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D1" w:rsidRPr="00B076F6" w:rsidRDefault="008578D1" w:rsidP="0006456E">
      <w:pPr>
        <w:jc w:val="center"/>
        <w:rPr>
          <w:rFonts w:ascii="Times New Roman" w:hAnsi="Times New Roman"/>
          <w:szCs w:val="20"/>
        </w:rPr>
      </w:pPr>
      <w:r w:rsidRPr="00B076F6">
        <w:rPr>
          <w:rFonts w:ascii="Times New Roman" w:hAnsi="Times New Roman"/>
          <w:szCs w:val="20"/>
        </w:rPr>
        <w:t>Российская Федерация</w:t>
      </w:r>
    </w:p>
    <w:p w:rsidR="008578D1" w:rsidRPr="00B076F6" w:rsidRDefault="008578D1" w:rsidP="0006456E">
      <w:pPr>
        <w:jc w:val="center"/>
        <w:rPr>
          <w:rFonts w:ascii="Times New Roman" w:hAnsi="Times New Roman"/>
          <w:sz w:val="20"/>
          <w:szCs w:val="20"/>
        </w:rPr>
      </w:pPr>
      <w:r w:rsidRPr="00B076F6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124B682" wp14:editId="387A81AD">
            <wp:extent cx="723207" cy="917751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8D1" w:rsidRPr="00B076F6" w:rsidRDefault="008578D1" w:rsidP="0006456E">
      <w:pPr>
        <w:keepNext/>
        <w:jc w:val="center"/>
        <w:outlineLvl w:val="0"/>
        <w:rPr>
          <w:rFonts w:ascii="Times New Roman" w:hAnsi="Times New Roman"/>
          <w:b/>
          <w:sz w:val="44"/>
          <w:szCs w:val="20"/>
        </w:rPr>
      </w:pPr>
      <w:r w:rsidRPr="00B076F6">
        <w:rPr>
          <w:rFonts w:ascii="Times New Roman" w:hAnsi="Times New Roman"/>
          <w:b/>
          <w:sz w:val="44"/>
          <w:szCs w:val="20"/>
        </w:rPr>
        <w:t>Администрация города Дивногорска</w:t>
      </w:r>
    </w:p>
    <w:p w:rsidR="008578D1" w:rsidRPr="00B076F6" w:rsidRDefault="008578D1" w:rsidP="0006456E">
      <w:pPr>
        <w:jc w:val="center"/>
        <w:rPr>
          <w:rFonts w:ascii="Times New Roman" w:hAnsi="Times New Roman"/>
          <w:szCs w:val="20"/>
        </w:rPr>
      </w:pPr>
      <w:r w:rsidRPr="00B076F6">
        <w:rPr>
          <w:rFonts w:ascii="Times New Roman" w:hAnsi="Times New Roman"/>
          <w:szCs w:val="20"/>
        </w:rPr>
        <w:t>Красноярского края</w:t>
      </w:r>
    </w:p>
    <w:p w:rsidR="008578D1" w:rsidRPr="00B076F6" w:rsidRDefault="0006456E" w:rsidP="0006456E">
      <w:pPr>
        <w:keepNext/>
        <w:jc w:val="center"/>
        <w:outlineLvl w:val="0"/>
        <w:rPr>
          <w:rFonts w:ascii="Times New Roman" w:hAnsi="Times New Roman"/>
          <w:b/>
          <w:sz w:val="44"/>
          <w:szCs w:val="20"/>
        </w:rPr>
      </w:pPr>
      <w:r>
        <w:rPr>
          <w:rFonts w:ascii="Times New Roman" w:hAnsi="Times New Roman"/>
          <w:b/>
          <w:sz w:val="44"/>
          <w:szCs w:val="20"/>
        </w:rPr>
        <w:t xml:space="preserve"> </w:t>
      </w:r>
      <w:proofErr w:type="gramStart"/>
      <w:r w:rsidR="008578D1">
        <w:rPr>
          <w:rFonts w:ascii="Times New Roman" w:hAnsi="Times New Roman"/>
          <w:b/>
          <w:sz w:val="44"/>
          <w:szCs w:val="20"/>
        </w:rPr>
        <w:t>П</w:t>
      </w:r>
      <w:proofErr w:type="gramEnd"/>
      <w:r w:rsidR="008578D1">
        <w:rPr>
          <w:rFonts w:ascii="Times New Roman" w:hAnsi="Times New Roman"/>
          <w:b/>
          <w:sz w:val="44"/>
          <w:szCs w:val="20"/>
        </w:rPr>
        <w:t xml:space="preserve"> О С Т А Н О В Л Е Н И Е</w:t>
      </w:r>
    </w:p>
    <w:tbl>
      <w:tblPr>
        <w:tblW w:w="9356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1"/>
        <w:gridCol w:w="4335"/>
      </w:tblGrid>
      <w:tr w:rsidR="008578D1" w:rsidRPr="00B076F6" w:rsidTr="0006456E">
        <w:trPr>
          <w:trHeight w:val="40"/>
        </w:trPr>
        <w:tc>
          <w:tcPr>
            <w:tcW w:w="5021" w:type="dxa"/>
            <w:tcBorders>
              <w:top w:val="dashDotStroked" w:sz="24" w:space="0" w:color="auto"/>
              <w:right w:val="nil"/>
            </w:tcBorders>
          </w:tcPr>
          <w:p w:rsidR="008578D1" w:rsidRPr="00B076F6" w:rsidRDefault="008578D1" w:rsidP="0006456E">
            <w:pPr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4335" w:type="dxa"/>
            <w:tcBorders>
              <w:left w:val="nil"/>
            </w:tcBorders>
          </w:tcPr>
          <w:p w:rsidR="008578D1" w:rsidRPr="00B076F6" w:rsidRDefault="008578D1" w:rsidP="0006456E">
            <w:pPr>
              <w:ind w:right="-1134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8578D1" w:rsidRPr="00B076F6" w:rsidTr="0006456E">
        <w:tc>
          <w:tcPr>
            <w:tcW w:w="5021" w:type="dxa"/>
            <w:tcBorders>
              <w:top w:val="single" w:sz="4" w:space="0" w:color="auto"/>
              <w:right w:val="nil"/>
            </w:tcBorders>
          </w:tcPr>
          <w:p w:rsidR="008578D1" w:rsidRPr="00B076F6" w:rsidRDefault="008578D1" w:rsidP="0006456E">
            <w:pPr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4335" w:type="dxa"/>
            <w:tcBorders>
              <w:left w:val="nil"/>
            </w:tcBorders>
          </w:tcPr>
          <w:p w:rsidR="008578D1" w:rsidRPr="00B076F6" w:rsidRDefault="008578D1" w:rsidP="0006456E">
            <w:pPr>
              <w:ind w:right="-1134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</w:tbl>
    <w:p w:rsidR="008578D1" w:rsidRPr="00B076F6" w:rsidRDefault="008578D1" w:rsidP="0006456E">
      <w:pPr>
        <w:ind w:right="-2"/>
        <w:jc w:val="both"/>
        <w:rPr>
          <w:rFonts w:ascii="Times New Roman" w:hAnsi="Times New Roman"/>
          <w:sz w:val="16"/>
          <w:szCs w:val="20"/>
        </w:rPr>
      </w:pPr>
    </w:p>
    <w:p w:rsidR="005F4709" w:rsidRPr="0006456E" w:rsidRDefault="0006456E" w:rsidP="0006456E">
      <w:pPr>
        <w:pStyle w:val="Textbody"/>
        <w:widowControl/>
        <w:rPr>
          <w:rFonts w:ascii="Times New Roman" w:hAnsi="Times New Roman"/>
          <w:sz w:val="24"/>
        </w:rPr>
      </w:pPr>
      <w:r w:rsidRPr="0006456E">
        <w:rPr>
          <w:rFonts w:ascii="Times New Roman" w:hAnsi="Times New Roman"/>
          <w:sz w:val="24"/>
        </w:rPr>
        <w:t>30.10.</w:t>
      </w:r>
      <w:r w:rsidR="008578D1" w:rsidRPr="0006456E">
        <w:rPr>
          <w:rFonts w:ascii="Times New Roman" w:hAnsi="Times New Roman"/>
          <w:sz w:val="24"/>
        </w:rPr>
        <w:t>2024</w:t>
      </w:r>
      <w:r w:rsidR="00246EDE" w:rsidRPr="0006456E">
        <w:rPr>
          <w:rFonts w:ascii="Times New Roman" w:hAnsi="Times New Roman"/>
          <w:sz w:val="24"/>
        </w:rPr>
        <w:tab/>
      </w:r>
      <w:r w:rsidR="00246EDE" w:rsidRPr="0006456E">
        <w:rPr>
          <w:rFonts w:ascii="Times New Roman" w:hAnsi="Times New Roman"/>
          <w:sz w:val="24"/>
        </w:rPr>
        <w:tab/>
      </w:r>
      <w:r w:rsidRPr="0006456E">
        <w:rPr>
          <w:rFonts w:ascii="Times New Roman" w:hAnsi="Times New Roman"/>
          <w:sz w:val="24"/>
        </w:rPr>
        <w:tab/>
      </w:r>
      <w:r w:rsidRPr="0006456E">
        <w:rPr>
          <w:rFonts w:ascii="Times New Roman" w:hAnsi="Times New Roman"/>
          <w:sz w:val="24"/>
        </w:rPr>
        <w:tab/>
      </w:r>
      <w:r w:rsidRPr="0006456E">
        <w:rPr>
          <w:rFonts w:ascii="Times New Roman" w:hAnsi="Times New Roman"/>
          <w:sz w:val="24"/>
        </w:rPr>
        <w:tab/>
      </w:r>
      <w:r w:rsidR="008578D1" w:rsidRPr="0006456E">
        <w:rPr>
          <w:rFonts w:ascii="Times New Roman" w:hAnsi="Times New Roman"/>
          <w:sz w:val="24"/>
        </w:rPr>
        <w:t>г. Дивногорск</w:t>
      </w:r>
      <w:r w:rsidR="008578D1" w:rsidRPr="0006456E">
        <w:rPr>
          <w:rFonts w:ascii="Times New Roman" w:hAnsi="Times New Roman"/>
          <w:sz w:val="24"/>
        </w:rPr>
        <w:tab/>
      </w:r>
      <w:r w:rsidR="008578D1" w:rsidRPr="0006456E">
        <w:rPr>
          <w:rFonts w:ascii="Times New Roman" w:hAnsi="Times New Roman"/>
          <w:sz w:val="24"/>
        </w:rPr>
        <w:tab/>
      </w:r>
      <w:r w:rsidR="008578D1" w:rsidRPr="0006456E">
        <w:rPr>
          <w:rFonts w:ascii="Times New Roman" w:hAnsi="Times New Roman"/>
          <w:sz w:val="24"/>
        </w:rPr>
        <w:tab/>
      </w:r>
      <w:r w:rsidR="008578D1" w:rsidRPr="0006456E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578D1" w:rsidRPr="0006456E">
        <w:rPr>
          <w:rFonts w:ascii="Times New Roman" w:hAnsi="Times New Roman"/>
          <w:sz w:val="24"/>
        </w:rPr>
        <w:t xml:space="preserve">№ </w:t>
      </w:r>
      <w:r w:rsidRPr="0006456E">
        <w:rPr>
          <w:rFonts w:ascii="Times New Roman" w:hAnsi="Times New Roman"/>
          <w:sz w:val="24"/>
        </w:rPr>
        <w:t>184п</w:t>
      </w:r>
    </w:p>
    <w:p w:rsidR="008578D1" w:rsidRDefault="008578D1" w:rsidP="0006456E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Pr="008F300A" w:rsidRDefault="008F300A" w:rsidP="0006456E">
      <w:pPr>
        <w:pStyle w:val="Default"/>
        <w:ind w:right="321"/>
        <w:jc w:val="both"/>
      </w:pPr>
      <w:r w:rsidRPr="008F300A">
        <w:rPr>
          <w:bCs/>
        </w:rPr>
        <w:t xml:space="preserve">О создании учебно-консультационного пункта по гражданской обороне и чрезвычайным ситуациям </w:t>
      </w:r>
      <w:r w:rsidR="005F4709" w:rsidRPr="008F300A">
        <w:t xml:space="preserve">на территории </w:t>
      </w:r>
      <w:r w:rsidR="00C75184" w:rsidRPr="008F300A">
        <w:t>городского округа город Дивногорск</w:t>
      </w:r>
      <w:r w:rsidR="00C75184">
        <w:rPr>
          <w:b/>
          <w:szCs w:val="28"/>
        </w:rPr>
        <w:t>.</w:t>
      </w:r>
    </w:p>
    <w:p w:rsidR="00C75184" w:rsidRDefault="00C75184" w:rsidP="0006456E">
      <w:pPr>
        <w:pStyle w:val="Textbody"/>
        <w:widowControl/>
        <w:ind w:firstLine="709"/>
        <w:jc w:val="center"/>
        <w:rPr>
          <w:rFonts w:ascii="Times New Roman" w:hAnsi="Times New Roman" w:cs="Times New Roman"/>
          <w:szCs w:val="28"/>
        </w:rPr>
      </w:pPr>
    </w:p>
    <w:p w:rsidR="0006456E" w:rsidRDefault="0006456E" w:rsidP="0006456E">
      <w:pPr>
        <w:pStyle w:val="Textbody"/>
        <w:widowControl/>
        <w:ind w:firstLine="709"/>
        <w:jc w:val="center"/>
        <w:rPr>
          <w:rFonts w:ascii="Times New Roman" w:hAnsi="Times New Roman" w:cs="Times New Roman"/>
          <w:szCs w:val="28"/>
        </w:rPr>
      </w:pPr>
    </w:p>
    <w:p w:rsidR="004849B9" w:rsidRPr="0006456E" w:rsidRDefault="008F300A" w:rsidP="0006456E">
      <w:pPr>
        <w:pStyle w:val="Default"/>
        <w:ind w:right="321" w:firstLine="709"/>
        <w:jc w:val="both"/>
        <w:rPr>
          <w:sz w:val="28"/>
          <w:szCs w:val="28"/>
        </w:rPr>
      </w:pPr>
      <w:proofErr w:type="gramStart"/>
      <w:r w:rsidRPr="0006456E">
        <w:rPr>
          <w:sz w:val="28"/>
          <w:szCs w:val="28"/>
        </w:rPr>
        <w:t>В соответствии с Федеральными законами от 12.02.1998 №28-ФЗ «О гражданской обороне», от 21.12.1994 № 68-ФЗ «О защите населения и территорий от чрезвычайных ситуаций природного и техногенного характера», 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 Российской Федерации от 02.10.2000 № 841 «Об утверждении Положения о подготовке</w:t>
      </w:r>
      <w:proofErr w:type="gramEnd"/>
      <w:r w:rsidRPr="0006456E">
        <w:rPr>
          <w:sz w:val="28"/>
          <w:szCs w:val="28"/>
        </w:rPr>
        <w:t xml:space="preserve"> населения в области гражданской обороны», </w:t>
      </w:r>
      <w:r w:rsidR="005412E2" w:rsidRPr="0006456E">
        <w:rPr>
          <w:sz w:val="28"/>
          <w:szCs w:val="28"/>
        </w:rPr>
        <w:t>постановлением Совета администрации Красноярского края от 23.08.2007 № 361-п «Об утверждении Положения об организации подготовки населения Красноярского края в области гражданской обороны и защиты от чрезвычайных ситуаций природного и техногенного характера»</w:t>
      </w:r>
      <w:r w:rsidRPr="0006456E">
        <w:rPr>
          <w:sz w:val="28"/>
          <w:szCs w:val="28"/>
        </w:rPr>
        <w:t>, руководствуясь статьями 43,52</w:t>
      </w:r>
      <w:r w:rsidR="0006456E" w:rsidRPr="0006456E">
        <w:rPr>
          <w:sz w:val="28"/>
          <w:szCs w:val="28"/>
        </w:rPr>
        <w:t xml:space="preserve"> </w:t>
      </w:r>
      <w:r w:rsidRPr="0006456E">
        <w:rPr>
          <w:sz w:val="28"/>
          <w:szCs w:val="28"/>
        </w:rPr>
        <w:t>Устава города Дивногорск;</w:t>
      </w:r>
    </w:p>
    <w:p w:rsidR="008F300A" w:rsidRDefault="008F300A" w:rsidP="0006456E">
      <w:pPr>
        <w:pStyle w:val="Default"/>
        <w:rPr>
          <w:b/>
          <w:bCs/>
          <w:sz w:val="28"/>
          <w:szCs w:val="28"/>
        </w:rPr>
      </w:pPr>
      <w:r w:rsidRPr="0006456E">
        <w:rPr>
          <w:b/>
          <w:bCs/>
          <w:sz w:val="28"/>
          <w:szCs w:val="28"/>
        </w:rPr>
        <w:t xml:space="preserve">ПОСТАНОВЛЯЮ: </w:t>
      </w:r>
    </w:p>
    <w:p w:rsidR="0006456E" w:rsidRPr="0006456E" w:rsidRDefault="0006456E" w:rsidP="0006456E">
      <w:pPr>
        <w:pStyle w:val="Default"/>
        <w:rPr>
          <w:sz w:val="28"/>
          <w:szCs w:val="28"/>
        </w:rPr>
      </w:pPr>
    </w:p>
    <w:p w:rsidR="008F300A" w:rsidRPr="0006456E" w:rsidRDefault="005412E2" w:rsidP="0006456E">
      <w:pPr>
        <w:pStyle w:val="Default"/>
        <w:ind w:right="321" w:firstLine="709"/>
        <w:jc w:val="both"/>
        <w:rPr>
          <w:sz w:val="28"/>
          <w:szCs w:val="28"/>
        </w:rPr>
      </w:pPr>
      <w:r w:rsidRPr="0006456E">
        <w:rPr>
          <w:sz w:val="28"/>
          <w:szCs w:val="28"/>
        </w:rPr>
        <w:t xml:space="preserve">1. </w:t>
      </w:r>
      <w:r w:rsidR="008F300A" w:rsidRPr="0006456E">
        <w:rPr>
          <w:sz w:val="28"/>
          <w:szCs w:val="28"/>
        </w:rPr>
        <w:t xml:space="preserve">Создать учебно-консультационный пункт по гражданской обороне и чрезвычайным ситуациям на базе </w:t>
      </w:r>
      <w:r w:rsidR="005B46BE" w:rsidRPr="0006456E">
        <w:rPr>
          <w:sz w:val="28"/>
          <w:szCs w:val="28"/>
        </w:rPr>
        <w:t>МАУ «Молодежный центр «Дивный»</w:t>
      </w:r>
      <w:r w:rsidR="008F300A" w:rsidRPr="0006456E">
        <w:rPr>
          <w:sz w:val="28"/>
          <w:szCs w:val="28"/>
        </w:rPr>
        <w:t xml:space="preserve"> для подготовки населения, не занятого в производстве и сфере обслуживания. </w:t>
      </w:r>
    </w:p>
    <w:p w:rsidR="0035066E" w:rsidRPr="0006456E" w:rsidRDefault="005412E2" w:rsidP="0006456E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6E">
        <w:rPr>
          <w:rFonts w:ascii="Times New Roman" w:hAnsi="Times New Roman" w:cs="Times New Roman"/>
          <w:sz w:val="28"/>
          <w:szCs w:val="28"/>
        </w:rPr>
        <w:t xml:space="preserve">2. </w:t>
      </w:r>
      <w:r w:rsidR="0035066E" w:rsidRPr="0006456E">
        <w:rPr>
          <w:rFonts w:ascii="Times New Roman" w:hAnsi="Times New Roman" w:cs="Times New Roman"/>
          <w:sz w:val="28"/>
          <w:szCs w:val="28"/>
        </w:rPr>
        <w:t>Организовать подготовку неработающего населения городского округа города Дивногорск</w:t>
      </w:r>
      <w:r w:rsidR="0006456E" w:rsidRPr="0006456E">
        <w:rPr>
          <w:rFonts w:ascii="Times New Roman" w:hAnsi="Times New Roman" w:cs="Times New Roman"/>
          <w:sz w:val="28"/>
          <w:szCs w:val="28"/>
        </w:rPr>
        <w:t xml:space="preserve"> </w:t>
      </w:r>
      <w:r w:rsidR="0035066E" w:rsidRPr="0006456E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 чрезвычайных ситуаций природного и техногенного характера на базе учебн</w:t>
      </w:r>
      <w:proofErr w:type="gramStart"/>
      <w:r w:rsidR="0035066E" w:rsidRPr="000645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5066E" w:rsidRPr="0006456E">
        <w:rPr>
          <w:rFonts w:ascii="Times New Roman" w:hAnsi="Times New Roman" w:cs="Times New Roman"/>
          <w:sz w:val="28"/>
          <w:szCs w:val="28"/>
        </w:rPr>
        <w:t xml:space="preserve"> консультационного пункта</w:t>
      </w:r>
      <w:r w:rsidR="0006456E" w:rsidRPr="0006456E">
        <w:rPr>
          <w:rFonts w:ascii="Times New Roman" w:hAnsi="Times New Roman" w:cs="Times New Roman"/>
          <w:sz w:val="28"/>
          <w:szCs w:val="28"/>
        </w:rPr>
        <w:t xml:space="preserve"> </w:t>
      </w:r>
      <w:r w:rsidR="0035066E" w:rsidRPr="0006456E">
        <w:rPr>
          <w:rFonts w:ascii="Times New Roman" w:hAnsi="Times New Roman" w:cs="Times New Roman"/>
          <w:sz w:val="28"/>
          <w:szCs w:val="28"/>
        </w:rPr>
        <w:t>МАУ «Молодежный центр «Дивный».</w:t>
      </w:r>
      <w:r w:rsidR="0006456E" w:rsidRPr="00064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116" w:rsidRPr="0006456E" w:rsidRDefault="00B02E0B" w:rsidP="0006456E">
      <w:pPr>
        <w:pStyle w:val="Default"/>
        <w:ind w:right="321" w:firstLine="709"/>
        <w:jc w:val="both"/>
        <w:rPr>
          <w:sz w:val="28"/>
          <w:szCs w:val="28"/>
        </w:rPr>
      </w:pPr>
      <w:r w:rsidRPr="0006456E">
        <w:rPr>
          <w:sz w:val="28"/>
          <w:szCs w:val="28"/>
        </w:rPr>
        <w:t>3</w:t>
      </w:r>
      <w:r w:rsidR="00281116" w:rsidRPr="0006456E">
        <w:rPr>
          <w:sz w:val="28"/>
          <w:szCs w:val="28"/>
        </w:rPr>
        <w:t>.</w:t>
      </w:r>
      <w:r w:rsidR="0006456E" w:rsidRPr="0006456E">
        <w:rPr>
          <w:sz w:val="28"/>
          <w:szCs w:val="28"/>
        </w:rPr>
        <w:t xml:space="preserve"> </w:t>
      </w:r>
      <w:r w:rsidR="00281116" w:rsidRPr="0006456E">
        <w:rPr>
          <w:sz w:val="28"/>
          <w:szCs w:val="28"/>
        </w:rPr>
        <w:t>Утвердить Положение об учебно-консультационном пункте по гражданской обороне и чрезвычайным ситуациям (далее – Поло</w:t>
      </w:r>
      <w:r w:rsidR="005412E2" w:rsidRPr="0006456E">
        <w:rPr>
          <w:sz w:val="28"/>
          <w:szCs w:val="28"/>
        </w:rPr>
        <w:t>жение) согласно приложению № 1.</w:t>
      </w:r>
    </w:p>
    <w:p w:rsidR="008578D1" w:rsidRPr="0006456E" w:rsidRDefault="00B02E0B" w:rsidP="0006456E">
      <w:pPr>
        <w:tabs>
          <w:tab w:val="left" w:pos="709"/>
        </w:tabs>
        <w:ind w:right="32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456E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8578D1" w:rsidRPr="0006456E">
        <w:rPr>
          <w:rFonts w:ascii="Times New Roman" w:hAnsi="Times New Roman" w:cs="Times New Roman"/>
          <w:spacing w:val="-4"/>
          <w:sz w:val="28"/>
          <w:szCs w:val="28"/>
        </w:rPr>
        <w:t>. 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</w:t>
      </w:r>
      <w:r w:rsidR="0006456E" w:rsidRPr="0006456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578D1" w:rsidRPr="0006456E">
        <w:rPr>
          <w:rFonts w:ascii="Times New Roman" w:hAnsi="Times New Roman" w:cs="Times New Roman"/>
          <w:spacing w:val="-4"/>
          <w:sz w:val="28"/>
          <w:szCs w:val="28"/>
        </w:rPr>
        <w:t>сети «Интернет»</w:t>
      </w:r>
    </w:p>
    <w:p w:rsidR="008578D1" w:rsidRPr="0006456E" w:rsidRDefault="00B02E0B" w:rsidP="0006456E">
      <w:pPr>
        <w:tabs>
          <w:tab w:val="left" w:pos="709"/>
        </w:tabs>
        <w:ind w:right="321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06456E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8578D1" w:rsidRPr="0006456E">
        <w:rPr>
          <w:rFonts w:ascii="Times New Roman" w:hAnsi="Times New Roman" w:cs="Times New Roman"/>
          <w:spacing w:val="-4"/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:rsidR="00765538" w:rsidRPr="0006456E" w:rsidRDefault="00B02E0B" w:rsidP="0006456E">
      <w:pPr>
        <w:tabs>
          <w:tab w:val="left" w:pos="709"/>
          <w:tab w:val="left" w:pos="993"/>
        </w:tabs>
        <w:ind w:right="321" w:firstLine="709"/>
        <w:rPr>
          <w:rFonts w:ascii="Times New Roman" w:hAnsi="Times New Roman" w:cs="Times New Roman"/>
          <w:sz w:val="28"/>
          <w:szCs w:val="28"/>
        </w:rPr>
      </w:pPr>
      <w:r w:rsidRPr="0006456E">
        <w:rPr>
          <w:rFonts w:ascii="Times New Roman" w:hAnsi="Times New Roman" w:cs="Times New Roman"/>
          <w:sz w:val="28"/>
          <w:szCs w:val="28"/>
        </w:rPr>
        <w:t>6</w:t>
      </w:r>
      <w:r w:rsidR="00765538" w:rsidRPr="0006456E">
        <w:rPr>
          <w:rFonts w:ascii="Times New Roman" w:hAnsi="Times New Roman" w:cs="Times New Roman"/>
          <w:sz w:val="28"/>
          <w:szCs w:val="28"/>
        </w:rPr>
        <w:t>.</w:t>
      </w:r>
      <w:r w:rsidR="0006456E" w:rsidRPr="0006456E">
        <w:rPr>
          <w:rFonts w:ascii="Times New Roman" w:hAnsi="Times New Roman" w:cs="Times New Roman"/>
          <w:sz w:val="28"/>
          <w:szCs w:val="28"/>
        </w:rPr>
        <w:t xml:space="preserve"> </w:t>
      </w:r>
      <w:r w:rsidR="00765538" w:rsidRPr="0006456E">
        <w:rPr>
          <w:rFonts w:ascii="Times New Roman" w:hAnsi="Times New Roman" w:cs="Times New Roman"/>
          <w:sz w:val="28"/>
          <w:szCs w:val="28"/>
        </w:rPr>
        <w:t>Контроль</w:t>
      </w:r>
      <w:r w:rsidR="005412E2" w:rsidRPr="0006456E">
        <w:rPr>
          <w:rFonts w:ascii="Times New Roman" w:hAnsi="Times New Roman" w:cs="Times New Roman"/>
          <w:sz w:val="28"/>
          <w:szCs w:val="28"/>
        </w:rPr>
        <w:t>,</w:t>
      </w:r>
      <w:r w:rsidR="00765538" w:rsidRPr="0006456E">
        <w:rPr>
          <w:rFonts w:ascii="Times New Roman" w:hAnsi="Times New Roman" w:cs="Times New Roman"/>
          <w:sz w:val="28"/>
          <w:szCs w:val="28"/>
        </w:rPr>
        <w:t xml:space="preserve"> за исполнением настоящего </w:t>
      </w:r>
      <w:r w:rsidRPr="0006456E">
        <w:rPr>
          <w:rFonts w:ascii="Times New Roman" w:hAnsi="Times New Roman" w:cs="Times New Roman"/>
          <w:sz w:val="28"/>
          <w:szCs w:val="28"/>
        </w:rPr>
        <w:t>п</w:t>
      </w:r>
      <w:r w:rsidR="005412E2" w:rsidRPr="0006456E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  <w:r w:rsidR="00F07A2F" w:rsidRPr="0006456E">
        <w:rPr>
          <w:rFonts w:ascii="Times New Roman" w:hAnsi="Times New Roman" w:cs="Times New Roman"/>
          <w:sz w:val="28"/>
          <w:szCs w:val="28"/>
        </w:rPr>
        <w:t>.</w:t>
      </w:r>
    </w:p>
    <w:p w:rsidR="00F07A2F" w:rsidRPr="008C26EF" w:rsidRDefault="00F07A2F" w:rsidP="0006456E">
      <w:pPr>
        <w:tabs>
          <w:tab w:val="left" w:pos="709"/>
          <w:tab w:val="left" w:pos="993"/>
        </w:tabs>
        <w:ind w:right="321"/>
        <w:jc w:val="both"/>
        <w:rPr>
          <w:rFonts w:ascii="Times New Roman" w:hAnsi="Times New Roman" w:cs="Times New Roman"/>
        </w:rPr>
      </w:pPr>
    </w:p>
    <w:p w:rsidR="00F07A2F" w:rsidRPr="008C26EF" w:rsidRDefault="00F07A2F" w:rsidP="0006456E">
      <w:pPr>
        <w:tabs>
          <w:tab w:val="left" w:pos="709"/>
          <w:tab w:val="left" w:pos="993"/>
        </w:tabs>
        <w:ind w:right="321"/>
        <w:jc w:val="both"/>
        <w:rPr>
          <w:rFonts w:ascii="Times New Roman" w:hAnsi="Times New Roman" w:cs="Times New Roman"/>
        </w:rPr>
      </w:pPr>
    </w:p>
    <w:p w:rsidR="005F4709" w:rsidRDefault="00765538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6456E">
        <w:rPr>
          <w:rFonts w:ascii="Times New Roman" w:eastAsia="Times New Roman" w:hAnsi="Times New Roman" w:cs="Times New Roman"/>
          <w:kern w:val="0"/>
          <w:sz w:val="28"/>
          <w:szCs w:val="28"/>
        </w:rPr>
        <w:t>Глава города</w:t>
      </w:r>
      <w:r w:rsidR="0006456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06456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06456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06456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06456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06456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06456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06456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06456E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06456E">
        <w:rPr>
          <w:rFonts w:ascii="Times New Roman" w:eastAsia="Times New Roman" w:hAnsi="Times New Roman" w:cs="Times New Roman"/>
          <w:kern w:val="0"/>
          <w:sz w:val="28"/>
          <w:szCs w:val="28"/>
        </w:rPr>
        <w:t>С.И. Егоров</w:t>
      </w: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6456E" w:rsidRDefault="0006456E" w:rsidP="0006456E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92D69" w:rsidRPr="00E92D69" w:rsidRDefault="00E92D69" w:rsidP="00E92D69">
      <w:pPr>
        <w:pStyle w:val="Textbody"/>
        <w:widowControl/>
        <w:ind w:left="5670"/>
        <w:jc w:val="left"/>
        <w:rPr>
          <w:rStyle w:val="a7"/>
          <w:rFonts w:ascii="Times New Roman" w:hAnsi="Times New Roman" w:cs="Times New Roman"/>
          <w:i w:val="0"/>
          <w:sz w:val="24"/>
        </w:rPr>
      </w:pPr>
      <w:r w:rsidRPr="00E92D69">
        <w:rPr>
          <w:rStyle w:val="a7"/>
          <w:rFonts w:ascii="Times New Roman" w:hAnsi="Times New Roman" w:cs="Times New Roman"/>
          <w:i w:val="0"/>
          <w:sz w:val="24"/>
        </w:rPr>
        <w:t>Приложение</w:t>
      </w:r>
    </w:p>
    <w:p w:rsidR="00E92D69" w:rsidRPr="00E92D69" w:rsidRDefault="00E92D69" w:rsidP="00E92D69">
      <w:pPr>
        <w:pStyle w:val="Textbody"/>
        <w:widowControl/>
        <w:ind w:left="5670"/>
        <w:jc w:val="left"/>
        <w:rPr>
          <w:rFonts w:ascii="Times New Roman" w:hAnsi="Times New Roman" w:cs="Times New Roman"/>
          <w:i/>
          <w:sz w:val="24"/>
        </w:rPr>
      </w:pPr>
      <w:r w:rsidRPr="00E92D69">
        <w:rPr>
          <w:rStyle w:val="a7"/>
          <w:rFonts w:ascii="Times New Roman" w:hAnsi="Times New Roman" w:cs="Times New Roman"/>
          <w:i w:val="0"/>
          <w:sz w:val="24"/>
        </w:rPr>
        <w:t>к постановлению администрации</w:t>
      </w:r>
    </w:p>
    <w:p w:rsidR="00E92D69" w:rsidRPr="00E92D69" w:rsidRDefault="00E92D69" w:rsidP="00E92D69">
      <w:pPr>
        <w:pStyle w:val="Textbody"/>
        <w:widowControl/>
        <w:ind w:left="5670"/>
        <w:jc w:val="left"/>
        <w:rPr>
          <w:rStyle w:val="a7"/>
          <w:rFonts w:ascii="Times New Roman" w:hAnsi="Times New Roman" w:cs="Times New Roman"/>
          <w:i w:val="0"/>
          <w:sz w:val="24"/>
        </w:rPr>
      </w:pPr>
      <w:r w:rsidRPr="00E92D69">
        <w:rPr>
          <w:rStyle w:val="a7"/>
          <w:rFonts w:ascii="Times New Roman" w:hAnsi="Times New Roman" w:cs="Times New Roman"/>
          <w:i w:val="0"/>
          <w:sz w:val="24"/>
        </w:rPr>
        <w:t>муниципального образования</w:t>
      </w:r>
    </w:p>
    <w:p w:rsidR="00E92D69" w:rsidRPr="00E92D69" w:rsidRDefault="00E92D69" w:rsidP="00E92D69">
      <w:pPr>
        <w:pStyle w:val="Textbody"/>
        <w:widowControl/>
        <w:ind w:left="5670"/>
        <w:jc w:val="left"/>
        <w:rPr>
          <w:rFonts w:ascii="Times New Roman" w:hAnsi="Times New Roman" w:cs="Times New Roman"/>
          <w:i/>
          <w:sz w:val="24"/>
        </w:rPr>
      </w:pPr>
      <w:r>
        <w:rPr>
          <w:rStyle w:val="a7"/>
          <w:rFonts w:ascii="Times New Roman" w:hAnsi="Times New Roman" w:cs="Times New Roman"/>
          <w:i w:val="0"/>
          <w:sz w:val="24"/>
        </w:rPr>
        <w:t>от 30.10.2024 № 184п</w:t>
      </w:r>
    </w:p>
    <w:p w:rsidR="00E92D69" w:rsidRPr="00E92D69" w:rsidRDefault="00E92D69" w:rsidP="00E92D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2D69" w:rsidRPr="00E92D69" w:rsidRDefault="00E92D69" w:rsidP="00E92D6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Положение</w:t>
      </w:r>
    </w:p>
    <w:p w:rsidR="00E92D69" w:rsidRPr="00E92D69" w:rsidRDefault="00E92D69" w:rsidP="00E92D6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об учебно-консультационном пункте по гражданской обороне и чрезвычайным ситуациям </w:t>
      </w:r>
      <w:proofErr w:type="spellStart"/>
      <w:r w:rsidRPr="00E92D6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92D6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92D69">
        <w:rPr>
          <w:rFonts w:ascii="Times New Roman" w:hAnsi="Times New Roman" w:cs="Times New Roman"/>
          <w:sz w:val="28"/>
          <w:szCs w:val="28"/>
        </w:rPr>
        <w:t>ивногорска</w:t>
      </w:r>
      <w:proofErr w:type="spellEnd"/>
    </w:p>
    <w:p w:rsidR="00E92D69" w:rsidRPr="00E92D69" w:rsidRDefault="00E92D69" w:rsidP="00E92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D69" w:rsidRPr="00E92D69" w:rsidRDefault="00E92D69" w:rsidP="00E92D69">
      <w:pPr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2D69"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 w:rsidRPr="00E92D69">
        <w:rPr>
          <w:rFonts w:ascii="Times New Roman" w:hAnsi="Times New Roman" w:cs="Times New Roman"/>
          <w:sz w:val="28"/>
          <w:szCs w:val="28"/>
        </w:rPr>
        <w:t xml:space="preserve"> положении</w:t>
      </w:r>
    </w:p>
    <w:p w:rsidR="00E92D69" w:rsidRPr="00E92D69" w:rsidRDefault="00E92D69" w:rsidP="00E92D69">
      <w:pPr>
        <w:suppressAutoHyphens w:val="0"/>
        <w:autoSpaceDN/>
        <w:ind w:left="20" w:firstLine="68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92D69">
        <w:rPr>
          <w:rFonts w:ascii="Times New Roman" w:hAnsi="Times New Roman" w:cs="Times New Roman"/>
          <w:sz w:val="28"/>
          <w:szCs w:val="28"/>
        </w:rPr>
        <w:t>Настоящее Положение об учебно-консультационном пункте по гражданской обороне и чрезвычайным ситуациям (далее - Положение) разработано в соответствии с 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 РФ от 02.11.2000 № 841 «Об утверждении Положения о подготовке населения в области гражданской обороны», приказом МЧС России от 14.11.2008</w:t>
      </w:r>
      <w:proofErr w:type="gramEnd"/>
      <w:r w:rsidRPr="00E92D69">
        <w:rPr>
          <w:rFonts w:ascii="Times New Roman" w:hAnsi="Times New Roman" w:cs="Times New Roman"/>
          <w:sz w:val="28"/>
          <w:szCs w:val="28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организациях».</w:t>
      </w:r>
    </w:p>
    <w:p w:rsidR="00E92D69" w:rsidRPr="00E92D69" w:rsidRDefault="00E92D69" w:rsidP="00E92D69">
      <w:pPr>
        <w:tabs>
          <w:tab w:val="left" w:pos="851"/>
        </w:tabs>
        <w:suppressAutoHyphens w:val="0"/>
        <w:autoSpaceDN/>
        <w:ind w:left="20" w:firstLine="68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92D69">
        <w:rPr>
          <w:rFonts w:ascii="Times New Roman" w:hAnsi="Times New Roman" w:cs="Times New Roman"/>
          <w:sz w:val="28"/>
          <w:szCs w:val="28"/>
        </w:rPr>
        <w:t>Данное Положение определяет порядок создания и работы учебн</w:t>
      </w:r>
      <w:proofErr w:type="gramStart"/>
      <w:r w:rsidRPr="00E92D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92D69">
        <w:rPr>
          <w:rFonts w:ascii="Times New Roman" w:hAnsi="Times New Roman" w:cs="Times New Roman"/>
          <w:sz w:val="28"/>
          <w:szCs w:val="28"/>
        </w:rPr>
        <w:t xml:space="preserve"> консультационного пункта по гражданской обороне и чрезвычайным ситуациям на территории городского округа города Дивногорска.</w:t>
      </w:r>
    </w:p>
    <w:p w:rsidR="00E92D69" w:rsidRDefault="00E92D69" w:rsidP="00E92D69">
      <w:pPr>
        <w:tabs>
          <w:tab w:val="left" w:pos="851"/>
        </w:tabs>
        <w:suppressAutoHyphens w:val="0"/>
        <w:autoSpaceDN/>
        <w:ind w:left="20" w:firstLine="68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E92D69">
        <w:rPr>
          <w:rFonts w:ascii="Times New Roman" w:hAnsi="Times New Roman" w:cs="Times New Roman"/>
          <w:sz w:val="28"/>
          <w:szCs w:val="28"/>
        </w:rPr>
        <w:t>Учебно-консультационный пункт по гражданской обороне и чрезвычайным ситуациям (далее - УКП ГОЧС) предназначен для проведения мероприятий по подготовке неработающего населения городского округа города Дивногорска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времени, приемах</w:t>
      </w:r>
      <w:proofErr w:type="gramEnd"/>
      <w:r w:rsidRPr="00E92D69">
        <w:rPr>
          <w:rFonts w:ascii="Times New Roman" w:hAnsi="Times New Roman" w:cs="Times New Roman"/>
          <w:sz w:val="28"/>
          <w:szCs w:val="28"/>
        </w:rPr>
        <w:t xml:space="preserve"> оказания первой помощи и правилах пользования коллективными и индивидуальными средствами защиты.</w:t>
      </w:r>
    </w:p>
    <w:p w:rsidR="00E92D69" w:rsidRPr="00E92D69" w:rsidRDefault="00E92D69" w:rsidP="00E92D69">
      <w:pPr>
        <w:tabs>
          <w:tab w:val="left" w:pos="851"/>
        </w:tabs>
        <w:suppressAutoHyphens w:val="0"/>
        <w:autoSpaceDN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E92D69" w:rsidRPr="00E92D69" w:rsidRDefault="00E92D69" w:rsidP="00E92D69">
      <w:pPr>
        <w:tabs>
          <w:tab w:val="left" w:pos="26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69">
        <w:rPr>
          <w:rFonts w:ascii="Times New Roman" w:hAnsi="Times New Roman" w:cs="Times New Roman"/>
          <w:sz w:val="28"/>
          <w:szCs w:val="28"/>
        </w:rPr>
        <w:t>Цели создания УКП ГОЧС и его задачи</w:t>
      </w:r>
    </w:p>
    <w:p w:rsidR="00E92D69" w:rsidRPr="00E92D69" w:rsidRDefault="00E92D69" w:rsidP="00E92D69">
      <w:pPr>
        <w:tabs>
          <w:tab w:val="left" w:pos="14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69">
        <w:rPr>
          <w:rFonts w:ascii="Times New Roman" w:hAnsi="Times New Roman" w:cs="Times New Roman"/>
          <w:sz w:val="28"/>
          <w:szCs w:val="28"/>
        </w:rPr>
        <w:t>Главная цель создания УКП ГОЧС -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</w:p>
    <w:p w:rsidR="00E92D69" w:rsidRPr="00E92D69" w:rsidRDefault="00E92D69" w:rsidP="00E92D69">
      <w:pPr>
        <w:tabs>
          <w:tab w:val="left" w:pos="12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2.2Основными задачами УКП ГОЧС являются:</w:t>
      </w:r>
    </w:p>
    <w:p w:rsidR="00E92D69" w:rsidRPr="00E92D69" w:rsidRDefault="00E92D69" w:rsidP="00E92D69">
      <w:pPr>
        <w:tabs>
          <w:tab w:val="left" w:pos="938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организация подготовки неработающего населения по разработанным программам подготовки;</w:t>
      </w:r>
    </w:p>
    <w:p w:rsidR="00E92D69" w:rsidRPr="00E92D69" w:rsidRDefault="00E92D69" w:rsidP="00E92D69">
      <w:pPr>
        <w:tabs>
          <w:tab w:val="left" w:pos="938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выработка практических навыков по действиям и способам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E92D69" w:rsidRPr="00E92D69" w:rsidRDefault="00E92D69" w:rsidP="00E92D69">
      <w:pPr>
        <w:tabs>
          <w:tab w:val="left" w:pos="977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доведение до неработающего населения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случаях;</w:t>
      </w:r>
    </w:p>
    <w:p w:rsidR="00E92D69" w:rsidRPr="00E92D69" w:rsidRDefault="00E92D69" w:rsidP="00E92D69">
      <w:pPr>
        <w:tabs>
          <w:tab w:val="left" w:pos="977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персонально, в случае обращения, доведение до населения информации о расположении укрытий, сборных пунктах эвакуации, пунктах выдачи средств индивидуальной защиты;</w:t>
      </w:r>
    </w:p>
    <w:p w:rsidR="00E92D69" w:rsidRPr="00E92D69" w:rsidRDefault="00E92D69" w:rsidP="00E92D69">
      <w:pPr>
        <w:tabs>
          <w:tab w:val="left" w:pos="987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пропаганда важности и необходимости всех мероприятии ГОЧС в современных условиях.</w:t>
      </w:r>
    </w:p>
    <w:p w:rsidR="00E92D69" w:rsidRPr="00E92D69" w:rsidRDefault="00E92D69" w:rsidP="00E92D69">
      <w:pPr>
        <w:tabs>
          <w:tab w:val="left" w:pos="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D69" w:rsidRPr="00E92D69" w:rsidRDefault="00E92D69" w:rsidP="00E92D69">
      <w:p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3.Организационно-штатная структура и организация работы УКП ГОЧС</w:t>
      </w:r>
    </w:p>
    <w:p w:rsidR="00E92D69" w:rsidRPr="00E92D69" w:rsidRDefault="00E92D69" w:rsidP="00E92D69">
      <w:pPr>
        <w:tabs>
          <w:tab w:val="left" w:pos="1319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E92D69">
        <w:rPr>
          <w:rFonts w:ascii="Times New Roman" w:hAnsi="Times New Roman" w:cs="Times New Roman"/>
          <w:sz w:val="28"/>
          <w:szCs w:val="28"/>
        </w:rPr>
        <w:t>В состав УКП ГОЧС могут входить:</w:t>
      </w:r>
    </w:p>
    <w:p w:rsidR="00E92D69" w:rsidRPr="00E92D69" w:rsidRDefault="00E92D69" w:rsidP="00E92D69">
      <w:pPr>
        <w:tabs>
          <w:tab w:val="left" w:pos="13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- руководитель УКП ГОЧС</w:t>
      </w:r>
    </w:p>
    <w:p w:rsidR="00E92D69" w:rsidRPr="00E92D69" w:rsidRDefault="00E92D69" w:rsidP="00E92D69">
      <w:pPr>
        <w:tabs>
          <w:tab w:val="left" w:pos="13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- 1-2 консультанта (инструктора)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Непосредственными консультантами являются руководители организаций, предприятий и учреждений, на базе которых они создаются.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Руководитель УКП ГОЧС и консультанты подбираются из числа работников организации, на базе которой создан УКП ГОЧС.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Они должны пройти подготовку в КГКОУ ДПО «Институт региональной безопасности» по соответствующим программам в первый год при назначении на должность и далее - не реже одного раза в 5 лет.</w:t>
      </w:r>
    </w:p>
    <w:p w:rsidR="00E92D69" w:rsidRPr="00E92D69" w:rsidRDefault="00E92D69" w:rsidP="00E92D69">
      <w:pPr>
        <w:tabs>
          <w:tab w:val="left" w:pos="12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Общее руководство осуществляет главный специалист по гражданской обороне, чрезвычайным ситуациям и пожарной безопасности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D69" w:rsidRPr="00E92D69" w:rsidRDefault="00E92D69" w:rsidP="00E92D69">
      <w:pPr>
        <w:tabs>
          <w:tab w:val="left" w:pos="3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69" w:rsidRPr="00E92D69" w:rsidRDefault="00E92D69" w:rsidP="00E92D69">
      <w:pPr>
        <w:tabs>
          <w:tab w:val="left" w:pos="3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69">
        <w:rPr>
          <w:rFonts w:ascii="Times New Roman" w:hAnsi="Times New Roman" w:cs="Times New Roman"/>
          <w:sz w:val="28"/>
          <w:szCs w:val="28"/>
        </w:rPr>
        <w:t>Документация УКП по ГОЧС</w:t>
      </w:r>
    </w:p>
    <w:p w:rsidR="00E92D69" w:rsidRPr="00E92D69" w:rsidRDefault="00E92D69" w:rsidP="00E92D69">
      <w:pPr>
        <w:tabs>
          <w:tab w:val="left" w:pos="12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92D69">
        <w:rPr>
          <w:rFonts w:ascii="Times New Roman" w:hAnsi="Times New Roman" w:cs="Times New Roman"/>
          <w:sz w:val="28"/>
          <w:szCs w:val="28"/>
        </w:rPr>
        <w:t>В целях организации работы УКП ГОЧС разрабатываются следующие документы:</w:t>
      </w:r>
    </w:p>
    <w:p w:rsidR="00E92D69" w:rsidRPr="00E92D69" w:rsidRDefault="00E92D69" w:rsidP="00E92D69">
      <w:pPr>
        <w:tabs>
          <w:tab w:val="left" w:pos="15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4.1.1Организационные документы:</w:t>
      </w:r>
    </w:p>
    <w:p w:rsidR="00E92D69" w:rsidRPr="00E92D69" w:rsidRDefault="00E92D69" w:rsidP="00E92D69">
      <w:pPr>
        <w:tabs>
          <w:tab w:val="left" w:pos="962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приказ руководителя организации, при котором создан УКП ГОЧС, об организации его работы, в котором определяет место расположения УКП ГОЧС (с указанием адреса), помещений, используемых для подготовки неработающего населения, список должностных лиц УКП ГОЧС, привлекаемых для проведения бесед, консультаций.</w:t>
      </w:r>
    </w:p>
    <w:p w:rsidR="00E92D69" w:rsidRPr="00E92D69" w:rsidRDefault="00E92D69" w:rsidP="00E92D69">
      <w:pPr>
        <w:tabs>
          <w:tab w:val="left" w:pos="986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распорядок дня работы УКП ГОЧС;</w:t>
      </w:r>
    </w:p>
    <w:p w:rsidR="00E92D69" w:rsidRPr="00E92D69" w:rsidRDefault="00E92D69" w:rsidP="00E92D69">
      <w:pPr>
        <w:tabs>
          <w:tab w:val="left" w:pos="1514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Pr="00E92D69">
        <w:rPr>
          <w:rFonts w:ascii="Times New Roman" w:hAnsi="Times New Roman" w:cs="Times New Roman"/>
          <w:sz w:val="28"/>
          <w:szCs w:val="28"/>
        </w:rPr>
        <w:t>Планирующие документы:</w:t>
      </w:r>
    </w:p>
    <w:p w:rsidR="00E92D69" w:rsidRPr="00E92D69" w:rsidRDefault="00E92D69" w:rsidP="00E92D69">
      <w:pPr>
        <w:tabs>
          <w:tab w:val="left" w:pos="986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программа обучения (с содержанием тем) неработающего населения;</w:t>
      </w:r>
    </w:p>
    <w:p w:rsidR="00E92D69" w:rsidRPr="00E92D69" w:rsidRDefault="00E92D69" w:rsidP="00E92D69">
      <w:pPr>
        <w:tabs>
          <w:tab w:val="left" w:pos="986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расписание проводимых мероприятий на УКП ГОСЧ.</w:t>
      </w:r>
    </w:p>
    <w:p w:rsidR="00E92D69" w:rsidRPr="00E92D69" w:rsidRDefault="00E92D69" w:rsidP="00E92D69">
      <w:pPr>
        <w:tabs>
          <w:tab w:val="left" w:pos="1514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E92D69">
        <w:rPr>
          <w:rFonts w:ascii="Times New Roman" w:hAnsi="Times New Roman" w:cs="Times New Roman"/>
          <w:sz w:val="28"/>
          <w:szCs w:val="28"/>
        </w:rPr>
        <w:t>Документы по учету подготовки:</w:t>
      </w:r>
    </w:p>
    <w:p w:rsidR="00E92D69" w:rsidRPr="00E92D69" w:rsidRDefault="00E92D69" w:rsidP="00E92D69">
      <w:pPr>
        <w:tabs>
          <w:tab w:val="left" w:pos="986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журнал учета посещаемости мероприятий на УКП ГОЧС;</w:t>
      </w:r>
    </w:p>
    <w:p w:rsidR="00E92D69" w:rsidRPr="00E92D69" w:rsidRDefault="00E92D69" w:rsidP="00E92D69">
      <w:pPr>
        <w:tabs>
          <w:tab w:val="left" w:pos="986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журнал учета населения, обратившегося за консультацией в УКП ГОЧС по вопросам гражданской обороны и защиты от чрезвычайных ситуаций природного и техногенного характера.</w:t>
      </w:r>
    </w:p>
    <w:p w:rsidR="00E92D69" w:rsidRPr="00E92D69" w:rsidRDefault="00E92D69" w:rsidP="00E92D69">
      <w:pPr>
        <w:tabs>
          <w:tab w:val="left" w:pos="1509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</w:t>
      </w:r>
      <w:r w:rsidRPr="00E92D69">
        <w:rPr>
          <w:rFonts w:ascii="Times New Roman" w:hAnsi="Times New Roman" w:cs="Times New Roman"/>
          <w:sz w:val="28"/>
          <w:szCs w:val="28"/>
        </w:rPr>
        <w:t>Учебно-методические материалы:</w:t>
      </w:r>
    </w:p>
    <w:p w:rsidR="00E92D69" w:rsidRPr="00E92D69" w:rsidRDefault="00E92D69" w:rsidP="00E92D69">
      <w:pPr>
        <w:tabs>
          <w:tab w:val="left" w:pos="981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планы проведения занятий;</w:t>
      </w:r>
    </w:p>
    <w:p w:rsidR="00E92D69" w:rsidRPr="00E92D69" w:rsidRDefault="00E92D69" w:rsidP="00E92D69">
      <w:pPr>
        <w:tabs>
          <w:tab w:val="left" w:pos="952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видеофильмы для просмотра в ходе подготовки населения к действиям в чрезвычайных ситуациях;</w:t>
      </w:r>
    </w:p>
    <w:p w:rsidR="00E92D69" w:rsidRPr="00E92D69" w:rsidRDefault="00E92D69" w:rsidP="00E92D69">
      <w:pPr>
        <w:tabs>
          <w:tab w:val="left" w:pos="952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памятки, листовки, буклеты и др. материалы для распространения среди населения.</w:t>
      </w:r>
    </w:p>
    <w:p w:rsidR="00E92D69" w:rsidRPr="00E92D69" w:rsidRDefault="00E92D69" w:rsidP="00E92D69">
      <w:pPr>
        <w:tabs>
          <w:tab w:val="left" w:pos="27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69">
        <w:rPr>
          <w:rFonts w:ascii="Times New Roman" w:hAnsi="Times New Roman" w:cs="Times New Roman"/>
          <w:sz w:val="28"/>
          <w:szCs w:val="28"/>
        </w:rPr>
        <w:t>Организация и проведение подготовки</w:t>
      </w:r>
    </w:p>
    <w:p w:rsidR="00E92D69" w:rsidRPr="00E92D69" w:rsidRDefault="00E92D69" w:rsidP="00E92D69">
      <w:pPr>
        <w:tabs>
          <w:tab w:val="left" w:pos="1452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Подготовка неработающего населения осуществляется в течение всего учебного года. Наиболее целесообразный срок обучения - с 1 ноября по 31 мая.</w:t>
      </w:r>
    </w:p>
    <w:p w:rsidR="00E92D69" w:rsidRPr="00E92D69" w:rsidRDefault="00E92D69" w:rsidP="00E92D69">
      <w:pPr>
        <w:tabs>
          <w:tab w:val="left" w:pos="14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Работа УКП ГОЧС строится в рамках консультационной деятельности, в ходе которой людей приглашают на беседу, отвечают на интересующие их вопросы, предлагают посмотреть тематические видеофильмы, ознакомиться со средствами индивидуальной защиты органов дыхания и кожи.</w:t>
      </w:r>
    </w:p>
    <w:p w:rsidR="00E92D69" w:rsidRPr="00E92D69" w:rsidRDefault="00E92D69" w:rsidP="00E92D69">
      <w:pPr>
        <w:tabs>
          <w:tab w:val="left" w:pos="4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для проведения занятий по медицинским темам, вопросам психологической подготовки рекомендуется привлекать сотрудников учреждений здравоохранения, а для проведения практических занятий и </w:t>
      </w:r>
      <w:proofErr w:type="gramStart"/>
      <w:r w:rsidRPr="00E92D69">
        <w:rPr>
          <w:rFonts w:ascii="Times New Roman" w:hAnsi="Times New Roman" w:cs="Times New Roman"/>
          <w:sz w:val="28"/>
          <w:szCs w:val="28"/>
        </w:rPr>
        <w:t>отработки</w:t>
      </w:r>
      <w:proofErr w:type="gramEnd"/>
      <w:r w:rsidRPr="00E92D69">
        <w:rPr>
          <w:rFonts w:ascii="Times New Roman" w:hAnsi="Times New Roman" w:cs="Times New Roman"/>
          <w:sz w:val="28"/>
          <w:szCs w:val="28"/>
        </w:rPr>
        <w:t xml:space="preserve"> наиболее сложных тем целесообразно привлекать специалистов территориальных подразделений РСЧС, специалистов уполномоченных на решение задач в области ГОЧС муниципальных образований.</w:t>
      </w:r>
    </w:p>
    <w:p w:rsidR="00E92D69" w:rsidRPr="00E92D69" w:rsidRDefault="00E92D69" w:rsidP="00E92D69">
      <w:pPr>
        <w:tabs>
          <w:tab w:val="left" w:pos="4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В процессе подготовки основное внимание следует обратить на выработку у населения правильного представления о тех ЧС, </w:t>
      </w:r>
      <w:r w:rsidRPr="00E92D69">
        <w:rPr>
          <w:rFonts w:ascii="Times New Roman" w:hAnsi="Times New Roman" w:cs="Times New Roman"/>
          <w:b/>
          <w:i/>
          <w:sz w:val="28"/>
          <w:szCs w:val="28"/>
        </w:rPr>
        <w:t>которые характерны для мест их проживания, дать представление о реальных масштабах последствий,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D69">
        <w:rPr>
          <w:rFonts w:ascii="Times New Roman" w:hAnsi="Times New Roman" w:cs="Times New Roman"/>
          <w:sz w:val="28"/>
          <w:szCs w:val="28"/>
        </w:rPr>
        <w:t>а главное - рассказать, что надо делать в каждом конкретном случае.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</w:t>
      </w:r>
    </w:p>
    <w:p w:rsidR="00E92D69" w:rsidRPr="00E92D69" w:rsidRDefault="00E92D69" w:rsidP="00E92D69">
      <w:pPr>
        <w:tabs>
          <w:tab w:val="left" w:pos="4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2D69" w:rsidRPr="00E92D69" w:rsidRDefault="00E92D69" w:rsidP="00E92D69">
      <w:pPr>
        <w:tabs>
          <w:tab w:val="left" w:pos="4210"/>
        </w:tabs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6. Оборудование и оснащение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УКП ГОЧС оборудуются в строгом соответствии с современными требованиями и взглядами на теорию и практику ведения ГО, защиты населения и территорий о ЧС.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УКП ГОЧС оборудуется в специально отведенном помещении, где есть возможность создать необходимые условия для организации учебного процесса.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Учебно-материальная база УКП ГОЧС включает учебный класс, оснащенный техническими средствами обучения, наглядными и учебными пособиями.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D69">
        <w:rPr>
          <w:rFonts w:ascii="Times New Roman" w:hAnsi="Times New Roman" w:cs="Times New Roman"/>
          <w:sz w:val="28"/>
          <w:szCs w:val="28"/>
        </w:rPr>
        <w:t>Учебно-материальная база УКП 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пожаротушения, учебно-методическую литературу и дидактические материалы.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Главное требование к ним - наглядность стендов, доступность в понимании демонстрируемых материалов.</w:t>
      </w:r>
    </w:p>
    <w:p w:rsidR="00E92D69" w:rsidRPr="00E92D69" w:rsidRDefault="00E92D69" w:rsidP="00E92D69">
      <w:pPr>
        <w:tabs>
          <w:tab w:val="left" w:pos="13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Оборудование УКП ГОЧС рекомендуется осуществлять по следующим направлениям:</w:t>
      </w:r>
    </w:p>
    <w:p w:rsidR="00E92D69" w:rsidRPr="00E92D69" w:rsidRDefault="00E92D69" w:rsidP="00E92D69">
      <w:pPr>
        <w:tabs>
          <w:tab w:val="left" w:pos="979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оформление стендов по гражданской обороне и защите от ЧС;</w:t>
      </w:r>
    </w:p>
    <w:p w:rsidR="00E92D69" w:rsidRPr="00E92D69" w:rsidRDefault="00E92D69" w:rsidP="00E92D69">
      <w:pPr>
        <w:tabs>
          <w:tab w:val="left" w:pos="979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92D69">
        <w:rPr>
          <w:rFonts w:ascii="Times New Roman" w:hAnsi="Times New Roman" w:cs="Times New Roman"/>
          <w:sz w:val="28"/>
          <w:szCs w:val="28"/>
        </w:rPr>
        <w:t>оснащение</w:t>
      </w:r>
      <w:proofErr w:type="gramEnd"/>
      <w:r w:rsidRPr="00E92D69">
        <w:rPr>
          <w:rFonts w:ascii="Times New Roman" w:hAnsi="Times New Roman" w:cs="Times New Roman"/>
          <w:sz w:val="28"/>
          <w:szCs w:val="28"/>
        </w:rPr>
        <w:t xml:space="preserve"> техническими средствами обучения;</w:t>
      </w:r>
    </w:p>
    <w:p w:rsidR="00E92D69" w:rsidRPr="00E92D69" w:rsidRDefault="00E92D69" w:rsidP="00E92D69">
      <w:pPr>
        <w:tabs>
          <w:tab w:val="left" w:pos="1109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оснащение кабинета УКП ГОЧС средствами пожаротушения, средствами индивидуальной защиты, медицинскими средствами защиты;</w:t>
      </w:r>
    </w:p>
    <w:p w:rsidR="00E92D69" w:rsidRPr="00E92D69" w:rsidRDefault="00E92D69" w:rsidP="00E92D69">
      <w:pPr>
        <w:tabs>
          <w:tab w:val="left" w:pos="979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92D69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  <w:r w:rsidRPr="00E92D69">
        <w:rPr>
          <w:rFonts w:ascii="Times New Roman" w:hAnsi="Times New Roman" w:cs="Times New Roman"/>
          <w:sz w:val="28"/>
          <w:szCs w:val="28"/>
        </w:rPr>
        <w:t xml:space="preserve"> обеспечение.</w:t>
      </w:r>
    </w:p>
    <w:p w:rsidR="00E92D69" w:rsidRPr="00E92D69" w:rsidRDefault="00E92D69" w:rsidP="00E92D69">
      <w:pPr>
        <w:tabs>
          <w:tab w:val="left" w:pos="97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Оформление стендов по гражданской обороне и защите от чрезвычайных ситуаций целесообразно выполнять по следующим тематическим разделам:</w:t>
      </w:r>
    </w:p>
    <w:p w:rsidR="00E92D69" w:rsidRPr="00E92D69" w:rsidRDefault="00E92D69" w:rsidP="00E92D69">
      <w:pPr>
        <w:tabs>
          <w:tab w:val="left" w:pos="987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военных конфликтах или вследствие этих конфликтов;</w:t>
      </w:r>
    </w:p>
    <w:p w:rsidR="00E92D69" w:rsidRPr="00E92D69" w:rsidRDefault="00E92D69" w:rsidP="00E92D69">
      <w:pPr>
        <w:tabs>
          <w:tab w:val="left" w:pos="1011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средства индивидуальной и коллективной защиты;</w:t>
      </w:r>
    </w:p>
    <w:p w:rsidR="00E92D69" w:rsidRPr="00E92D69" w:rsidRDefault="00E92D69" w:rsidP="00E92D69">
      <w:pPr>
        <w:tabs>
          <w:tab w:val="left" w:pos="977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порядок действий по сигналу «Внимание всем!» и другим речевым сообщениям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Тематическое оформление стендов по гражданской обороне и защите от чрезвычайных выполняется с использованием плакатов, стендов и других наглядных пособий.</w:t>
      </w:r>
    </w:p>
    <w:p w:rsidR="00E92D69" w:rsidRPr="00E92D69" w:rsidRDefault="00E92D69" w:rsidP="00E92D69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69" w:rsidRPr="00E92D69" w:rsidRDefault="00E92D69" w:rsidP="00E92D69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Технические средства обучения УКП ГОЧС.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Рекомендуемый набор технических средств обучения УКП ГОЧС для обучения населения на высоком методическом уровне включает следующие элементы:</w:t>
      </w:r>
    </w:p>
    <w:p w:rsidR="00E92D69" w:rsidRPr="00E92D69" w:rsidRDefault="00E92D69" w:rsidP="00E92D69">
      <w:pPr>
        <w:tabs>
          <w:tab w:val="left" w:pos="1011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компьютер или ноутбук;</w:t>
      </w:r>
    </w:p>
    <w:p w:rsidR="00E92D69" w:rsidRPr="00E92D69" w:rsidRDefault="00E92D69" w:rsidP="00E92D69">
      <w:pPr>
        <w:tabs>
          <w:tab w:val="left" w:pos="1011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экран;</w:t>
      </w:r>
    </w:p>
    <w:p w:rsidR="00E92D69" w:rsidRPr="00E92D69" w:rsidRDefault="00E92D69" w:rsidP="00E92D69">
      <w:pPr>
        <w:tabs>
          <w:tab w:val="left" w:pos="1011"/>
        </w:tabs>
        <w:suppressAutoHyphens w:val="0"/>
        <w:autoSpaceDN/>
        <w:ind w:left="7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видеопроектор;</w:t>
      </w:r>
    </w:p>
    <w:p w:rsidR="00E92D69" w:rsidRPr="00E92D69" w:rsidRDefault="00E92D69" w:rsidP="00E92D69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E92D69" w:rsidRPr="00E92D69" w:rsidRDefault="00E92D69" w:rsidP="00E92D69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Оснащение кабинета УКП ГОЧС средствами индивидуальной защиты, медицинскими средствами защиты необходимо производить из расчета - один из образцов будет выставлен для обозрения обучаемым на витрине в кабинете, а второй (как минимум) - будет использоваться при проведении практических занятий по соответствующим темам обучения.</w:t>
      </w:r>
    </w:p>
    <w:p w:rsidR="00E92D69" w:rsidRPr="00E92D69" w:rsidRDefault="00E92D69" w:rsidP="00E92D69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Рекомендуется следующий перечень наглядных пособий для выставки в витринах кабинета УКП ГОЧС:</w:t>
      </w:r>
    </w:p>
    <w:p w:rsidR="00E92D69" w:rsidRPr="00E92D69" w:rsidRDefault="00E92D69" w:rsidP="00E92D69">
      <w:pPr>
        <w:tabs>
          <w:tab w:val="left" w:pos="982"/>
        </w:tabs>
        <w:suppressAutoHyphens w:val="0"/>
        <w:autoSpaceDN/>
        <w:ind w:firstLine="7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средства индивидуальной защиты органов дыхания (противогазы для взрослых и детей, респираторы);</w:t>
      </w:r>
    </w:p>
    <w:p w:rsidR="00E92D69" w:rsidRPr="00E92D69" w:rsidRDefault="00E92D69" w:rsidP="00E92D69">
      <w:pPr>
        <w:tabs>
          <w:tab w:val="left" w:pos="987"/>
        </w:tabs>
        <w:suppressAutoHyphens w:val="0"/>
        <w:autoSpaceDN/>
        <w:ind w:firstLine="7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 xml:space="preserve">средства медицинской защиты и профилактики (аптечка индивидуальная АИ-2, индивидуальный противохимический пакет ИПП-8, </w:t>
      </w:r>
      <w:proofErr w:type="spellStart"/>
      <w:r w:rsidRPr="00E92D69">
        <w:rPr>
          <w:rFonts w:ascii="Times New Roman" w:hAnsi="Times New Roman" w:cs="Times New Roman"/>
          <w:sz w:val="28"/>
          <w:szCs w:val="28"/>
        </w:rPr>
        <w:t>противопыльные</w:t>
      </w:r>
      <w:proofErr w:type="spellEnd"/>
      <w:r w:rsidRPr="00E92D69">
        <w:rPr>
          <w:rFonts w:ascii="Times New Roman" w:hAnsi="Times New Roman" w:cs="Times New Roman"/>
          <w:sz w:val="28"/>
          <w:szCs w:val="28"/>
        </w:rPr>
        <w:t xml:space="preserve"> тканевые маски, ватно-марлевые повязки, жгуты кровоостанавливающие резиновые и т.д.);</w:t>
      </w:r>
    </w:p>
    <w:p w:rsidR="00E92D69" w:rsidRPr="00E92D69" w:rsidRDefault="00E92D69" w:rsidP="00E92D69">
      <w:pPr>
        <w:tabs>
          <w:tab w:val="left" w:pos="1011"/>
        </w:tabs>
        <w:suppressAutoHyphens w:val="0"/>
        <w:autoSpaceDN/>
        <w:ind w:firstLine="7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 xml:space="preserve">- </w:t>
      </w:r>
      <w:r w:rsidRPr="00E92D69">
        <w:rPr>
          <w:rFonts w:ascii="Times New Roman" w:hAnsi="Times New Roman" w:cs="Times New Roman"/>
          <w:sz w:val="28"/>
          <w:szCs w:val="28"/>
        </w:rPr>
        <w:t>средства пожаротушения (разные огнетушители и т.д.);</w:t>
      </w:r>
    </w:p>
    <w:p w:rsidR="00E92D69" w:rsidRPr="00E92D69" w:rsidRDefault="00E92D69" w:rsidP="00E92D69">
      <w:pPr>
        <w:tabs>
          <w:tab w:val="left" w:pos="1011"/>
        </w:tabs>
        <w:suppressAutoHyphens w:val="0"/>
        <w:autoSpaceDN/>
        <w:ind w:firstLine="7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E92D69">
        <w:rPr>
          <w:rFonts w:ascii="Times New Roman" w:hAnsi="Times New Roman" w:cs="Times New Roman"/>
          <w:sz w:val="28"/>
          <w:szCs w:val="28"/>
        </w:rPr>
        <w:t>аптечка</w:t>
      </w:r>
      <w:proofErr w:type="gramEnd"/>
      <w:r w:rsidRPr="00E92D69">
        <w:rPr>
          <w:rFonts w:ascii="Times New Roman" w:hAnsi="Times New Roman" w:cs="Times New Roman"/>
          <w:sz w:val="28"/>
          <w:szCs w:val="28"/>
        </w:rPr>
        <w:t xml:space="preserve"> первой медицинской помощи.</w:t>
      </w:r>
    </w:p>
    <w:p w:rsidR="00E92D69" w:rsidRPr="00E92D69" w:rsidRDefault="00E92D69" w:rsidP="00E92D69">
      <w:pPr>
        <w:tabs>
          <w:tab w:val="left" w:pos="1011"/>
        </w:tabs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E92D69" w:rsidRPr="00E92D69" w:rsidRDefault="00E92D69" w:rsidP="00E92D69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7. Учебно-методическое обеспечение кабинета УКП ГОЧС.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Создание фонда учебно-методической литературы УКП ГОЧС должно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осуществляться по следующим направлениям:</w:t>
      </w:r>
    </w:p>
    <w:p w:rsidR="00E92D69" w:rsidRPr="00E92D69" w:rsidRDefault="00E92D69" w:rsidP="00E92D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- накопление иллюстративного материала по изучаемым темам программы подготовки неработающего населения;</w:t>
      </w:r>
    </w:p>
    <w:p w:rsidR="00E92D69" w:rsidRPr="00E92D69" w:rsidRDefault="00E92D69" w:rsidP="00E92D69">
      <w:pPr>
        <w:tabs>
          <w:tab w:val="left" w:pos="101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- изготовление памяток по действиям в чрезвычайных ситуациях;</w:t>
      </w:r>
    </w:p>
    <w:p w:rsidR="0006456E" w:rsidRPr="0006456E" w:rsidRDefault="00E92D69" w:rsidP="00E92D69">
      <w:pPr>
        <w:tabs>
          <w:tab w:val="left" w:pos="97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69">
        <w:rPr>
          <w:rFonts w:ascii="Times New Roman" w:hAnsi="Times New Roman" w:cs="Times New Roman"/>
          <w:sz w:val="28"/>
          <w:szCs w:val="28"/>
        </w:rPr>
        <w:t>- учебные пособия, программы обучения, методические рекомендации по обучению, брошюры по тематике ГОЧС, памятки для населения по действиям в чрезвычайных ситуациях.</w:t>
      </w:r>
      <w:bookmarkStart w:id="0" w:name="_GoBack"/>
      <w:bookmarkEnd w:id="0"/>
    </w:p>
    <w:sectPr w:rsidR="0006456E" w:rsidRPr="0006456E" w:rsidSect="008C26EF">
      <w:pgSz w:w="11906" w:h="16838"/>
      <w:pgMar w:top="568" w:right="849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CF" w:rsidRDefault="00D258CF">
      <w:r>
        <w:separator/>
      </w:r>
    </w:p>
  </w:endnote>
  <w:endnote w:type="continuationSeparator" w:id="0">
    <w:p w:rsidR="00D258CF" w:rsidRDefault="00D2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CF" w:rsidRDefault="00D258CF">
      <w:r>
        <w:separator/>
      </w:r>
    </w:p>
  </w:footnote>
  <w:footnote w:type="continuationSeparator" w:id="0">
    <w:p w:rsidR="00D258CF" w:rsidRDefault="00D2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196"/>
    <w:multiLevelType w:val="multilevel"/>
    <w:tmpl w:val="FB2668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423D2"/>
    <w:multiLevelType w:val="multilevel"/>
    <w:tmpl w:val="E25A425E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B681F"/>
    <w:multiLevelType w:val="hybridMultilevel"/>
    <w:tmpl w:val="7BEECF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823D64"/>
    <w:multiLevelType w:val="multilevel"/>
    <w:tmpl w:val="410E3F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74414"/>
    <w:multiLevelType w:val="multilevel"/>
    <w:tmpl w:val="CC60010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F3B02"/>
    <w:multiLevelType w:val="hybridMultilevel"/>
    <w:tmpl w:val="00A062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143F9E"/>
    <w:multiLevelType w:val="hybridMultilevel"/>
    <w:tmpl w:val="B5E8F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17275"/>
    <w:multiLevelType w:val="multilevel"/>
    <w:tmpl w:val="96D4C9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77A5709"/>
    <w:multiLevelType w:val="multilevel"/>
    <w:tmpl w:val="5B6225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79435A8"/>
    <w:multiLevelType w:val="multilevel"/>
    <w:tmpl w:val="33768D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BD7167"/>
    <w:multiLevelType w:val="hybridMultilevel"/>
    <w:tmpl w:val="5F2813FA"/>
    <w:lvl w:ilvl="0" w:tplc="AF164CB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AB4916"/>
    <w:multiLevelType w:val="hybridMultilevel"/>
    <w:tmpl w:val="762E27F4"/>
    <w:lvl w:ilvl="0" w:tplc="451CD35E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662C6623"/>
    <w:multiLevelType w:val="hybridMultilevel"/>
    <w:tmpl w:val="98545716"/>
    <w:lvl w:ilvl="0" w:tplc="B0FC20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1A36"/>
    <w:multiLevelType w:val="multilevel"/>
    <w:tmpl w:val="72B28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13"/>
  </w:num>
  <w:num w:numId="7">
    <w:abstractNumId w:val="3"/>
  </w:num>
  <w:num w:numId="8">
    <w:abstractNumId w:val="0"/>
  </w:num>
  <w:num w:numId="9">
    <w:abstractNumId w:val="15"/>
  </w:num>
  <w:num w:numId="10">
    <w:abstractNumId w:val="11"/>
  </w:num>
  <w:num w:numId="11">
    <w:abstractNumId w:val="5"/>
  </w:num>
  <w:num w:numId="12">
    <w:abstractNumId w:val="1"/>
  </w:num>
  <w:num w:numId="13">
    <w:abstractNumId w:val="14"/>
  </w:num>
  <w:num w:numId="14">
    <w:abstractNumId w:val="2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90"/>
    <w:rsid w:val="00012CE8"/>
    <w:rsid w:val="00022747"/>
    <w:rsid w:val="000509DA"/>
    <w:rsid w:val="00061894"/>
    <w:rsid w:val="0006456E"/>
    <w:rsid w:val="00072ED6"/>
    <w:rsid w:val="00094190"/>
    <w:rsid w:val="001560AB"/>
    <w:rsid w:val="002103DD"/>
    <w:rsid w:val="00246EDE"/>
    <w:rsid w:val="00262079"/>
    <w:rsid w:val="00281116"/>
    <w:rsid w:val="002B710E"/>
    <w:rsid w:val="00343987"/>
    <w:rsid w:val="0035066E"/>
    <w:rsid w:val="00364687"/>
    <w:rsid w:val="003A6EE7"/>
    <w:rsid w:val="003B0434"/>
    <w:rsid w:val="003B2631"/>
    <w:rsid w:val="00402F38"/>
    <w:rsid w:val="004244F5"/>
    <w:rsid w:val="004849B9"/>
    <w:rsid w:val="005412E2"/>
    <w:rsid w:val="005B46BE"/>
    <w:rsid w:val="005C5758"/>
    <w:rsid w:val="005F4709"/>
    <w:rsid w:val="00622AA2"/>
    <w:rsid w:val="00675510"/>
    <w:rsid w:val="0067601A"/>
    <w:rsid w:val="006E2015"/>
    <w:rsid w:val="007458F8"/>
    <w:rsid w:val="00765538"/>
    <w:rsid w:val="008357BD"/>
    <w:rsid w:val="00844390"/>
    <w:rsid w:val="008578D1"/>
    <w:rsid w:val="008B3F34"/>
    <w:rsid w:val="008C26EF"/>
    <w:rsid w:val="008E6151"/>
    <w:rsid w:val="008E71CB"/>
    <w:rsid w:val="008F2175"/>
    <w:rsid w:val="008F300A"/>
    <w:rsid w:val="00911FD3"/>
    <w:rsid w:val="009F7F83"/>
    <w:rsid w:val="00A06DE5"/>
    <w:rsid w:val="00A21474"/>
    <w:rsid w:val="00AA714A"/>
    <w:rsid w:val="00AB5C00"/>
    <w:rsid w:val="00B02E0B"/>
    <w:rsid w:val="00B20877"/>
    <w:rsid w:val="00B25593"/>
    <w:rsid w:val="00BB4455"/>
    <w:rsid w:val="00C05C3A"/>
    <w:rsid w:val="00C75184"/>
    <w:rsid w:val="00CC7327"/>
    <w:rsid w:val="00CF6EB5"/>
    <w:rsid w:val="00D258CF"/>
    <w:rsid w:val="00D33740"/>
    <w:rsid w:val="00DF7BD2"/>
    <w:rsid w:val="00E1488C"/>
    <w:rsid w:val="00E92D69"/>
    <w:rsid w:val="00EA0FD8"/>
    <w:rsid w:val="00F0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F83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qFormat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character" w:customStyle="1" w:styleId="10">
    <w:name w:val="Заголовок 1 Знак"/>
    <w:basedOn w:val="a0"/>
    <w:link w:val="1"/>
    <w:rsid w:val="009F7F8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F83"/>
    <w:rPr>
      <w:rFonts w:ascii="Tahoma" w:eastAsia="Source Han Sans CN Regular" w:hAnsi="Tahoma" w:cs="Tahoma"/>
      <w:kern w:val="3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65538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rsid w:val="008F3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42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Колонтитул (3)_"/>
    <w:basedOn w:val="a0"/>
    <w:link w:val="30"/>
    <w:rsid w:val="004244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42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Колонтитул (3)"/>
    <w:basedOn w:val="a"/>
    <w:link w:val="3"/>
    <w:rsid w:val="004244F5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F83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qFormat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character" w:customStyle="1" w:styleId="10">
    <w:name w:val="Заголовок 1 Знак"/>
    <w:basedOn w:val="a0"/>
    <w:link w:val="1"/>
    <w:rsid w:val="009F7F8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F83"/>
    <w:rPr>
      <w:rFonts w:ascii="Tahoma" w:eastAsia="Source Han Sans CN Regular" w:hAnsi="Tahoma" w:cs="Tahoma"/>
      <w:kern w:val="3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65538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Default">
    <w:name w:val="Default"/>
    <w:rsid w:val="008F30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42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Колонтитул (3)_"/>
    <w:basedOn w:val="a0"/>
    <w:link w:val="30"/>
    <w:rsid w:val="004244F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42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Колонтитул (3)"/>
    <w:basedOn w:val="a"/>
    <w:link w:val="3"/>
    <w:rsid w:val="004244F5"/>
    <w:pPr>
      <w:shd w:val="clear" w:color="auto" w:fill="FFFFFF"/>
      <w:suppressAutoHyphens w:val="0"/>
      <w:autoSpaceDN/>
      <w:spacing w:line="0" w:lineRule="atLeast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DF98-8076-4A73-94D5-346C9343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krsk0339</dc:creator>
  <cp:keywords/>
  <dc:description/>
  <cp:lastModifiedBy>Процак Александр</cp:lastModifiedBy>
  <cp:revision>41</cp:revision>
  <cp:lastPrinted>2024-09-11T02:36:00Z</cp:lastPrinted>
  <dcterms:created xsi:type="dcterms:W3CDTF">2024-07-22T09:35:00Z</dcterms:created>
  <dcterms:modified xsi:type="dcterms:W3CDTF">2024-11-12T07:28:00Z</dcterms:modified>
</cp:coreProperties>
</file>