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30" w:rsidRDefault="00C73730" w:rsidP="00C73730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73730" w:rsidRDefault="00C73730" w:rsidP="00C73730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73730" w:rsidRDefault="00C73730" w:rsidP="00C73730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30" w:rsidRDefault="00C73730" w:rsidP="00C73730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C73730" w:rsidRDefault="00C73730" w:rsidP="00C73730">
      <w:pPr>
        <w:jc w:val="center"/>
        <w:rPr>
          <w:sz w:val="24"/>
        </w:rPr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C73730" w:rsidTr="006A5321">
        <w:trPr>
          <w:trHeight w:val="23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73730" w:rsidRDefault="00C73730" w:rsidP="0084064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C73730" w:rsidRDefault="00C73730" w:rsidP="00840644">
            <w:pPr>
              <w:jc w:val="both"/>
              <w:rPr>
                <w:sz w:val="4"/>
              </w:rPr>
            </w:pPr>
          </w:p>
        </w:tc>
      </w:tr>
      <w:tr w:rsidR="00C73730" w:rsidTr="006A532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C73730" w:rsidRDefault="00C73730" w:rsidP="0084064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C73730" w:rsidRDefault="00C73730" w:rsidP="00840644">
            <w:pPr>
              <w:jc w:val="both"/>
              <w:rPr>
                <w:sz w:val="4"/>
              </w:rPr>
            </w:pPr>
          </w:p>
        </w:tc>
      </w:tr>
    </w:tbl>
    <w:p w:rsidR="00C73730" w:rsidRDefault="00C73730" w:rsidP="00C73730">
      <w:pPr>
        <w:jc w:val="both"/>
        <w:rPr>
          <w:sz w:val="8"/>
        </w:rPr>
      </w:pPr>
    </w:p>
    <w:p w:rsidR="00C73730" w:rsidRDefault="00C73730" w:rsidP="00C73730">
      <w:pPr>
        <w:jc w:val="both"/>
        <w:rPr>
          <w:sz w:val="16"/>
        </w:rPr>
      </w:pPr>
    </w:p>
    <w:p w:rsidR="00C73730" w:rsidRDefault="006A5321" w:rsidP="00C73730">
      <w:pPr>
        <w:jc w:val="both"/>
        <w:rPr>
          <w:sz w:val="24"/>
        </w:rPr>
      </w:pPr>
      <w:r>
        <w:rPr>
          <w:sz w:val="24"/>
        </w:rPr>
        <w:t>26.11.</w:t>
      </w:r>
      <w:r w:rsidR="00C73730">
        <w:rPr>
          <w:sz w:val="24"/>
        </w:rPr>
        <w:t>2024</w:t>
      </w:r>
      <w:r w:rsidR="00C73730">
        <w:rPr>
          <w:sz w:val="24"/>
        </w:rPr>
        <w:tab/>
      </w:r>
      <w:r w:rsidR="00C73730">
        <w:rPr>
          <w:sz w:val="24"/>
        </w:rPr>
        <w:tab/>
      </w:r>
      <w:r w:rsidR="00C73730"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="00C73730">
        <w:rPr>
          <w:sz w:val="24"/>
        </w:rPr>
        <w:t>г. Дивногорск</w:t>
      </w:r>
      <w:r w:rsidR="00C73730">
        <w:rPr>
          <w:sz w:val="24"/>
        </w:rPr>
        <w:tab/>
      </w:r>
      <w:r>
        <w:rPr>
          <w:sz w:val="24"/>
        </w:rPr>
        <w:tab/>
      </w:r>
      <w:r w:rsidR="00C73730">
        <w:rPr>
          <w:sz w:val="24"/>
        </w:rPr>
        <w:tab/>
      </w:r>
      <w:r>
        <w:rPr>
          <w:sz w:val="24"/>
        </w:rPr>
        <w:tab/>
      </w:r>
      <w:r w:rsidR="00C73730">
        <w:rPr>
          <w:sz w:val="24"/>
        </w:rPr>
        <w:t xml:space="preserve">№ </w:t>
      </w:r>
      <w:r>
        <w:rPr>
          <w:sz w:val="24"/>
        </w:rPr>
        <w:t>203п</w:t>
      </w:r>
    </w:p>
    <w:p w:rsidR="00C73730" w:rsidRDefault="00C73730" w:rsidP="00C73730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73730" w:rsidRPr="006A5321" w:rsidRDefault="00C73730" w:rsidP="0095371B">
      <w:pPr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 w:rsidRPr="006A5321">
        <w:rPr>
          <w:sz w:val="24"/>
          <w:szCs w:val="24"/>
        </w:rPr>
        <w:t xml:space="preserve">Об </w:t>
      </w:r>
      <w:r w:rsidR="009E32E3" w:rsidRPr="006A5321">
        <w:rPr>
          <w:sz w:val="24"/>
          <w:szCs w:val="24"/>
        </w:rPr>
        <w:t>утверждении П</w:t>
      </w:r>
      <w:r w:rsidRPr="006A5321">
        <w:rPr>
          <w:sz w:val="24"/>
          <w:szCs w:val="24"/>
        </w:rPr>
        <w:t>орядка содержания мест захоронений в го</w:t>
      </w:r>
      <w:r w:rsidR="00514412" w:rsidRPr="006A5321">
        <w:rPr>
          <w:sz w:val="24"/>
          <w:szCs w:val="24"/>
        </w:rPr>
        <w:t>родском округе город Дивногорск.</w:t>
      </w:r>
    </w:p>
    <w:p w:rsidR="00C73730" w:rsidRPr="0095371B" w:rsidRDefault="00C73730" w:rsidP="00C73730">
      <w:pPr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C73730" w:rsidRPr="0095371B" w:rsidRDefault="00C73730" w:rsidP="006A5321">
      <w:pPr>
        <w:ind w:right="-142" w:firstLine="709"/>
        <w:jc w:val="both"/>
        <w:rPr>
          <w:sz w:val="28"/>
          <w:szCs w:val="28"/>
        </w:rPr>
      </w:pPr>
      <w:r w:rsidRPr="0095371B">
        <w:rPr>
          <w:sz w:val="28"/>
          <w:szCs w:val="28"/>
        </w:rPr>
        <w:t>В соответствии с</w:t>
      </w:r>
      <w:r w:rsidR="006A5321">
        <w:rPr>
          <w:sz w:val="28"/>
          <w:szCs w:val="28"/>
        </w:rPr>
        <w:t xml:space="preserve"> </w:t>
      </w:r>
      <w:r w:rsidRPr="0095371B">
        <w:rPr>
          <w:sz w:val="28"/>
          <w:szCs w:val="28"/>
        </w:rPr>
        <w:t>Федеральными</w:t>
      </w:r>
      <w:r w:rsidR="006A5321">
        <w:rPr>
          <w:sz w:val="28"/>
          <w:szCs w:val="28"/>
        </w:rPr>
        <w:t xml:space="preserve"> </w:t>
      </w:r>
      <w:r w:rsidRPr="0095371B">
        <w:rPr>
          <w:sz w:val="28"/>
          <w:szCs w:val="28"/>
        </w:rPr>
        <w:t>Законами</w:t>
      </w:r>
      <w:r w:rsidR="006A5321">
        <w:rPr>
          <w:sz w:val="28"/>
          <w:szCs w:val="28"/>
        </w:rPr>
        <w:t xml:space="preserve"> </w:t>
      </w:r>
      <w:r w:rsidRPr="009537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12.01.1996 № 8-ФЗ «О погребении и похоронном деле», в связи реорганизацией учреждений, руководствуясь ст.43 Устава города Дивногорска, </w:t>
      </w:r>
    </w:p>
    <w:p w:rsidR="00C73730" w:rsidRPr="0095371B" w:rsidRDefault="00C73730" w:rsidP="0095371B">
      <w:pPr>
        <w:ind w:right="-142"/>
        <w:jc w:val="both"/>
        <w:rPr>
          <w:sz w:val="28"/>
          <w:szCs w:val="28"/>
        </w:rPr>
      </w:pPr>
      <w:r w:rsidRPr="0095371B">
        <w:rPr>
          <w:b/>
          <w:sz w:val="28"/>
          <w:szCs w:val="28"/>
        </w:rPr>
        <w:t>ПОСТАНОВЛЯЮ:</w:t>
      </w:r>
      <w:r w:rsidRPr="0095371B">
        <w:rPr>
          <w:sz w:val="28"/>
          <w:szCs w:val="28"/>
        </w:rPr>
        <w:tab/>
      </w:r>
    </w:p>
    <w:p w:rsidR="00C73730" w:rsidRDefault="009E32E3" w:rsidP="006A532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содержания мест захоронения в городском округе город Дивногорск.</w:t>
      </w:r>
    </w:p>
    <w:p w:rsidR="0008322E" w:rsidRDefault="00011A9E" w:rsidP="006A5321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A53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утратившими</w:t>
      </w:r>
      <w:r w:rsidR="006A5321">
        <w:rPr>
          <w:bCs/>
          <w:sz w:val="28"/>
          <w:szCs w:val="28"/>
        </w:rPr>
        <w:t xml:space="preserve"> </w:t>
      </w:r>
      <w:r w:rsidR="009E32E3">
        <w:rPr>
          <w:bCs/>
          <w:sz w:val="28"/>
          <w:szCs w:val="28"/>
        </w:rPr>
        <w:t>силу</w:t>
      </w:r>
      <w:r w:rsidR="0008322E">
        <w:rPr>
          <w:bCs/>
          <w:sz w:val="28"/>
          <w:szCs w:val="28"/>
        </w:rPr>
        <w:t xml:space="preserve"> постановления</w:t>
      </w:r>
      <w:r w:rsidR="009E32E3">
        <w:rPr>
          <w:bCs/>
          <w:sz w:val="28"/>
          <w:szCs w:val="28"/>
        </w:rPr>
        <w:t xml:space="preserve"> администрации города Дивногорска</w:t>
      </w:r>
      <w:r w:rsidR="0008322E">
        <w:rPr>
          <w:bCs/>
          <w:sz w:val="28"/>
          <w:szCs w:val="28"/>
        </w:rPr>
        <w:t>:</w:t>
      </w:r>
    </w:p>
    <w:p w:rsidR="009E32E3" w:rsidRDefault="0008322E" w:rsidP="006A5321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11.05.2011 №</w:t>
      </w:r>
      <w:r w:rsidR="00514412">
        <w:rPr>
          <w:bCs/>
          <w:sz w:val="28"/>
          <w:szCs w:val="28"/>
        </w:rPr>
        <w:t xml:space="preserve"> </w:t>
      </w:r>
      <w:r w:rsidR="004E3AF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35п </w:t>
      </w:r>
      <w:r w:rsidR="009E32E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</w:t>
      </w:r>
      <w:r w:rsidR="009E32E3">
        <w:rPr>
          <w:bCs/>
          <w:sz w:val="28"/>
          <w:szCs w:val="28"/>
        </w:rPr>
        <w:t>орядка содержания мест</w:t>
      </w:r>
      <w:r>
        <w:rPr>
          <w:bCs/>
          <w:sz w:val="28"/>
          <w:szCs w:val="28"/>
        </w:rPr>
        <w:t xml:space="preserve"> захоронений в муниципальном образовании </w:t>
      </w:r>
      <w:r w:rsidR="009E32E3">
        <w:rPr>
          <w:bCs/>
          <w:sz w:val="28"/>
          <w:szCs w:val="28"/>
        </w:rPr>
        <w:t>город Дивногорск»</w:t>
      </w:r>
      <w:r>
        <w:rPr>
          <w:bCs/>
          <w:sz w:val="28"/>
          <w:szCs w:val="28"/>
        </w:rPr>
        <w:t>;</w:t>
      </w:r>
    </w:p>
    <w:p w:rsidR="00514412" w:rsidRDefault="00514412" w:rsidP="006A5321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8322E">
        <w:rPr>
          <w:bCs/>
          <w:sz w:val="28"/>
          <w:szCs w:val="28"/>
        </w:rPr>
        <w:t xml:space="preserve"> 28.09.2012 № 193п</w:t>
      </w:r>
      <w:r w:rsidR="006A53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внесении изменений в постановление администрации от 11.05.2011 № 135 «Об утверждении Порядка содержания мест захоронений в муниципальном образовании город Дивногорск»»;</w:t>
      </w:r>
    </w:p>
    <w:p w:rsidR="00514412" w:rsidRDefault="00514412" w:rsidP="006A5321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25.04.2014 № 93п</w:t>
      </w:r>
      <w:r w:rsidR="006A53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внесении изменений в постановление администрации от 11.05.2011 № 135 «Об утверждении Порядка содержания мест захоронений в муниципальном об</w:t>
      </w:r>
      <w:r w:rsidR="006A5321">
        <w:rPr>
          <w:bCs/>
          <w:sz w:val="28"/>
          <w:szCs w:val="28"/>
        </w:rPr>
        <w:t>разовании город Дивногорск»» (в </w:t>
      </w:r>
      <w:r>
        <w:rPr>
          <w:bCs/>
          <w:sz w:val="28"/>
          <w:szCs w:val="28"/>
        </w:rPr>
        <w:t>редакции от 28.09.2012 № 193п);</w:t>
      </w:r>
    </w:p>
    <w:p w:rsidR="00514412" w:rsidRDefault="00514412" w:rsidP="006A5321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25.08.2014 № 182п «О внесении изменений в постановление администрации от 11.05.2011 № 135 «Об утверждении Порядка содержания мест захоронений в муниципальном об</w:t>
      </w:r>
      <w:r w:rsidR="006A5321">
        <w:rPr>
          <w:bCs/>
          <w:sz w:val="28"/>
          <w:szCs w:val="28"/>
        </w:rPr>
        <w:t>разовании город Дивногорск»» (в </w:t>
      </w:r>
      <w:r>
        <w:rPr>
          <w:bCs/>
          <w:sz w:val="28"/>
          <w:szCs w:val="28"/>
        </w:rPr>
        <w:t>редакции от 28.09.2012 № 193п, от 25.04.2014 № 93п);</w:t>
      </w:r>
    </w:p>
    <w:p w:rsidR="00514412" w:rsidRDefault="00514412" w:rsidP="006A5321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14.09.2023 № 125п «О внесении изменений в постановление администрации от 11.05.2011 № 135 «Об утверждении Порядка содержания мест захоронений в муниципальном об</w:t>
      </w:r>
      <w:r w:rsidR="006A5321">
        <w:rPr>
          <w:bCs/>
          <w:sz w:val="28"/>
          <w:szCs w:val="28"/>
        </w:rPr>
        <w:t>разовании город Дивногорск»» (в </w:t>
      </w:r>
      <w:r>
        <w:rPr>
          <w:bCs/>
          <w:sz w:val="28"/>
          <w:szCs w:val="28"/>
        </w:rPr>
        <w:t>редакции от 28.09.2012 № 193п, от 25</w:t>
      </w:r>
      <w:r w:rsidR="006A5321">
        <w:rPr>
          <w:bCs/>
          <w:sz w:val="28"/>
          <w:szCs w:val="28"/>
        </w:rPr>
        <w:t>.04.2014 № 93п, от 25.08.2014 № </w:t>
      </w:r>
      <w:r>
        <w:rPr>
          <w:bCs/>
          <w:sz w:val="28"/>
          <w:szCs w:val="28"/>
        </w:rPr>
        <w:t>182п).</w:t>
      </w:r>
    </w:p>
    <w:p w:rsidR="00C73730" w:rsidRPr="0095371B" w:rsidRDefault="009E32E3" w:rsidP="006A5321">
      <w:pPr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73730" w:rsidRPr="0095371B">
        <w:rPr>
          <w:sz w:val="28"/>
          <w:szCs w:val="28"/>
        </w:rPr>
        <w:t>. Постановление подлежит опубликованию в средствах массовой информации на официальном сайте администрации города Дивногорска в информационно-телекоммуникационной сети «Интернет».</w:t>
      </w:r>
    </w:p>
    <w:p w:rsidR="00C73730" w:rsidRPr="0095371B" w:rsidRDefault="009E32E3" w:rsidP="006A5321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730" w:rsidRPr="0095371B">
        <w:rPr>
          <w:sz w:val="28"/>
          <w:szCs w:val="28"/>
        </w:rPr>
        <w:t>.</w:t>
      </w:r>
      <w:r w:rsidR="00C73730" w:rsidRPr="0095371B">
        <w:rPr>
          <w:spacing w:val="-1"/>
          <w:sz w:val="28"/>
          <w:szCs w:val="28"/>
        </w:rPr>
        <w:t xml:space="preserve"> </w:t>
      </w:r>
      <w:r w:rsidR="00C73730" w:rsidRPr="0095371B">
        <w:rPr>
          <w:sz w:val="28"/>
          <w:szCs w:val="28"/>
        </w:rPr>
        <w:t>Постановление вступает в силу</w:t>
      </w:r>
      <w:r w:rsidR="00C73730" w:rsidRPr="0095371B">
        <w:rPr>
          <w:spacing w:val="-1"/>
          <w:sz w:val="28"/>
          <w:szCs w:val="28"/>
        </w:rPr>
        <w:t xml:space="preserve"> в день, следующий за днём его официального опубликования.</w:t>
      </w:r>
    </w:p>
    <w:p w:rsidR="00C73730" w:rsidRPr="0095371B" w:rsidRDefault="009E32E3" w:rsidP="006A53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3730" w:rsidRPr="0095371B">
        <w:rPr>
          <w:sz w:val="28"/>
          <w:szCs w:val="28"/>
        </w:rPr>
        <w:t xml:space="preserve">. </w:t>
      </w:r>
      <w:proofErr w:type="gramStart"/>
      <w:r w:rsidR="00C73730" w:rsidRPr="0095371B">
        <w:rPr>
          <w:sz w:val="28"/>
          <w:szCs w:val="28"/>
        </w:rPr>
        <w:t>Контроль за</w:t>
      </w:r>
      <w:proofErr w:type="gramEnd"/>
      <w:r w:rsidR="00C73730" w:rsidRPr="0095371B">
        <w:rPr>
          <w:sz w:val="28"/>
          <w:szCs w:val="28"/>
        </w:rPr>
        <w:t xml:space="preserve"> исполнением настоящего постановления возложить на заместителя Главы города Середу А.И.</w:t>
      </w:r>
      <w:r w:rsidR="006A5321">
        <w:rPr>
          <w:sz w:val="28"/>
          <w:szCs w:val="28"/>
        </w:rPr>
        <w:t xml:space="preserve"> </w:t>
      </w:r>
    </w:p>
    <w:p w:rsidR="00C73730" w:rsidRPr="0095371B" w:rsidRDefault="00C73730" w:rsidP="0095371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C73730" w:rsidRPr="0095371B" w:rsidRDefault="00C73730" w:rsidP="0095371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C73730" w:rsidRPr="0095371B" w:rsidRDefault="00C73730" w:rsidP="0095371B">
      <w:pPr>
        <w:ind w:right="-142"/>
        <w:jc w:val="both"/>
        <w:rPr>
          <w:sz w:val="28"/>
          <w:szCs w:val="28"/>
        </w:rPr>
      </w:pPr>
      <w:r w:rsidRPr="0095371B">
        <w:rPr>
          <w:sz w:val="28"/>
          <w:szCs w:val="28"/>
        </w:rPr>
        <w:t>Глава города</w:t>
      </w:r>
      <w:r w:rsidRPr="0095371B">
        <w:rPr>
          <w:sz w:val="28"/>
          <w:szCs w:val="28"/>
        </w:rPr>
        <w:tab/>
      </w:r>
      <w:r w:rsidRPr="0095371B">
        <w:rPr>
          <w:sz w:val="28"/>
          <w:szCs w:val="28"/>
        </w:rPr>
        <w:tab/>
      </w:r>
      <w:r w:rsidRPr="0095371B">
        <w:rPr>
          <w:sz w:val="28"/>
          <w:szCs w:val="28"/>
        </w:rPr>
        <w:tab/>
      </w:r>
      <w:r w:rsidR="006A5321">
        <w:rPr>
          <w:sz w:val="28"/>
          <w:szCs w:val="28"/>
        </w:rPr>
        <w:tab/>
      </w:r>
      <w:r w:rsidR="006A5321">
        <w:rPr>
          <w:sz w:val="28"/>
          <w:szCs w:val="28"/>
        </w:rPr>
        <w:tab/>
      </w:r>
      <w:r w:rsidR="006A5321">
        <w:rPr>
          <w:sz w:val="28"/>
          <w:szCs w:val="28"/>
        </w:rPr>
        <w:tab/>
      </w:r>
      <w:r w:rsidR="006A5321">
        <w:rPr>
          <w:sz w:val="28"/>
          <w:szCs w:val="28"/>
        </w:rPr>
        <w:tab/>
      </w:r>
      <w:r w:rsidRPr="0095371B">
        <w:rPr>
          <w:sz w:val="28"/>
          <w:szCs w:val="28"/>
        </w:rPr>
        <w:tab/>
      </w:r>
      <w:r w:rsidRPr="0095371B">
        <w:rPr>
          <w:sz w:val="28"/>
          <w:szCs w:val="28"/>
        </w:rPr>
        <w:tab/>
        <w:t>С.И. Егоров</w:t>
      </w:r>
    </w:p>
    <w:p w:rsidR="00C73730" w:rsidRPr="0095371B" w:rsidRDefault="00C73730" w:rsidP="00C73730">
      <w:pPr>
        <w:ind w:right="141"/>
        <w:jc w:val="both"/>
        <w:rPr>
          <w:sz w:val="28"/>
          <w:szCs w:val="28"/>
        </w:rPr>
      </w:pPr>
    </w:p>
    <w:p w:rsidR="00C73730" w:rsidRPr="0095371B" w:rsidRDefault="00C73730" w:rsidP="00C73730">
      <w:pPr>
        <w:ind w:right="-143"/>
        <w:jc w:val="both"/>
        <w:rPr>
          <w:sz w:val="28"/>
          <w:szCs w:val="28"/>
        </w:rPr>
      </w:pPr>
    </w:p>
    <w:p w:rsidR="00713E74" w:rsidRDefault="00713E74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Default="006A5321">
      <w:pPr>
        <w:rPr>
          <w:sz w:val="28"/>
          <w:szCs w:val="28"/>
        </w:rPr>
      </w:pPr>
    </w:p>
    <w:p w:rsidR="006A5321" w:rsidRPr="00A4510F" w:rsidRDefault="006A5321" w:rsidP="006A5321">
      <w:pPr>
        <w:ind w:left="5103" w:right="-1"/>
        <w:rPr>
          <w:sz w:val="24"/>
        </w:rPr>
      </w:pPr>
      <w:r w:rsidRPr="00A4510F">
        <w:rPr>
          <w:sz w:val="24"/>
        </w:rPr>
        <w:t xml:space="preserve">Приложение </w:t>
      </w:r>
    </w:p>
    <w:p w:rsidR="006A5321" w:rsidRPr="00A4510F" w:rsidRDefault="006A5321" w:rsidP="006A5321">
      <w:pPr>
        <w:ind w:left="5103" w:right="-1"/>
        <w:rPr>
          <w:sz w:val="24"/>
        </w:rPr>
      </w:pPr>
      <w:r w:rsidRPr="00A4510F">
        <w:rPr>
          <w:sz w:val="24"/>
        </w:rPr>
        <w:t xml:space="preserve">к постановлению администрации города </w:t>
      </w:r>
    </w:p>
    <w:p w:rsidR="006A5321" w:rsidRPr="00A4510F" w:rsidRDefault="006A5321" w:rsidP="006A5321">
      <w:pPr>
        <w:ind w:left="5103" w:right="-1"/>
        <w:rPr>
          <w:sz w:val="24"/>
        </w:rPr>
      </w:pPr>
      <w:r w:rsidRPr="00A4510F">
        <w:rPr>
          <w:sz w:val="24"/>
        </w:rPr>
        <w:t>от 26.11.2024 № 203п</w:t>
      </w:r>
    </w:p>
    <w:p w:rsidR="006A5321" w:rsidRPr="00A4510F" w:rsidRDefault="006A5321" w:rsidP="006A5321">
      <w:pPr>
        <w:ind w:left="5103" w:right="-1"/>
        <w:rPr>
          <w:sz w:val="28"/>
        </w:rPr>
      </w:pPr>
    </w:p>
    <w:p w:rsidR="006A5321" w:rsidRPr="00A4510F" w:rsidRDefault="006A5321" w:rsidP="006A5321">
      <w:pPr>
        <w:spacing w:line="276" w:lineRule="auto"/>
        <w:ind w:right="-1"/>
        <w:jc w:val="center"/>
        <w:rPr>
          <w:sz w:val="28"/>
        </w:rPr>
      </w:pPr>
      <w:r w:rsidRPr="00A4510F">
        <w:rPr>
          <w:sz w:val="28"/>
        </w:rPr>
        <w:t xml:space="preserve">ПОРЯДОК </w:t>
      </w:r>
    </w:p>
    <w:p w:rsidR="006A5321" w:rsidRPr="00A4510F" w:rsidRDefault="006A5321" w:rsidP="006A5321">
      <w:pPr>
        <w:spacing w:line="276" w:lineRule="auto"/>
        <w:ind w:right="-1"/>
        <w:jc w:val="center"/>
        <w:rPr>
          <w:sz w:val="28"/>
        </w:rPr>
      </w:pPr>
      <w:r w:rsidRPr="00A4510F">
        <w:rPr>
          <w:sz w:val="28"/>
        </w:rPr>
        <w:t>СОДЕРЖАНИЯ МЕСТ ЗАХОРОНЕНИЙ В ГОРОДСКОМ ОКРУГЕ ГОРОД ДИВНОГОРСК</w:t>
      </w:r>
    </w:p>
    <w:p w:rsidR="006A5321" w:rsidRPr="00A4510F" w:rsidRDefault="006A5321" w:rsidP="006A5321">
      <w:pPr>
        <w:pStyle w:val="a3"/>
        <w:ind w:left="1080"/>
        <w:rPr>
          <w:sz w:val="26"/>
          <w:szCs w:val="26"/>
          <w:lang w:eastAsia="ru-RU"/>
        </w:rPr>
      </w:pPr>
    </w:p>
    <w:p w:rsidR="006A5321" w:rsidRPr="00A4510F" w:rsidRDefault="006A5321" w:rsidP="006A5321">
      <w:pPr>
        <w:pStyle w:val="a3"/>
        <w:jc w:val="center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>1. ОБЩИЕ ПОЛОЖЕНИЯ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 xml:space="preserve">1.1. Кладбища, размещенные на территории городского округа город Дивногорск, являются муниципальной собственностью и находятся в ведении администрации города Дивногорска, которая определяет порядок работы кладбищ, их содержание. 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 xml:space="preserve">Муниципальное казенное учреждение «Управление капитального строительства и городского хозяйства» (далее – МКУ «УСГХ») города Дивногорска выполняет полномочия администрации </w:t>
      </w:r>
      <w:r w:rsidRPr="00A4510F">
        <w:rPr>
          <w:sz w:val="28"/>
          <w:szCs w:val="28"/>
        </w:rPr>
        <w:t>города по организации ритуальных услуг и содержанию мест захоронений.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</w:rPr>
        <w:t>1.2. Решение о создании и закрытии кладбища принимает администрация города Дивногорска.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  <w:lang w:eastAsia="ru-RU"/>
        </w:rPr>
        <w:t>1.3 Муниципальные к</w:t>
      </w:r>
      <w:r w:rsidRPr="00A4510F">
        <w:rPr>
          <w:sz w:val="28"/>
          <w:szCs w:val="28"/>
        </w:rPr>
        <w:t>ладбища классифицируются на следующие виды:</w:t>
      </w:r>
    </w:p>
    <w:p w:rsidR="006A5321" w:rsidRPr="00A4510F" w:rsidRDefault="006A5321" w:rsidP="006A5321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A4510F">
        <w:rPr>
          <w:sz w:val="28"/>
          <w:szCs w:val="28"/>
        </w:rPr>
        <w:t>а) открытые муниципальные кладбища - кладбища, зона захоронений которых свободна для осуществления погребений: в городе Дивногорске и в селе Овсянка;</w:t>
      </w:r>
      <w:proofErr w:type="gramEnd"/>
    </w:p>
    <w:p w:rsidR="006A5321" w:rsidRPr="00A4510F" w:rsidRDefault="006A5321" w:rsidP="006A5321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б) закрытые кладбища - кладбища, зона захоронений которых использована: поселок </w:t>
      </w:r>
      <w:proofErr w:type="spellStart"/>
      <w:r w:rsidRPr="00A4510F">
        <w:rPr>
          <w:sz w:val="28"/>
          <w:szCs w:val="28"/>
        </w:rPr>
        <w:t>Усть-Мана</w:t>
      </w:r>
      <w:proofErr w:type="spellEnd"/>
      <w:r w:rsidRPr="00A4510F">
        <w:rPr>
          <w:sz w:val="28"/>
          <w:szCs w:val="28"/>
        </w:rPr>
        <w:t>, село Овсянка (в районе церкви), город Дивногорск (в районе ул. Старый Скит).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</w:rPr>
        <w:t xml:space="preserve">1.4. Территория муниципальных кладбищ разделяется на кварталы (участки), на которых могут быть организованы в порядке, определяемом правовым актом администрации города Дивногорска, кварталы (участки): Аллея Славы, воинские участки, </w:t>
      </w:r>
      <w:proofErr w:type="spellStart"/>
      <w:r w:rsidRPr="00A4510F">
        <w:rPr>
          <w:sz w:val="28"/>
          <w:szCs w:val="28"/>
        </w:rPr>
        <w:t>вероисповедальные</w:t>
      </w:r>
      <w:proofErr w:type="spellEnd"/>
      <w:r w:rsidRPr="00A4510F">
        <w:rPr>
          <w:sz w:val="28"/>
          <w:szCs w:val="28"/>
        </w:rPr>
        <w:t xml:space="preserve"> участки, участки для захоронения умерших,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погребение, а также участки для погребения умерших, личность которых не установлена. В обязательном порядке определяются кварталы (участки), на которых в случаях, установленных действующим законодательством, захоронения производятся службами, обеспечивающими на безвозмездной основе предоставления гарантированного Перечня услуг</w:t>
      </w:r>
      <w:r w:rsidRPr="00A4510F">
        <w:rPr>
          <w:sz w:val="28"/>
          <w:szCs w:val="28"/>
          <w:lang w:eastAsia="ru-RU"/>
        </w:rPr>
        <w:t xml:space="preserve"> (безродные захоронения).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 xml:space="preserve">1.5. Место для захоронения умершего (могила) отводится бесплатно в соответствии с требованиями </w:t>
      </w:r>
      <w:r w:rsidRPr="00A4510F">
        <w:rPr>
          <w:sz w:val="28"/>
          <w:szCs w:val="28"/>
        </w:rPr>
        <w:t>СанПиН 2.1.1279-03</w:t>
      </w:r>
      <w:r w:rsidRPr="00A4510F">
        <w:rPr>
          <w:sz w:val="28"/>
          <w:szCs w:val="28"/>
          <w:lang w:eastAsia="ru-RU"/>
        </w:rPr>
        <w:t xml:space="preserve">. </w:t>
      </w:r>
      <w:proofErr w:type="gramStart"/>
      <w:r w:rsidRPr="00A4510F">
        <w:rPr>
          <w:sz w:val="28"/>
          <w:szCs w:val="28"/>
          <w:lang w:eastAsia="ru-RU"/>
        </w:rPr>
        <w:t>Р</w:t>
      </w:r>
      <w:r w:rsidRPr="00A4510F">
        <w:rPr>
          <w:sz w:val="28"/>
          <w:szCs w:val="28"/>
        </w:rPr>
        <w:t>азмеры земельных участков для размещения одной могилы на новых участках кладбища - 2×2,5 м, на старых участках кладбища и на старых кладбищах - 1×2 м.</w:t>
      </w:r>
      <w:r w:rsidRPr="00A4510F">
        <w:rPr>
          <w:sz w:val="28"/>
          <w:szCs w:val="28"/>
          <w:lang w:eastAsia="ru-RU"/>
        </w:rPr>
        <w:t xml:space="preserve"> </w:t>
      </w:r>
      <w:r w:rsidRPr="00A4510F">
        <w:rPr>
          <w:sz w:val="28"/>
          <w:szCs w:val="28"/>
        </w:rPr>
        <w:t xml:space="preserve">Глубина </w:t>
      </w:r>
      <w:r w:rsidRPr="00A4510F">
        <w:rPr>
          <w:sz w:val="28"/>
          <w:szCs w:val="28"/>
          <w:lang w:eastAsia="ru-RU"/>
        </w:rPr>
        <w:t xml:space="preserve">могилы </w:t>
      </w:r>
      <w:r w:rsidRPr="00A4510F">
        <w:rPr>
          <w:sz w:val="28"/>
          <w:szCs w:val="28"/>
        </w:rPr>
        <w:t>- не менее 1,5 м.</w:t>
      </w:r>
      <w:r w:rsidRPr="00A4510F">
        <w:rPr>
          <w:sz w:val="28"/>
          <w:szCs w:val="28"/>
          <w:lang w:eastAsia="ru-RU"/>
        </w:rPr>
        <w:t xml:space="preserve"> Во всех случаях от дна могилы до уровня стояния грунтовых вод должно быть не менее 0,5 м. При предоставлении земельного участка для захоронения, его размер должен гарантировать возможность захоронения</w:t>
      </w:r>
      <w:proofErr w:type="gramEnd"/>
      <w:r w:rsidRPr="00A4510F">
        <w:rPr>
          <w:sz w:val="28"/>
          <w:szCs w:val="28"/>
          <w:lang w:eastAsia="ru-RU"/>
        </w:rPr>
        <w:t xml:space="preserve"> на этом же участке умершего супруга (супруги).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>1.6. В пределах отведенного места для захоронения (могилы) могут устанавливаться надгробные сооружения.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>1.7. Разрешается предоставление на договорных условиях мест семейных (родовых) захоронений в порядке, утвержденном решением Дивногорского городского Совета депутатов № 19-112-ГС от 22.06.2006 «Об утверждении положения об организации семейных (родовых) захоронений на кладбищах муниципального образования».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  <w:lang w:eastAsia="ru-RU"/>
        </w:rPr>
        <w:t>1.8.</w:t>
      </w:r>
      <w:r w:rsidRPr="00A4510F">
        <w:rPr>
          <w:sz w:val="28"/>
          <w:szCs w:val="28"/>
        </w:rPr>
        <w:t xml:space="preserve"> МКУ «УСГХ» назначает сотрудника  по вопросам похоронного дела (далее - СМОТРИТЕЛЬ), на которого возлагается обязанность по осуществлению контроля за организацией оказания ритуальных услуг, который руководствуется настоящим порядком на территории муниципальных кладбищ по адресу: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1) </w:t>
      </w:r>
      <w:proofErr w:type="spellStart"/>
      <w:r w:rsidRPr="00A4510F">
        <w:rPr>
          <w:sz w:val="28"/>
          <w:szCs w:val="28"/>
        </w:rPr>
        <w:t>г</w:t>
      </w:r>
      <w:proofErr w:type="gramStart"/>
      <w:r w:rsidRPr="00A4510F">
        <w:rPr>
          <w:sz w:val="28"/>
          <w:szCs w:val="28"/>
        </w:rPr>
        <w:t>.Д</w:t>
      </w:r>
      <w:proofErr w:type="gramEnd"/>
      <w:r w:rsidRPr="00A4510F">
        <w:rPr>
          <w:sz w:val="28"/>
          <w:szCs w:val="28"/>
        </w:rPr>
        <w:t>ивногорск</w:t>
      </w:r>
      <w:proofErr w:type="spellEnd"/>
      <w:r w:rsidRPr="00A4510F">
        <w:rPr>
          <w:sz w:val="28"/>
          <w:szCs w:val="28"/>
        </w:rPr>
        <w:t>, Восточная коммунальная зона, земельный участок 9А;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2) </w:t>
      </w:r>
      <w:proofErr w:type="spellStart"/>
      <w:r w:rsidRPr="00A4510F">
        <w:rPr>
          <w:sz w:val="28"/>
          <w:szCs w:val="28"/>
        </w:rPr>
        <w:t>г</w:t>
      </w:r>
      <w:proofErr w:type="gramStart"/>
      <w:r w:rsidRPr="00A4510F">
        <w:rPr>
          <w:sz w:val="28"/>
          <w:szCs w:val="28"/>
        </w:rPr>
        <w:t>.Д</w:t>
      </w:r>
      <w:proofErr w:type="gramEnd"/>
      <w:r w:rsidRPr="00A4510F">
        <w:rPr>
          <w:sz w:val="28"/>
          <w:szCs w:val="28"/>
        </w:rPr>
        <w:t>ивногорск</w:t>
      </w:r>
      <w:proofErr w:type="spellEnd"/>
      <w:r w:rsidRPr="00A4510F">
        <w:rPr>
          <w:sz w:val="28"/>
          <w:szCs w:val="28"/>
        </w:rPr>
        <w:t>, Восточная коммунальная зона, земельный участок 11А;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3) Район с. Овсянка, район земельного массива с условным названием «Ромашка».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</w:p>
    <w:p w:rsidR="006A5321" w:rsidRPr="00A4510F" w:rsidRDefault="006A5321" w:rsidP="006A5321">
      <w:pPr>
        <w:pStyle w:val="a3"/>
        <w:ind w:left="720"/>
        <w:jc w:val="center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 xml:space="preserve">2. ПОРЯДОК ЗАХОРОНЕНИЯ 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</w:rPr>
        <w:t>2.1.</w:t>
      </w:r>
      <w:r w:rsidRPr="00A4510F">
        <w:rPr>
          <w:sz w:val="28"/>
          <w:szCs w:val="28"/>
        </w:rPr>
        <w:tab/>
        <w:t xml:space="preserve"> </w:t>
      </w:r>
      <w:proofErr w:type="gramStart"/>
      <w:r w:rsidRPr="00A4510F">
        <w:rPr>
          <w:sz w:val="28"/>
          <w:szCs w:val="28"/>
        </w:rPr>
        <w:t>Захоронение умершего может производиться на кладбище в отведенных для этих целей кварталах (участках) на основании свидетельства о смерти органа ЗАГС или медицинской справки о смерти, выданной врачом патологоанатомом и заверенной печатью медицинского учреждения, и при наличии разрешения на предоставление земельного участка для захоронения, которое выдает МКУ «УСГХ».</w:t>
      </w:r>
      <w:proofErr w:type="gramEnd"/>
      <w:r w:rsidRPr="00A4510F">
        <w:rPr>
          <w:sz w:val="28"/>
          <w:szCs w:val="28"/>
        </w:rPr>
        <w:t xml:space="preserve"> Самовольные захоронения не допускаются.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>2.2.</w:t>
      </w:r>
      <w:r w:rsidRPr="00A4510F">
        <w:rPr>
          <w:sz w:val="28"/>
          <w:szCs w:val="28"/>
          <w:lang w:eastAsia="ru-RU"/>
        </w:rPr>
        <w:tab/>
        <w:t xml:space="preserve"> Захоронение </w:t>
      </w:r>
      <w:proofErr w:type="gramStart"/>
      <w:r w:rsidRPr="00A4510F">
        <w:rPr>
          <w:sz w:val="28"/>
          <w:szCs w:val="28"/>
          <w:lang w:eastAsia="ru-RU"/>
        </w:rPr>
        <w:t>умершего</w:t>
      </w:r>
      <w:proofErr w:type="gramEnd"/>
      <w:r w:rsidRPr="00A4510F">
        <w:rPr>
          <w:sz w:val="28"/>
          <w:szCs w:val="28"/>
          <w:lang w:eastAsia="ru-RU"/>
        </w:rPr>
        <w:t xml:space="preserve"> производится в соответствии с санитарными 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 xml:space="preserve">правилами не ранее, чем через 24 часа после наступления смерти, по предъявлению свидетельства о смерти или в более ранние сроки, по разрешению медицинских органов. 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A4510F">
        <w:rPr>
          <w:sz w:val="28"/>
          <w:szCs w:val="28"/>
        </w:rPr>
        <w:t>Исполнение волеизъявления умершего о погребении его тела (останков) или праха на указанном им месте погребения рядом с ранее умершими гарантируется в случае наличия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2.3. Нормативным правовым актом администрации города, вследствие ограниченности территорий открытых муниципальных кладбищ, возможно введение ограничений на захоронение умерших граждан, которые были зарегистрированы в населенных пунктах, не входящих в состав городского округа город Дивногорск.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4510F">
        <w:rPr>
          <w:sz w:val="28"/>
          <w:szCs w:val="28"/>
        </w:rPr>
        <w:t xml:space="preserve">2.4. Родственники или представители умершего могут получить ритуальные услуги, в том числе захоронение, за свой счет у любого лица (юридического или индивидуального предпринимателя), осуществляющего оказание таких услуг. На оказание услуги по захоронению лицо, оказывающее услугу, в обязательном порядке должно иметь </w:t>
      </w:r>
      <w:proofErr w:type="gramStart"/>
      <w:r w:rsidRPr="00A4510F">
        <w:rPr>
          <w:sz w:val="28"/>
          <w:szCs w:val="28"/>
        </w:rPr>
        <w:t>разрешение</w:t>
      </w:r>
      <w:proofErr w:type="gramEnd"/>
      <w:r w:rsidRPr="00A4510F">
        <w:rPr>
          <w:sz w:val="28"/>
          <w:szCs w:val="28"/>
        </w:rPr>
        <w:t xml:space="preserve"> выданное МКУ «УСГХ» на предоставление земельного участка для захоронения.</w:t>
      </w:r>
      <w:r w:rsidRPr="00A4510F">
        <w:t xml:space="preserve"> 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2.5. Эксгумация останков (перезахоронение) погребённого умершего производится в соответствии с законодательством РФ.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2.6. В случае опознания лица, останки которого были захоронены без опознания, они могут быть перезахоронены на одном из кладбищ городов РФ или зарубежных стран при обращении ответственного лица за захоронение.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2.7. </w:t>
      </w:r>
      <w:proofErr w:type="gramStart"/>
      <w:r w:rsidRPr="00A4510F">
        <w:rPr>
          <w:sz w:val="28"/>
          <w:szCs w:val="28"/>
        </w:rPr>
        <w:t>Эксгумация останков погребённого умершего, личность которого не была установлена, при его опознании производится в соответствии с санитарными требованиями на основании протокола опознания тела, составленного органами внутренних дел Российской Федерации, и свидетельства о смерти опознанного, выданного органом ЗАГС, представленных при обращении лицом, взявшим на себя ответственность обеспечения перезахоронения останков.</w:t>
      </w:r>
      <w:proofErr w:type="gramEnd"/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2.9. </w:t>
      </w:r>
      <w:proofErr w:type="gramStart"/>
      <w:r w:rsidRPr="00A4510F">
        <w:rPr>
          <w:sz w:val="28"/>
          <w:szCs w:val="28"/>
        </w:rPr>
        <w:t>Контроль за</w:t>
      </w:r>
      <w:proofErr w:type="gramEnd"/>
      <w:r w:rsidRPr="00A4510F">
        <w:rPr>
          <w:sz w:val="28"/>
          <w:szCs w:val="28"/>
        </w:rPr>
        <w:t xml:space="preserve"> порядком захоронения осуществляет сотрудник по похоронному делу (смотритель) в соответствии с настоящим Порядком и должностной инструкцией.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jc w:val="center"/>
        <w:rPr>
          <w:sz w:val="28"/>
          <w:szCs w:val="28"/>
        </w:rPr>
      </w:pPr>
      <w:r w:rsidRPr="00A4510F">
        <w:rPr>
          <w:sz w:val="28"/>
          <w:szCs w:val="28"/>
        </w:rPr>
        <w:t>3. ПОРЯДОК УСТАНОВКИ НАДМОГИЛЬНЫХ СООРУЖЕНИЙ, ОГРАД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3.1. Надмогильные сооружения являются собственностью лиц, за счет которых они изготовлены и установлены.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3.2. Надмогильные сооружения могут устанавливаться только в пределах отведенного участка и не должны превышать размеров 200*250*60 см для одиночной могилы.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3.3. Установка памятников и надмогильных сооружений (ограды) осуществляется строго по ряду первого сооружения, не выходя за пределы вышестоящей ограды.</w:t>
      </w:r>
    </w:p>
    <w:p w:rsidR="006A5321" w:rsidRPr="00A4510F" w:rsidRDefault="006A5321" w:rsidP="006A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10F">
        <w:rPr>
          <w:rFonts w:ascii="Times New Roman" w:hAnsi="Times New Roman" w:cs="Times New Roman"/>
          <w:sz w:val="28"/>
          <w:szCs w:val="28"/>
        </w:rPr>
        <w:t xml:space="preserve">3.4. Надписи на надмогильных сооружениях должны соответствовать сведениям </w:t>
      </w:r>
      <w:proofErr w:type="gramStart"/>
      <w:r w:rsidRPr="00A451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510F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</w:p>
    <w:p w:rsidR="006A5321" w:rsidRPr="00A4510F" w:rsidRDefault="006A5321" w:rsidP="006A5321">
      <w:pPr>
        <w:pStyle w:val="ConsPlusNormal"/>
        <w:ind w:firstLine="540"/>
        <w:jc w:val="both"/>
        <w:rPr>
          <w:sz w:val="28"/>
          <w:szCs w:val="28"/>
        </w:rPr>
      </w:pPr>
      <w:r w:rsidRPr="00A4510F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A4510F">
        <w:rPr>
          <w:rFonts w:ascii="Times New Roman" w:hAnsi="Times New Roman" w:cs="Times New Roman"/>
          <w:sz w:val="28"/>
          <w:szCs w:val="28"/>
        </w:rPr>
        <w:t>Установка надмогильного сооружения регистрируется сотрудником МКУ «УСГХ» по вопросам похоронного дела (смотрителем) в книге регистрации надмогильных сооружений с указанием номера регистрации; Ф.И.О. захороненного; даты установки надмогильного сооружения; номера сектора; Ф.И.О. работника, устанавливающего надмогильное сооружение (наименования организации, устанавливающей надмогильное сооружение); габаритных размеров и материалов надгробных</w:t>
      </w:r>
      <w:r w:rsidRPr="00A4510F">
        <w:rPr>
          <w:sz w:val="28"/>
          <w:szCs w:val="28"/>
        </w:rPr>
        <w:t xml:space="preserve"> </w:t>
      </w:r>
      <w:r w:rsidRPr="00A4510F">
        <w:rPr>
          <w:rFonts w:ascii="Times New Roman" w:hAnsi="Times New Roman" w:cs="Times New Roman"/>
          <w:sz w:val="28"/>
          <w:szCs w:val="28"/>
        </w:rPr>
        <w:t>сооружений; фамилия, имя, отчество, номер телефона,  лица ответственного за захоронение (заказчика).</w:t>
      </w:r>
      <w:proofErr w:type="gramEnd"/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3.6. Заказчик (собственник захоронения) или представитель организации, осуществляющей работы по установке надмогильных сооружений, оград, обязаны заполнить заявление у уполномоченного лица (смотрителя), с указанием места, времени, где и когда будут </w:t>
      </w:r>
      <w:proofErr w:type="gramStart"/>
      <w:r w:rsidRPr="00A4510F">
        <w:rPr>
          <w:sz w:val="28"/>
          <w:szCs w:val="28"/>
        </w:rPr>
        <w:t>проводится</w:t>
      </w:r>
      <w:proofErr w:type="gramEnd"/>
      <w:r w:rsidRPr="00A4510F">
        <w:rPr>
          <w:sz w:val="28"/>
          <w:szCs w:val="28"/>
        </w:rPr>
        <w:t xml:space="preserve"> работы. На период проведения работ организация, осуществляющая работы по установке надмогильных сооружений, выписывает пропуск на автомобильный транспорт  у уполномоченного лица (смотрителя).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3.7. </w:t>
      </w:r>
      <w:proofErr w:type="gramStart"/>
      <w:r w:rsidRPr="00A4510F">
        <w:rPr>
          <w:sz w:val="28"/>
          <w:szCs w:val="28"/>
        </w:rPr>
        <w:t>Контроль за</w:t>
      </w:r>
      <w:proofErr w:type="gramEnd"/>
      <w:r w:rsidRPr="00A4510F">
        <w:rPr>
          <w:sz w:val="28"/>
          <w:szCs w:val="28"/>
        </w:rPr>
        <w:t xml:space="preserve"> установкой надмогильных сооружений, оград осуществляет сотрудник по вопросам похоронного дела (смотритель) в соответствии с настоящим Порядком и должностной инструкцией.</w:t>
      </w:r>
    </w:p>
    <w:p w:rsidR="006A5321" w:rsidRPr="00A4510F" w:rsidRDefault="006A5321" w:rsidP="006A5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10F">
        <w:rPr>
          <w:rFonts w:ascii="Times New Roman" w:hAnsi="Times New Roman" w:cs="Times New Roman"/>
          <w:sz w:val="28"/>
          <w:szCs w:val="28"/>
        </w:rPr>
        <w:t>3.8. По заявлению собственника захоронения МКУ «УСГХ» выдаёт справку об установленных надмогильных сооружениях (приложение № 1 к настоящему постановлению).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jc w:val="center"/>
        <w:rPr>
          <w:sz w:val="28"/>
          <w:szCs w:val="28"/>
        </w:rPr>
      </w:pPr>
      <w:r w:rsidRPr="00A4510F">
        <w:rPr>
          <w:sz w:val="28"/>
          <w:szCs w:val="28"/>
        </w:rPr>
        <w:t>4. СОДЕРЖАНИЕ МОГИЛ И НАДМОГИЛЬНЫХ СООРУЖЕНИЙ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4.1. </w:t>
      </w:r>
      <w:proofErr w:type="gramStart"/>
      <w:r w:rsidRPr="00A4510F">
        <w:rPr>
          <w:sz w:val="28"/>
          <w:szCs w:val="28"/>
        </w:rPr>
        <w:t>Граждане (организации), производящие захоронения, обязаны содержать сооружения и зеленые насаждения (оформленный могильный холм, памятник, цоколь, цветник) в надлежащем состоянии собственными силами, либо силами предприятия, оказывающего услуги, за дополнительную плату.</w:t>
      </w:r>
      <w:proofErr w:type="gramEnd"/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4.2. Смотритель обязан сообщать родственникам умершего о пришедших в ветхость надмогильных сооружениях и требовать их исправления. Если надмогильные сооружения не будут исправлены в течение 5-ти лет со дня захоронения, то комиссией, назначенной МКУ «УСГХ» составляется акт о бесхозности и </w:t>
      </w:r>
      <w:proofErr w:type="spellStart"/>
      <w:r w:rsidRPr="00A4510F">
        <w:rPr>
          <w:sz w:val="28"/>
          <w:szCs w:val="28"/>
        </w:rPr>
        <w:t>неухоженности</w:t>
      </w:r>
      <w:proofErr w:type="spellEnd"/>
      <w:r w:rsidRPr="00A4510F">
        <w:rPr>
          <w:sz w:val="28"/>
          <w:szCs w:val="28"/>
        </w:rPr>
        <w:t xml:space="preserve"> надмогильного сооружения. Данным актом повторно ставятся в известность родственники для приведения места захоронения в порядок, и, если требование не выполняется, то по истечении одного года с момента составления акта могила признается </w:t>
      </w:r>
      <w:proofErr w:type="gramStart"/>
      <w:r w:rsidRPr="00A4510F">
        <w:rPr>
          <w:sz w:val="28"/>
          <w:szCs w:val="28"/>
        </w:rPr>
        <w:t>бесхозной</w:t>
      </w:r>
      <w:proofErr w:type="gramEnd"/>
      <w:r w:rsidRPr="00A4510F">
        <w:rPr>
          <w:sz w:val="28"/>
          <w:szCs w:val="28"/>
        </w:rPr>
        <w:t>. Снос надмогильных сооружений оформляется соответствующим документом. Повторное захоронение на данном участке (могилы) допускается не ранее чем через 20 лет.</w:t>
      </w:r>
    </w:p>
    <w:p w:rsidR="006A5321" w:rsidRPr="00A4510F" w:rsidRDefault="006A5321" w:rsidP="006A5321">
      <w:p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A5321" w:rsidRPr="00A4510F" w:rsidRDefault="006A5321" w:rsidP="006A5321">
      <w:p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A5321" w:rsidRPr="00A4510F" w:rsidRDefault="006A5321" w:rsidP="006A5321">
      <w:p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4510F">
        <w:rPr>
          <w:sz w:val="28"/>
          <w:szCs w:val="28"/>
        </w:rPr>
        <w:t>5. ПРАВИЛА ПОСЕЩЕНИЯ КЛАДБИЩ, ПРАВА И ОБЯЗАННОСТИ</w:t>
      </w:r>
    </w:p>
    <w:p w:rsidR="006A5321" w:rsidRPr="00A4510F" w:rsidRDefault="006A5321" w:rsidP="006A5321">
      <w:pPr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4510F">
        <w:rPr>
          <w:sz w:val="28"/>
          <w:szCs w:val="28"/>
        </w:rPr>
        <w:t>ГРАЖДАН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5.1. Кладбища открыты для посещения ежедневно с 9 до 18 часов (в том числе праздничные и выходные дни).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Захоронение умерших производятся ежедневно с 10 до 17 часов. 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5.2.</w:t>
      </w:r>
      <w:r w:rsidRPr="00A4510F">
        <w:rPr>
          <w:sz w:val="28"/>
          <w:szCs w:val="28"/>
        </w:rPr>
        <w:tab/>
        <w:t xml:space="preserve"> На территории кладбища посетители должны соблюдать общественный порядок и тишину.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5.3. </w:t>
      </w:r>
      <w:r w:rsidRPr="00A4510F">
        <w:rPr>
          <w:sz w:val="28"/>
          <w:szCs w:val="28"/>
        </w:rPr>
        <w:tab/>
      </w:r>
      <w:proofErr w:type="gramStart"/>
      <w:r w:rsidRPr="00A4510F">
        <w:rPr>
          <w:sz w:val="28"/>
          <w:szCs w:val="28"/>
        </w:rPr>
        <w:t>Граждане, организации, оказывающие ритуальные услуги, произведшие захоронения, обязаны убирать мусор, образованный при выполнении работ (венки, бытовой мусор) в специально отведенные места (мульды, баки, установленные на территории кладбища).</w:t>
      </w:r>
      <w:proofErr w:type="gramEnd"/>
      <w:r w:rsidRPr="00A4510F">
        <w:rPr>
          <w:sz w:val="28"/>
          <w:szCs w:val="28"/>
        </w:rPr>
        <w:t xml:space="preserve"> Строительный мусор (старые надгробия (памятники)) не допускается складировать в (мульды, баки). </w:t>
      </w:r>
      <w:proofErr w:type="gramStart"/>
      <w:r w:rsidRPr="00A4510F">
        <w:rPr>
          <w:sz w:val="28"/>
          <w:szCs w:val="28"/>
        </w:rPr>
        <w:t>Утилизация (вывоз) происходит за счёт собственника (заказчика, заявителя) места захоронения (участка).</w:t>
      </w:r>
      <w:proofErr w:type="gramEnd"/>
      <w:r w:rsidRPr="00A4510F">
        <w:rPr>
          <w:sz w:val="28"/>
          <w:szCs w:val="28"/>
        </w:rPr>
        <w:t xml:space="preserve"> Содержать захоронения (могилы) в надлежащем состоянии, производить покос и уборку на выделенном   месте (участке) захоронения обязаны граждане, организации, оказывающие ритуальные услуги.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5.4. Посетители кладбища имеют право:</w:t>
      </w:r>
    </w:p>
    <w:p w:rsidR="006A5321" w:rsidRPr="00A4510F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а) устанавливать памятники и другие надмогильные сооружения, переделывать и снимать их (в соответствии с пп.5.3. положения)</w:t>
      </w:r>
    </w:p>
    <w:p w:rsidR="006A5321" w:rsidRPr="00A4510F" w:rsidRDefault="006A5321" w:rsidP="006A5321">
      <w:pPr>
        <w:pStyle w:val="a6"/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>б) сажать цветы на могильном участке;</w:t>
      </w:r>
    </w:p>
    <w:p w:rsidR="006A5321" w:rsidRPr="00A4510F" w:rsidRDefault="006A5321" w:rsidP="006A5321">
      <w:pPr>
        <w:pStyle w:val="a6"/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4510F">
        <w:rPr>
          <w:sz w:val="28"/>
          <w:szCs w:val="28"/>
          <w:lang w:eastAsia="ru-RU"/>
        </w:rPr>
        <w:t>в) сажать кустарники по согласованию с МКУ «УСГХ».</w:t>
      </w:r>
    </w:p>
    <w:p w:rsidR="006A5321" w:rsidRPr="00A4510F" w:rsidRDefault="006A5321" w:rsidP="006A532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5.5. На территории кладбища посетителям, организациям по оказанию </w:t>
      </w:r>
      <w:proofErr w:type="gramStart"/>
      <w:r w:rsidRPr="00A4510F">
        <w:rPr>
          <w:sz w:val="28"/>
          <w:szCs w:val="28"/>
        </w:rPr>
        <w:t>ритуальных</w:t>
      </w:r>
      <w:proofErr w:type="gramEnd"/>
      <w:r w:rsidRPr="00A4510F">
        <w:rPr>
          <w:sz w:val="28"/>
          <w:szCs w:val="28"/>
        </w:rPr>
        <w:t xml:space="preserve"> услуги, осуществляющим работы по благоустройству места захоронения (могилы), запрещается:</w:t>
      </w:r>
    </w:p>
    <w:p w:rsidR="006A5321" w:rsidRPr="00A4510F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а) портить памятники, надмогильные сооружения, оборудование кладбища, оставлять навалочный и строительный мусор;</w:t>
      </w:r>
    </w:p>
    <w:p w:rsidR="006A5321" w:rsidRPr="00A4510F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б) ломать зеленые насаждения, рвать цветы;</w:t>
      </w:r>
    </w:p>
    <w:p w:rsidR="006A5321" w:rsidRPr="00A4510F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в) водить собак, пасти домашних животных, ловить птиц;</w:t>
      </w:r>
    </w:p>
    <w:p w:rsidR="006A5321" w:rsidRPr="00A4510F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г) разводить костры, добывать песок и глину, резать дерн;</w:t>
      </w:r>
    </w:p>
    <w:p w:rsidR="006A5321" w:rsidRPr="00A4510F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д) кататься на велосипедах, мопедах, мотороллерах, мотоциклах, лыжах и санях;</w:t>
      </w:r>
    </w:p>
    <w:p w:rsidR="006A5321" w:rsidRDefault="006A5321" w:rsidP="006A5321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е) распивать спиртные напитки и находиться в нетрезвом состоянии;</w:t>
      </w:r>
    </w:p>
    <w:p w:rsidR="006A5321" w:rsidRPr="00A4510F" w:rsidRDefault="006A5321" w:rsidP="006A5321">
      <w:pPr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ж) находиться на территории кладбища после его закрытия.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</w:p>
    <w:p w:rsidR="006A5321" w:rsidRPr="00A4510F" w:rsidRDefault="006A5321" w:rsidP="006A5321">
      <w:pPr>
        <w:pStyle w:val="a3"/>
        <w:tabs>
          <w:tab w:val="left" w:pos="567"/>
        </w:tabs>
        <w:jc w:val="center"/>
        <w:rPr>
          <w:sz w:val="28"/>
          <w:szCs w:val="28"/>
        </w:rPr>
      </w:pPr>
      <w:r w:rsidRPr="00A4510F">
        <w:rPr>
          <w:sz w:val="28"/>
          <w:szCs w:val="28"/>
        </w:rPr>
        <w:t>6. СОДЕРЖАНИЕ И БЛАГОУСТРОЙСТВО КЛАДБИЩ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6.1. МКУ «УСГХ» обеспечивает организацию содержания мест захоронении (кладбищ) за счет средств местного бюджета.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0F">
        <w:rPr>
          <w:sz w:val="28"/>
          <w:szCs w:val="28"/>
        </w:rPr>
        <w:t xml:space="preserve">6.2. МКУ «УСГХ» несет ответственность за соблюдение порядка содержания и эксплуатации кладбищ, порядка проведения захоронений, перезахоронений, требований к качеству оказания услуг по погребению, условий договора по содержанию и эксплуатации муниципального кладбища с правом захоронения на нем, иных требований, установленных законодательством в области погребения и похоронного дела. 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7. ОТВЕТСТВЕННОСТЬ ЗА НАРУШЕНИЯ ПОРЯДКА СОДЕРЖАНИЯ МЕСТ ЗАХОРОНЕНИЙ В ГОРОДСКОМ ОКРУГЕ ГОРОД ДИВНОГОРСК.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7.1. Лица, допустившие нарушения настоящего Порядка, несут административную ответственность в соответствии с Законом Красноярского края от 02.10.2008 № 7-2161 (ред. от 09.02.2023) «Об административных правонарушениях».</w:t>
      </w: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ind w:left="5670"/>
      </w:pPr>
      <w:r w:rsidRPr="00A4510F">
        <w:t xml:space="preserve">Приложение </w:t>
      </w:r>
    </w:p>
    <w:p w:rsidR="006A5321" w:rsidRPr="00A4510F" w:rsidRDefault="006A5321" w:rsidP="006A5321">
      <w:pPr>
        <w:pStyle w:val="a3"/>
        <w:ind w:left="5670"/>
      </w:pPr>
      <w:r w:rsidRPr="00A4510F">
        <w:t xml:space="preserve">к постановлению администрации </w:t>
      </w:r>
    </w:p>
    <w:p w:rsidR="006A5321" w:rsidRPr="00A4510F" w:rsidRDefault="006A5321" w:rsidP="006A5321">
      <w:pPr>
        <w:pStyle w:val="a3"/>
        <w:ind w:left="5670"/>
      </w:pPr>
      <w:r>
        <w:t>от 26.11.2024 № 203п</w:t>
      </w:r>
    </w:p>
    <w:p w:rsidR="006A5321" w:rsidRPr="00A4510F" w:rsidRDefault="006A5321" w:rsidP="006A5321">
      <w:pPr>
        <w:pStyle w:val="a3"/>
        <w:jc w:val="right"/>
      </w:pPr>
    </w:p>
    <w:p w:rsidR="006A5321" w:rsidRPr="00A4510F" w:rsidRDefault="006A5321" w:rsidP="006A5321">
      <w:pPr>
        <w:pStyle w:val="a3"/>
        <w:jc w:val="right"/>
      </w:pPr>
    </w:p>
    <w:p w:rsidR="006A5321" w:rsidRPr="00A4510F" w:rsidRDefault="006A5321" w:rsidP="006A5321">
      <w:pPr>
        <w:pStyle w:val="a3"/>
        <w:jc w:val="right"/>
        <w:rPr>
          <w:sz w:val="20"/>
        </w:rPr>
      </w:pPr>
      <w:r w:rsidRPr="00A4510F">
        <w:rPr>
          <w:sz w:val="20"/>
        </w:rPr>
        <w:t xml:space="preserve">Приложение </w:t>
      </w:r>
    </w:p>
    <w:p w:rsidR="006A5321" w:rsidRPr="00A4510F" w:rsidRDefault="006A5321" w:rsidP="006A5321">
      <w:pPr>
        <w:pStyle w:val="a3"/>
        <w:jc w:val="right"/>
        <w:rPr>
          <w:sz w:val="20"/>
        </w:rPr>
      </w:pPr>
      <w:r w:rsidRPr="00A4510F">
        <w:rPr>
          <w:sz w:val="20"/>
        </w:rPr>
        <w:t>к Порядку содержания мест захоронений</w:t>
      </w:r>
    </w:p>
    <w:p w:rsidR="006A5321" w:rsidRPr="00A4510F" w:rsidRDefault="006A5321" w:rsidP="006A5321">
      <w:pPr>
        <w:pStyle w:val="a3"/>
        <w:jc w:val="right"/>
        <w:rPr>
          <w:sz w:val="20"/>
        </w:rPr>
      </w:pPr>
      <w:r w:rsidRPr="00A4510F">
        <w:rPr>
          <w:sz w:val="20"/>
        </w:rPr>
        <w:t>в городском округе</w:t>
      </w:r>
    </w:p>
    <w:p w:rsidR="006A5321" w:rsidRPr="00A4510F" w:rsidRDefault="006A5321" w:rsidP="006A5321">
      <w:pPr>
        <w:pStyle w:val="a3"/>
        <w:jc w:val="right"/>
      </w:pPr>
      <w:r w:rsidRPr="00A4510F">
        <w:rPr>
          <w:sz w:val="20"/>
        </w:rPr>
        <w:t>город Дивногорск</w:t>
      </w:r>
    </w:p>
    <w:p w:rsidR="006A5321" w:rsidRPr="00A4510F" w:rsidRDefault="006A5321" w:rsidP="006A5321">
      <w:pPr>
        <w:pStyle w:val="a3"/>
        <w:jc w:val="right"/>
      </w:pPr>
    </w:p>
    <w:p w:rsidR="006A5321" w:rsidRPr="00A4510F" w:rsidRDefault="006A5321" w:rsidP="006A5321">
      <w:pPr>
        <w:pStyle w:val="a3"/>
        <w:jc w:val="center"/>
        <w:rPr>
          <w:b/>
          <w:sz w:val="28"/>
          <w:szCs w:val="28"/>
        </w:rPr>
      </w:pPr>
    </w:p>
    <w:p w:rsidR="006A5321" w:rsidRPr="00A4510F" w:rsidRDefault="006A5321" w:rsidP="006A5321">
      <w:pPr>
        <w:pStyle w:val="a3"/>
        <w:rPr>
          <w:b/>
          <w:sz w:val="28"/>
          <w:szCs w:val="28"/>
        </w:rPr>
      </w:pPr>
    </w:p>
    <w:p w:rsidR="006A5321" w:rsidRPr="00A4510F" w:rsidRDefault="006A5321" w:rsidP="006A5321">
      <w:pPr>
        <w:pStyle w:val="a3"/>
        <w:jc w:val="center"/>
        <w:rPr>
          <w:b/>
          <w:sz w:val="28"/>
          <w:szCs w:val="28"/>
        </w:rPr>
      </w:pPr>
      <w:r w:rsidRPr="00A4510F">
        <w:rPr>
          <w:b/>
          <w:sz w:val="28"/>
          <w:szCs w:val="28"/>
        </w:rPr>
        <w:t>Справка</w:t>
      </w:r>
    </w:p>
    <w:p w:rsidR="006A5321" w:rsidRPr="00A4510F" w:rsidRDefault="006A5321" w:rsidP="006A5321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1813"/>
        <w:gridCol w:w="281"/>
        <w:gridCol w:w="282"/>
        <w:gridCol w:w="3325"/>
        <w:gridCol w:w="313"/>
        <w:gridCol w:w="250"/>
        <w:gridCol w:w="2669"/>
        <w:gridCol w:w="247"/>
      </w:tblGrid>
      <w:tr w:rsidR="006A5321" w:rsidRPr="00A4510F" w:rsidTr="004F4E5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  <w:r w:rsidRPr="00A4510F">
              <w:rPr>
                <w:sz w:val="28"/>
                <w:szCs w:val="28"/>
              </w:rPr>
              <w:t>«     »                  20      г.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A4510F">
              <w:rPr>
                <w:sz w:val="28"/>
                <w:szCs w:val="28"/>
              </w:rPr>
              <w:t>г</w:t>
            </w:r>
            <w:proofErr w:type="gramStart"/>
            <w:r w:rsidRPr="00A4510F">
              <w:rPr>
                <w:sz w:val="28"/>
                <w:szCs w:val="28"/>
              </w:rPr>
              <w:t>.Д</w:t>
            </w:r>
            <w:proofErr w:type="gramEnd"/>
            <w:r w:rsidRPr="00A4510F">
              <w:rPr>
                <w:sz w:val="28"/>
                <w:szCs w:val="28"/>
              </w:rPr>
              <w:t>ивногорск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5321" w:rsidRPr="00A4510F" w:rsidTr="004F4E5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A4510F">
              <w:rPr>
                <w:sz w:val="28"/>
                <w:szCs w:val="28"/>
                <w:vertAlign w:val="superscript"/>
              </w:rPr>
              <w:t>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A4510F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A4510F">
              <w:rPr>
                <w:sz w:val="28"/>
                <w:szCs w:val="28"/>
                <w:vertAlign w:val="superscript"/>
              </w:rPr>
              <w:t>город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321" w:rsidRPr="00A4510F" w:rsidRDefault="006A5321" w:rsidP="004F4E5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6A5321" w:rsidRPr="00A4510F" w:rsidRDefault="006A5321" w:rsidP="006A5321">
      <w:pPr>
        <w:pStyle w:val="a3"/>
        <w:jc w:val="center"/>
        <w:rPr>
          <w:sz w:val="28"/>
          <w:szCs w:val="28"/>
        </w:rPr>
      </w:pPr>
    </w:p>
    <w:p w:rsidR="006A5321" w:rsidRPr="00A4510F" w:rsidRDefault="006A5321" w:rsidP="006A5321">
      <w:pPr>
        <w:pStyle w:val="a3"/>
        <w:ind w:firstLine="720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Дана ________________________________________________________ _______________________________________________________________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в том, что на захоронении ___________</w:t>
      </w:r>
      <w:r>
        <w:rPr>
          <w:sz w:val="28"/>
          <w:szCs w:val="28"/>
        </w:rPr>
        <w:t>_______________________________</w:t>
      </w:r>
      <w:r w:rsidRPr="00A4510F">
        <w:rPr>
          <w:sz w:val="28"/>
          <w:szCs w:val="28"/>
        </w:rPr>
        <w:t>_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действительно установлен памятник (надгробие) на кладбище ____________ _________________________________________________________________ (акт осмотра № ____________________).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Памятник (надгробие) установлен и зарегистрирован «___» ______ 20____ г.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Материал: ___________________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Размеры: ____________________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Номер памятника (надгробия) и текст надписи согласованы МКУ «Городское хозяйство» города Дивногорска.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Инвентарный номер: ___________________</w:t>
      </w: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</w:p>
    <w:p w:rsidR="006A5321" w:rsidRPr="00A4510F" w:rsidRDefault="006A5321" w:rsidP="006A5321">
      <w:pPr>
        <w:pStyle w:val="a3"/>
        <w:jc w:val="both"/>
        <w:rPr>
          <w:sz w:val="28"/>
          <w:szCs w:val="28"/>
        </w:rPr>
      </w:pPr>
      <w:r w:rsidRPr="00A4510F">
        <w:rPr>
          <w:sz w:val="28"/>
          <w:szCs w:val="28"/>
        </w:rPr>
        <w:t>Директор МКУ «УСГХ»</w:t>
      </w:r>
    </w:p>
    <w:p w:rsidR="006A5321" w:rsidRPr="00A4510F" w:rsidRDefault="006A5321" w:rsidP="006A5321">
      <w:pPr>
        <w:spacing w:line="276" w:lineRule="auto"/>
        <w:ind w:right="-1"/>
        <w:jc w:val="both"/>
        <w:rPr>
          <w:sz w:val="27"/>
          <w:szCs w:val="27"/>
        </w:rPr>
      </w:pPr>
      <w:r w:rsidRPr="00A4510F">
        <w:rPr>
          <w:sz w:val="28"/>
          <w:szCs w:val="28"/>
        </w:rPr>
        <w:t>города Дивногорска</w:t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</w:r>
      <w:r w:rsidRPr="00A4510F">
        <w:rPr>
          <w:sz w:val="28"/>
          <w:szCs w:val="28"/>
        </w:rPr>
        <w:tab/>
        <w:t>________</w:t>
      </w:r>
    </w:p>
    <w:p w:rsidR="006A5321" w:rsidRPr="0095371B" w:rsidRDefault="006A5321">
      <w:pPr>
        <w:rPr>
          <w:sz w:val="28"/>
          <w:szCs w:val="28"/>
        </w:rPr>
      </w:pPr>
    </w:p>
    <w:sectPr w:rsidR="006A5321" w:rsidRPr="0095371B" w:rsidSect="0095371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71"/>
    <w:rsid w:val="00011A9E"/>
    <w:rsid w:val="0008322E"/>
    <w:rsid w:val="00485871"/>
    <w:rsid w:val="004E3AFE"/>
    <w:rsid w:val="00514412"/>
    <w:rsid w:val="006A5321"/>
    <w:rsid w:val="00713E74"/>
    <w:rsid w:val="0095371B"/>
    <w:rsid w:val="009E32E3"/>
    <w:rsid w:val="00C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730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73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C7373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3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532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rsid w:val="006A53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730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73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C7373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3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532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rsid w:val="006A53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Процак Александр</cp:lastModifiedBy>
  <cp:revision>2</cp:revision>
  <cp:lastPrinted>2024-10-29T03:48:00Z</cp:lastPrinted>
  <dcterms:created xsi:type="dcterms:W3CDTF">2024-11-26T09:37:00Z</dcterms:created>
  <dcterms:modified xsi:type="dcterms:W3CDTF">2024-11-26T09:37:00Z</dcterms:modified>
</cp:coreProperties>
</file>