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F77CFD" w:rsidRPr="008813E7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7E0794" w:rsidRDefault="00F77CFD">
      <w:r>
        <w:t xml:space="preserve">  </w:t>
      </w:r>
    </w:p>
    <w:p w:rsidR="00F77CFD" w:rsidRDefault="00F77CFD"/>
    <w:p w:rsidR="00F77CFD" w:rsidRPr="00F77CFD" w:rsidRDefault="00F77CFD" w:rsidP="00AF7F00">
      <w:pPr>
        <w:pStyle w:val="a3"/>
        <w:suppressAutoHyphens/>
        <w:ind w:left="3402"/>
        <w:jc w:val="lef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lastRenderedPageBreak/>
        <w:t xml:space="preserve">Приложение № 1 </w:t>
      </w:r>
    </w:p>
    <w:p w:rsidR="00F77CFD" w:rsidRPr="00F77CFD" w:rsidRDefault="00AF7F00" w:rsidP="00AF7F00">
      <w:pPr>
        <w:pStyle w:val="ConsPlusNormal"/>
        <w:ind w:left="340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  <w:r w:rsidR="00F77CFD" w:rsidRPr="00F77CFD">
        <w:rPr>
          <w:rFonts w:ascii="Times New Roman" w:hAnsi="Times New Roman" w:cs="Times New Roman"/>
        </w:rPr>
        <w:t>города</w:t>
      </w:r>
    </w:p>
    <w:p w:rsidR="00F77CFD" w:rsidRPr="00F77CFD" w:rsidRDefault="00F77CFD" w:rsidP="00AF7F00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F7F00">
        <w:rPr>
          <w:b/>
          <w:sz w:val="22"/>
          <w:szCs w:val="22"/>
        </w:rPr>
        <w:t>Состав</w:t>
      </w: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F7F00">
        <w:rPr>
          <w:b/>
          <w:sz w:val="22"/>
          <w:szCs w:val="22"/>
        </w:rPr>
        <w:t xml:space="preserve">антинаркотической комиссии </w:t>
      </w: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F7F00">
        <w:rPr>
          <w:b/>
          <w:sz w:val="22"/>
          <w:szCs w:val="22"/>
        </w:rPr>
        <w:t>муниципального образования город Дивногорск</w:t>
      </w: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380"/>
        <w:gridCol w:w="4182"/>
      </w:tblGrid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Оль </w:t>
            </w:r>
          </w:p>
          <w:p w:rsidR="00AF7F00" w:rsidRPr="00AF7F00" w:rsidRDefault="00AF7F00" w:rsidP="00AF7F00">
            <w:pPr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Егор Егорович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Глава города, председатель антинаркотической комиссии </w:t>
            </w:r>
          </w:p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Кузнецова 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Марина Георгиевна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Первый заместитель Главы города, заместитель председателя комиссии</w:t>
            </w:r>
          </w:p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proofErr w:type="spellStart"/>
            <w:r w:rsidRPr="00AF7F00">
              <w:rPr>
                <w:sz w:val="22"/>
                <w:szCs w:val="22"/>
              </w:rPr>
              <w:t>Яговдиков</w:t>
            </w:r>
            <w:proofErr w:type="spellEnd"/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Эдуард Феликсович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начальник отдела межведомственного взаимодействия в сфере профилактики УФСКН России по Красноярскому краю, полковник полиции, заместитель председателя комиссии (по согласованию)</w:t>
            </w:r>
          </w:p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proofErr w:type="spellStart"/>
            <w:r w:rsidRPr="00AF7F00">
              <w:rPr>
                <w:sz w:val="22"/>
                <w:szCs w:val="22"/>
              </w:rPr>
              <w:t>Живаева</w:t>
            </w:r>
            <w:proofErr w:type="spellEnd"/>
            <w:r w:rsidRPr="00AF7F00">
              <w:rPr>
                <w:sz w:val="22"/>
                <w:szCs w:val="22"/>
              </w:rPr>
              <w:t xml:space="preserve"> Анастасия Александровна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AF7F00" w:rsidRPr="00AF7F00" w:rsidTr="00AC12E6">
        <w:trPr>
          <w:trHeight w:val="783"/>
        </w:trPr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rPr>
          <w:trHeight w:val="862"/>
        </w:trPr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Булгакова 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Наталья Викторовна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руководитель </w:t>
            </w:r>
            <w:proofErr w:type="gramStart"/>
            <w:r w:rsidRPr="00AF7F00">
              <w:rPr>
                <w:sz w:val="22"/>
                <w:szCs w:val="22"/>
              </w:rPr>
              <w:t>Управления социальной защиты населения администрации города</w:t>
            </w:r>
            <w:proofErr w:type="gramEnd"/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AF7F00" w:rsidRPr="00AF7F00" w:rsidTr="00AC12E6">
        <w:trPr>
          <w:trHeight w:val="862"/>
        </w:trPr>
        <w:tc>
          <w:tcPr>
            <w:tcW w:w="3369" w:type="dxa"/>
          </w:tcPr>
          <w:p w:rsidR="00AF7F00" w:rsidRPr="00AF7F00" w:rsidRDefault="00AF7F00" w:rsidP="00AF7F0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F7F00">
              <w:rPr>
                <w:color w:val="000000" w:themeColor="text1"/>
                <w:sz w:val="22"/>
                <w:szCs w:val="22"/>
              </w:rPr>
              <w:t xml:space="preserve">Батурин </w:t>
            </w:r>
          </w:p>
          <w:p w:rsidR="00AF7F00" w:rsidRPr="00AF7F00" w:rsidRDefault="00AF7F00" w:rsidP="00AF7F0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F7F00">
              <w:rPr>
                <w:color w:val="000000" w:themeColor="text1"/>
                <w:sz w:val="22"/>
                <w:szCs w:val="22"/>
              </w:rPr>
              <w:t>Алексей Николаевич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 –  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специалист по работе с молодежью муниципального автономного учреждения «Молодежный центр «Дивный»</w:t>
            </w:r>
          </w:p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rPr>
          <w:trHeight w:val="862"/>
        </w:trPr>
        <w:tc>
          <w:tcPr>
            <w:tcW w:w="3369" w:type="dxa"/>
          </w:tcPr>
          <w:p w:rsidR="00AF7F00" w:rsidRPr="00AF7F00" w:rsidRDefault="00AF7F00" w:rsidP="00AF7F0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F7F00">
              <w:rPr>
                <w:color w:val="000000" w:themeColor="text1"/>
                <w:sz w:val="22"/>
                <w:szCs w:val="22"/>
              </w:rPr>
              <w:lastRenderedPageBreak/>
              <w:t xml:space="preserve">Гордеев </w:t>
            </w:r>
          </w:p>
          <w:p w:rsidR="00AF7F00" w:rsidRPr="00AF7F00" w:rsidRDefault="00AF7F00" w:rsidP="00AF7F0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F7F00">
              <w:rPr>
                <w:color w:val="000000" w:themeColor="text1"/>
                <w:sz w:val="22"/>
                <w:szCs w:val="22"/>
              </w:rPr>
              <w:t>Юрий  Геннадьевич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председатель координационного совета Краевой региональной молодёжной общественной организации «Чистый взгляд»</w:t>
            </w:r>
          </w:p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rPr>
          <w:trHeight w:val="862"/>
        </w:trPr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Дмитриев 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Сергей Олегович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начальник отдела полиции №13 Межмуниципального управления МВД России «Красноярское» (по согласованию)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Евтеева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Софья </w:t>
            </w:r>
            <w:proofErr w:type="spellStart"/>
            <w:r w:rsidRPr="00AF7F00">
              <w:rPr>
                <w:sz w:val="22"/>
                <w:szCs w:val="22"/>
              </w:rPr>
              <w:t>Садыковна</w:t>
            </w:r>
            <w:proofErr w:type="spellEnd"/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ind w:right="-157"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представитель Совета ветеранов  </w:t>
            </w:r>
          </w:p>
          <w:p w:rsidR="00AF7F00" w:rsidRPr="00AF7F00" w:rsidRDefault="00AF7F00" w:rsidP="00AF7F00">
            <w:pPr>
              <w:suppressAutoHyphens/>
              <w:ind w:right="-157"/>
              <w:jc w:val="both"/>
              <w:outlineLvl w:val="0"/>
              <w:rPr>
                <w:b/>
                <w:color w:val="FF0000"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г. Дивногорска  </w:t>
            </w:r>
            <w:r w:rsidRPr="00AF7F00">
              <w:rPr>
                <w:color w:val="000000" w:themeColor="text1"/>
                <w:sz w:val="22"/>
                <w:szCs w:val="22"/>
              </w:rPr>
              <w:t>(по согласованию)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Иванова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Ольга Владимировна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proofErr w:type="gramStart"/>
            <w:r w:rsidRPr="00AF7F00">
              <w:rPr>
                <w:sz w:val="22"/>
                <w:szCs w:val="22"/>
              </w:rPr>
              <w:t>старший</w:t>
            </w:r>
            <w:proofErr w:type="gramEnd"/>
            <w:r w:rsidRPr="00AF7F00">
              <w:rPr>
                <w:sz w:val="22"/>
                <w:szCs w:val="22"/>
              </w:rPr>
              <w:t xml:space="preserve"> оперуполномоченный отдела межведомственного взаимодействия в сфере профилактики УФСКН России по Красноярскому краю (по согласованию)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proofErr w:type="spellStart"/>
            <w:r w:rsidRPr="00AF7F00">
              <w:rPr>
                <w:sz w:val="22"/>
                <w:szCs w:val="22"/>
              </w:rPr>
              <w:t>Кабацура</w:t>
            </w:r>
            <w:proofErr w:type="spellEnd"/>
            <w:r w:rsidRPr="00AF7F00">
              <w:rPr>
                <w:sz w:val="22"/>
                <w:szCs w:val="22"/>
              </w:rPr>
              <w:t xml:space="preserve"> 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Галина Васильевна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начальник </w:t>
            </w:r>
            <w:proofErr w:type="gramStart"/>
            <w:r w:rsidRPr="00AF7F00">
              <w:rPr>
                <w:sz w:val="22"/>
                <w:szCs w:val="22"/>
              </w:rPr>
              <w:t>отдела образования администрации города Дивногорска</w:t>
            </w:r>
            <w:proofErr w:type="gramEnd"/>
          </w:p>
          <w:p w:rsidR="00AF7F00" w:rsidRPr="00AF7F00" w:rsidRDefault="00AF7F00" w:rsidP="00AF7F0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proofErr w:type="spellStart"/>
            <w:r w:rsidRPr="00AF7F00">
              <w:rPr>
                <w:sz w:val="22"/>
                <w:szCs w:val="22"/>
              </w:rPr>
              <w:t>Кеуш</w:t>
            </w:r>
            <w:proofErr w:type="spellEnd"/>
            <w:r w:rsidRPr="00AF7F00">
              <w:rPr>
                <w:sz w:val="22"/>
                <w:szCs w:val="22"/>
              </w:rPr>
              <w:t xml:space="preserve"> 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Виктор Михайлович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tabs>
                <w:tab w:val="left" w:pos="1020"/>
              </w:tabs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главный врач КГБУЗ «</w:t>
            </w:r>
            <w:proofErr w:type="spellStart"/>
            <w:r w:rsidRPr="00AF7F00">
              <w:rPr>
                <w:sz w:val="22"/>
                <w:szCs w:val="22"/>
              </w:rPr>
              <w:t>Дивногорская</w:t>
            </w:r>
            <w:proofErr w:type="spellEnd"/>
            <w:r w:rsidRPr="00AF7F00">
              <w:rPr>
                <w:sz w:val="22"/>
                <w:szCs w:val="22"/>
              </w:rPr>
              <w:t xml:space="preserve"> межрайонная больница » (по согласованию)</w:t>
            </w:r>
          </w:p>
          <w:p w:rsidR="00AF7F00" w:rsidRPr="00AF7F00" w:rsidRDefault="00AF7F00" w:rsidP="00AF7F0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Калинин</w:t>
            </w:r>
          </w:p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Николай Владимирович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начальник отдела физической культуры, спорта и молодежной политики администрации города Дивногорска</w:t>
            </w:r>
          </w:p>
          <w:p w:rsidR="00AF7F00" w:rsidRPr="00AF7F00" w:rsidRDefault="00AF7F00" w:rsidP="00AF7F0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proofErr w:type="spellStart"/>
            <w:r w:rsidRPr="00AF7F00">
              <w:rPr>
                <w:sz w:val="22"/>
                <w:szCs w:val="22"/>
              </w:rPr>
              <w:t>Мурашева</w:t>
            </w:r>
            <w:proofErr w:type="spellEnd"/>
            <w:r w:rsidRPr="00AF7F00">
              <w:rPr>
                <w:sz w:val="22"/>
                <w:szCs w:val="22"/>
              </w:rPr>
              <w:t xml:space="preserve">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Юлия Анатольевна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lastRenderedPageBreak/>
              <w:t xml:space="preserve">Отец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Димитрий Карнаухов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настоятель Храма Божьей Матери «Знамение» иерей (по согласованию)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proofErr w:type="spellStart"/>
            <w:r w:rsidRPr="00AF7F00">
              <w:rPr>
                <w:sz w:val="22"/>
                <w:szCs w:val="22"/>
              </w:rPr>
              <w:t>Паршелист</w:t>
            </w:r>
            <w:proofErr w:type="spellEnd"/>
            <w:r w:rsidRPr="00AF7F00">
              <w:rPr>
                <w:sz w:val="22"/>
                <w:szCs w:val="22"/>
              </w:rPr>
              <w:t xml:space="preserve">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Виктор Моисеевич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депутат Дивногорского городского Совета депутатов (по согласованию)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ind w:right="-108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F7F00">
              <w:rPr>
                <w:color w:val="000000" w:themeColor="text1"/>
                <w:sz w:val="22"/>
                <w:szCs w:val="22"/>
              </w:rPr>
              <w:t>Сморгон</w:t>
            </w:r>
            <w:proofErr w:type="spellEnd"/>
          </w:p>
          <w:p w:rsidR="00AF7F00" w:rsidRPr="00AF7F00" w:rsidRDefault="00AF7F00" w:rsidP="00AF7F00">
            <w:pPr>
              <w:suppressAutoHyphens/>
              <w:ind w:right="-108"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color w:val="000000" w:themeColor="text1"/>
                <w:sz w:val="22"/>
                <w:szCs w:val="22"/>
              </w:rPr>
              <w:t>Александр Львович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председатель общественного Совета при Главе города (по согласованию)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Уфимцева</w:t>
            </w:r>
          </w:p>
          <w:p w:rsidR="00AF7F00" w:rsidRPr="00AF7F00" w:rsidRDefault="00AF7F00" w:rsidP="00AF7F00">
            <w:pPr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Нина </w:t>
            </w:r>
            <w:proofErr w:type="spellStart"/>
            <w:r w:rsidRPr="00AF7F00">
              <w:rPr>
                <w:sz w:val="22"/>
                <w:szCs w:val="22"/>
              </w:rPr>
              <w:t>Мечиславовна</w:t>
            </w:r>
            <w:proofErr w:type="spellEnd"/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директор Краевого государственного бюджетного образовательного учреждения среднего профессионального образования (среднее специальное учебное заведение) «</w:t>
            </w:r>
            <w:proofErr w:type="spellStart"/>
            <w:r w:rsidRPr="00AF7F00">
              <w:rPr>
                <w:sz w:val="22"/>
                <w:szCs w:val="22"/>
              </w:rPr>
              <w:t>Дивногорский</w:t>
            </w:r>
            <w:proofErr w:type="spellEnd"/>
            <w:r w:rsidRPr="00AF7F00">
              <w:rPr>
                <w:sz w:val="22"/>
                <w:szCs w:val="22"/>
              </w:rPr>
              <w:t xml:space="preserve"> гидроэнергетический техникум» (по согласованию)</w:t>
            </w:r>
          </w:p>
          <w:p w:rsidR="00AF7F00" w:rsidRPr="00AF7F00" w:rsidRDefault="00AF7F00" w:rsidP="00AF7F00">
            <w:pPr>
              <w:jc w:val="both"/>
              <w:rPr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Шошина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Елена Васильевна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начальник </w:t>
            </w:r>
            <w:proofErr w:type="gramStart"/>
            <w:r w:rsidRPr="00AF7F00">
              <w:rPr>
                <w:sz w:val="22"/>
                <w:szCs w:val="22"/>
              </w:rPr>
              <w:t>отдела культуры администрации города Дивногорска</w:t>
            </w:r>
            <w:proofErr w:type="gramEnd"/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</w:p>
        </w:tc>
      </w:tr>
      <w:tr w:rsidR="00AF7F00" w:rsidRPr="00AF7F00" w:rsidTr="00AC12E6">
        <w:tc>
          <w:tcPr>
            <w:tcW w:w="3369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 xml:space="preserve">Щербаков 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Сергей Евгеньевич</w:t>
            </w:r>
          </w:p>
        </w:tc>
        <w:tc>
          <w:tcPr>
            <w:tcW w:w="425" w:type="dxa"/>
          </w:tcPr>
          <w:p w:rsidR="00AF7F00" w:rsidRPr="00AF7F00" w:rsidRDefault="00AF7F00" w:rsidP="00AF7F00">
            <w:pPr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–</w:t>
            </w:r>
          </w:p>
        </w:tc>
        <w:tc>
          <w:tcPr>
            <w:tcW w:w="5776" w:type="dxa"/>
          </w:tcPr>
          <w:p w:rsidR="00AF7F00" w:rsidRPr="00AF7F00" w:rsidRDefault="00AF7F00" w:rsidP="00AF7F00">
            <w:pPr>
              <w:suppressAutoHyphens/>
              <w:jc w:val="both"/>
              <w:outlineLvl w:val="0"/>
              <w:rPr>
                <w:sz w:val="22"/>
                <w:szCs w:val="22"/>
              </w:rPr>
            </w:pPr>
            <w:r w:rsidRPr="00AF7F00">
              <w:rPr>
                <w:sz w:val="22"/>
                <w:szCs w:val="22"/>
              </w:rPr>
              <w:t>заместитель прокурора города Дивногорска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AF7F00">
              <w:rPr>
                <w:color w:val="000000" w:themeColor="text1"/>
                <w:sz w:val="22"/>
                <w:szCs w:val="22"/>
              </w:rPr>
              <w:t>(по согласованию)</w:t>
            </w:r>
          </w:p>
          <w:p w:rsidR="00AF7F00" w:rsidRPr="00AF7F00" w:rsidRDefault="00AF7F00" w:rsidP="00AF7F00">
            <w:pPr>
              <w:suppressAutoHyphens/>
              <w:jc w:val="both"/>
              <w:outlineLvl w:val="0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AF7F00" w:rsidRPr="00AF7F00" w:rsidRDefault="00AF7F00" w:rsidP="00AF7F00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F77CFD" w:rsidRDefault="00F77CFD" w:rsidP="00F77C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>
      <w:bookmarkStart w:id="0" w:name="_GoBack"/>
      <w:bookmarkEnd w:id="0"/>
    </w:p>
    <w:p w:rsidR="00F77CFD" w:rsidRDefault="00F77CFD"/>
    <w:p w:rsidR="00F77CFD" w:rsidRDefault="00F77CFD"/>
    <w:p w:rsidR="00F77CFD" w:rsidRPr="00F77CFD" w:rsidRDefault="00F77CFD" w:rsidP="00F77CFD">
      <w:pPr>
        <w:pStyle w:val="a3"/>
        <w:suppressAutoHyphens/>
        <w:ind w:left="4956" w:firstLine="708"/>
        <w:jc w:val="righ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Приложение</w:t>
      </w:r>
      <w:r>
        <w:rPr>
          <w:b w:val="0"/>
          <w:sz w:val="20"/>
          <w:szCs w:val="20"/>
        </w:rPr>
        <w:t xml:space="preserve"> </w:t>
      </w:r>
      <w:r w:rsidRPr="00F77CFD">
        <w:rPr>
          <w:b w:val="0"/>
          <w:sz w:val="20"/>
          <w:szCs w:val="20"/>
        </w:rPr>
        <w:t xml:space="preserve"> № 2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д)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>, решениями Государственного антинаркотического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Для   осуществления   своих   задач  антинаркотическая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 xml:space="preserve"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</w:t>
      </w:r>
      <w:r w:rsidRPr="00F77CFD">
        <w:lastRenderedPageBreak/>
        <w:t>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gramStart"/>
      <w:r w:rsidRPr="00BD73F3"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r w:rsidRPr="00BD73F3"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BD73F3" w:rsidRDefault="00BD73F3" w:rsidP="00BD73F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FD"/>
    <w:rsid w:val="00286EA0"/>
    <w:rsid w:val="002A774A"/>
    <w:rsid w:val="007E0794"/>
    <w:rsid w:val="00AF7F00"/>
    <w:rsid w:val="00BD73F3"/>
    <w:rsid w:val="00EB4741"/>
    <w:rsid w:val="00F7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Юшкова Надежда</cp:lastModifiedBy>
  <cp:revision>2</cp:revision>
  <dcterms:created xsi:type="dcterms:W3CDTF">2016-02-11T03:50:00Z</dcterms:created>
  <dcterms:modified xsi:type="dcterms:W3CDTF">2016-02-11T03:50:00Z</dcterms:modified>
</cp:coreProperties>
</file>