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643" w:rsidRPr="00565643" w:rsidRDefault="00565643" w:rsidP="00565643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565643">
        <w:rPr>
          <w:color w:val="000000"/>
          <w:sz w:val="24"/>
          <w:szCs w:val="24"/>
        </w:rPr>
        <w:t>городской округ город Дивного</w:t>
      </w:r>
      <w:proofErr w:type="gramStart"/>
      <w:r w:rsidRPr="00565643">
        <w:rPr>
          <w:color w:val="000000"/>
          <w:sz w:val="24"/>
          <w:szCs w:val="24"/>
        </w:rPr>
        <w:t>рск Кр</w:t>
      </w:r>
      <w:proofErr w:type="gramEnd"/>
      <w:r w:rsidRPr="00565643">
        <w:rPr>
          <w:color w:val="000000"/>
          <w:sz w:val="24"/>
          <w:szCs w:val="24"/>
        </w:rPr>
        <w:t>асноярского края</w:t>
      </w:r>
    </w:p>
    <w:p w:rsidR="00565643" w:rsidRPr="00565643" w:rsidRDefault="00565643" w:rsidP="00565643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565643" w:rsidRPr="00565643" w:rsidRDefault="00565643" w:rsidP="00565643">
      <w:pPr>
        <w:jc w:val="center"/>
        <w:rPr>
          <w:b/>
          <w:sz w:val="24"/>
          <w:szCs w:val="24"/>
        </w:rPr>
      </w:pPr>
      <w:r w:rsidRPr="00565643">
        <w:rPr>
          <w:b/>
          <w:noProof/>
          <w:sz w:val="24"/>
          <w:szCs w:val="24"/>
        </w:rPr>
        <w:drawing>
          <wp:inline distT="0" distB="0" distL="0" distR="0" wp14:anchorId="75FC8691" wp14:editId="73C34CA1">
            <wp:extent cx="7239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5643">
        <w:rPr>
          <w:b/>
          <w:sz w:val="24"/>
          <w:szCs w:val="24"/>
        </w:rPr>
        <w:br w:type="textWrapping" w:clear="all"/>
      </w:r>
    </w:p>
    <w:p w:rsidR="00565643" w:rsidRPr="00565643" w:rsidRDefault="00565643" w:rsidP="00565643">
      <w:pPr>
        <w:tabs>
          <w:tab w:val="left" w:pos="6204"/>
        </w:tabs>
        <w:jc w:val="center"/>
        <w:rPr>
          <w:b/>
          <w:sz w:val="24"/>
          <w:szCs w:val="24"/>
        </w:rPr>
      </w:pPr>
      <w:r w:rsidRPr="00565643">
        <w:rPr>
          <w:b/>
          <w:sz w:val="24"/>
          <w:szCs w:val="24"/>
        </w:rPr>
        <w:t>КОНТРОЛЬНО - СЧЕТНЫЙ ОРГАН</w:t>
      </w:r>
    </w:p>
    <w:p w:rsidR="00565643" w:rsidRPr="00565643" w:rsidRDefault="00565643" w:rsidP="00565643">
      <w:pPr>
        <w:ind w:firstLine="540"/>
        <w:jc w:val="center"/>
        <w:rPr>
          <w:b/>
          <w:sz w:val="24"/>
          <w:szCs w:val="24"/>
        </w:rPr>
      </w:pPr>
      <w:r w:rsidRPr="00565643">
        <w:rPr>
          <w:b/>
          <w:sz w:val="24"/>
          <w:szCs w:val="24"/>
        </w:rPr>
        <w:t>ГОРОДА ДИВНОГОРСКА</w:t>
      </w:r>
    </w:p>
    <w:p w:rsidR="00565643" w:rsidRPr="00565643" w:rsidRDefault="00565643" w:rsidP="00565643">
      <w:pPr>
        <w:jc w:val="center"/>
        <w:rPr>
          <w:sz w:val="24"/>
          <w:szCs w:val="24"/>
        </w:rPr>
      </w:pPr>
    </w:p>
    <w:p w:rsidR="00565643" w:rsidRPr="00565643" w:rsidRDefault="00565643" w:rsidP="00565643">
      <w:pPr>
        <w:jc w:val="center"/>
        <w:rPr>
          <w:sz w:val="24"/>
          <w:szCs w:val="24"/>
        </w:rPr>
      </w:pPr>
      <w:r w:rsidRPr="00565643">
        <w:rPr>
          <w:sz w:val="24"/>
          <w:szCs w:val="24"/>
        </w:rPr>
        <w:t xml:space="preserve">663090, Красноярский край, г. Дивногорск, ул. </w:t>
      </w:r>
      <w:proofErr w:type="gramStart"/>
      <w:r w:rsidRPr="00565643">
        <w:rPr>
          <w:sz w:val="24"/>
          <w:szCs w:val="24"/>
        </w:rPr>
        <w:t>Комсомольская</w:t>
      </w:r>
      <w:proofErr w:type="gramEnd"/>
      <w:r w:rsidRPr="00565643">
        <w:rPr>
          <w:sz w:val="24"/>
          <w:szCs w:val="24"/>
        </w:rPr>
        <w:t>, д.2, офис 312</w:t>
      </w:r>
    </w:p>
    <w:p w:rsidR="00565643" w:rsidRPr="00565643" w:rsidRDefault="00565643" w:rsidP="00565643">
      <w:pPr>
        <w:pBdr>
          <w:bottom w:val="single" w:sz="12" w:space="1" w:color="auto"/>
        </w:pBdr>
        <w:rPr>
          <w:sz w:val="24"/>
          <w:szCs w:val="24"/>
        </w:rPr>
      </w:pPr>
      <w:r w:rsidRPr="00565643">
        <w:rPr>
          <w:sz w:val="24"/>
          <w:szCs w:val="24"/>
        </w:rPr>
        <w:t xml:space="preserve">            тел. (39144)3-05-57                                                 </w:t>
      </w:r>
      <w:r w:rsidRPr="00565643">
        <w:rPr>
          <w:sz w:val="24"/>
          <w:szCs w:val="24"/>
          <w:lang w:val="en-US"/>
        </w:rPr>
        <w:t>E</w:t>
      </w:r>
      <w:r w:rsidRPr="00565643">
        <w:rPr>
          <w:sz w:val="24"/>
          <w:szCs w:val="24"/>
        </w:rPr>
        <w:t xml:space="preserve">- </w:t>
      </w:r>
      <w:r w:rsidRPr="00565643">
        <w:rPr>
          <w:sz w:val="24"/>
          <w:szCs w:val="24"/>
          <w:lang w:val="en-US"/>
        </w:rPr>
        <w:t>mail</w:t>
      </w:r>
      <w:r w:rsidRPr="00565643">
        <w:rPr>
          <w:sz w:val="24"/>
          <w:szCs w:val="24"/>
        </w:rPr>
        <w:t xml:space="preserve">: </w:t>
      </w:r>
      <w:proofErr w:type="spellStart"/>
      <w:r w:rsidRPr="00565643">
        <w:rPr>
          <w:sz w:val="24"/>
          <w:szCs w:val="24"/>
          <w:lang w:val="en-US"/>
        </w:rPr>
        <w:t>ksodivnogorsk</w:t>
      </w:r>
      <w:proofErr w:type="spellEnd"/>
      <w:r w:rsidRPr="00565643">
        <w:rPr>
          <w:sz w:val="24"/>
          <w:szCs w:val="24"/>
        </w:rPr>
        <w:t>@</w:t>
      </w:r>
      <w:r w:rsidRPr="00565643">
        <w:rPr>
          <w:sz w:val="24"/>
          <w:szCs w:val="24"/>
          <w:lang w:val="en-US"/>
        </w:rPr>
        <w:t>mail</w:t>
      </w:r>
      <w:r w:rsidRPr="00565643">
        <w:rPr>
          <w:sz w:val="24"/>
          <w:szCs w:val="24"/>
        </w:rPr>
        <w:t>.</w:t>
      </w:r>
      <w:proofErr w:type="spellStart"/>
      <w:r w:rsidRPr="00565643">
        <w:rPr>
          <w:sz w:val="24"/>
          <w:szCs w:val="24"/>
          <w:lang w:val="en-US"/>
        </w:rPr>
        <w:t>ru</w:t>
      </w:r>
      <w:proofErr w:type="spellEnd"/>
    </w:p>
    <w:p w:rsidR="00565643" w:rsidRPr="00565643" w:rsidRDefault="00565643" w:rsidP="00565643">
      <w:pPr>
        <w:tabs>
          <w:tab w:val="left" w:pos="684"/>
          <w:tab w:val="left" w:pos="6828"/>
        </w:tabs>
        <w:jc w:val="center"/>
        <w:rPr>
          <w:sz w:val="24"/>
          <w:szCs w:val="24"/>
        </w:rPr>
      </w:pPr>
    </w:p>
    <w:p w:rsidR="00401608" w:rsidRDefault="00401608" w:rsidP="001E51EA"/>
    <w:p w:rsidR="00401608" w:rsidRPr="000D5324" w:rsidRDefault="00401608" w:rsidP="001E51EA"/>
    <w:p w:rsidR="00401608" w:rsidRPr="00401608" w:rsidRDefault="00401608" w:rsidP="001E51EA">
      <w:pPr>
        <w:pStyle w:val="4"/>
        <w:ind w:firstLine="0"/>
        <w:jc w:val="center"/>
        <w:rPr>
          <w:sz w:val="32"/>
          <w:szCs w:val="32"/>
        </w:rPr>
      </w:pPr>
      <w:r w:rsidRPr="00401608">
        <w:rPr>
          <w:sz w:val="32"/>
          <w:szCs w:val="32"/>
        </w:rPr>
        <w:t>Заключение</w:t>
      </w:r>
    </w:p>
    <w:p w:rsidR="00401608" w:rsidRPr="00401608" w:rsidRDefault="00401608" w:rsidP="001E51EA">
      <w:pPr>
        <w:pStyle w:val="4"/>
        <w:ind w:firstLine="0"/>
        <w:jc w:val="center"/>
        <w:rPr>
          <w:sz w:val="32"/>
          <w:szCs w:val="32"/>
        </w:rPr>
      </w:pPr>
      <w:r w:rsidRPr="00401608">
        <w:rPr>
          <w:sz w:val="32"/>
          <w:szCs w:val="32"/>
        </w:rPr>
        <w:t>Контрольно-счетно</w:t>
      </w:r>
      <w:r w:rsidR="00C01924">
        <w:rPr>
          <w:sz w:val="32"/>
          <w:szCs w:val="32"/>
        </w:rPr>
        <w:t>го органа</w:t>
      </w:r>
      <w:r w:rsidRPr="00401608">
        <w:rPr>
          <w:sz w:val="32"/>
          <w:szCs w:val="32"/>
        </w:rPr>
        <w:t xml:space="preserve"> </w:t>
      </w:r>
      <w:r w:rsidR="00C01924">
        <w:rPr>
          <w:sz w:val="32"/>
          <w:szCs w:val="32"/>
        </w:rPr>
        <w:t>города Дивногорска</w:t>
      </w:r>
    </w:p>
    <w:p w:rsidR="00401608" w:rsidRPr="00401608" w:rsidRDefault="00401608" w:rsidP="001E51EA">
      <w:pPr>
        <w:pStyle w:val="a5"/>
        <w:widowControl w:val="0"/>
        <w:spacing w:after="0"/>
        <w:ind w:right="12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1608">
        <w:rPr>
          <w:rFonts w:ascii="Times New Roman" w:hAnsi="Times New Roman" w:cs="Times New Roman"/>
          <w:b/>
          <w:sz w:val="32"/>
          <w:szCs w:val="32"/>
        </w:rPr>
        <w:t xml:space="preserve">на проект </w:t>
      </w:r>
      <w:r w:rsidR="00C01924">
        <w:rPr>
          <w:rFonts w:ascii="Times New Roman" w:hAnsi="Times New Roman" w:cs="Times New Roman"/>
          <w:b/>
          <w:sz w:val="32"/>
          <w:szCs w:val="32"/>
        </w:rPr>
        <w:t>решения о</w:t>
      </w:r>
      <w:r w:rsidRPr="00401608">
        <w:rPr>
          <w:rFonts w:ascii="Times New Roman" w:hAnsi="Times New Roman" w:cs="Times New Roman"/>
          <w:b/>
          <w:sz w:val="32"/>
          <w:szCs w:val="32"/>
        </w:rPr>
        <w:t xml:space="preserve"> бюджете на 20</w:t>
      </w:r>
      <w:r w:rsidR="008A6517">
        <w:rPr>
          <w:rFonts w:ascii="Times New Roman" w:hAnsi="Times New Roman" w:cs="Times New Roman"/>
          <w:b/>
          <w:sz w:val="32"/>
          <w:szCs w:val="32"/>
        </w:rPr>
        <w:t>2</w:t>
      </w:r>
      <w:r w:rsidR="006341DB">
        <w:rPr>
          <w:rFonts w:ascii="Times New Roman" w:hAnsi="Times New Roman" w:cs="Times New Roman"/>
          <w:b/>
          <w:sz w:val="32"/>
          <w:szCs w:val="32"/>
        </w:rPr>
        <w:t>5</w:t>
      </w:r>
      <w:r w:rsidRPr="00401608">
        <w:rPr>
          <w:rFonts w:ascii="Times New Roman" w:hAnsi="Times New Roman" w:cs="Times New Roman"/>
          <w:b/>
          <w:sz w:val="32"/>
          <w:szCs w:val="32"/>
        </w:rPr>
        <w:t xml:space="preserve"> год и на плановый период 20</w:t>
      </w:r>
      <w:r w:rsidR="00671752">
        <w:rPr>
          <w:rFonts w:ascii="Times New Roman" w:hAnsi="Times New Roman" w:cs="Times New Roman"/>
          <w:b/>
          <w:sz w:val="32"/>
          <w:szCs w:val="32"/>
        </w:rPr>
        <w:t>2</w:t>
      </w:r>
      <w:r w:rsidR="006341DB">
        <w:rPr>
          <w:rFonts w:ascii="Times New Roman" w:hAnsi="Times New Roman" w:cs="Times New Roman"/>
          <w:b/>
          <w:sz w:val="32"/>
          <w:szCs w:val="32"/>
        </w:rPr>
        <w:t>6</w:t>
      </w:r>
      <w:r w:rsidRPr="00401608">
        <w:rPr>
          <w:rFonts w:ascii="Times New Roman" w:hAnsi="Times New Roman" w:cs="Times New Roman"/>
          <w:b/>
          <w:sz w:val="32"/>
          <w:szCs w:val="32"/>
        </w:rPr>
        <w:t xml:space="preserve"> и 20</w:t>
      </w:r>
      <w:r w:rsidR="00CD27B7">
        <w:rPr>
          <w:rFonts w:ascii="Times New Roman" w:hAnsi="Times New Roman" w:cs="Times New Roman"/>
          <w:b/>
          <w:sz w:val="32"/>
          <w:szCs w:val="32"/>
        </w:rPr>
        <w:t>2</w:t>
      </w:r>
      <w:r w:rsidR="006341DB">
        <w:rPr>
          <w:rFonts w:ascii="Times New Roman" w:hAnsi="Times New Roman" w:cs="Times New Roman"/>
          <w:b/>
          <w:sz w:val="32"/>
          <w:szCs w:val="32"/>
        </w:rPr>
        <w:t>7</w:t>
      </w:r>
      <w:r w:rsidR="005D2F0B">
        <w:rPr>
          <w:rFonts w:ascii="Times New Roman" w:hAnsi="Times New Roman" w:cs="Times New Roman"/>
          <w:b/>
          <w:sz w:val="32"/>
          <w:szCs w:val="32"/>
        </w:rPr>
        <w:t xml:space="preserve"> годов</w:t>
      </w:r>
    </w:p>
    <w:p w:rsidR="00401608" w:rsidRDefault="00401608" w:rsidP="001E51EA">
      <w:pPr>
        <w:pStyle w:val="1"/>
        <w:spacing w:before="0" w:after="0"/>
        <w:ind w:firstLine="709"/>
        <w:rPr>
          <w:szCs w:val="28"/>
        </w:rPr>
      </w:pPr>
    </w:p>
    <w:p w:rsidR="00401608" w:rsidRDefault="00401608" w:rsidP="001E51EA"/>
    <w:p w:rsidR="00401608" w:rsidRDefault="00401608" w:rsidP="001E51EA"/>
    <w:p w:rsidR="00401608" w:rsidRDefault="00401608" w:rsidP="001E51EA"/>
    <w:p w:rsidR="00401608" w:rsidRDefault="00401608" w:rsidP="001E51EA"/>
    <w:p w:rsidR="00401608" w:rsidRDefault="00401608" w:rsidP="001E51EA"/>
    <w:p w:rsidR="00401608" w:rsidRDefault="00401608" w:rsidP="001E51EA"/>
    <w:p w:rsidR="00401608" w:rsidRDefault="00401608" w:rsidP="001E51EA"/>
    <w:p w:rsidR="00401608" w:rsidRDefault="00401608" w:rsidP="001E51EA"/>
    <w:p w:rsidR="00401608" w:rsidRDefault="00401608" w:rsidP="001E51EA"/>
    <w:p w:rsidR="00401608" w:rsidRDefault="00401608" w:rsidP="001E51EA"/>
    <w:p w:rsidR="00401608" w:rsidRDefault="00401608" w:rsidP="001E51EA"/>
    <w:p w:rsidR="00401608" w:rsidRDefault="00401608" w:rsidP="001E51EA"/>
    <w:p w:rsidR="00401608" w:rsidRDefault="00401608" w:rsidP="001E51EA"/>
    <w:p w:rsidR="00401608" w:rsidRPr="00401608" w:rsidRDefault="00401608" w:rsidP="001E51EA"/>
    <w:p w:rsidR="00401608" w:rsidRDefault="00401608" w:rsidP="001E51EA">
      <w:pPr>
        <w:pStyle w:val="1"/>
        <w:spacing w:before="0" w:after="0"/>
        <w:ind w:firstLine="709"/>
        <w:rPr>
          <w:szCs w:val="28"/>
        </w:rPr>
      </w:pPr>
    </w:p>
    <w:p w:rsidR="00401608" w:rsidRDefault="00401608" w:rsidP="001E51EA">
      <w:pPr>
        <w:pStyle w:val="1"/>
        <w:spacing w:before="0" w:after="0"/>
        <w:ind w:firstLine="709"/>
        <w:rPr>
          <w:szCs w:val="28"/>
        </w:rPr>
      </w:pPr>
    </w:p>
    <w:p w:rsidR="00401608" w:rsidRDefault="00401608" w:rsidP="001E51EA">
      <w:pPr>
        <w:pStyle w:val="1"/>
        <w:spacing w:before="0" w:after="0"/>
        <w:ind w:firstLine="709"/>
        <w:rPr>
          <w:szCs w:val="28"/>
        </w:rPr>
      </w:pPr>
    </w:p>
    <w:p w:rsidR="00E8031C" w:rsidRDefault="00E8031C" w:rsidP="001E51EA"/>
    <w:p w:rsidR="00E8031C" w:rsidRDefault="00E8031C" w:rsidP="001E51EA"/>
    <w:p w:rsidR="00E8031C" w:rsidRDefault="00E8031C" w:rsidP="001E51EA"/>
    <w:p w:rsidR="00E8031C" w:rsidRDefault="00E8031C" w:rsidP="001E51EA"/>
    <w:p w:rsidR="00224ADE" w:rsidRDefault="00224ADE" w:rsidP="001E51EA"/>
    <w:p w:rsidR="00224ADE" w:rsidRDefault="00224ADE" w:rsidP="001E51EA"/>
    <w:p w:rsidR="00224ADE" w:rsidRDefault="00224ADE" w:rsidP="001E51EA"/>
    <w:p w:rsidR="00401608" w:rsidRPr="00811846" w:rsidRDefault="00401608" w:rsidP="001E51EA">
      <w:pPr>
        <w:pStyle w:val="1"/>
        <w:spacing w:before="0" w:after="0"/>
        <w:ind w:firstLine="5670"/>
        <w:rPr>
          <w:color w:val="auto"/>
          <w:szCs w:val="28"/>
        </w:rPr>
      </w:pPr>
    </w:p>
    <w:p w:rsidR="00401608" w:rsidRPr="00671752" w:rsidRDefault="00401608" w:rsidP="001E51EA">
      <w:pPr>
        <w:rPr>
          <w:color w:val="FF0000"/>
        </w:rPr>
      </w:pPr>
    </w:p>
    <w:p w:rsidR="00401608" w:rsidRPr="00671752" w:rsidRDefault="00401608" w:rsidP="001E51EA">
      <w:pPr>
        <w:rPr>
          <w:color w:val="FF0000"/>
        </w:rPr>
      </w:pPr>
    </w:p>
    <w:p w:rsidR="00401608" w:rsidRPr="00671752" w:rsidRDefault="00401608" w:rsidP="001E51EA">
      <w:pPr>
        <w:rPr>
          <w:color w:val="FF0000"/>
        </w:rPr>
      </w:pPr>
    </w:p>
    <w:p w:rsidR="00401608" w:rsidRPr="00671752" w:rsidRDefault="00401608" w:rsidP="001E51EA">
      <w:pPr>
        <w:rPr>
          <w:color w:val="FF0000"/>
        </w:rPr>
      </w:pPr>
    </w:p>
    <w:p w:rsidR="002B1CE8" w:rsidRDefault="002B1CE8" w:rsidP="001E51EA">
      <w:pPr>
        <w:pStyle w:val="a5"/>
        <w:widowControl w:val="0"/>
        <w:spacing w:after="0"/>
        <w:ind w:right="124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01924" w:rsidRDefault="00C01924" w:rsidP="001E51EA">
      <w:pPr>
        <w:pStyle w:val="a5"/>
        <w:widowControl w:val="0"/>
        <w:spacing w:after="0"/>
        <w:ind w:right="124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01924" w:rsidRDefault="00C01924" w:rsidP="001E51EA">
      <w:pPr>
        <w:pStyle w:val="a5"/>
        <w:widowControl w:val="0"/>
        <w:spacing w:after="0"/>
        <w:ind w:right="124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01924" w:rsidRDefault="00C01924" w:rsidP="001E51EA">
      <w:pPr>
        <w:pStyle w:val="a5"/>
        <w:widowControl w:val="0"/>
        <w:spacing w:after="0"/>
        <w:ind w:right="124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01924" w:rsidRPr="00565643" w:rsidRDefault="00565643" w:rsidP="001E51EA">
      <w:pPr>
        <w:pStyle w:val="a5"/>
        <w:widowControl w:val="0"/>
        <w:spacing w:after="0"/>
        <w:ind w:right="12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5643">
        <w:rPr>
          <w:rFonts w:ascii="Times New Roman" w:hAnsi="Times New Roman" w:cs="Times New Roman"/>
          <w:b/>
          <w:sz w:val="32"/>
          <w:szCs w:val="32"/>
        </w:rPr>
        <w:t>Дивногорск</w:t>
      </w:r>
    </w:p>
    <w:p w:rsidR="00797515" w:rsidRPr="00797515" w:rsidRDefault="00797515" w:rsidP="00797515">
      <w:pPr>
        <w:shd w:val="clear" w:color="auto" w:fill="FFFFFF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Ключевые итоги</w:t>
      </w:r>
    </w:p>
    <w:p w:rsidR="00797515" w:rsidRPr="00797515" w:rsidRDefault="00797515" w:rsidP="00797515">
      <w:pPr>
        <w:shd w:val="clear" w:color="auto" w:fill="FFFFFF"/>
        <w:ind w:firstLine="708"/>
        <w:jc w:val="center"/>
        <w:rPr>
          <w:b/>
          <w:bCs/>
          <w:sz w:val="24"/>
          <w:szCs w:val="24"/>
        </w:rPr>
      </w:pPr>
    </w:p>
    <w:p w:rsidR="00797515" w:rsidRPr="00797515" w:rsidRDefault="00797515" w:rsidP="00B21F78">
      <w:pPr>
        <w:ind w:firstLine="709"/>
        <w:jc w:val="both"/>
        <w:rPr>
          <w:sz w:val="24"/>
          <w:szCs w:val="24"/>
        </w:rPr>
      </w:pPr>
      <w:r w:rsidRPr="00797515">
        <w:rPr>
          <w:sz w:val="24"/>
          <w:szCs w:val="24"/>
        </w:rPr>
        <w:t xml:space="preserve">1. Проект бюджета, а также материалы и документы, представленные одновременно с ним, по составу и содержанию соответствуют требованиям бюджетного законодательства. </w:t>
      </w:r>
    </w:p>
    <w:p w:rsidR="00797515" w:rsidRPr="00797515" w:rsidRDefault="00797515" w:rsidP="00B21F78">
      <w:pPr>
        <w:ind w:firstLine="709"/>
        <w:jc w:val="both"/>
        <w:rPr>
          <w:sz w:val="24"/>
          <w:szCs w:val="24"/>
        </w:rPr>
      </w:pPr>
      <w:r w:rsidRPr="00797515">
        <w:rPr>
          <w:sz w:val="24"/>
          <w:szCs w:val="24"/>
        </w:rPr>
        <w:t>2. Представленный на экспертизу Проект о бюджете в целом согласован с положен</w:t>
      </w:r>
      <w:r w:rsidRPr="00797515">
        <w:rPr>
          <w:sz w:val="24"/>
          <w:szCs w:val="24"/>
        </w:rPr>
        <w:t>и</w:t>
      </w:r>
      <w:r w:rsidRPr="00797515">
        <w:rPr>
          <w:sz w:val="24"/>
          <w:szCs w:val="24"/>
        </w:rPr>
        <w:t>ями Основных направлений бюджетной и налоговой политики Дивногорска.</w:t>
      </w:r>
    </w:p>
    <w:p w:rsidR="00F76B8C" w:rsidRDefault="00797515" w:rsidP="00B21F78">
      <w:pPr>
        <w:ind w:firstLine="709"/>
        <w:jc w:val="both"/>
        <w:rPr>
          <w:sz w:val="24"/>
          <w:szCs w:val="24"/>
        </w:rPr>
      </w:pPr>
      <w:r w:rsidRPr="00797515">
        <w:rPr>
          <w:sz w:val="24"/>
          <w:szCs w:val="24"/>
        </w:rPr>
        <w:t>3. В представленном Прогнозе СЭР в соответствии с п. 4 ст. 173 БК РФ уточнены п</w:t>
      </w:r>
      <w:r w:rsidRPr="00797515">
        <w:rPr>
          <w:sz w:val="24"/>
          <w:szCs w:val="24"/>
        </w:rPr>
        <w:t>а</w:t>
      </w:r>
      <w:r w:rsidRPr="00797515">
        <w:rPr>
          <w:sz w:val="24"/>
          <w:szCs w:val="24"/>
        </w:rPr>
        <w:t xml:space="preserve">раметры 2024–2026 годов, и добавлены параметры 2027 года. </w:t>
      </w:r>
    </w:p>
    <w:p w:rsidR="00797515" w:rsidRPr="00797515" w:rsidRDefault="00797515" w:rsidP="00B21F78">
      <w:pPr>
        <w:ind w:firstLine="709"/>
        <w:jc w:val="both"/>
        <w:rPr>
          <w:sz w:val="24"/>
          <w:szCs w:val="24"/>
        </w:rPr>
      </w:pPr>
      <w:r w:rsidRPr="00797515">
        <w:rPr>
          <w:sz w:val="24"/>
          <w:szCs w:val="24"/>
        </w:rPr>
        <w:t>4. Проектом бюджета на 2025 год и плановый период предлагается утвердить осно</w:t>
      </w:r>
      <w:r w:rsidRPr="00797515">
        <w:rPr>
          <w:sz w:val="24"/>
          <w:szCs w:val="24"/>
        </w:rPr>
        <w:t>в</w:t>
      </w:r>
      <w:r w:rsidRPr="00797515">
        <w:rPr>
          <w:sz w:val="24"/>
          <w:szCs w:val="24"/>
        </w:rPr>
        <w:t>ные характеристики:</w:t>
      </w:r>
    </w:p>
    <w:p w:rsidR="00797515" w:rsidRPr="00797515" w:rsidRDefault="00797515" w:rsidP="00B21F78">
      <w:pPr>
        <w:ind w:firstLine="709"/>
        <w:jc w:val="both"/>
        <w:rPr>
          <w:sz w:val="24"/>
          <w:szCs w:val="24"/>
        </w:rPr>
      </w:pPr>
      <w:r w:rsidRPr="00797515">
        <w:rPr>
          <w:sz w:val="24"/>
          <w:szCs w:val="24"/>
        </w:rPr>
        <w:t xml:space="preserve">- общий объем доходов </w:t>
      </w:r>
      <w:r w:rsidR="00C14FB3">
        <w:rPr>
          <w:sz w:val="24"/>
          <w:szCs w:val="24"/>
        </w:rPr>
        <w:t xml:space="preserve">и расходов </w:t>
      </w:r>
      <w:r w:rsidRPr="00797515">
        <w:rPr>
          <w:sz w:val="24"/>
          <w:szCs w:val="24"/>
        </w:rPr>
        <w:t>в сумме 1 549,6 млн. рублей на 2025 год, 1 624,4 млн. рублей на 2026 год, 1 647,2 млн. рублей на 2027 год</w:t>
      </w:r>
      <w:r w:rsidR="00C14FB3">
        <w:rPr>
          <w:sz w:val="24"/>
          <w:szCs w:val="24"/>
        </w:rPr>
        <w:t>.</w:t>
      </w:r>
    </w:p>
    <w:p w:rsidR="00797515" w:rsidRPr="00797515" w:rsidRDefault="00797515" w:rsidP="00B21F78">
      <w:pPr>
        <w:ind w:firstLine="709"/>
        <w:jc w:val="both"/>
        <w:rPr>
          <w:sz w:val="24"/>
          <w:szCs w:val="24"/>
        </w:rPr>
      </w:pPr>
      <w:r w:rsidRPr="00797515">
        <w:rPr>
          <w:sz w:val="24"/>
          <w:szCs w:val="24"/>
        </w:rPr>
        <w:t xml:space="preserve">Проект бюджета запланирован без </w:t>
      </w:r>
      <w:proofErr w:type="gramStart"/>
      <w:r w:rsidRPr="00797515">
        <w:rPr>
          <w:sz w:val="24"/>
          <w:szCs w:val="24"/>
        </w:rPr>
        <w:t>дефицитным</w:t>
      </w:r>
      <w:proofErr w:type="gramEnd"/>
      <w:r w:rsidRPr="00797515">
        <w:rPr>
          <w:sz w:val="24"/>
          <w:szCs w:val="24"/>
        </w:rPr>
        <w:t>.</w:t>
      </w:r>
    </w:p>
    <w:p w:rsidR="00797515" w:rsidRPr="00797515" w:rsidRDefault="00797515" w:rsidP="00B21F78">
      <w:pPr>
        <w:ind w:firstLine="709"/>
        <w:jc w:val="both"/>
        <w:rPr>
          <w:sz w:val="24"/>
          <w:szCs w:val="24"/>
        </w:rPr>
      </w:pPr>
      <w:r w:rsidRPr="00797515">
        <w:rPr>
          <w:sz w:val="24"/>
          <w:szCs w:val="24"/>
        </w:rPr>
        <w:t>Показатели проекта бюджета соответствуют установленным БК</w:t>
      </w:r>
      <w:r>
        <w:rPr>
          <w:sz w:val="24"/>
          <w:szCs w:val="24"/>
        </w:rPr>
        <w:t xml:space="preserve"> </w:t>
      </w:r>
      <w:r w:rsidRPr="00797515">
        <w:rPr>
          <w:sz w:val="24"/>
          <w:szCs w:val="24"/>
        </w:rPr>
        <w:t>РФ принципам сб</w:t>
      </w:r>
      <w:r w:rsidRPr="00797515">
        <w:rPr>
          <w:sz w:val="24"/>
          <w:szCs w:val="24"/>
        </w:rPr>
        <w:t>а</w:t>
      </w:r>
      <w:r w:rsidRPr="00797515">
        <w:rPr>
          <w:sz w:val="24"/>
          <w:szCs w:val="24"/>
        </w:rPr>
        <w:t>лансированности бюджета (ст. 33 БК РФ) и общего</w:t>
      </w:r>
      <w:r>
        <w:rPr>
          <w:sz w:val="24"/>
          <w:szCs w:val="24"/>
        </w:rPr>
        <w:t xml:space="preserve"> </w:t>
      </w:r>
      <w:r w:rsidRPr="00797515">
        <w:rPr>
          <w:sz w:val="24"/>
          <w:szCs w:val="24"/>
        </w:rPr>
        <w:t>(совокупного) покрытия расходов бю</w:t>
      </w:r>
      <w:r w:rsidRPr="00797515">
        <w:rPr>
          <w:sz w:val="24"/>
          <w:szCs w:val="24"/>
        </w:rPr>
        <w:t>д</w:t>
      </w:r>
      <w:r w:rsidRPr="00797515">
        <w:rPr>
          <w:sz w:val="24"/>
          <w:szCs w:val="24"/>
        </w:rPr>
        <w:t>жетов (ст. 35 БК РФ).</w:t>
      </w:r>
    </w:p>
    <w:p w:rsidR="00797515" w:rsidRDefault="00797515" w:rsidP="00B21F78">
      <w:pPr>
        <w:ind w:firstLine="709"/>
        <w:jc w:val="both"/>
        <w:rPr>
          <w:sz w:val="24"/>
          <w:szCs w:val="24"/>
        </w:rPr>
      </w:pPr>
      <w:r w:rsidRPr="00797515">
        <w:rPr>
          <w:sz w:val="24"/>
          <w:szCs w:val="24"/>
        </w:rPr>
        <w:t>Следует отметить, что объем параметров бюджета города на очередной финансовый год и плановый период может быть скорректирован в связи с тем, что по ряду направлений средства краевого бюджета еще не распределены.</w:t>
      </w:r>
    </w:p>
    <w:p w:rsidR="003E1FF0" w:rsidRPr="00797515" w:rsidRDefault="003E1FF0" w:rsidP="00B21F7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3E1FF0">
        <w:rPr>
          <w:sz w:val="24"/>
          <w:szCs w:val="24"/>
        </w:rPr>
        <w:t>В Проекте бюджета</w:t>
      </w:r>
      <w:r w:rsidRPr="003E1FF0">
        <w:t xml:space="preserve"> </w:t>
      </w:r>
      <w:r>
        <w:t xml:space="preserve">в соответствие с требованиями </w:t>
      </w:r>
      <w:r w:rsidRPr="003E1FF0">
        <w:rPr>
          <w:sz w:val="24"/>
          <w:szCs w:val="24"/>
        </w:rPr>
        <w:t>п</w:t>
      </w:r>
      <w:r>
        <w:rPr>
          <w:sz w:val="24"/>
          <w:szCs w:val="24"/>
        </w:rPr>
        <w:t xml:space="preserve">. </w:t>
      </w:r>
      <w:r w:rsidRPr="003E1FF0">
        <w:rPr>
          <w:sz w:val="24"/>
          <w:szCs w:val="24"/>
        </w:rPr>
        <w:t>5 ст</w:t>
      </w:r>
      <w:r>
        <w:rPr>
          <w:sz w:val="24"/>
          <w:szCs w:val="24"/>
        </w:rPr>
        <w:t>.</w:t>
      </w:r>
      <w:r w:rsidRPr="003E1FF0">
        <w:rPr>
          <w:sz w:val="24"/>
          <w:szCs w:val="24"/>
        </w:rPr>
        <w:t xml:space="preserve"> 179.4 </w:t>
      </w:r>
      <w:r>
        <w:rPr>
          <w:sz w:val="24"/>
          <w:szCs w:val="24"/>
        </w:rPr>
        <w:t>БК РФ</w:t>
      </w:r>
      <w:r w:rsidRPr="003E1FF0">
        <w:rPr>
          <w:sz w:val="24"/>
          <w:szCs w:val="24"/>
        </w:rPr>
        <w:t xml:space="preserve"> сформированы бюджетные ассигнования муниципального дорожного фонда.</w:t>
      </w:r>
    </w:p>
    <w:p w:rsidR="00797515" w:rsidRPr="00797515" w:rsidRDefault="003E1FF0" w:rsidP="00B21F7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797515" w:rsidRPr="00797515">
        <w:rPr>
          <w:sz w:val="24"/>
          <w:szCs w:val="24"/>
        </w:rPr>
        <w:t xml:space="preserve">. В соответствии с требованиями п. 3 ст. 184.1 БК РФ </w:t>
      </w:r>
      <w:r w:rsidR="00F76B8C">
        <w:rPr>
          <w:sz w:val="24"/>
          <w:szCs w:val="24"/>
        </w:rPr>
        <w:t xml:space="preserve">проектом </w:t>
      </w:r>
      <w:r w:rsidR="00797515" w:rsidRPr="00797515">
        <w:rPr>
          <w:sz w:val="24"/>
          <w:szCs w:val="24"/>
        </w:rPr>
        <w:t>решени</w:t>
      </w:r>
      <w:r w:rsidR="00F76B8C">
        <w:rPr>
          <w:sz w:val="24"/>
          <w:szCs w:val="24"/>
        </w:rPr>
        <w:t>я</w:t>
      </w:r>
      <w:r w:rsidR="00797515" w:rsidRPr="00797515">
        <w:rPr>
          <w:sz w:val="24"/>
          <w:szCs w:val="24"/>
        </w:rPr>
        <w:t xml:space="preserve"> о бюджете общий объем бюджетных ассигнований, направляемый на исполнение публичных нормати</w:t>
      </w:r>
      <w:r w:rsidR="00797515" w:rsidRPr="00797515">
        <w:rPr>
          <w:sz w:val="24"/>
          <w:szCs w:val="24"/>
        </w:rPr>
        <w:t>в</w:t>
      </w:r>
      <w:r w:rsidR="00797515" w:rsidRPr="00797515">
        <w:rPr>
          <w:sz w:val="24"/>
          <w:szCs w:val="24"/>
        </w:rPr>
        <w:t>ных обязательств</w:t>
      </w:r>
      <w:r w:rsidR="00F76B8C">
        <w:rPr>
          <w:sz w:val="24"/>
          <w:szCs w:val="24"/>
        </w:rPr>
        <w:t>,</w:t>
      </w:r>
      <w:r w:rsidR="00797515" w:rsidRPr="00797515">
        <w:rPr>
          <w:sz w:val="24"/>
          <w:szCs w:val="24"/>
        </w:rPr>
        <w:t xml:space="preserve"> запланирован со значением 0.</w:t>
      </w:r>
    </w:p>
    <w:p w:rsidR="00797515" w:rsidRPr="00797515" w:rsidRDefault="003E1FF0" w:rsidP="00B21F7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797515" w:rsidRPr="00797515">
        <w:rPr>
          <w:sz w:val="24"/>
          <w:szCs w:val="24"/>
        </w:rPr>
        <w:t>. Расходы бюджета города традиционно сформированы в программном формате</w:t>
      </w:r>
      <w:r w:rsidR="00F76B8C">
        <w:rPr>
          <w:sz w:val="24"/>
          <w:szCs w:val="24"/>
        </w:rPr>
        <w:t xml:space="preserve">, на долю которых </w:t>
      </w:r>
      <w:r w:rsidR="00797515" w:rsidRPr="00797515">
        <w:rPr>
          <w:sz w:val="24"/>
          <w:szCs w:val="24"/>
        </w:rPr>
        <w:t>приходится 93% от общих расходов бюджета. Структура расходов существе</w:t>
      </w:r>
      <w:r w:rsidR="00797515" w:rsidRPr="00797515">
        <w:rPr>
          <w:sz w:val="24"/>
          <w:szCs w:val="24"/>
        </w:rPr>
        <w:t>н</w:t>
      </w:r>
      <w:r w:rsidR="00797515" w:rsidRPr="00797515">
        <w:rPr>
          <w:sz w:val="24"/>
          <w:szCs w:val="24"/>
        </w:rPr>
        <w:t>но не меняется.</w:t>
      </w:r>
      <w:r w:rsidR="00364EDA" w:rsidRPr="00364EDA">
        <w:t xml:space="preserve"> </w:t>
      </w:r>
      <w:r w:rsidR="00364EDA" w:rsidRPr="00364EDA">
        <w:rPr>
          <w:sz w:val="24"/>
          <w:szCs w:val="24"/>
        </w:rPr>
        <w:t>Приоритет расходов, имеющих социальную направленность в расходной</w:t>
      </w:r>
      <w:r w:rsidR="00364EDA">
        <w:rPr>
          <w:sz w:val="24"/>
          <w:szCs w:val="24"/>
        </w:rPr>
        <w:t xml:space="preserve"> </w:t>
      </w:r>
      <w:r w:rsidR="00364EDA" w:rsidRPr="00364EDA">
        <w:rPr>
          <w:sz w:val="24"/>
          <w:szCs w:val="24"/>
        </w:rPr>
        <w:t>ч</w:t>
      </w:r>
      <w:r w:rsidR="00364EDA" w:rsidRPr="00364EDA">
        <w:rPr>
          <w:sz w:val="24"/>
          <w:szCs w:val="24"/>
        </w:rPr>
        <w:t>а</w:t>
      </w:r>
      <w:r w:rsidR="00364EDA" w:rsidRPr="00364EDA">
        <w:rPr>
          <w:sz w:val="24"/>
          <w:szCs w:val="24"/>
        </w:rPr>
        <w:t>сти бюджета 202</w:t>
      </w:r>
      <w:r w:rsidR="00364EDA">
        <w:rPr>
          <w:sz w:val="24"/>
          <w:szCs w:val="24"/>
        </w:rPr>
        <w:t>5</w:t>
      </w:r>
      <w:r w:rsidR="00364EDA" w:rsidRPr="00364EDA">
        <w:rPr>
          <w:sz w:val="24"/>
          <w:szCs w:val="24"/>
        </w:rPr>
        <w:t xml:space="preserve"> года, как и в предыдущие годы, сохранен</w:t>
      </w:r>
      <w:r w:rsidR="00364EDA">
        <w:rPr>
          <w:sz w:val="24"/>
          <w:szCs w:val="24"/>
        </w:rPr>
        <w:t>.</w:t>
      </w:r>
    </w:p>
    <w:p w:rsidR="00BD45AF" w:rsidRDefault="003E1FF0" w:rsidP="00B21F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797515" w:rsidRPr="00797515">
        <w:rPr>
          <w:sz w:val="24"/>
          <w:szCs w:val="24"/>
        </w:rPr>
        <w:t>. Размер резервного фонда администрации не превышает ограничений, установле</w:t>
      </w:r>
      <w:r w:rsidR="00797515" w:rsidRPr="00797515">
        <w:rPr>
          <w:sz w:val="24"/>
          <w:szCs w:val="24"/>
        </w:rPr>
        <w:t>н</w:t>
      </w:r>
      <w:r w:rsidR="00797515" w:rsidRPr="00797515">
        <w:rPr>
          <w:sz w:val="24"/>
          <w:szCs w:val="24"/>
        </w:rPr>
        <w:t xml:space="preserve">ных </w:t>
      </w:r>
      <w:r w:rsidR="00797515" w:rsidRPr="00797515">
        <w:rPr>
          <w:color w:val="000000"/>
          <w:sz w:val="24"/>
          <w:szCs w:val="24"/>
        </w:rPr>
        <w:t>п. 3 ст. 81 БК</w:t>
      </w:r>
      <w:r w:rsidR="00797515" w:rsidRPr="00797515">
        <w:rPr>
          <w:sz w:val="24"/>
          <w:szCs w:val="24"/>
        </w:rPr>
        <w:t xml:space="preserve">.  </w:t>
      </w:r>
      <w:r w:rsidR="006A6525" w:rsidRPr="006A6525">
        <w:rPr>
          <w:sz w:val="24"/>
          <w:szCs w:val="24"/>
        </w:rPr>
        <w:t xml:space="preserve">    </w:t>
      </w:r>
    </w:p>
    <w:p w:rsidR="006A6525" w:rsidRDefault="003E1FF0" w:rsidP="00B21F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6A6525" w:rsidRPr="006A6525">
        <w:rPr>
          <w:sz w:val="24"/>
          <w:szCs w:val="24"/>
        </w:rPr>
        <w:t>. В представленном Проекте бюджета соблюдены установленные законодательством  ограничения.</w:t>
      </w:r>
    </w:p>
    <w:p w:rsidR="00C14FB3" w:rsidRDefault="003E1FF0" w:rsidP="00B21F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6A6525" w:rsidRPr="006A6525">
        <w:rPr>
          <w:sz w:val="24"/>
          <w:szCs w:val="24"/>
        </w:rPr>
        <w:t>. Актуальной остается задача совершенствования документов стратегического пл</w:t>
      </w:r>
      <w:r w:rsidR="006A6525" w:rsidRPr="006A6525">
        <w:rPr>
          <w:sz w:val="24"/>
          <w:szCs w:val="24"/>
        </w:rPr>
        <w:t>а</w:t>
      </w:r>
      <w:r w:rsidR="006A6525" w:rsidRPr="006A6525">
        <w:rPr>
          <w:sz w:val="24"/>
          <w:szCs w:val="24"/>
        </w:rPr>
        <w:t>нирования.</w:t>
      </w:r>
      <w:r w:rsidR="00C14FB3" w:rsidRPr="00C14FB3">
        <w:t xml:space="preserve"> </w:t>
      </w:r>
      <w:r w:rsidR="00C14FB3" w:rsidRPr="00C14FB3">
        <w:rPr>
          <w:sz w:val="24"/>
          <w:szCs w:val="24"/>
        </w:rPr>
        <w:t>Отсутствует план мероприятий по реализации Стратегии.</w:t>
      </w:r>
      <w:r w:rsidR="006A6525" w:rsidRPr="006A6525">
        <w:rPr>
          <w:sz w:val="24"/>
          <w:szCs w:val="24"/>
        </w:rPr>
        <w:t xml:space="preserve">  Стратегия до 2030 года  не актуализированы с учетом положений Указа Президента РФ </w:t>
      </w:r>
      <w:r w:rsidR="00BD45AF">
        <w:rPr>
          <w:sz w:val="24"/>
          <w:szCs w:val="24"/>
        </w:rPr>
        <w:t xml:space="preserve">от 07.05.2024 </w:t>
      </w:r>
      <w:r w:rsidR="006A6525" w:rsidRPr="006A6525">
        <w:rPr>
          <w:sz w:val="24"/>
          <w:szCs w:val="24"/>
        </w:rPr>
        <w:t xml:space="preserve">№ </w:t>
      </w:r>
      <w:r w:rsidR="00BD45AF">
        <w:rPr>
          <w:sz w:val="24"/>
          <w:szCs w:val="24"/>
        </w:rPr>
        <w:t>309</w:t>
      </w:r>
      <w:r w:rsidR="00C14FB3">
        <w:rPr>
          <w:sz w:val="24"/>
          <w:szCs w:val="24"/>
        </w:rPr>
        <w:t xml:space="preserve"> «</w:t>
      </w:r>
      <w:r w:rsidR="00C14FB3" w:rsidRPr="00C14FB3">
        <w:t xml:space="preserve"> </w:t>
      </w:r>
      <w:r w:rsidR="00C14FB3" w:rsidRPr="00C14FB3">
        <w:rPr>
          <w:sz w:val="24"/>
          <w:szCs w:val="24"/>
        </w:rPr>
        <w:t>О национальных целях развития Российской Федерации на период до 2030 года и на перспе</w:t>
      </w:r>
      <w:r w:rsidR="00C14FB3" w:rsidRPr="00C14FB3">
        <w:rPr>
          <w:sz w:val="24"/>
          <w:szCs w:val="24"/>
        </w:rPr>
        <w:t>к</w:t>
      </w:r>
      <w:r w:rsidR="00C14FB3" w:rsidRPr="00C14FB3">
        <w:rPr>
          <w:sz w:val="24"/>
          <w:szCs w:val="24"/>
        </w:rPr>
        <w:t>тиву до 2036 года</w:t>
      </w:r>
      <w:r w:rsidR="00C14FB3">
        <w:rPr>
          <w:sz w:val="24"/>
          <w:szCs w:val="24"/>
        </w:rPr>
        <w:t>».</w:t>
      </w:r>
    </w:p>
    <w:p w:rsidR="00BD45AF" w:rsidRPr="00BD45AF" w:rsidRDefault="00364EDA" w:rsidP="00B21F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E1FF0">
        <w:rPr>
          <w:sz w:val="24"/>
          <w:szCs w:val="24"/>
        </w:rPr>
        <w:t>1</w:t>
      </w:r>
      <w:r w:rsidR="006A6525" w:rsidRPr="006A6525">
        <w:rPr>
          <w:sz w:val="24"/>
          <w:szCs w:val="24"/>
        </w:rPr>
        <w:t>.</w:t>
      </w:r>
      <w:r w:rsidR="00BD45AF" w:rsidRPr="00BD45AF">
        <w:t xml:space="preserve"> </w:t>
      </w:r>
      <w:r w:rsidR="00BD45AF" w:rsidRPr="00BD45AF">
        <w:rPr>
          <w:sz w:val="24"/>
          <w:szCs w:val="24"/>
        </w:rPr>
        <w:t>Предусмотренный проектом бюджета объем бюджетных ассигнований на реализ</w:t>
      </w:r>
      <w:r w:rsidR="00BD45AF" w:rsidRPr="00BD45AF">
        <w:rPr>
          <w:sz w:val="24"/>
          <w:szCs w:val="24"/>
        </w:rPr>
        <w:t>а</w:t>
      </w:r>
      <w:r w:rsidR="00BD45AF" w:rsidRPr="00BD45AF">
        <w:rPr>
          <w:sz w:val="24"/>
          <w:szCs w:val="24"/>
        </w:rPr>
        <w:t>цию муниципальных программ не соответствует объему финансирования утвержденных паспортов муниципальных программ, представленных одновременно с Проектом бюджета.</w:t>
      </w:r>
    </w:p>
    <w:p w:rsidR="006A6525" w:rsidRDefault="006A6525" w:rsidP="00B21F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6525">
        <w:rPr>
          <w:sz w:val="24"/>
          <w:szCs w:val="24"/>
        </w:rPr>
        <w:t>Необходимо отметить, что с Проектом бюджета на 2025 год и плановый период 2026- 2027 годов представлены только проекты паспортов муниципальных программ, которые не содержат информацию о мероприятиях и показателях результативности муниципальных программ, предусмотренных к реализации в 2025 – 2027 годах.</w:t>
      </w:r>
    </w:p>
    <w:p w:rsidR="008B100B" w:rsidRPr="006A6525" w:rsidRDefault="008B100B" w:rsidP="00B21F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B100B">
        <w:rPr>
          <w:sz w:val="24"/>
          <w:szCs w:val="24"/>
        </w:rPr>
        <w:t>Не все проекты муниципальных программ были представлены в КСО для финансов</w:t>
      </w:r>
      <w:proofErr w:type="gramStart"/>
      <w:r w:rsidRPr="008B100B">
        <w:rPr>
          <w:sz w:val="24"/>
          <w:szCs w:val="24"/>
        </w:rPr>
        <w:t>о-</w:t>
      </w:r>
      <w:proofErr w:type="gramEnd"/>
      <w:r w:rsidRPr="008B100B">
        <w:rPr>
          <w:sz w:val="24"/>
          <w:szCs w:val="24"/>
        </w:rPr>
        <w:t xml:space="preserve"> экономической экспертизы, в связи с чем, осуществить в полном объеме проверку соотве</w:t>
      </w:r>
      <w:r w:rsidRPr="008B100B">
        <w:rPr>
          <w:sz w:val="24"/>
          <w:szCs w:val="24"/>
        </w:rPr>
        <w:t>т</w:t>
      </w:r>
      <w:r w:rsidRPr="008B100B">
        <w:rPr>
          <w:sz w:val="24"/>
          <w:szCs w:val="24"/>
        </w:rPr>
        <w:t>ствия Проекта бюджета муниципальным программам города не представляется возможным.</w:t>
      </w:r>
    </w:p>
    <w:p w:rsidR="006A6525" w:rsidRPr="00797515" w:rsidRDefault="00BD45AF" w:rsidP="00B21F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E1FF0">
        <w:rPr>
          <w:sz w:val="24"/>
          <w:szCs w:val="24"/>
        </w:rPr>
        <w:t>2</w:t>
      </w:r>
      <w:r w:rsidR="006A6525" w:rsidRPr="006A6525">
        <w:rPr>
          <w:sz w:val="24"/>
          <w:szCs w:val="24"/>
        </w:rPr>
        <w:t>. Анализ планируемых бюджетных ассигнований проведен в сопоставимых услов</w:t>
      </w:r>
      <w:r w:rsidR="006A6525" w:rsidRPr="006A6525">
        <w:rPr>
          <w:sz w:val="24"/>
          <w:szCs w:val="24"/>
        </w:rPr>
        <w:t>и</w:t>
      </w:r>
      <w:r w:rsidR="006A6525" w:rsidRPr="006A6525">
        <w:rPr>
          <w:sz w:val="24"/>
          <w:szCs w:val="24"/>
        </w:rPr>
        <w:t>ях, при которых принята первоначальная редакция бюджета города на 2024 год.</w:t>
      </w:r>
    </w:p>
    <w:p w:rsidR="00797515" w:rsidRPr="00797515" w:rsidRDefault="00797515" w:rsidP="001E51EA">
      <w:pPr>
        <w:pStyle w:val="a5"/>
        <w:widowControl w:val="0"/>
        <w:spacing w:after="0"/>
        <w:ind w:right="124"/>
        <w:jc w:val="center"/>
        <w:rPr>
          <w:rFonts w:ascii="Times New Roman" w:hAnsi="Times New Roman" w:cs="Times New Roman"/>
          <w:sz w:val="28"/>
          <w:szCs w:val="28"/>
        </w:rPr>
      </w:pPr>
    </w:p>
    <w:p w:rsidR="00797515" w:rsidRDefault="00797515" w:rsidP="001E51EA">
      <w:pPr>
        <w:pStyle w:val="a5"/>
        <w:widowControl w:val="0"/>
        <w:spacing w:after="0"/>
        <w:ind w:right="1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B8C" w:rsidRDefault="00F76B8C" w:rsidP="001E51EA">
      <w:pPr>
        <w:pStyle w:val="a5"/>
        <w:widowControl w:val="0"/>
        <w:spacing w:after="0"/>
        <w:ind w:right="1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B8C" w:rsidRDefault="00F76B8C" w:rsidP="001E51EA">
      <w:pPr>
        <w:pStyle w:val="a5"/>
        <w:widowControl w:val="0"/>
        <w:spacing w:after="0"/>
        <w:ind w:right="1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00B" w:rsidRDefault="008B100B" w:rsidP="001E51EA">
      <w:pPr>
        <w:pStyle w:val="a5"/>
        <w:widowControl w:val="0"/>
        <w:spacing w:after="0"/>
        <w:ind w:right="1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1A5" w:rsidRDefault="00087FF8" w:rsidP="001E51EA">
      <w:pPr>
        <w:pStyle w:val="a5"/>
        <w:widowControl w:val="0"/>
        <w:spacing w:after="0"/>
        <w:ind w:right="1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CD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87A4E" w:rsidRPr="00B80CDD" w:rsidRDefault="00087A4E" w:rsidP="001E51EA">
      <w:pPr>
        <w:pStyle w:val="a5"/>
        <w:widowControl w:val="0"/>
        <w:spacing w:after="0"/>
        <w:ind w:right="12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950D2" w:rsidRDefault="00920D0A" w:rsidP="00BD723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C02E3">
        <w:rPr>
          <w:sz w:val="24"/>
          <w:szCs w:val="24"/>
        </w:rPr>
        <w:t>Заключение Контрольно-счетно</w:t>
      </w:r>
      <w:r w:rsidR="00C439D7" w:rsidRPr="007C02E3">
        <w:rPr>
          <w:sz w:val="24"/>
          <w:szCs w:val="24"/>
        </w:rPr>
        <w:t>го органа</w:t>
      </w:r>
      <w:r w:rsidRPr="007C02E3">
        <w:rPr>
          <w:sz w:val="24"/>
          <w:szCs w:val="24"/>
        </w:rPr>
        <w:t xml:space="preserve"> </w:t>
      </w:r>
      <w:r w:rsidR="00C439D7" w:rsidRPr="007C02E3">
        <w:rPr>
          <w:sz w:val="24"/>
          <w:szCs w:val="24"/>
        </w:rPr>
        <w:t>города Дивногорска</w:t>
      </w:r>
      <w:r w:rsidRPr="007C02E3">
        <w:rPr>
          <w:sz w:val="24"/>
          <w:szCs w:val="24"/>
        </w:rPr>
        <w:t xml:space="preserve"> на проект </w:t>
      </w:r>
      <w:r w:rsidR="00C439D7" w:rsidRPr="007C02E3">
        <w:rPr>
          <w:sz w:val="24"/>
          <w:szCs w:val="24"/>
        </w:rPr>
        <w:t xml:space="preserve">решения </w:t>
      </w:r>
      <w:proofErr w:type="spellStart"/>
      <w:r w:rsidR="00C439D7" w:rsidRPr="007C02E3">
        <w:rPr>
          <w:sz w:val="24"/>
          <w:szCs w:val="24"/>
        </w:rPr>
        <w:t>Дивногорского</w:t>
      </w:r>
      <w:proofErr w:type="spellEnd"/>
      <w:r w:rsidR="00C439D7" w:rsidRPr="007C02E3">
        <w:rPr>
          <w:sz w:val="24"/>
          <w:szCs w:val="24"/>
        </w:rPr>
        <w:t xml:space="preserve"> городского Совета депутатов «О</w:t>
      </w:r>
      <w:r w:rsidRPr="007C02E3">
        <w:rPr>
          <w:sz w:val="24"/>
          <w:szCs w:val="24"/>
        </w:rPr>
        <w:t xml:space="preserve"> бюджете на 202</w:t>
      </w:r>
      <w:r w:rsidR="006341DB">
        <w:rPr>
          <w:sz w:val="24"/>
          <w:szCs w:val="24"/>
        </w:rPr>
        <w:t>5</w:t>
      </w:r>
      <w:r w:rsidRPr="007C02E3">
        <w:rPr>
          <w:sz w:val="24"/>
          <w:szCs w:val="24"/>
        </w:rPr>
        <w:t xml:space="preserve"> год и </w:t>
      </w:r>
      <w:r w:rsidR="00E96F2C" w:rsidRPr="007C02E3">
        <w:rPr>
          <w:sz w:val="24"/>
          <w:szCs w:val="24"/>
        </w:rPr>
        <w:t xml:space="preserve">на </w:t>
      </w:r>
      <w:r w:rsidRPr="007C02E3">
        <w:rPr>
          <w:sz w:val="24"/>
          <w:szCs w:val="24"/>
        </w:rPr>
        <w:t>плановый период 202</w:t>
      </w:r>
      <w:r w:rsidR="006341DB">
        <w:rPr>
          <w:sz w:val="24"/>
          <w:szCs w:val="24"/>
        </w:rPr>
        <w:t>6</w:t>
      </w:r>
      <w:r w:rsidRPr="007C02E3">
        <w:rPr>
          <w:sz w:val="24"/>
          <w:szCs w:val="24"/>
        </w:rPr>
        <w:t xml:space="preserve"> и 202</w:t>
      </w:r>
      <w:r w:rsidR="006341DB">
        <w:rPr>
          <w:sz w:val="24"/>
          <w:szCs w:val="24"/>
        </w:rPr>
        <w:t>7</w:t>
      </w:r>
      <w:r w:rsidRPr="007C02E3">
        <w:rPr>
          <w:sz w:val="24"/>
          <w:szCs w:val="24"/>
        </w:rPr>
        <w:t xml:space="preserve"> годов» </w:t>
      </w:r>
      <w:r w:rsidR="00087FF8">
        <w:rPr>
          <w:sz w:val="24"/>
          <w:szCs w:val="24"/>
        </w:rPr>
        <w:t>(дале</w:t>
      </w:r>
      <w:proofErr w:type="gramStart"/>
      <w:r w:rsidR="00087FF8">
        <w:rPr>
          <w:sz w:val="24"/>
          <w:szCs w:val="24"/>
        </w:rPr>
        <w:t>е-</w:t>
      </w:r>
      <w:proofErr w:type="gramEnd"/>
      <w:r w:rsidR="00087FF8">
        <w:rPr>
          <w:sz w:val="24"/>
          <w:szCs w:val="24"/>
        </w:rPr>
        <w:t xml:space="preserve"> Проект решения, Проект бюджета) </w:t>
      </w:r>
      <w:r w:rsidRPr="007C02E3">
        <w:rPr>
          <w:sz w:val="24"/>
          <w:szCs w:val="24"/>
        </w:rPr>
        <w:t>подготовлено в соответствии с</w:t>
      </w:r>
      <w:r w:rsidR="00EB26D2" w:rsidRPr="007C02E3">
        <w:rPr>
          <w:bCs/>
          <w:sz w:val="24"/>
          <w:szCs w:val="24"/>
        </w:rPr>
        <w:t xml:space="preserve"> Бюджетным кодексом Российской Федерации</w:t>
      </w:r>
      <w:r w:rsidR="00013CD7">
        <w:rPr>
          <w:bCs/>
          <w:sz w:val="24"/>
          <w:szCs w:val="24"/>
        </w:rPr>
        <w:t xml:space="preserve"> (далее- БК РФ)</w:t>
      </w:r>
      <w:r w:rsidR="00EB26D2" w:rsidRPr="007C02E3">
        <w:rPr>
          <w:bCs/>
          <w:sz w:val="24"/>
          <w:szCs w:val="24"/>
        </w:rPr>
        <w:t>, Федеральным законом «Об общих принципах организации и деятельности контрольно-счетных органов субъектов Ро</w:t>
      </w:r>
      <w:r w:rsidR="00EB26D2" w:rsidRPr="007C02E3">
        <w:rPr>
          <w:bCs/>
          <w:sz w:val="24"/>
          <w:szCs w:val="24"/>
        </w:rPr>
        <w:t>с</w:t>
      </w:r>
      <w:r w:rsidR="00EB26D2" w:rsidRPr="007C02E3">
        <w:rPr>
          <w:bCs/>
          <w:sz w:val="24"/>
          <w:szCs w:val="24"/>
        </w:rPr>
        <w:t xml:space="preserve">сийской Федерации и муниципальных образований», </w:t>
      </w:r>
      <w:r w:rsidR="00E96F2C" w:rsidRPr="007C02E3">
        <w:rPr>
          <w:sz w:val="24"/>
          <w:szCs w:val="24"/>
        </w:rPr>
        <w:t xml:space="preserve">Положением </w:t>
      </w:r>
      <w:r w:rsidR="00870BEC">
        <w:rPr>
          <w:sz w:val="24"/>
          <w:szCs w:val="24"/>
        </w:rPr>
        <w:t>о</w:t>
      </w:r>
      <w:r w:rsidRPr="007C02E3">
        <w:rPr>
          <w:sz w:val="24"/>
          <w:szCs w:val="24"/>
        </w:rPr>
        <w:t xml:space="preserve"> бюджетном процессе в </w:t>
      </w:r>
      <w:r w:rsidR="00C439D7" w:rsidRPr="007C02E3">
        <w:rPr>
          <w:sz w:val="24"/>
          <w:szCs w:val="24"/>
        </w:rPr>
        <w:t>муниципальном образовании город Дивногорск</w:t>
      </w:r>
      <w:r w:rsidR="00403426">
        <w:rPr>
          <w:sz w:val="24"/>
          <w:szCs w:val="24"/>
        </w:rPr>
        <w:t xml:space="preserve"> и </w:t>
      </w:r>
      <w:r w:rsidR="00403426" w:rsidRPr="007C02E3">
        <w:rPr>
          <w:bCs/>
          <w:sz w:val="24"/>
          <w:szCs w:val="24"/>
        </w:rPr>
        <w:t xml:space="preserve">Положением о </w:t>
      </w:r>
      <w:r w:rsidR="00087A4E">
        <w:rPr>
          <w:bCs/>
          <w:sz w:val="24"/>
          <w:szCs w:val="24"/>
        </w:rPr>
        <w:t>К</w:t>
      </w:r>
      <w:r w:rsidR="00403426" w:rsidRPr="007C02E3">
        <w:rPr>
          <w:bCs/>
          <w:sz w:val="24"/>
          <w:szCs w:val="24"/>
        </w:rPr>
        <w:t>онтрольн</w:t>
      </w:r>
      <w:proofErr w:type="gramStart"/>
      <w:r w:rsidR="00403426" w:rsidRPr="007C02E3">
        <w:rPr>
          <w:bCs/>
          <w:sz w:val="24"/>
          <w:szCs w:val="24"/>
        </w:rPr>
        <w:t>о-</w:t>
      </w:r>
      <w:proofErr w:type="gramEnd"/>
      <w:r w:rsidR="00403426" w:rsidRPr="007C02E3">
        <w:rPr>
          <w:bCs/>
          <w:sz w:val="24"/>
          <w:szCs w:val="24"/>
        </w:rPr>
        <w:t xml:space="preserve"> сче</w:t>
      </w:r>
      <w:r w:rsidR="00403426">
        <w:rPr>
          <w:bCs/>
          <w:sz w:val="24"/>
          <w:szCs w:val="24"/>
        </w:rPr>
        <w:t>тном о</w:t>
      </w:r>
      <w:r w:rsidR="00403426">
        <w:rPr>
          <w:bCs/>
          <w:sz w:val="24"/>
          <w:szCs w:val="24"/>
        </w:rPr>
        <w:t>р</w:t>
      </w:r>
      <w:r w:rsidR="00403426">
        <w:rPr>
          <w:bCs/>
          <w:sz w:val="24"/>
          <w:szCs w:val="24"/>
        </w:rPr>
        <w:t xml:space="preserve">гане </w:t>
      </w:r>
      <w:r w:rsidR="0056470C">
        <w:rPr>
          <w:bCs/>
          <w:sz w:val="24"/>
          <w:szCs w:val="24"/>
        </w:rPr>
        <w:t xml:space="preserve">городского округа город </w:t>
      </w:r>
      <w:r w:rsidR="00403426">
        <w:rPr>
          <w:bCs/>
          <w:sz w:val="24"/>
          <w:szCs w:val="24"/>
        </w:rPr>
        <w:t>Дивногорск</w:t>
      </w:r>
      <w:r w:rsidR="00901743" w:rsidRPr="007C02E3">
        <w:rPr>
          <w:sz w:val="24"/>
          <w:szCs w:val="24"/>
        </w:rPr>
        <w:t>.</w:t>
      </w:r>
    </w:p>
    <w:p w:rsidR="00B74470" w:rsidRPr="00470AD4" w:rsidRDefault="00087FF8" w:rsidP="00BD723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0AD4">
        <w:rPr>
          <w:sz w:val="24"/>
          <w:szCs w:val="24"/>
        </w:rPr>
        <w:t>Проект бюджета</w:t>
      </w:r>
      <w:r w:rsidR="00B74470" w:rsidRPr="00470AD4">
        <w:rPr>
          <w:sz w:val="24"/>
          <w:szCs w:val="24"/>
        </w:rPr>
        <w:t>, а также документы и материалы, предоставляемые одновременно с ним,</w:t>
      </w:r>
      <w:r w:rsidRPr="00470AD4">
        <w:rPr>
          <w:sz w:val="24"/>
          <w:szCs w:val="24"/>
        </w:rPr>
        <w:t xml:space="preserve"> внесен</w:t>
      </w:r>
      <w:r w:rsidR="00B74470" w:rsidRPr="00470AD4">
        <w:rPr>
          <w:sz w:val="24"/>
          <w:szCs w:val="24"/>
        </w:rPr>
        <w:t>ы</w:t>
      </w:r>
      <w:r w:rsidRPr="00470AD4">
        <w:rPr>
          <w:sz w:val="24"/>
          <w:szCs w:val="24"/>
        </w:rPr>
        <w:t xml:space="preserve"> на рассмотрение в Дивногорский городской Совет депутатов </w:t>
      </w:r>
      <w:r w:rsidR="00B74470" w:rsidRPr="00470AD4">
        <w:rPr>
          <w:sz w:val="24"/>
          <w:szCs w:val="24"/>
        </w:rPr>
        <w:t>1</w:t>
      </w:r>
      <w:r w:rsidR="008F10B2">
        <w:rPr>
          <w:sz w:val="24"/>
          <w:szCs w:val="24"/>
        </w:rPr>
        <w:t>5</w:t>
      </w:r>
      <w:r w:rsidR="00B74470" w:rsidRPr="00470AD4">
        <w:rPr>
          <w:sz w:val="24"/>
          <w:szCs w:val="24"/>
        </w:rPr>
        <w:t>.11.202</w:t>
      </w:r>
      <w:r w:rsidR="006341DB">
        <w:rPr>
          <w:sz w:val="24"/>
          <w:szCs w:val="24"/>
        </w:rPr>
        <w:t>4</w:t>
      </w:r>
      <w:r w:rsidR="000374D2">
        <w:rPr>
          <w:sz w:val="24"/>
          <w:szCs w:val="24"/>
        </w:rPr>
        <w:t xml:space="preserve"> -</w:t>
      </w:r>
      <w:r w:rsidR="00B74470" w:rsidRPr="00470AD4">
        <w:rPr>
          <w:sz w:val="24"/>
          <w:szCs w:val="24"/>
        </w:rPr>
        <w:t xml:space="preserve"> </w:t>
      </w:r>
      <w:r w:rsidR="000374D2">
        <w:rPr>
          <w:sz w:val="24"/>
          <w:szCs w:val="24"/>
        </w:rPr>
        <w:t xml:space="preserve">в </w:t>
      </w:r>
      <w:r w:rsidR="000374D2" w:rsidRPr="000374D2">
        <w:rPr>
          <w:sz w:val="24"/>
          <w:szCs w:val="24"/>
        </w:rPr>
        <w:t xml:space="preserve">срок, установленный ст. 185 </w:t>
      </w:r>
      <w:r w:rsidR="0056470C">
        <w:rPr>
          <w:sz w:val="24"/>
          <w:szCs w:val="24"/>
        </w:rPr>
        <w:t>БК</w:t>
      </w:r>
      <w:r w:rsidR="000374D2" w:rsidRPr="000374D2">
        <w:rPr>
          <w:sz w:val="24"/>
          <w:szCs w:val="24"/>
        </w:rPr>
        <w:t xml:space="preserve"> РФ</w:t>
      </w:r>
      <w:r w:rsidR="000374D2">
        <w:rPr>
          <w:sz w:val="24"/>
          <w:szCs w:val="24"/>
        </w:rPr>
        <w:t>,</w:t>
      </w:r>
      <w:r w:rsidR="00B74470" w:rsidRPr="00470AD4">
        <w:rPr>
          <w:sz w:val="24"/>
          <w:szCs w:val="24"/>
        </w:rPr>
        <w:t xml:space="preserve"> </w:t>
      </w:r>
      <w:r w:rsidR="00470AD4" w:rsidRPr="006341DB">
        <w:rPr>
          <w:sz w:val="24"/>
          <w:szCs w:val="24"/>
        </w:rPr>
        <w:t>ст.</w:t>
      </w:r>
      <w:r w:rsidR="006341DB">
        <w:rPr>
          <w:sz w:val="24"/>
          <w:szCs w:val="24"/>
        </w:rPr>
        <w:t>23</w:t>
      </w:r>
      <w:r w:rsidR="00B74470" w:rsidRPr="00470AD4">
        <w:rPr>
          <w:sz w:val="24"/>
          <w:szCs w:val="24"/>
        </w:rPr>
        <w:t xml:space="preserve"> Положения «О бюджетном процессе в Дивного</w:t>
      </w:r>
      <w:r w:rsidR="00B74470" w:rsidRPr="00470AD4">
        <w:rPr>
          <w:sz w:val="24"/>
          <w:szCs w:val="24"/>
        </w:rPr>
        <w:t>р</w:t>
      </w:r>
      <w:r w:rsidR="00B37974">
        <w:rPr>
          <w:sz w:val="24"/>
          <w:szCs w:val="24"/>
        </w:rPr>
        <w:t>ске» (не позднее 15 ноября</w:t>
      </w:r>
      <w:r w:rsidR="00B74470" w:rsidRPr="00470AD4">
        <w:rPr>
          <w:sz w:val="24"/>
          <w:szCs w:val="24"/>
        </w:rPr>
        <w:t xml:space="preserve">). </w:t>
      </w:r>
    </w:p>
    <w:p w:rsidR="00B74470" w:rsidRDefault="006A6525" w:rsidP="006A65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6525">
        <w:rPr>
          <w:sz w:val="24"/>
          <w:szCs w:val="24"/>
        </w:rPr>
        <w:t>Перечень и содержание документов, представленных одновременно с</w:t>
      </w:r>
      <w:r>
        <w:rPr>
          <w:sz w:val="24"/>
          <w:szCs w:val="24"/>
        </w:rPr>
        <w:t xml:space="preserve"> </w:t>
      </w:r>
      <w:r w:rsidRPr="006A6525">
        <w:rPr>
          <w:sz w:val="24"/>
          <w:szCs w:val="24"/>
        </w:rPr>
        <w:t>проектом реш</w:t>
      </w:r>
      <w:r w:rsidRPr="006A6525">
        <w:rPr>
          <w:sz w:val="24"/>
          <w:szCs w:val="24"/>
        </w:rPr>
        <w:t>е</w:t>
      </w:r>
      <w:r w:rsidRPr="006A6525">
        <w:rPr>
          <w:sz w:val="24"/>
          <w:szCs w:val="24"/>
        </w:rPr>
        <w:t>ния, соответствуют требованиям БК РФ и Положения о</w:t>
      </w:r>
      <w:r>
        <w:rPr>
          <w:sz w:val="24"/>
          <w:szCs w:val="24"/>
        </w:rPr>
        <w:t xml:space="preserve"> </w:t>
      </w:r>
      <w:r w:rsidR="00BA2302">
        <w:rPr>
          <w:sz w:val="24"/>
          <w:szCs w:val="24"/>
        </w:rPr>
        <w:t>бюджетном процессе</w:t>
      </w:r>
      <w:r>
        <w:rPr>
          <w:sz w:val="24"/>
          <w:szCs w:val="24"/>
        </w:rPr>
        <w:t xml:space="preserve"> в городе Ди</w:t>
      </w:r>
      <w:r>
        <w:rPr>
          <w:sz w:val="24"/>
          <w:szCs w:val="24"/>
        </w:rPr>
        <w:t>в</w:t>
      </w:r>
      <w:r>
        <w:rPr>
          <w:sz w:val="24"/>
          <w:szCs w:val="24"/>
        </w:rPr>
        <w:t>ногорске</w:t>
      </w:r>
      <w:r w:rsidR="00BA2302">
        <w:rPr>
          <w:sz w:val="24"/>
          <w:szCs w:val="24"/>
        </w:rPr>
        <w:t>.</w:t>
      </w:r>
    </w:p>
    <w:p w:rsidR="00CC1E3A" w:rsidRDefault="001972A5" w:rsidP="006A65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972A5">
        <w:rPr>
          <w:sz w:val="24"/>
          <w:szCs w:val="24"/>
        </w:rPr>
        <w:t>Перечни главных администраторов доходов бюджета и источников</w:t>
      </w:r>
      <w:r>
        <w:rPr>
          <w:sz w:val="24"/>
          <w:szCs w:val="24"/>
        </w:rPr>
        <w:t xml:space="preserve"> </w:t>
      </w:r>
      <w:r w:rsidRPr="001972A5">
        <w:rPr>
          <w:sz w:val="24"/>
          <w:szCs w:val="24"/>
        </w:rPr>
        <w:t>финансирования утверждены администрацией города</w:t>
      </w:r>
      <w:r>
        <w:rPr>
          <w:sz w:val="24"/>
          <w:szCs w:val="24"/>
        </w:rPr>
        <w:t xml:space="preserve"> </w:t>
      </w:r>
      <w:r w:rsidRPr="001972A5">
        <w:rPr>
          <w:sz w:val="24"/>
          <w:szCs w:val="24"/>
        </w:rPr>
        <w:t>в соответствии</w:t>
      </w:r>
      <w:r>
        <w:rPr>
          <w:sz w:val="24"/>
          <w:szCs w:val="24"/>
        </w:rPr>
        <w:t xml:space="preserve"> </w:t>
      </w:r>
      <w:r w:rsidRPr="001972A5">
        <w:rPr>
          <w:sz w:val="24"/>
          <w:szCs w:val="24"/>
        </w:rPr>
        <w:t>со ст. 160.1 и 160.2 БК РФ</w:t>
      </w:r>
      <w:r>
        <w:rPr>
          <w:rStyle w:val="aff"/>
          <w:sz w:val="24"/>
          <w:szCs w:val="24"/>
        </w:rPr>
        <w:footnoteReference w:id="1"/>
      </w:r>
      <w:r w:rsidRPr="001972A5">
        <w:rPr>
          <w:sz w:val="24"/>
          <w:szCs w:val="24"/>
        </w:rPr>
        <w:t>.</w:t>
      </w:r>
      <w:r w:rsidRPr="001972A5">
        <w:rPr>
          <w:sz w:val="24"/>
          <w:szCs w:val="24"/>
        </w:rPr>
        <w:cr/>
      </w:r>
      <w:r w:rsidR="006A6525">
        <w:rPr>
          <w:sz w:val="24"/>
          <w:szCs w:val="24"/>
        </w:rPr>
        <w:t xml:space="preserve">          </w:t>
      </w:r>
      <w:proofErr w:type="gramStart"/>
      <w:r w:rsidR="006A6525" w:rsidRPr="006A6525">
        <w:rPr>
          <w:sz w:val="24"/>
          <w:szCs w:val="24"/>
        </w:rPr>
        <w:t>В ходе экспертно-аналитического мероприятия дана оценка проекту</w:t>
      </w:r>
      <w:r w:rsidR="006A6525">
        <w:rPr>
          <w:sz w:val="24"/>
          <w:szCs w:val="24"/>
        </w:rPr>
        <w:t xml:space="preserve"> б</w:t>
      </w:r>
      <w:r w:rsidR="006A6525" w:rsidRPr="006A6525">
        <w:rPr>
          <w:sz w:val="24"/>
          <w:szCs w:val="24"/>
        </w:rPr>
        <w:t>юджета</w:t>
      </w:r>
      <w:r w:rsidR="00F76B8C">
        <w:rPr>
          <w:sz w:val="24"/>
          <w:szCs w:val="24"/>
        </w:rPr>
        <w:t>,</w:t>
      </w:r>
      <w:r w:rsidR="006A6525" w:rsidRPr="006A6525">
        <w:rPr>
          <w:sz w:val="24"/>
          <w:szCs w:val="24"/>
        </w:rPr>
        <w:t xml:space="preserve"> как и</w:t>
      </w:r>
      <w:r w:rsidR="006A6525" w:rsidRPr="006A6525">
        <w:rPr>
          <w:sz w:val="24"/>
          <w:szCs w:val="24"/>
        </w:rPr>
        <w:t>н</w:t>
      </w:r>
      <w:r w:rsidR="006A6525" w:rsidRPr="006A6525">
        <w:rPr>
          <w:sz w:val="24"/>
          <w:szCs w:val="24"/>
        </w:rPr>
        <w:t>струмента социально-экономической политики</w:t>
      </w:r>
      <w:r w:rsidR="006A6525">
        <w:rPr>
          <w:sz w:val="24"/>
          <w:szCs w:val="24"/>
        </w:rPr>
        <w:t xml:space="preserve"> городского округа город Дивногорск, </w:t>
      </w:r>
      <w:r w:rsidR="006A6525" w:rsidRPr="006A6525">
        <w:rPr>
          <w:sz w:val="24"/>
          <w:szCs w:val="24"/>
        </w:rPr>
        <w:t>его с</w:t>
      </w:r>
      <w:r w:rsidR="006A6525" w:rsidRPr="006A6525">
        <w:rPr>
          <w:sz w:val="24"/>
          <w:szCs w:val="24"/>
        </w:rPr>
        <w:t>о</w:t>
      </w:r>
      <w:r w:rsidR="006A6525" w:rsidRPr="006A6525">
        <w:rPr>
          <w:sz w:val="24"/>
          <w:szCs w:val="24"/>
        </w:rPr>
        <w:t>ответствия</w:t>
      </w:r>
      <w:r w:rsidR="006A6525">
        <w:rPr>
          <w:sz w:val="24"/>
          <w:szCs w:val="24"/>
        </w:rPr>
        <w:t xml:space="preserve"> </w:t>
      </w:r>
      <w:r w:rsidR="006A6525" w:rsidRPr="006A6525">
        <w:rPr>
          <w:sz w:val="24"/>
          <w:szCs w:val="24"/>
        </w:rPr>
        <w:t>положениям программных документов, проведен анализ основных направлений</w:t>
      </w:r>
      <w:r w:rsidR="006A6525">
        <w:rPr>
          <w:sz w:val="24"/>
          <w:szCs w:val="24"/>
        </w:rPr>
        <w:t xml:space="preserve"> </w:t>
      </w:r>
      <w:r w:rsidR="006A6525" w:rsidRPr="006A6525">
        <w:rPr>
          <w:sz w:val="24"/>
          <w:szCs w:val="24"/>
        </w:rPr>
        <w:t>бюджетной и налоговой политики на 202</w:t>
      </w:r>
      <w:r w:rsidR="006A6525">
        <w:rPr>
          <w:sz w:val="24"/>
          <w:szCs w:val="24"/>
        </w:rPr>
        <w:t>5</w:t>
      </w:r>
      <w:r w:rsidR="006A6525" w:rsidRPr="006A6525">
        <w:rPr>
          <w:sz w:val="24"/>
          <w:szCs w:val="24"/>
        </w:rPr>
        <w:t xml:space="preserve"> год и на</w:t>
      </w:r>
      <w:r w:rsidR="006A6525">
        <w:rPr>
          <w:sz w:val="24"/>
          <w:szCs w:val="24"/>
        </w:rPr>
        <w:t xml:space="preserve"> </w:t>
      </w:r>
      <w:r w:rsidR="006A6525" w:rsidRPr="006A6525">
        <w:rPr>
          <w:sz w:val="24"/>
          <w:szCs w:val="24"/>
        </w:rPr>
        <w:t>плановый период 202</w:t>
      </w:r>
      <w:r w:rsidR="006A6525">
        <w:rPr>
          <w:sz w:val="24"/>
          <w:szCs w:val="24"/>
        </w:rPr>
        <w:t>6</w:t>
      </w:r>
      <w:r w:rsidR="006A6525" w:rsidRPr="006A6525">
        <w:rPr>
          <w:sz w:val="24"/>
          <w:szCs w:val="24"/>
        </w:rPr>
        <w:t>-202</w:t>
      </w:r>
      <w:r w:rsidR="006A6525">
        <w:rPr>
          <w:sz w:val="24"/>
          <w:szCs w:val="24"/>
        </w:rPr>
        <w:t>7</w:t>
      </w:r>
      <w:r w:rsidR="006A6525" w:rsidRPr="006A6525">
        <w:rPr>
          <w:sz w:val="24"/>
          <w:szCs w:val="24"/>
        </w:rPr>
        <w:t xml:space="preserve"> годов, пр</w:t>
      </w:r>
      <w:r w:rsidR="006A6525" w:rsidRPr="006A6525">
        <w:rPr>
          <w:sz w:val="24"/>
          <w:szCs w:val="24"/>
        </w:rPr>
        <w:t>о</w:t>
      </w:r>
      <w:r w:rsidR="006A6525" w:rsidRPr="006A6525">
        <w:rPr>
          <w:sz w:val="24"/>
          <w:szCs w:val="24"/>
        </w:rPr>
        <w:t>верено наличие и оценено состояние</w:t>
      </w:r>
      <w:r w:rsidR="006A6525">
        <w:rPr>
          <w:sz w:val="24"/>
          <w:szCs w:val="24"/>
        </w:rPr>
        <w:t xml:space="preserve"> </w:t>
      </w:r>
      <w:r w:rsidR="006A6525" w:rsidRPr="006A6525">
        <w:rPr>
          <w:sz w:val="24"/>
          <w:szCs w:val="24"/>
        </w:rPr>
        <w:t>нормативной и методической базы, регулирующей п</w:t>
      </w:r>
      <w:r w:rsidR="006A6525" w:rsidRPr="006A6525">
        <w:rPr>
          <w:sz w:val="24"/>
          <w:szCs w:val="24"/>
        </w:rPr>
        <w:t>о</w:t>
      </w:r>
      <w:r w:rsidR="006A6525" w:rsidRPr="006A6525">
        <w:rPr>
          <w:sz w:val="24"/>
          <w:szCs w:val="24"/>
        </w:rPr>
        <w:t>рядок формирования</w:t>
      </w:r>
      <w:r w:rsidR="006A6525">
        <w:rPr>
          <w:sz w:val="24"/>
          <w:szCs w:val="24"/>
        </w:rPr>
        <w:t xml:space="preserve"> </w:t>
      </w:r>
      <w:r w:rsidR="006A6525" w:rsidRPr="006A6525">
        <w:rPr>
          <w:sz w:val="24"/>
          <w:szCs w:val="24"/>
        </w:rPr>
        <w:t xml:space="preserve">основных показателей </w:t>
      </w:r>
      <w:r w:rsidR="006A6525">
        <w:rPr>
          <w:sz w:val="24"/>
          <w:szCs w:val="24"/>
        </w:rPr>
        <w:t xml:space="preserve">городского </w:t>
      </w:r>
      <w:r w:rsidR="006A6525" w:rsidRPr="006A6525">
        <w:rPr>
          <w:sz w:val="24"/>
          <w:szCs w:val="24"/>
        </w:rPr>
        <w:t xml:space="preserve"> бюджета, проанализированы показ</w:t>
      </w:r>
      <w:r w:rsidR="006A6525" w:rsidRPr="006A6525">
        <w:rPr>
          <w:sz w:val="24"/>
          <w:szCs w:val="24"/>
        </w:rPr>
        <w:t>а</w:t>
      </w:r>
      <w:r w:rsidR="006A6525" w:rsidRPr="006A6525">
        <w:rPr>
          <w:sz w:val="24"/>
          <w:szCs w:val="24"/>
        </w:rPr>
        <w:t>тели,</w:t>
      </w:r>
      <w:r w:rsidR="006A6525">
        <w:rPr>
          <w:sz w:val="24"/>
          <w:szCs w:val="24"/>
        </w:rPr>
        <w:t xml:space="preserve"> </w:t>
      </w:r>
      <w:r w:rsidR="006A6525" w:rsidRPr="006A6525">
        <w:rPr>
          <w:sz w:val="24"/>
          <w:szCs w:val="24"/>
        </w:rPr>
        <w:t>формирующие основные источники доходов</w:t>
      </w:r>
      <w:proofErr w:type="gramEnd"/>
      <w:r w:rsidR="006A6525" w:rsidRPr="006A6525">
        <w:rPr>
          <w:sz w:val="24"/>
          <w:szCs w:val="24"/>
        </w:rPr>
        <w:t xml:space="preserve"> бюджета и основные</w:t>
      </w:r>
      <w:r w:rsidR="006A6525">
        <w:rPr>
          <w:sz w:val="24"/>
          <w:szCs w:val="24"/>
        </w:rPr>
        <w:t xml:space="preserve"> </w:t>
      </w:r>
      <w:r w:rsidR="006A6525" w:rsidRPr="006A6525">
        <w:rPr>
          <w:sz w:val="24"/>
          <w:szCs w:val="24"/>
        </w:rPr>
        <w:t>направления расх</w:t>
      </w:r>
      <w:r w:rsidR="006A6525" w:rsidRPr="006A6525">
        <w:rPr>
          <w:sz w:val="24"/>
          <w:szCs w:val="24"/>
        </w:rPr>
        <w:t>о</w:t>
      </w:r>
      <w:r w:rsidR="006A6525" w:rsidRPr="006A6525">
        <w:rPr>
          <w:sz w:val="24"/>
          <w:szCs w:val="24"/>
        </w:rPr>
        <w:t>дов бюджета.</w:t>
      </w:r>
    </w:p>
    <w:p w:rsidR="00BD7239" w:rsidRPr="00F76B8C" w:rsidRDefault="00CE1DCF" w:rsidP="00BD7239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F76B8C">
        <w:rPr>
          <w:bCs/>
          <w:sz w:val="24"/>
          <w:szCs w:val="24"/>
        </w:rPr>
        <w:t xml:space="preserve">В целом Проект бюджета соответствует требованиям, установленным ст. 172 </w:t>
      </w:r>
      <w:r w:rsidR="00F92D70" w:rsidRPr="00F76B8C">
        <w:rPr>
          <w:bCs/>
          <w:sz w:val="24"/>
          <w:szCs w:val="24"/>
        </w:rPr>
        <w:t>БК</w:t>
      </w:r>
      <w:r w:rsidRPr="00F76B8C">
        <w:rPr>
          <w:bCs/>
          <w:sz w:val="24"/>
          <w:szCs w:val="24"/>
        </w:rPr>
        <w:t xml:space="preserve"> РФ, сформирован с учетом основных направлений бюджетной и налоговой политики города Дивногорска на 202</w:t>
      </w:r>
      <w:r w:rsidR="00B80242" w:rsidRPr="00F76B8C">
        <w:rPr>
          <w:bCs/>
          <w:sz w:val="24"/>
          <w:szCs w:val="24"/>
        </w:rPr>
        <w:t>5</w:t>
      </w:r>
      <w:r w:rsidRPr="00F76B8C">
        <w:rPr>
          <w:bCs/>
          <w:sz w:val="24"/>
          <w:szCs w:val="24"/>
        </w:rPr>
        <w:t>-202</w:t>
      </w:r>
      <w:r w:rsidR="00B80242" w:rsidRPr="00F76B8C">
        <w:rPr>
          <w:bCs/>
          <w:sz w:val="24"/>
          <w:szCs w:val="24"/>
        </w:rPr>
        <w:t>7</w:t>
      </w:r>
      <w:r w:rsidRPr="00F76B8C">
        <w:rPr>
          <w:bCs/>
          <w:sz w:val="24"/>
          <w:szCs w:val="24"/>
        </w:rPr>
        <w:t xml:space="preserve"> годы, на основе муниципальных программ города Дивногорска.  </w:t>
      </w:r>
    </w:p>
    <w:p w:rsidR="00EC3083" w:rsidRPr="00F76B8C" w:rsidRDefault="00CE1DCF" w:rsidP="00BD7239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F76B8C">
        <w:rPr>
          <w:bCs/>
          <w:sz w:val="24"/>
          <w:szCs w:val="24"/>
        </w:rPr>
        <w:t>Проект бюджета соответствует национальным целя</w:t>
      </w:r>
      <w:r w:rsidR="00565643" w:rsidRPr="00F76B8C">
        <w:rPr>
          <w:bCs/>
          <w:sz w:val="24"/>
          <w:szCs w:val="24"/>
        </w:rPr>
        <w:t>м</w:t>
      </w:r>
      <w:r w:rsidRPr="00F76B8C">
        <w:rPr>
          <w:bCs/>
          <w:sz w:val="24"/>
          <w:szCs w:val="24"/>
        </w:rPr>
        <w:t xml:space="preserve"> развития Российской Федерации на период до 2030 года, обозначенным в </w:t>
      </w:r>
      <w:r w:rsidR="0016711A" w:rsidRPr="00F76B8C">
        <w:rPr>
          <w:bCs/>
          <w:sz w:val="24"/>
          <w:szCs w:val="24"/>
        </w:rPr>
        <w:t>Послании Президента Российской Федерации Фед</w:t>
      </w:r>
      <w:r w:rsidR="0016711A" w:rsidRPr="00F76B8C">
        <w:rPr>
          <w:bCs/>
          <w:sz w:val="24"/>
          <w:szCs w:val="24"/>
        </w:rPr>
        <w:t>е</w:t>
      </w:r>
      <w:r w:rsidR="0016711A" w:rsidRPr="00F76B8C">
        <w:rPr>
          <w:bCs/>
          <w:sz w:val="24"/>
          <w:szCs w:val="24"/>
        </w:rPr>
        <w:t>ральному Собранию Российской Федерации от 29 февраля 2024 года</w:t>
      </w:r>
      <w:r w:rsidR="00BD7239" w:rsidRPr="00F76B8C">
        <w:rPr>
          <w:bCs/>
          <w:sz w:val="24"/>
          <w:szCs w:val="24"/>
        </w:rPr>
        <w:t>.</w:t>
      </w:r>
    </w:p>
    <w:p w:rsidR="00755B17" w:rsidRPr="00CE1DCF" w:rsidRDefault="00F92D70" w:rsidP="00F92D70">
      <w:pPr>
        <w:shd w:val="clear" w:color="auto" w:fill="FFFFFF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:rsidR="000456F4" w:rsidRDefault="00365DEA" w:rsidP="000456F4">
      <w:pPr>
        <w:ind w:firstLine="709"/>
        <w:contextualSpacing/>
        <w:jc w:val="center"/>
        <w:rPr>
          <w:b/>
          <w:bCs/>
          <w:sz w:val="28"/>
          <w:szCs w:val="28"/>
        </w:rPr>
      </w:pPr>
      <w:r w:rsidRPr="00757988">
        <w:rPr>
          <w:b/>
          <w:sz w:val="28"/>
          <w:szCs w:val="28"/>
        </w:rPr>
        <w:t>2</w:t>
      </w:r>
      <w:r w:rsidRPr="00757988">
        <w:rPr>
          <w:b/>
          <w:bCs/>
          <w:sz w:val="28"/>
          <w:szCs w:val="28"/>
        </w:rPr>
        <w:t xml:space="preserve">. </w:t>
      </w:r>
      <w:r w:rsidR="00565643">
        <w:rPr>
          <w:b/>
          <w:bCs/>
          <w:sz w:val="28"/>
          <w:szCs w:val="28"/>
        </w:rPr>
        <w:t>Показатели</w:t>
      </w:r>
      <w:r w:rsidR="000456F4" w:rsidRPr="00757988">
        <w:rPr>
          <w:b/>
          <w:bCs/>
          <w:sz w:val="28"/>
          <w:szCs w:val="28"/>
        </w:rPr>
        <w:t xml:space="preserve"> прогноза социально</w:t>
      </w:r>
      <w:r w:rsidR="004179BD">
        <w:rPr>
          <w:b/>
          <w:bCs/>
          <w:sz w:val="28"/>
          <w:szCs w:val="28"/>
        </w:rPr>
        <w:t>-</w:t>
      </w:r>
      <w:r w:rsidR="000456F4" w:rsidRPr="00757988">
        <w:rPr>
          <w:b/>
          <w:bCs/>
          <w:sz w:val="28"/>
          <w:szCs w:val="28"/>
        </w:rPr>
        <w:t>экономического развития</w:t>
      </w:r>
    </w:p>
    <w:p w:rsidR="00F92D70" w:rsidRDefault="00F92D70" w:rsidP="000456F4">
      <w:pPr>
        <w:ind w:firstLine="709"/>
        <w:contextualSpacing/>
        <w:jc w:val="center"/>
        <w:rPr>
          <w:b/>
          <w:bCs/>
          <w:sz w:val="28"/>
          <w:szCs w:val="28"/>
        </w:rPr>
      </w:pPr>
    </w:p>
    <w:p w:rsidR="00B62A33" w:rsidRDefault="00B62A33" w:rsidP="00B62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A33">
        <w:rPr>
          <w:rFonts w:ascii="Times New Roman" w:hAnsi="Times New Roman" w:cs="Times New Roman"/>
          <w:sz w:val="24"/>
          <w:szCs w:val="24"/>
        </w:rPr>
        <w:t xml:space="preserve">Прогноз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Дивногорска</w:t>
      </w:r>
      <w:r w:rsidRPr="00B62A33">
        <w:rPr>
          <w:rFonts w:ascii="Times New Roman" w:hAnsi="Times New Roman" w:cs="Times New Roman"/>
          <w:sz w:val="24"/>
          <w:szCs w:val="24"/>
        </w:rPr>
        <w:t xml:space="preserve"> на 2025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A33">
        <w:rPr>
          <w:rFonts w:ascii="Times New Roman" w:hAnsi="Times New Roman" w:cs="Times New Roman"/>
          <w:sz w:val="24"/>
          <w:szCs w:val="24"/>
        </w:rPr>
        <w:t>и на плановый период 2026 и 2027 годов формировался, с 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A33">
        <w:rPr>
          <w:rFonts w:ascii="Times New Roman" w:hAnsi="Times New Roman" w:cs="Times New Roman"/>
          <w:sz w:val="24"/>
          <w:szCs w:val="24"/>
        </w:rPr>
        <w:t>стороны, в условиях роста российской эк</w:t>
      </w:r>
      <w:r w:rsidRPr="00B62A33">
        <w:rPr>
          <w:rFonts w:ascii="Times New Roman" w:hAnsi="Times New Roman" w:cs="Times New Roman"/>
          <w:sz w:val="24"/>
          <w:szCs w:val="24"/>
        </w:rPr>
        <w:t>о</w:t>
      </w:r>
      <w:r w:rsidRPr="00B62A33">
        <w:rPr>
          <w:rFonts w:ascii="Times New Roman" w:hAnsi="Times New Roman" w:cs="Times New Roman"/>
          <w:sz w:val="24"/>
          <w:szCs w:val="24"/>
        </w:rPr>
        <w:t>номики, опережающего прогнозы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A33">
        <w:rPr>
          <w:rFonts w:ascii="Times New Roman" w:hAnsi="Times New Roman" w:cs="Times New Roman"/>
          <w:sz w:val="24"/>
          <w:szCs w:val="24"/>
        </w:rPr>
        <w:t>и экспертные оценки, и, с другой стороны, на фоне пр</w:t>
      </w:r>
      <w:r w:rsidRPr="00B62A33">
        <w:rPr>
          <w:rFonts w:ascii="Times New Roman" w:hAnsi="Times New Roman" w:cs="Times New Roman"/>
          <w:sz w:val="24"/>
          <w:szCs w:val="24"/>
        </w:rPr>
        <w:t>о</w:t>
      </w:r>
      <w:r w:rsidRPr="00B62A33">
        <w:rPr>
          <w:rFonts w:ascii="Times New Roman" w:hAnsi="Times New Roman" w:cs="Times New Roman"/>
          <w:sz w:val="24"/>
          <w:szCs w:val="24"/>
        </w:rPr>
        <w:t xml:space="preserve">должающегося </w:t>
      </w:r>
      <w:proofErr w:type="spellStart"/>
      <w:r w:rsidRPr="00B62A33">
        <w:rPr>
          <w:rFonts w:ascii="Times New Roman" w:hAnsi="Times New Roman" w:cs="Times New Roman"/>
          <w:sz w:val="24"/>
          <w:szCs w:val="24"/>
        </w:rPr>
        <w:t>санкционного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A33">
        <w:rPr>
          <w:rFonts w:ascii="Times New Roman" w:hAnsi="Times New Roman" w:cs="Times New Roman"/>
          <w:sz w:val="24"/>
          <w:szCs w:val="24"/>
        </w:rPr>
        <w:t>давления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B62A33">
        <w:rPr>
          <w:rFonts w:ascii="Times New Roman" w:hAnsi="Times New Roman" w:cs="Times New Roman"/>
          <w:sz w:val="24"/>
          <w:szCs w:val="24"/>
        </w:rPr>
        <w:t xml:space="preserve"> роста инфляции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2A33" w:rsidRDefault="00B62A33" w:rsidP="00B62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A33">
        <w:rPr>
          <w:rFonts w:ascii="Times New Roman" w:hAnsi="Times New Roman" w:cs="Times New Roman"/>
          <w:sz w:val="24"/>
          <w:szCs w:val="24"/>
        </w:rPr>
        <w:t>Прогноз был разработан в двух вариантах – базовом и консервативном</w:t>
      </w:r>
      <w:r>
        <w:rPr>
          <w:rStyle w:val="aff"/>
          <w:rFonts w:ascii="Times New Roman" w:hAnsi="Times New Roman" w:cs="Times New Roman"/>
          <w:sz w:val="24"/>
          <w:szCs w:val="24"/>
        </w:rPr>
        <w:footnoteReference w:id="2"/>
      </w:r>
      <w:r w:rsidRPr="00B62A33">
        <w:rPr>
          <w:rFonts w:ascii="Times New Roman" w:hAnsi="Times New Roman" w:cs="Times New Roman"/>
          <w:sz w:val="24"/>
          <w:szCs w:val="24"/>
        </w:rPr>
        <w:t>. Основным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A33">
        <w:rPr>
          <w:rFonts w:ascii="Times New Roman" w:hAnsi="Times New Roman" w:cs="Times New Roman"/>
          <w:sz w:val="24"/>
          <w:szCs w:val="24"/>
        </w:rPr>
        <w:t>вариантом является базовый, на основе которого формируется федеральный бюджет</w:t>
      </w:r>
      <w:r>
        <w:rPr>
          <w:rFonts w:ascii="Times New Roman" w:hAnsi="Times New Roman" w:cs="Times New Roman"/>
          <w:sz w:val="24"/>
          <w:szCs w:val="24"/>
        </w:rPr>
        <w:t xml:space="preserve"> и кра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вой.</w:t>
      </w:r>
    </w:p>
    <w:p w:rsidR="001016E3" w:rsidRPr="001016E3" w:rsidRDefault="00B62A33" w:rsidP="00B62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A33">
        <w:rPr>
          <w:rFonts w:ascii="Times New Roman" w:hAnsi="Times New Roman" w:cs="Times New Roman"/>
          <w:sz w:val="24"/>
          <w:szCs w:val="24"/>
        </w:rPr>
        <w:t xml:space="preserve"> </w:t>
      </w:r>
      <w:r w:rsidR="001016E3" w:rsidRPr="001016E3">
        <w:rPr>
          <w:rFonts w:ascii="Times New Roman" w:hAnsi="Times New Roman" w:cs="Times New Roman"/>
          <w:sz w:val="24"/>
          <w:szCs w:val="24"/>
        </w:rPr>
        <w:t xml:space="preserve">Прогноз социально-экономического развития </w:t>
      </w:r>
      <w:r w:rsidR="001016E3">
        <w:rPr>
          <w:rFonts w:ascii="Times New Roman" w:hAnsi="Times New Roman" w:cs="Times New Roman"/>
          <w:sz w:val="24"/>
          <w:szCs w:val="24"/>
        </w:rPr>
        <w:t xml:space="preserve">Дивногорска </w:t>
      </w:r>
      <w:r w:rsidR="001016E3" w:rsidRPr="001016E3">
        <w:rPr>
          <w:rFonts w:ascii="Times New Roman" w:hAnsi="Times New Roman" w:cs="Times New Roman"/>
          <w:sz w:val="24"/>
          <w:szCs w:val="24"/>
        </w:rPr>
        <w:t>на 202</w:t>
      </w:r>
      <w:r w:rsidR="001016E3">
        <w:rPr>
          <w:rFonts w:ascii="Times New Roman" w:hAnsi="Times New Roman" w:cs="Times New Roman"/>
          <w:sz w:val="24"/>
          <w:szCs w:val="24"/>
        </w:rPr>
        <w:t>5</w:t>
      </w:r>
      <w:r w:rsidR="001016E3" w:rsidRPr="001016E3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1016E3">
        <w:rPr>
          <w:rFonts w:ascii="Times New Roman" w:hAnsi="Times New Roman" w:cs="Times New Roman"/>
          <w:sz w:val="24"/>
          <w:szCs w:val="24"/>
        </w:rPr>
        <w:t>6</w:t>
      </w:r>
      <w:r w:rsidR="001016E3" w:rsidRPr="001016E3">
        <w:rPr>
          <w:rFonts w:ascii="Times New Roman" w:hAnsi="Times New Roman" w:cs="Times New Roman"/>
          <w:sz w:val="24"/>
          <w:szCs w:val="24"/>
        </w:rPr>
        <w:t>-202</w:t>
      </w:r>
      <w:r w:rsidR="001016E3">
        <w:rPr>
          <w:rFonts w:ascii="Times New Roman" w:hAnsi="Times New Roman" w:cs="Times New Roman"/>
          <w:sz w:val="24"/>
          <w:szCs w:val="24"/>
        </w:rPr>
        <w:t>7</w:t>
      </w:r>
      <w:r w:rsidR="001016E3" w:rsidRPr="001016E3">
        <w:rPr>
          <w:rFonts w:ascii="Times New Roman" w:hAnsi="Times New Roman" w:cs="Times New Roman"/>
          <w:sz w:val="24"/>
          <w:szCs w:val="24"/>
        </w:rPr>
        <w:t xml:space="preserve"> годов представлен</w:t>
      </w:r>
      <w:r w:rsidR="001016E3">
        <w:rPr>
          <w:rFonts w:ascii="Times New Roman" w:hAnsi="Times New Roman" w:cs="Times New Roman"/>
          <w:sz w:val="24"/>
          <w:szCs w:val="24"/>
        </w:rPr>
        <w:t xml:space="preserve"> </w:t>
      </w:r>
      <w:r w:rsidR="001016E3" w:rsidRPr="001016E3">
        <w:rPr>
          <w:rFonts w:ascii="Times New Roman" w:hAnsi="Times New Roman" w:cs="Times New Roman"/>
          <w:sz w:val="24"/>
          <w:szCs w:val="24"/>
        </w:rPr>
        <w:t>одновременно с Проектом бюджет</w:t>
      </w:r>
      <w:r w:rsidR="001016E3">
        <w:rPr>
          <w:rFonts w:ascii="Times New Roman" w:hAnsi="Times New Roman" w:cs="Times New Roman"/>
          <w:sz w:val="24"/>
          <w:szCs w:val="24"/>
        </w:rPr>
        <w:t>а</w:t>
      </w:r>
      <w:r w:rsidR="001016E3" w:rsidRPr="001016E3">
        <w:rPr>
          <w:rFonts w:ascii="Times New Roman" w:hAnsi="Times New Roman" w:cs="Times New Roman"/>
          <w:sz w:val="24"/>
          <w:szCs w:val="24"/>
        </w:rPr>
        <w:t xml:space="preserve">, что соответствует </w:t>
      </w:r>
      <w:r w:rsidR="001016E3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установленным </w:t>
      </w:r>
      <w:r w:rsidR="001016E3" w:rsidRPr="001016E3">
        <w:rPr>
          <w:rFonts w:ascii="Times New Roman" w:hAnsi="Times New Roman" w:cs="Times New Roman"/>
          <w:sz w:val="24"/>
          <w:szCs w:val="24"/>
        </w:rPr>
        <w:t>требованиям</w:t>
      </w:r>
      <w:r w:rsidR="001016E3">
        <w:rPr>
          <w:rFonts w:ascii="Times New Roman" w:hAnsi="Times New Roman" w:cs="Times New Roman"/>
          <w:sz w:val="24"/>
          <w:szCs w:val="24"/>
        </w:rPr>
        <w:t>.</w:t>
      </w:r>
    </w:p>
    <w:p w:rsidR="00845597" w:rsidRPr="00845597" w:rsidRDefault="00845597" w:rsidP="00BD72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597">
        <w:rPr>
          <w:rFonts w:ascii="Times New Roman" w:hAnsi="Times New Roman" w:cs="Times New Roman"/>
          <w:sz w:val="24"/>
          <w:szCs w:val="24"/>
        </w:rPr>
        <w:t xml:space="preserve">Базовый вариант характеризует основные тенденции и параметры развития экономики в условиях внешних </w:t>
      </w:r>
      <w:proofErr w:type="spellStart"/>
      <w:r w:rsidRPr="00845597">
        <w:rPr>
          <w:rFonts w:ascii="Times New Roman" w:hAnsi="Times New Roman" w:cs="Times New Roman"/>
          <w:sz w:val="24"/>
          <w:szCs w:val="24"/>
        </w:rPr>
        <w:t>санкционных</w:t>
      </w:r>
      <w:proofErr w:type="spellEnd"/>
      <w:r w:rsidRPr="00845597">
        <w:rPr>
          <w:rFonts w:ascii="Times New Roman" w:hAnsi="Times New Roman" w:cs="Times New Roman"/>
          <w:sz w:val="24"/>
          <w:szCs w:val="24"/>
        </w:rPr>
        <w:t xml:space="preserve"> ограничений и внутренних факторов при сохранении о</w:t>
      </w:r>
      <w:r w:rsidRPr="00845597">
        <w:rPr>
          <w:rFonts w:ascii="Times New Roman" w:hAnsi="Times New Roman" w:cs="Times New Roman"/>
          <w:sz w:val="24"/>
          <w:szCs w:val="24"/>
        </w:rPr>
        <w:t>с</w:t>
      </w:r>
      <w:r w:rsidRPr="00845597">
        <w:rPr>
          <w:rFonts w:ascii="Times New Roman" w:hAnsi="Times New Roman" w:cs="Times New Roman"/>
          <w:sz w:val="24"/>
          <w:szCs w:val="24"/>
        </w:rPr>
        <w:t>новных направлений развития  и описывает наиболее вероятный сценарий развития экон</w:t>
      </w:r>
      <w:r w:rsidRPr="00845597">
        <w:rPr>
          <w:rFonts w:ascii="Times New Roman" w:hAnsi="Times New Roman" w:cs="Times New Roman"/>
          <w:sz w:val="24"/>
          <w:szCs w:val="24"/>
        </w:rPr>
        <w:t>о</w:t>
      </w:r>
      <w:r w:rsidRPr="00845597">
        <w:rPr>
          <w:rFonts w:ascii="Times New Roman" w:hAnsi="Times New Roman" w:cs="Times New Roman"/>
          <w:sz w:val="24"/>
          <w:szCs w:val="24"/>
        </w:rPr>
        <w:t>мики города.</w:t>
      </w:r>
    </w:p>
    <w:p w:rsidR="00845597" w:rsidRPr="00845597" w:rsidRDefault="0001423B" w:rsidP="000142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23B">
        <w:rPr>
          <w:rFonts w:ascii="Times New Roman" w:hAnsi="Times New Roman" w:cs="Times New Roman"/>
          <w:sz w:val="24"/>
          <w:szCs w:val="24"/>
        </w:rPr>
        <w:t>В соответствии с п. 4 ст. 173 БК РФ в представленном Прогнозе СЭР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23B">
        <w:rPr>
          <w:rFonts w:ascii="Times New Roman" w:hAnsi="Times New Roman" w:cs="Times New Roman"/>
          <w:sz w:val="24"/>
          <w:szCs w:val="24"/>
        </w:rPr>
        <w:t>уточнены пар</w:t>
      </w:r>
      <w:r w:rsidRPr="0001423B">
        <w:rPr>
          <w:rFonts w:ascii="Times New Roman" w:hAnsi="Times New Roman" w:cs="Times New Roman"/>
          <w:sz w:val="24"/>
          <w:szCs w:val="24"/>
        </w:rPr>
        <w:t>а</w:t>
      </w:r>
      <w:r w:rsidRPr="0001423B">
        <w:rPr>
          <w:rFonts w:ascii="Times New Roman" w:hAnsi="Times New Roman" w:cs="Times New Roman"/>
          <w:sz w:val="24"/>
          <w:szCs w:val="24"/>
        </w:rPr>
        <w:t>метры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1423B">
        <w:rPr>
          <w:rFonts w:ascii="Times New Roman" w:hAnsi="Times New Roman" w:cs="Times New Roman"/>
          <w:sz w:val="24"/>
          <w:szCs w:val="24"/>
        </w:rPr>
        <w:t>–202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1423B">
        <w:rPr>
          <w:rFonts w:ascii="Times New Roman" w:hAnsi="Times New Roman" w:cs="Times New Roman"/>
          <w:sz w:val="24"/>
          <w:szCs w:val="24"/>
        </w:rPr>
        <w:t xml:space="preserve"> годов, и добавлены параметры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1423B">
        <w:rPr>
          <w:rFonts w:ascii="Times New Roman" w:hAnsi="Times New Roman" w:cs="Times New Roman"/>
          <w:sz w:val="24"/>
          <w:szCs w:val="24"/>
        </w:rPr>
        <w:t xml:space="preserve"> года,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23B">
        <w:rPr>
          <w:rFonts w:ascii="Times New Roman" w:hAnsi="Times New Roman" w:cs="Times New Roman"/>
          <w:sz w:val="24"/>
          <w:szCs w:val="24"/>
        </w:rPr>
        <w:t>этом требование о сопоста</w:t>
      </w:r>
      <w:r w:rsidRPr="0001423B">
        <w:rPr>
          <w:rFonts w:ascii="Times New Roman" w:hAnsi="Times New Roman" w:cs="Times New Roman"/>
          <w:sz w:val="24"/>
          <w:szCs w:val="24"/>
        </w:rPr>
        <w:t>в</w:t>
      </w:r>
      <w:r w:rsidRPr="0001423B">
        <w:rPr>
          <w:rFonts w:ascii="Times New Roman" w:hAnsi="Times New Roman" w:cs="Times New Roman"/>
          <w:sz w:val="24"/>
          <w:szCs w:val="24"/>
        </w:rPr>
        <w:t>лении параметров прогноза с ранее утвержденными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23B">
        <w:rPr>
          <w:rFonts w:ascii="Times New Roman" w:hAnsi="Times New Roman" w:cs="Times New Roman"/>
          <w:sz w:val="24"/>
          <w:szCs w:val="24"/>
        </w:rPr>
        <w:t>параметрами с указанием причин и фа</w:t>
      </w:r>
      <w:r w:rsidRPr="0001423B">
        <w:rPr>
          <w:rFonts w:ascii="Times New Roman" w:hAnsi="Times New Roman" w:cs="Times New Roman"/>
          <w:sz w:val="24"/>
          <w:szCs w:val="24"/>
        </w:rPr>
        <w:t>к</w:t>
      </w:r>
      <w:r w:rsidRPr="0001423B">
        <w:rPr>
          <w:rFonts w:ascii="Times New Roman" w:hAnsi="Times New Roman" w:cs="Times New Roman"/>
          <w:sz w:val="24"/>
          <w:szCs w:val="24"/>
        </w:rPr>
        <w:t>торов прогнозируемых изменений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23B">
        <w:rPr>
          <w:rFonts w:ascii="Times New Roman" w:hAnsi="Times New Roman" w:cs="Times New Roman"/>
          <w:sz w:val="24"/>
          <w:szCs w:val="24"/>
        </w:rPr>
        <w:t>пояснительной записке исполнены не 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24DC" w:rsidRDefault="00845597" w:rsidP="00BD72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597">
        <w:rPr>
          <w:rFonts w:ascii="Times New Roman" w:hAnsi="Times New Roman" w:cs="Times New Roman"/>
          <w:sz w:val="24"/>
          <w:szCs w:val="24"/>
        </w:rPr>
        <w:t>Базовый вариант прогноза социально-экономического развития города Дивногорска на 202</w:t>
      </w:r>
      <w:r w:rsidR="00CA255C">
        <w:rPr>
          <w:rFonts w:ascii="Times New Roman" w:hAnsi="Times New Roman" w:cs="Times New Roman"/>
          <w:sz w:val="24"/>
          <w:szCs w:val="24"/>
        </w:rPr>
        <w:t>5</w:t>
      </w:r>
      <w:r w:rsidR="00CA26CC">
        <w:rPr>
          <w:rFonts w:ascii="Times New Roman" w:hAnsi="Times New Roman" w:cs="Times New Roman"/>
          <w:sz w:val="24"/>
          <w:szCs w:val="24"/>
        </w:rPr>
        <w:t xml:space="preserve"> </w:t>
      </w:r>
      <w:r w:rsidRPr="00845597">
        <w:rPr>
          <w:rFonts w:ascii="Times New Roman" w:hAnsi="Times New Roman" w:cs="Times New Roman"/>
          <w:sz w:val="24"/>
          <w:szCs w:val="24"/>
        </w:rPr>
        <w:t>год предполагает рост большинства показателей прогноза в абсолютном выражении относительно оценки 202</w:t>
      </w:r>
      <w:r w:rsidR="00CA255C">
        <w:rPr>
          <w:rFonts w:ascii="Times New Roman" w:hAnsi="Times New Roman" w:cs="Times New Roman"/>
          <w:sz w:val="24"/>
          <w:szCs w:val="24"/>
        </w:rPr>
        <w:t>4</w:t>
      </w:r>
      <w:r w:rsidRPr="00845597">
        <w:rPr>
          <w:rFonts w:ascii="Times New Roman" w:hAnsi="Times New Roman" w:cs="Times New Roman"/>
          <w:sz w:val="24"/>
          <w:szCs w:val="24"/>
        </w:rPr>
        <w:t xml:space="preserve"> года, что в большей мере обусловлено инфляционными процесс</w:t>
      </w:r>
      <w:r w:rsidRPr="00845597">
        <w:rPr>
          <w:rFonts w:ascii="Times New Roman" w:hAnsi="Times New Roman" w:cs="Times New Roman"/>
          <w:sz w:val="24"/>
          <w:szCs w:val="24"/>
        </w:rPr>
        <w:t>а</w:t>
      </w:r>
      <w:r w:rsidRPr="00845597">
        <w:rPr>
          <w:rFonts w:ascii="Times New Roman" w:hAnsi="Times New Roman" w:cs="Times New Roman"/>
          <w:sz w:val="24"/>
          <w:szCs w:val="24"/>
        </w:rPr>
        <w:t>ми</w:t>
      </w:r>
      <w:r w:rsidRPr="00BD7239">
        <w:rPr>
          <w:rFonts w:ascii="Times New Roman" w:hAnsi="Times New Roman" w:cs="Times New Roman"/>
          <w:sz w:val="24"/>
          <w:szCs w:val="24"/>
        </w:rPr>
        <w:t>. Тем не менее, и в сопоставимых ценах индексы и темпы роста большинства показателей в динамике имеют тенденцию к незначительному увеличению в сравнении с оценкой 202</w:t>
      </w:r>
      <w:r w:rsidR="00CA255C" w:rsidRPr="00BD7239">
        <w:rPr>
          <w:rFonts w:ascii="Times New Roman" w:hAnsi="Times New Roman" w:cs="Times New Roman"/>
          <w:sz w:val="24"/>
          <w:szCs w:val="24"/>
        </w:rPr>
        <w:t>4</w:t>
      </w:r>
      <w:r w:rsidRPr="00BD7239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45597" w:rsidRPr="00BC0F7D" w:rsidRDefault="00845597" w:rsidP="00BD72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F7D">
        <w:rPr>
          <w:rFonts w:ascii="Times New Roman" w:hAnsi="Times New Roman" w:cs="Times New Roman"/>
          <w:sz w:val="24"/>
          <w:szCs w:val="24"/>
        </w:rPr>
        <w:t>Значения основных макроэкономических показателей прогноза, характеризующих к</w:t>
      </w:r>
      <w:r w:rsidRPr="00BC0F7D">
        <w:rPr>
          <w:rFonts w:ascii="Times New Roman" w:hAnsi="Times New Roman" w:cs="Times New Roman"/>
          <w:sz w:val="24"/>
          <w:szCs w:val="24"/>
        </w:rPr>
        <w:t>а</w:t>
      </w:r>
      <w:r w:rsidRPr="00BC0F7D">
        <w:rPr>
          <w:rFonts w:ascii="Times New Roman" w:hAnsi="Times New Roman" w:cs="Times New Roman"/>
          <w:sz w:val="24"/>
          <w:szCs w:val="24"/>
        </w:rPr>
        <w:t>чественные характеристики развития Дивногорска, его социально-экономическое полож</w:t>
      </w:r>
      <w:r w:rsidRPr="00BC0F7D">
        <w:rPr>
          <w:rFonts w:ascii="Times New Roman" w:hAnsi="Times New Roman" w:cs="Times New Roman"/>
          <w:sz w:val="24"/>
          <w:szCs w:val="24"/>
        </w:rPr>
        <w:t>е</w:t>
      </w:r>
      <w:r w:rsidRPr="00BC0F7D">
        <w:rPr>
          <w:rFonts w:ascii="Times New Roman" w:hAnsi="Times New Roman" w:cs="Times New Roman"/>
          <w:sz w:val="24"/>
          <w:szCs w:val="24"/>
        </w:rPr>
        <w:t>ние, по базовому варианту представлены в таблице.</w:t>
      </w:r>
    </w:p>
    <w:p w:rsidR="00F92D70" w:rsidRPr="00BC0F7D" w:rsidRDefault="00F92D70" w:rsidP="00F92D70">
      <w:pPr>
        <w:pStyle w:val="ConsPlusNormal"/>
        <w:ind w:firstLine="567"/>
        <w:jc w:val="righ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993"/>
        <w:gridCol w:w="992"/>
        <w:gridCol w:w="992"/>
        <w:gridCol w:w="1007"/>
        <w:gridCol w:w="992"/>
      </w:tblGrid>
      <w:tr w:rsidR="00845597" w:rsidRPr="00BC0F7D" w:rsidTr="003D7EC7">
        <w:tc>
          <w:tcPr>
            <w:tcW w:w="4786" w:type="dxa"/>
            <w:shd w:val="clear" w:color="auto" w:fill="D9D9D9" w:themeFill="background1" w:themeFillShade="D9"/>
          </w:tcPr>
          <w:p w:rsidR="00845597" w:rsidRPr="00BC0F7D" w:rsidRDefault="00845597" w:rsidP="00BD7239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0F7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845597" w:rsidRPr="00BC0F7D" w:rsidRDefault="00845597" w:rsidP="00BD7239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0F7D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BC0F7D" w:rsidRPr="00BC0F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r w:rsidRPr="00BC0F7D">
              <w:rPr>
                <w:rFonts w:ascii="Times New Roman" w:hAnsi="Times New Roman" w:cs="Times New Roman"/>
                <w:b/>
                <w:sz w:val="20"/>
                <w:szCs w:val="20"/>
              </w:rPr>
              <w:t>отчет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45597" w:rsidRPr="00BC0F7D" w:rsidRDefault="00845597" w:rsidP="00BD7239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0F7D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BC0F7D" w:rsidRPr="00BC0F7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BC0F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оценка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BD7239" w:rsidRDefault="00845597" w:rsidP="00BD7239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0F7D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BC0F7D" w:rsidRPr="00BC0F7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845597" w:rsidRPr="00BC0F7D" w:rsidRDefault="00845597" w:rsidP="00BD7239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0F7D">
              <w:rPr>
                <w:rFonts w:ascii="Times New Roman" w:hAnsi="Times New Roman" w:cs="Times New Roman"/>
                <w:b/>
                <w:sz w:val="20"/>
                <w:szCs w:val="20"/>
              </w:rPr>
              <w:t>прогноз</w:t>
            </w:r>
          </w:p>
        </w:tc>
        <w:tc>
          <w:tcPr>
            <w:tcW w:w="1007" w:type="dxa"/>
            <w:shd w:val="clear" w:color="auto" w:fill="D9D9D9" w:themeFill="background1" w:themeFillShade="D9"/>
          </w:tcPr>
          <w:p w:rsidR="00BD7239" w:rsidRDefault="00845597" w:rsidP="00BD7239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0F7D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BC0F7D" w:rsidRPr="00BC0F7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845597" w:rsidRPr="00BC0F7D" w:rsidRDefault="00845597" w:rsidP="00BD7239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0F7D">
              <w:rPr>
                <w:rFonts w:ascii="Times New Roman" w:hAnsi="Times New Roman" w:cs="Times New Roman"/>
                <w:b/>
                <w:sz w:val="20"/>
                <w:szCs w:val="20"/>
              </w:rPr>
              <w:t>прогноз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BD7239" w:rsidRDefault="00845597" w:rsidP="00BD7239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0F7D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BC0F7D" w:rsidRPr="00BC0F7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845597" w:rsidRPr="00BC0F7D" w:rsidRDefault="00845597" w:rsidP="00BD7239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0F7D">
              <w:rPr>
                <w:rFonts w:ascii="Times New Roman" w:hAnsi="Times New Roman" w:cs="Times New Roman"/>
                <w:b/>
                <w:sz w:val="20"/>
                <w:szCs w:val="20"/>
              </w:rPr>
              <w:t>прогноз</w:t>
            </w:r>
          </w:p>
        </w:tc>
      </w:tr>
      <w:tr w:rsidR="00845597" w:rsidRPr="00BC0F7D" w:rsidTr="003D7EC7">
        <w:tc>
          <w:tcPr>
            <w:tcW w:w="4786" w:type="dxa"/>
          </w:tcPr>
          <w:p w:rsidR="00845597" w:rsidRPr="00BC0F7D" w:rsidRDefault="00845597" w:rsidP="009F629A">
            <w:pPr>
              <w:pStyle w:val="a5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0F7D">
              <w:rPr>
                <w:rFonts w:ascii="Times New Roman" w:hAnsi="Times New Roman" w:cs="Times New Roman"/>
                <w:sz w:val="20"/>
                <w:szCs w:val="20"/>
              </w:rPr>
              <w:t>Численность постоянного населения, чел.</w:t>
            </w:r>
          </w:p>
        </w:tc>
        <w:tc>
          <w:tcPr>
            <w:tcW w:w="993" w:type="dxa"/>
          </w:tcPr>
          <w:p w:rsidR="00845597" w:rsidRPr="00BC0F7D" w:rsidRDefault="00845597" w:rsidP="00BC0F7D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C0F7D">
              <w:rPr>
                <w:rFonts w:ascii="Times New Roman" w:hAnsi="Times New Roman" w:cs="Times New Roman"/>
                <w:sz w:val="20"/>
                <w:szCs w:val="20"/>
              </w:rPr>
              <w:t>31 6</w:t>
            </w:r>
            <w:r w:rsidR="00BC0F7D" w:rsidRPr="00BC0F7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845597" w:rsidRPr="00BC0F7D" w:rsidRDefault="00BC0F7D" w:rsidP="009F629A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C0F7D">
              <w:rPr>
                <w:rFonts w:ascii="Times New Roman" w:hAnsi="Times New Roman" w:cs="Times New Roman"/>
                <w:sz w:val="20"/>
                <w:szCs w:val="20"/>
              </w:rPr>
              <w:t>31 459</w:t>
            </w:r>
          </w:p>
        </w:tc>
        <w:tc>
          <w:tcPr>
            <w:tcW w:w="992" w:type="dxa"/>
          </w:tcPr>
          <w:p w:rsidR="00845597" w:rsidRPr="00BC0F7D" w:rsidRDefault="00845597" w:rsidP="00BC0F7D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C0F7D">
              <w:rPr>
                <w:rFonts w:ascii="Times New Roman" w:hAnsi="Times New Roman" w:cs="Times New Roman"/>
                <w:sz w:val="20"/>
                <w:szCs w:val="20"/>
              </w:rPr>
              <w:t xml:space="preserve">31 </w:t>
            </w:r>
            <w:r w:rsidR="00BC0F7D" w:rsidRPr="00BC0F7D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1007" w:type="dxa"/>
          </w:tcPr>
          <w:p w:rsidR="00845597" w:rsidRPr="00BC0F7D" w:rsidRDefault="00BC0F7D" w:rsidP="009F629A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C0F7D">
              <w:rPr>
                <w:rFonts w:ascii="Times New Roman" w:hAnsi="Times New Roman" w:cs="Times New Roman"/>
                <w:sz w:val="20"/>
                <w:szCs w:val="20"/>
              </w:rPr>
              <w:t>31 012</w:t>
            </w:r>
          </w:p>
        </w:tc>
        <w:tc>
          <w:tcPr>
            <w:tcW w:w="992" w:type="dxa"/>
          </w:tcPr>
          <w:p w:rsidR="00845597" w:rsidRPr="00BC0F7D" w:rsidRDefault="00BC0F7D" w:rsidP="009F629A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C0F7D">
              <w:rPr>
                <w:rFonts w:ascii="Times New Roman" w:hAnsi="Times New Roman" w:cs="Times New Roman"/>
                <w:sz w:val="20"/>
                <w:szCs w:val="20"/>
              </w:rPr>
              <w:t>30 865</w:t>
            </w:r>
          </w:p>
        </w:tc>
      </w:tr>
      <w:tr w:rsidR="00845597" w:rsidRPr="00BC0F7D" w:rsidTr="003D7EC7">
        <w:tc>
          <w:tcPr>
            <w:tcW w:w="4786" w:type="dxa"/>
          </w:tcPr>
          <w:p w:rsidR="00845597" w:rsidRPr="00BC0F7D" w:rsidRDefault="00845597" w:rsidP="009F629A">
            <w:pPr>
              <w:pStyle w:val="a5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0F7D">
              <w:rPr>
                <w:rFonts w:ascii="Times New Roman" w:hAnsi="Times New Roman" w:cs="Times New Roman"/>
                <w:sz w:val="20"/>
                <w:szCs w:val="20"/>
              </w:rPr>
              <w:t>Объем отгруженной продукции в млн. руб.</w:t>
            </w:r>
          </w:p>
        </w:tc>
        <w:tc>
          <w:tcPr>
            <w:tcW w:w="993" w:type="dxa"/>
          </w:tcPr>
          <w:p w:rsidR="00845597" w:rsidRPr="00BC0F7D" w:rsidRDefault="00BC0F7D" w:rsidP="009F629A">
            <w:pPr>
              <w:pStyle w:val="a5"/>
              <w:spacing w:after="0"/>
              <w:ind w:right="-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46 663,8</w:t>
            </w:r>
          </w:p>
        </w:tc>
        <w:tc>
          <w:tcPr>
            <w:tcW w:w="992" w:type="dxa"/>
          </w:tcPr>
          <w:p w:rsidR="00845597" w:rsidRPr="00BC0F7D" w:rsidRDefault="00BC0F7D" w:rsidP="009F629A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50 303,6</w:t>
            </w:r>
          </w:p>
        </w:tc>
        <w:tc>
          <w:tcPr>
            <w:tcW w:w="992" w:type="dxa"/>
          </w:tcPr>
          <w:p w:rsidR="00845597" w:rsidRPr="00BC0F7D" w:rsidRDefault="00BC0F7D" w:rsidP="009F629A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BD72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818,7</w:t>
            </w:r>
          </w:p>
        </w:tc>
        <w:tc>
          <w:tcPr>
            <w:tcW w:w="1007" w:type="dxa"/>
          </w:tcPr>
          <w:p w:rsidR="00845597" w:rsidRPr="00BC0F7D" w:rsidRDefault="00BC0F7D" w:rsidP="009F629A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="00BD72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931,5</w:t>
            </w:r>
          </w:p>
        </w:tc>
        <w:tc>
          <w:tcPr>
            <w:tcW w:w="992" w:type="dxa"/>
          </w:tcPr>
          <w:p w:rsidR="00845597" w:rsidRPr="00BC0F7D" w:rsidRDefault="00BC0F7D" w:rsidP="009F629A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57 128,8</w:t>
            </w:r>
          </w:p>
        </w:tc>
      </w:tr>
      <w:tr w:rsidR="00845597" w:rsidRPr="00BC0F7D" w:rsidTr="003D7EC7">
        <w:tc>
          <w:tcPr>
            <w:tcW w:w="4786" w:type="dxa"/>
          </w:tcPr>
          <w:p w:rsidR="00845597" w:rsidRPr="003D7EC7" w:rsidRDefault="00845597" w:rsidP="009F629A">
            <w:pPr>
              <w:pStyle w:val="a5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0F7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</w:t>
            </w:r>
            <w:r w:rsidR="003D7EC7"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Pr="00BC0F7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gramStart"/>
            <w:r w:rsidRPr="003D7EC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7EC7">
              <w:rPr>
                <w:rFonts w:ascii="Times New Roman" w:hAnsi="Times New Roman" w:cs="Times New Roman"/>
                <w:sz w:val="20"/>
                <w:szCs w:val="20"/>
              </w:rPr>
              <w:t xml:space="preserve"> % </w:t>
            </w:r>
            <w:proofErr w:type="gramStart"/>
            <w:r w:rsidRPr="003D7EC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3D7EC7">
              <w:rPr>
                <w:rFonts w:ascii="Times New Roman" w:hAnsi="Times New Roman" w:cs="Times New Roman"/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993" w:type="dxa"/>
          </w:tcPr>
          <w:p w:rsidR="00845597" w:rsidRPr="00BC0F7D" w:rsidRDefault="00845597" w:rsidP="009F629A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5597" w:rsidRPr="00BC0F7D" w:rsidRDefault="00845597" w:rsidP="0014071C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C0F7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4071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845597" w:rsidRPr="00BC0F7D" w:rsidRDefault="00845597" w:rsidP="009F629A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C0F7D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007" w:type="dxa"/>
          </w:tcPr>
          <w:p w:rsidR="00845597" w:rsidRPr="00BC0F7D" w:rsidRDefault="00845597" w:rsidP="009F629A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C0F7D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992" w:type="dxa"/>
          </w:tcPr>
          <w:p w:rsidR="00845597" w:rsidRPr="00BC0F7D" w:rsidRDefault="00845597" w:rsidP="009F629A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C0F7D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845597" w:rsidRPr="00BC0F7D" w:rsidTr="003D7EC7">
        <w:tc>
          <w:tcPr>
            <w:tcW w:w="4786" w:type="dxa"/>
          </w:tcPr>
          <w:p w:rsidR="00845597" w:rsidRPr="00BC0F7D" w:rsidRDefault="00845597" w:rsidP="009F629A">
            <w:pPr>
              <w:pStyle w:val="a5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0F7D">
              <w:rPr>
                <w:rFonts w:ascii="Times New Roman" w:hAnsi="Times New Roman" w:cs="Times New Roman"/>
                <w:sz w:val="20"/>
                <w:szCs w:val="20"/>
              </w:rPr>
              <w:t>Объем инвестиций в млн. руб.</w:t>
            </w:r>
          </w:p>
        </w:tc>
        <w:tc>
          <w:tcPr>
            <w:tcW w:w="993" w:type="dxa"/>
          </w:tcPr>
          <w:p w:rsidR="00845597" w:rsidRPr="00BC0F7D" w:rsidRDefault="0014071C" w:rsidP="0014071C">
            <w:pPr>
              <w:pStyle w:val="a5"/>
              <w:spacing w:after="0"/>
              <w:ind w:right="-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1 7 31,0</w:t>
            </w:r>
          </w:p>
        </w:tc>
        <w:tc>
          <w:tcPr>
            <w:tcW w:w="992" w:type="dxa"/>
          </w:tcPr>
          <w:p w:rsidR="00845597" w:rsidRPr="00BC0F7D" w:rsidRDefault="0014071C" w:rsidP="009F629A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2 035,6</w:t>
            </w:r>
          </w:p>
        </w:tc>
        <w:tc>
          <w:tcPr>
            <w:tcW w:w="992" w:type="dxa"/>
          </w:tcPr>
          <w:p w:rsidR="00845597" w:rsidRPr="00BC0F7D" w:rsidRDefault="0014071C" w:rsidP="009F629A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2 053,2</w:t>
            </w:r>
          </w:p>
        </w:tc>
        <w:tc>
          <w:tcPr>
            <w:tcW w:w="1007" w:type="dxa"/>
          </w:tcPr>
          <w:p w:rsidR="00845597" w:rsidRPr="00BC0F7D" w:rsidRDefault="0014071C" w:rsidP="009F629A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2 180,2</w:t>
            </w:r>
          </w:p>
        </w:tc>
        <w:tc>
          <w:tcPr>
            <w:tcW w:w="992" w:type="dxa"/>
          </w:tcPr>
          <w:p w:rsidR="00845597" w:rsidRPr="00BC0F7D" w:rsidRDefault="0014071C" w:rsidP="009F629A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2 344,9</w:t>
            </w:r>
          </w:p>
        </w:tc>
      </w:tr>
      <w:tr w:rsidR="00845597" w:rsidRPr="00BC0F7D" w:rsidTr="003D7EC7">
        <w:tc>
          <w:tcPr>
            <w:tcW w:w="4786" w:type="dxa"/>
          </w:tcPr>
          <w:p w:rsidR="00845597" w:rsidRPr="003D7EC7" w:rsidRDefault="00845597" w:rsidP="009F629A">
            <w:pPr>
              <w:pStyle w:val="a5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0F7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</w:t>
            </w:r>
            <w:r w:rsidR="003D7EC7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  <w:r w:rsidRPr="00BC0F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3D7EC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7EC7">
              <w:rPr>
                <w:rFonts w:ascii="Times New Roman" w:hAnsi="Times New Roman" w:cs="Times New Roman"/>
                <w:sz w:val="20"/>
                <w:szCs w:val="20"/>
              </w:rPr>
              <w:t xml:space="preserve"> % </w:t>
            </w:r>
            <w:proofErr w:type="gramStart"/>
            <w:r w:rsidRPr="003D7EC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3D7EC7">
              <w:rPr>
                <w:rFonts w:ascii="Times New Roman" w:hAnsi="Times New Roman" w:cs="Times New Roman"/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993" w:type="dxa"/>
          </w:tcPr>
          <w:p w:rsidR="00845597" w:rsidRPr="00BC0F7D" w:rsidRDefault="00845597" w:rsidP="009F629A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5597" w:rsidRPr="00BC0F7D" w:rsidRDefault="0014071C" w:rsidP="009F629A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992" w:type="dxa"/>
          </w:tcPr>
          <w:p w:rsidR="00845597" w:rsidRPr="00BC0F7D" w:rsidRDefault="0014071C" w:rsidP="009F629A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93,8</w:t>
            </w:r>
          </w:p>
        </w:tc>
        <w:tc>
          <w:tcPr>
            <w:tcW w:w="1007" w:type="dxa"/>
          </w:tcPr>
          <w:p w:rsidR="00845597" w:rsidRPr="00BC0F7D" w:rsidRDefault="0014071C" w:rsidP="009F629A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  <w:tc>
          <w:tcPr>
            <w:tcW w:w="992" w:type="dxa"/>
          </w:tcPr>
          <w:p w:rsidR="00845597" w:rsidRPr="00BC0F7D" w:rsidRDefault="00845597" w:rsidP="0014071C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C0F7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407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45597" w:rsidRPr="00BC0F7D" w:rsidTr="003D7EC7">
        <w:tc>
          <w:tcPr>
            <w:tcW w:w="4786" w:type="dxa"/>
          </w:tcPr>
          <w:p w:rsidR="00845597" w:rsidRPr="00BC0F7D" w:rsidRDefault="00845597" w:rsidP="009F629A">
            <w:pPr>
              <w:pStyle w:val="a5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0F7D">
              <w:rPr>
                <w:rFonts w:ascii="Times New Roman" w:hAnsi="Times New Roman" w:cs="Times New Roman"/>
                <w:sz w:val="20"/>
                <w:szCs w:val="20"/>
              </w:rPr>
              <w:t>В расчете на 1 чел. населения в тыс. руб.</w:t>
            </w:r>
          </w:p>
        </w:tc>
        <w:tc>
          <w:tcPr>
            <w:tcW w:w="993" w:type="dxa"/>
          </w:tcPr>
          <w:p w:rsidR="00845597" w:rsidRPr="00BC0F7D" w:rsidRDefault="0014071C" w:rsidP="009F629A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992" w:type="dxa"/>
          </w:tcPr>
          <w:p w:rsidR="00845597" w:rsidRPr="00BC0F7D" w:rsidRDefault="0014071C" w:rsidP="009F629A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45,2</w:t>
            </w:r>
          </w:p>
        </w:tc>
        <w:tc>
          <w:tcPr>
            <w:tcW w:w="992" w:type="dxa"/>
          </w:tcPr>
          <w:p w:rsidR="00845597" w:rsidRPr="00BC0F7D" w:rsidRDefault="0014071C" w:rsidP="009F629A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44,6</w:t>
            </w:r>
          </w:p>
        </w:tc>
        <w:tc>
          <w:tcPr>
            <w:tcW w:w="1007" w:type="dxa"/>
          </w:tcPr>
          <w:p w:rsidR="00845597" w:rsidRPr="00BC0F7D" w:rsidRDefault="0014071C" w:rsidP="009F629A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47,6</w:t>
            </w:r>
          </w:p>
        </w:tc>
        <w:tc>
          <w:tcPr>
            <w:tcW w:w="992" w:type="dxa"/>
          </w:tcPr>
          <w:p w:rsidR="00845597" w:rsidRPr="00BC0F7D" w:rsidRDefault="0014071C" w:rsidP="009F629A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51,9</w:t>
            </w:r>
          </w:p>
        </w:tc>
      </w:tr>
      <w:tr w:rsidR="00845597" w:rsidRPr="00BC0F7D" w:rsidTr="003D7EC7">
        <w:tc>
          <w:tcPr>
            <w:tcW w:w="4786" w:type="dxa"/>
          </w:tcPr>
          <w:p w:rsidR="00845597" w:rsidRPr="00BC0F7D" w:rsidRDefault="00845597" w:rsidP="009F629A">
            <w:pPr>
              <w:pStyle w:val="a5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0F7D">
              <w:rPr>
                <w:rFonts w:ascii="Times New Roman" w:hAnsi="Times New Roman" w:cs="Times New Roman"/>
                <w:sz w:val="20"/>
                <w:szCs w:val="20"/>
              </w:rPr>
              <w:t>Общая п</w:t>
            </w:r>
            <w:r w:rsidR="00BD7239">
              <w:rPr>
                <w:rFonts w:ascii="Times New Roman" w:hAnsi="Times New Roman" w:cs="Times New Roman"/>
                <w:sz w:val="20"/>
                <w:szCs w:val="20"/>
              </w:rPr>
              <w:t xml:space="preserve">лощадь жилья, введенная в целях </w:t>
            </w:r>
            <w:r w:rsidRPr="00BC0F7D">
              <w:rPr>
                <w:rFonts w:ascii="Times New Roman" w:hAnsi="Times New Roman" w:cs="Times New Roman"/>
                <w:sz w:val="20"/>
                <w:szCs w:val="20"/>
              </w:rPr>
              <w:t>пересел</w:t>
            </w:r>
            <w:r w:rsidRPr="00BC0F7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C0F7D">
              <w:rPr>
                <w:rFonts w:ascii="Times New Roman" w:hAnsi="Times New Roman" w:cs="Times New Roman"/>
                <w:sz w:val="20"/>
                <w:szCs w:val="20"/>
              </w:rPr>
              <w:t>ния граждан из аварийного жилья тыс. кв. м</w:t>
            </w:r>
          </w:p>
        </w:tc>
        <w:tc>
          <w:tcPr>
            <w:tcW w:w="993" w:type="dxa"/>
          </w:tcPr>
          <w:p w:rsidR="00845597" w:rsidRPr="00BC0F7D" w:rsidRDefault="00D86E91" w:rsidP="00D86E91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992" w:type="dxa"/>
          </w:tcPr>
          <w:p w:rsidR="00845597" w:rsidRPr="00BC0F7D" w:rsidRDefault="00D86E91" w:rsidP="009F629A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992" w:type="dxa"/>
          </w:tcPr>
          <w:p w:rsidR="00845597" w:rsidRPr="00BC0F7D" w:rsidRDefault="00845597" w:rsidP="009F629A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C0F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7" w:type="dxa"/>
          </w:tcPr>
          <w:p w:rsidR="00845597" w:rsidRPr="00BC0F7D" w:rsidRDefault="00D86E91" w:rsidP="009F629A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992" w:type="dxa"/>
          </w:tcPr>
          <w:p w:rsidR="00845597" w:rsidRPr="00BC0F7D" w:rsidRDefault="00845597" w:rsidP="009F629A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C0F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5597" w:rsidRPr="00BC0F7D" w:rsidTr="003D7EC7">
        <w:tc>
          <w:tcPr>
            <w:tcW w:w="4786" w:type="dxa"/>
          </w:tcPr>
          <w:p w:rsidR="00845597" w:rsidRPr="00BC0F7D" w:rsidRDefault="00845597" w:rsidP="00D86E91">
            <w:pPr>
              <w:pStyle w:val="a5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0F7D">
              <w:rPr>
                <w:rFonts w:ascii="Times New Roman" w:hAnsi="Times New Roman" w:cs="Times New Roman"/>
                <w:sz w:val="20"/>
                <w:szCs w:val="20"/>
              </w:rPr>
              <w:t xml:space="preserve">Объем платных услуг в </w:t>
            </w:r>
            <w:r w:rsidR="00D86E91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r w:rsidRPr="00BC0F7D">
              <w:rPr>
                <w:rFonts w:ascii="Times New Roman" w:hAnsi="Times New Roman" w:cs="Times New Roman"/>
                <w:sz w:val="20"/>
                <w:szCs w:val="20"/>
              </w:rPr>
              <w:t>. руб.</w:t>
            </w:r>
          </w:p>
        </w:tc>
        <w:tc>
          <w:tcPr>
            <w:tcW w:w="993" w:type="dxa"/>
          </w:tcPr>
          <w:p w:rsidR="00845597" w:rsidRPr="00BC0F7D" w:rsidRDefault="00D86E91" w:rsidP="009F629A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1 936,0</w:t>
            </w:r>
          </w:p>
        </w:tc>
        <w:tc>
          <w:tcPr>
            <w:tcW w:w="992" w:type="dxa"/>
          </w:tcPr>
          <w:p w:rsidR="00845597" w:rsidRPr="00BC0F7D" w:rsidRDefault="00D86E91" w:rsidP="009F629A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2 177,0</w:t>
            </w:r>
          </w:p>
        </w:tc>
        <w:tc>
          <w:tcPr>
            <w:tcW w:w="992" w:type="dxa"/>
          </w:tcPr>
          <w:p w:rsidR="00845597" w:rsidRPr="00BC0F7D" w:rsidRDefault="00D86E91" w:rsidP="009F629A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2 379,0</w:t>
            </w:r>
          </w:p>
        </w:tc>
        <w:tc>
          <w:tcPr>
            <w:tcW w:w="1007" w:type="dxa"/>
          </w:tcPr>
          <w:p w:rsidR="00845597" w:rsidRPr="00BC0F7D" w:rsidRDefault="00D86E91" w:rsidP="009F629A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2 529</w:t>
            </w:r>
          </w:p>
        </w:tc>
        <w:tc>
          <w:tcPr>
            <w:tcW w:w="992" w:type="dxa"/>
          </w:tcPr>
          <w:p w:rsidR="00845597" w:rsidRPr="00BC0F7D" w:rsidRDefault="00D86E91" w:rsidP="009F629A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2 693</w:t>
            </w:r>
          </w:p>
        </w:tc>
      </w:tr>
      <w:tr w:rsidR="00845597" w:rsidRPr="00BC0F7D" w:rsidTr="003D7EC7">
        <w:tc>
          <w:tcPr>
            <w:tcW w:w="4786" w:type="dxa"/>
          </w:tcPr>
          <w:p w:rsidR="00845597" w:rsidRPr="003D7EC7" w:rsidRDefault="00845597" w:rsidP="003D7EC7">
            <w:pPr>
              <w:pStyle w:val="a5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EC7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3D7EC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3D7E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D7EC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7EC7">
              <w:rPr>
                <w:rFonts w:ascii="Times New Roman" w:hAnsi="Times New Roman" w:cs="Times New Roman"/>
                <w:sz w:val="20"/>
                <w:szCs w:val="20"/>
              </w:rPr>
              <w:t xml:space="preserve"> % </w:t>
            </w:r>
            <w:proofErr w:type="gramStart"/>
            <w:r w:rsidRPr="003D7EC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3D7EC7">
              <w:rPr>
                <w:rFonts w:ascii="Times New Roman" w:hAnsi="Times New Roman" w:cs="Times New Roman"/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993" w:type="dxa"/>
          </w:tcPr>
          <w:p w:rsidR="00845597" w:rsidRPr="00BC0F7D" w:rsidRDefault="00D86E91" w:rsidP="009F629A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992" w:type="dxa"/>
          </w:tcPr>
          <w:p w:rsidR="00845597" w:rsidRPr="00BC0F7D" w:rsidRDefault="00D86E91" w:rsidP="009F629A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992" w:type="dxa"/>
          </w:tcPr>
          <w:p w:rsidR="00845597" w:rsidRPr="00BC0F7D" w:rsidRDefault="00D86E91" w:rsidP="009F629A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103,0</w:t>
            </w:r>
          </w:p>
        </w:tc>
        <w:tc>
          <w:tcPr>
            <w:tcW w:w="1007" w:type="dxa"/>
          </w:tcPr>
          <w:p w:rsidR="00845597" w:rsidRPr="00BC0F7D" w:rsidRDefault="00D86E91" w:rsidP="009F629A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102,1</w:t>
            </w:r>
          </w:p>
        </w:tc>
        <w:tc>
          <w:tcPr>
            <w:tcW w:w="992" w:type="dxa"/>
          </w:tcPr>
          <w:p w:rsidR="00845597" w:rsidRPr="00BC0F7D" w:rsidRDefault="00D86E91" w:rsidP="009F629A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102,2</w:t>
            </w:r>
          </w:p>
        </w:tc>
      </w:tr>
      <w:tr w:rsidR="00845597" w:rsidRPr="00BC0F7D" w:rsidTr="003D7EC7">
        <w:tc>
          <w:tcPr>
            <w:tcW w:w="4786" w:type="dxa"/>
          </w:tcPr>
          <w:p w:rsidR="00845597" w:rsidRPr="006A48E7" w:rsidRDefault="00845597" w:rsidP="009F629A">
            <w:pPr>
              <w:pStyle w:val="a5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8E7">
              <w:rPr>
                <w:rFonts w:ascii="Times New Roman" w:hAnsi="Times New Roman" w:cs="Times New Roman"/>
                <w:sz w:val="20"/>
                <w:szCs w:val="20"/>
              </w:rPr>
              <w:t>Среднедушевой мес. доход, в руб.</w:t>
            </w:r>
          </w:p>
        </w:tc>
        <w:tc>
          <w:tcPr>
            <w:tcW w:w="993" w:type="dxa"/>
          </w:tcPr>
          <w:p w:rsidR="00845597" w:rsidRPr="00BC0F7D" w:rsidRDefault="006A48E7" w:rsidP="009F629A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35 090,0</w:t>
            </w:r>
          </w:p>
        </w:tc>
        <w:tc>
          <w:tcPr>
            <w:tcW w:w="992" w:type="dxa"/>
          </w:tcPr>
          <w:p w:rsidR="00845597" w:rsidRPr="00BC0F7D" w:rsidRDefault="006A48E7" w:rsidP="009F629A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41 518,0</w:t>
            </w:r>
          </w:p>
        </w:tc>
        <w:tc>
          <w:tcPr>
            <w:tcW w:w="992" w:type="dxa"/>
          </w:tcPr>
          <w:p w:rsidR="00845597" w:rsidRPr="00BC0F7D" w:rsidRDefault="006A48E7" w:rsidP="009F629A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45 147,2</w:t>
            </w:r>
          </w:p>
        </w:tc>
        <w:tc>
          <w:tcPr>
            <w:tcW w:w="1007" w:type="dxa"/>
          </w:tcPr>
          <w:p w:rsidR="00845597" w:rsidRPr="00BC0F7D" w:rsidRDefault="006A48E7" w:rsidP="009F629A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48 298,4</w:t>
            </w:r>
          </w:p>
        </w:tc>
        <w:tc>
          <w:tcPr>
            <w:tcW w:w="992" w:type="dxa"/>
          </w:tcPr>
          <w:p w:rsidR="00845597" w:rsidRPr="00BC0F7D" w:rsidRDefault="006A48E7" w:rsidP="009F629A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51 418</w:t>
            </w:r>
          </w:p>
        </w:tc>
      </w:tr>
      <w:tr w:rsidR="00845597" w:rsidRPr="00CC6F47" w:rsidTr="003D7EC7">
        <w:tc>
          <w:tcPr>
            <w:tcW w:w="4786" w:type="dxa"/>
          </w:tcPr>
          <w:p w:rsidR="00845597" w:rsidRPr="003D7EC7" w:rsidRDefault="00845597" w:rsidP="009F629A">
            <w:pPr>
              <w:pStyle w:val="a5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EC7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6A48E7" w:rsidRPr="003D7EC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="003D7EC7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3D7E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D7EC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7EC7">
              <w:rPr>
                <w:rFonts w:ascii="Times New Roman" w:hAnsi="Times New Roman" w:cs="Times New Roman"/>
                <w:sz w:val="20"/>
                <w:szCs w:val="20"/>
              </w:rPr>
              <w:t xml:space="preserve"> % </w:t>
            </w:r>
            <w:proofErr w:type="gramStart"/>
            <w:r w:rsidRPr="003D7EC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3D7EC7">
              <w:rPr>
                <w:rFonts w:ascii="Times New Roman" w:hAnsi="Times New Roman" w:cs="Times New Roman"/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993" w:type="dxa"/>
          </w:tcPr>
          <w:p w:rsidR="00845597" w:rsidRPr="00BC0F7D" w:rsidRDefault="006A48E7" w:rsidP="009F629A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114,6</w:t>
            </w:r>
          </w:p>
        </w:tc>
        <w:tc>
          <w:tcPr>
            <w:tcW w:w="992" w:type="dxa"/>
          </w:tcPr>
          <w:p w:rsidR="00845597" w:rsidRPr="00BC0F7D" w:rsidRDefault="006A48E7" w:rsidP="009F629A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118,3</w:t>
            </w:r>
          </w:p>
        </w:tc>
        <w:tc>
          <w:tcPr>
            <w:tcW w:w="992" w:type="dxa"/>
          </w:tcPr>
          <w:p w:rsidR="00845597" w:rsidRPr="00BC0F7D" w:rsidRDefault="006A48E7" w:rsidP="009F629A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108,7</w:t>
            </w:r>
          </w:p>
        </w:tc>
        <w:tc>
          <w:tcPr>
            <w:tcW w:w="1007" w:type="dxa"/>
          </w:tcPr>
          <w:p w:rsidR="00845597" w:rsidRPr="00BC0F7D" w:rsidRDefault="006A48E7" w:rsidP="009F629A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</w:t>
            </w:r>
          </w:p>
        </w:tc>
        <w:tc>
          <w:tcPr>
            <w:tcW w:w="992" w:type="dxa"/>
          </w:tcPr>
          <w:p w:rsidR="00845597" w:rsidRPr="00BC0F7D" w:rsidRDefault="006A48E7" w:rsidP="009F629A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106,5</w:t>
            </w:r>
          </w:p>
        </w:tc>
      </w:tr>
      <w:tr w:rsidR="006A48E7" w:rsidRPr="00CC6F47" w:rsidTr="003D7EC7">
        <w:tc>
          <w:tcPr>
            <w:tcW w:w="4786" w:type="dxa"/>
          </w:tcPr>
          <w:p w:rsidR="006A48E7" w:rsidRPr="006A48E7" w:rsidRDefault="006A48E7" w:rsidP="009F629A">
            <w:pPr>
              <w:pStyle w:val="a5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8E7">
              <w:rPr>
                <w:rFonts w:ascii="Times New Roman" w:hAnsi="Times New Roman" w:cs="Times New Roman"/>
                <w:sz w:val="20"/>
                <w:szCs w:val="20"/>
              </w:rPr>
              <w:t xml:space="preserve">Уровень зарегистрированной безработицы, </w:t>
            </w:r>
            <w:proofErr w:type="gramStart"/>
            <w:r w:rsidRPr="006A48E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A48E7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993" w:type="dxa"/>
          </w:tcPr>
          <w:p w:rsidR="006A48E7" w:rsidRPr="00BC0F7D" w:rsidRDefault="006A48E7" w:rsidP="009F629A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92" w:type="dxa"/>
          </w:tcPr>
          <w:p w:rsidR="006A48E7" w:rsidRPr="00BC0F7D" w:rsidRDefault="006A48E7" w:rsidP="009F629A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92" w:type="dxa"/>
          </w:tcPr>
          <w:p w:rsidR="006A48E7" w:rsidRPr="00BC0F7D" w:rsidRDefault="006A48E7" w:rsidP="009F629A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007" w:type="dxa"/>
          </w:tcPr>
          <w:p w:rsidR="006A48E7" w:rsidRPr="00BC0F7D" w:rsidRDefault="006A48E7" w:rsidP="009F629A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92" w:type="dxa"/>
          </w:tcPr>
          <w:p w:rsidR="006A48E7" w:rsidRPr="00BC0F7D" w:rsidRDefault="006A48E7" w:rsidP="009F629A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</w:tbl>
    <w:p w:rsidR="00950B43" w:rsidRDefault="00950B43" w:rsidP="00B21F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F7D" w:rsidRDefault="00565643" w:rsidP="00B21F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F7D">
        <w:rPr>
          <w:rFonts w:ascii="Times New Roman" w:hAnsi="Times New Roman" w:cs="Times New Roman"/>
          <w:sz w:val="24"/>
          <w:szCs w:val="24"/>
        </w:rPr>
        <w:t>Базовый вариант прогноза</w:t>
      </w:r>
      <w:r w:rsidR="00845597" w:rsidRPr="00BC0F7D">
        <w:rPr>
          <w:rFonts w:ascii="Times New Roman" w:hAnsi="Times New Roman" w:cs="Times New Roman"/>
          <w:sz w:val="24"/>
          <w:szCs w:val="24"/>
        </w:rPr>
        <w:t xml:space="preserve"> предполагает </w:t>
      </w:r>
      <w:r w:rsidR="00BC0F7D" w:rsidRPr="00BC0F7D">
        <w:rPr>
          <w:rFonts w:ascii="Times New Roman" w:hAnsi="Times New Roman" w:cs="Times New Roman"/>
          <w:sz w:val="24"/>
          <w:szCs w:val="24"/>
        </w:rPr>
        <w:t>активную реализацию государственной пол</w:t>
      </w:r>
      <w:r w:rsidR="00BC0F7D" w:rsidRPr="00BC0F7D">
        <w:rPr>
          <w:rFonts w:ascii="Times New Roman" w:hAnsi="Times New Roman" w:cs="Times New Roman"/>
          <w:sz w:val="24"/>
          <w:szCs w:val="24"/>
        </w:rPr>
        <w:t>и</w:t>
      </w:r>
      <w:r w:rsidR="00BC0F7D" w:rsidRPr="00BC0F7D">
        <w:rPr>
          <w:rFonts w:ascii="Times New Roman" w:hAnsi="Times New Roman" w:cs="Times New Roman"/>
          <w:sz w:val="24"/>
          <w:szCs w:val="24"/>
        </w:rPr>
        <w:t xml:space="preserve">тики по адаптации российской экономики к новым макроэкономическим условиям, в том числе переориентацию российских экспортных поставок и развитие транспортно-логических коридоров, </w:t>
      </w:r>
      <w:proofErr w:type="spellStart"/>
      <w:r w:rsidR="00BC0F7D" w:rsidRPr="00BC0F7D">
        <w:rPr>
          <w:rFonts w:ascii="Times New Roman" w:hAnsi="Times New Roman" w:cs="Times New Roman"/>
          <w:sz w:val="24"/>
          <w:szCs w:val="24"/>
        </w:rPr>
        <w:t>импортозамещение</w:t>
      </w:r>
      <w:proofErr w:type="spellEnd"/>
      <w:r w:rsidR="00BC0F7D" w:rsidRPr="00BC0F7D">
        <w:rPr>
          <w:rFonts w:ascii="Times New Roman" w:hAnsi="Times New Roman" w:cs="Times New Roman"/>
          <w:sz w:val="24"/>
          <w:szCs w:val="24"/>
        </w:rPr>
        <w:t xml:space="preserve">, обеспечение технологического суверенитета и  ускоренной </w:t>
      </w:r>
      <w:proofErr w:type="spellStart"/>
      <w:r w:rsidR="00BC0F7D" w:rsidRPr="00BC0F7D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="00BC0F7D" w:rsidRPr="00BC0F7D">
        <w:rPr>
          <w:rFonts w:ascii="Times New Roman" w:hAnsi="Times New Roman" w:cs="Times New Roman"/>
          <w:sz w:val="24"/>
          <w:szCs w:val="24"/>
        </w:rPr>
        <w:t>, стимулирование предпринимательской деятельности и частной инвестицио</w:t>
      </w:r>
      <w:r w:rsidR="00BC0F7D" w:rsidRPr="00BC0F7D">
        <w:rPr>
          <w:rFonts w:ascii="Times New Roman" w:hAnsi="Times New Roman" w:cs="Times New Roman"/>
          <w:sz w:val="24"/>
          <w:szCs w:val="24"/>
        </w:rPr>
        <w:t>н</w:t>
      </w:r>
      <w:r w:rsidR="00BC0F7D" w:rsidRPr="00BC0F7D">
        <w:rPr>
          <w:rFonts w:ascii="Times New Roman" w:hAnsi="Times New Roman" w:cs="Times New Roman"/>
          <w:sz w:val="24"/>
          <w:szCs w:val="24"/>
        </w:rPr>
        <w:t xml:space="preserve">ной активности, развитие финансовой системы, повышение гибкости рынка труда. </w:t>
      </w:r>
    </w:p>
    <w:p w:rsidR="00781352" w:rsidRDefault="00B732A7" w:rsidP="00B21F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В прогнозируемом периоде планируется уменьшение численности постоянного нас</w:t>
      </w:r>
      <w:r w:rsidRPr="00B732A7">
        <w:rPr>
          <w:rFonts w:ascii="Times New Roman" w:hAnsi="Times New Roman" w:cs="Times New Roman"/>
          <w:sz w:val="24"/>
          <w:szCs w:val="24"/>
        </w:rPr>
        <w:t>е</w:t>
      </w:r>
      <w:r w:rsidRPr="00B732A7">
        <w:rPr>
          <w:rFonts w:ascii="Times New Roman" w:hAnsi="Times New Roman" w:cs="Times New Roman"/>
          <w:sz w:val="24"/>
          <w:szCs w:val="24"/>
        </w:rPr>
        <w:t>ления</w:t>
      </w:r>
      <w:r>
        <w:rPr>
          <w:rFonts w:ascii="Times New Roman" w:hAnsi="Times New Roman" w:cs="Times New Roman"/>
          <w:sz w:val="24"/>
          <w:szCs w:val="24"/>
        </w:rPr>
        <w:t xml:space="preserve"> на 2%</w:t>
      </w:r>
      <w:r w:rsidR="00781352">
        <w:rPr>
          <w:rFonts w:ascii="Times New Roman" w:hAnsi="Times New Roman" w:cs="Times New Roman"/>
          <w:sz w:val="24"/>
          <w:szCs w:val="24"/>
        </w:rPr>
        <w:t xml:space="preserve"> </w:t>
      </w:r>
      <w:r w:rsidRPr="00B732A7">
        <w:rPr>
          <w:rFonts w:ascii="Times New Roman" w:hAnsi="Times New Roman" w:cs="Times New Roman"/>
          <w:sz w:val="24"/>
          <w:szCs w:val="24"/>
        </w:rPr>
        <w:t>за счет уменьшение рождаемости, увеличение смертности населения и мигр</w:t>
      </w:r>
      <w:r w:rsidRPr="00B732A7">
        <w:rPr>
          <w:rFonts w:ascii="Times New Roman" w:hAnsi="Times New Roman" w:cs="Times New Roman"/>
          <w:sz w:val="24"/>
          <w:szCs w:val="24"/>
        </w:rPr>
        <w:t>а</w:t>
      </w:r>
      <w:r w:rsidRPr="00B732A7">
        <w:rPr>
          <w:rFonts w:ascii="Times New Roman" w:hAnsi="Times New Roman" w:cs="Times New Roman"/>
          <w:sz w:val="24"/>
          <w:szCs w:val="24"/>
        </w:rPr>
        <w:t>ционного снижение.</w:t>
      </w:r>
    </w:p>
    <w:p w:rsidR="006A48E7" w:rsidRDefault="006A48E7" w:rsidP="00B21F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безработицы запланирован на ежегодной отметке 0,4%.</w:t>
      </w:r>
    </w:p>
    <w:p w:rsidR="008B7171" w:rsidRDefault="00B732A7" w:rsidP="00B21F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Ожидается сдержанный рост объема отгруженных товаров собственного произво</w:t>
      </w:r>
      <w:r w:rsidRPr="00B732A7">
        <w:rPr>
          <w:rFonts w:ascii="Times New Roman" w:hAnsi="Times New Roman" w:cs="Times New Roman"/>
          <w:sz w:val="24"/>
          <w:szCs w:val="24"/>
        </w:rPr>
        <w:t>д</w:t>
      </w:r>
      <w:r w:rsidRPr="00B732A7">
        <w:rPr>
          <w:rFonts w:ascii="Times New Roman" w:hAnsi="Times New Roman" w:cs="Times New Roman"/>
          <w:sz w:val="24"/>
          <w:szCs w:val="24"/>
        </w:rPr>
        <w:t>ства, выполненных работ и услуг в планируемом периоде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732A7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732A7">
        <w:rPr>
          <w:rFonts w:ascii="Times New Roman" w:hAnsi="Times New Roman" w:cs="Times New Roman"/>
          <w:sz w:val="24"/>
          <w:szCs w:val="24"/>
        </w:rPr>
        <w:t xml:space="preserve"> годов.</w:t>
      </w:r>
      <w:r w:rsidR="008B7171" w:rsidRPr="008B7171">
        <w:t xml:space="preserve"> </w:t>
      </w:r>
      <w:r w:rsidR="008B7171" w:rsidRPr="008B7171">
        <w:rPr>
          <w:rFonts w:ascii="Times New Roman" w:hAnsi="Times New Roman" w:cs="Times New Roman"/>
          <w:sz w:val="24"/>
          <w:szCs w:val="24"/>
        </w:rPr>
        <w:t>Динамика увел</w:t>
      </w:r>
      <w:r w:rsidR="008B7171" w:rsidRPr="008B7171">
        <w:rPr>
          <w:rFonts w:ascii="Times New Roman" w:hAnsi="Times New Roman" w:cs="Times New Roman"/>
          <w:sz w:val="24"/>
          <w:szCs w:val="24"/>
        </w:rPr>
        <w:t>и</w:t>
      </w:r>
      <w:r w:rsidR="008B7171" w:rsidRPr="008B7171">
        <w:rPr>
          <w:rFonts w:ascii="Times New Roman" w:hAnsi="Times New Roman" w:cs="Times New Roman"/>
          <w:sz w:val="24"/>
          <w:szCs w:val="24"/>
        </w:rPr>
        <w:t>чения ожидается за счет работы крупных предприятий города АО «</w:t>
      </w:r>
      <w:proofErr w:type="spellStart"/>
      <w:r w:rsidR="008B7171" w:rsidRPr="008B7171">
        <w:rPr>
          <w:rFonts w:ascii="Times New Roman" w:hAnsi="Times New Roman" w:cs="Times New Roman"/>
          <w:sz w:val="24"/>
          <w:szCs w:val="24"/>
        </w:rPr>
        <w:t>Евросибэнерго</w:t>
      </w:r>
      <w:proofErr w:type="spellEnd"/>
      <w:r w:rsidR="008B7171" w:rsidRPr="008B7171">
        <w:rPr>
          <w:rFonts w:ascii="Times New Roman" w:hAnsi="Times New Roman" w:cs="Times New Roman"/>
          <w:sz w:val="24"/>
          <w:szCs w:val="24"/>
        </w:rPr>
        <w:t xml:space="preserve">», ООО ЛМЗ СКАД, предприятия группы компаний </w:t>
      </w:r>
      <w:proofErr w:type="spellStart"/>
      <w:r w:rsidR="008B7171" w:rsidRPr="008B7171">
        <w:rPr>
          <w:rFonts w:ascii="Times New Roman" w:hAnsi="Times New Roman" w:cs="Times New Roman"/>
          <w:sz w:val="24"/>
          <w:szCs w:val="24"/>
        </w:rPr>
        <w:t>Техполимер</w:t>
      </w:r>
      <w:proofErr w:type="spellEnd"/>
      <w:r w:rsidR="008B7171">
        <w:rPr>
          <w:rFonts w:ascii="Times New Roman" w:hAnsi="Times New Roman" w:cs="Times New Roman"/>
          <w:sz w:val="24"/>
          <w:szCs w:val="24"/>
        </w:rPr>
        <w:t>.</w:t>
      </w:r>
    </w:p>
    <w:p w:rsidR="00B732A7" w:rsidRDefault="00B732A7" w:rsidP="00B21F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Положительная динамика на протяжении всего бюджетного цикла прослеживается по показателю объема оборота розничной торговли</w:t>
      </w:r>
      <w:r w:rsidR="00912047" w:rsidRPr="00912047">
        <w:rPr>
          <w:rFonts w:ascii="Times New Roman" w:hAnsi="Times New Roman" w:cs="Times New Roman"/>
          <w:sz w:val="24"/>
          <w:szCs w:val="24"/>
        </w:rPr>
        <w:t>. Ежегодный темп прироста прогнозируется в пределах 3,6–5,9 %, в целом за три прогнозных года прирост составит 17,2 %.</w:t>
      </w:r>
    </w:p>
    <w:p w:rsidR="008B7171" w:rsidRDefault="008B7171" w:rsidP="00B21F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171">
        <w:rPr>
          <w:rFonts w:ascii="Times New Roman" w:hAnsi="Times New Roman" w:cs="Times New Roman"/>
          <w:sz w:val="24"/>
          <w:szCs w:val="24"/>
        </w:rPr>
        <w:t xml:space="preserve">В среднесрочной перспективе прогнозируется незначительное </w:t>
      </w:r>
      <w:r>
        <w:rPr>
          <w:rFonts w:ascii="Times New Roman" w:hAnsi="Times New Roman" w:cs="Times New Roman"/>
          <w:sz w:val="24"/>
          <w:szCs w:val="24"/>
        </w:rPr>
        <w:t>увеличение</w:t>
      </w:r>
      <w:r w:rsidRPr="008B7171">
        <w:rPr>
          <w:rFonts w:ascii="Times New Roman" w:hAnsi="Times New Roman" w:cs="Times New Roman"/>
          <w:sz w:val="24"/>
          <w:szCs w:val="24"/>
        </w:rPr>
        <w:t xml:space="preserve"> инвестиций в основ</w:t>
      </w:r>
      <w:r>
        <w:rPr>
          <w:rFonts w:ascii="Times New Roman" w:hAnsi="Times New Roman" w:cs="Times New Roman"/>
          <w:sz w:val="24"/>
          <w:szCs w:val="24"/>
        </w:rPr>
        <w:t>ной капитал.</w:t>
      </w:r>
      <w:r w:rsidRPr="008B7171">
        <w:t xml:space="preserve"> </w:t>
      </w:r>
      <w:r w:rsidRPr="008B7171">
        <w:rPr>
          <w:rFonts w:ascii="Times New Roman" w:hAnsi="Times New Roman" w:cs="Times New Roman"/>
          <w:sz w:val="24"/>
          <w:szCs w:val="24"/>
        </w:rPr>
        <w:t>Основными направлениями будут являться инвестиционные проекты АО «Красноярская ГЭС».</w:t>
      </w:r>
    </w:p>
    <w:p w:rsidR="00621BA5" w:rsidRDefault="00845597" w:rsidP="00B21F78">
      <w:pPr>
        <w:pStyle w:val="ConsPlusNormal"/>
        <w:ind w:firstLine="709"/>
        <w:jc w:val="both"/>
      </w:pPr>
      <w:r w:rsidRPr="00BC0F7D">
        <w:rPr>
          <w:rFonts w:ascii="Times New Roman" w:hAnsi="Times New Roman" w:cs="Times New Roman"/>
          <w:sz w:val="24"/>
          <w:szCs w:val="24"/>
        </w:rPr>
        <w:lastRenderedPageBreak/>
        <w:t>К 202</w:t>
      </w:r>
      <w:r w:rsidR="00B732A7" w:rsidRPr="00BC0F7D">
        <w:rPr>
          <w:rFonts w:ascii="Times New Roman" w:hAnsi="Times New Roman" w:cs="Times New Roman"/>
          <w:sz w:val="24"/>
          <w:szCs w:val="24"/>
        </w:rPr>
        <w:t>7</w:t>
      </w:r>
      <w:r w:rsidRPr="00BC0F7D">
        <w:rPr>
          <w:rFonts w:ascii="Times New Roman" w:hAnsi="Times New Roman" w:cs="Times New Roman"/>
          <w:sz w:val="24"/>
          <w:szCs w:val="24"/>
        </w:rPr>
        <w:t xml:space="preserve"> году темп роста реального среднедушевого денежного дохода за месяц пр</w:t>
      </w:r>
      <w:r w:rsidRPr="00BC0F7D">
        <w:rPr>
          <w:rFonts w:ascii="Times New Roman" w:hAnsi="Times New Roman" w:cs="Times New Roman"/>
          <w:sz w:val="24"/>
          <w:szCs w:val="24"/>
        </w:rPr>
        <w:t>о</w:t>
      </w:r>
      <w:r w:rsidRPr="00BC0F7D">
        <w:rPr>
          <w:rFonts w:ascii="Times New Roman" w:hAnsi="Times New Roman" w:cs="Times New Roman"/>
          <w:sz w:val="24"/>
          <w:szCs w:val="24"/>
        </w:rPr>
        <w:t xml:space="preserve">гнозируется на уровне </w:t>
      </w:r>
      <w:r w:rsidR="00BC0F7D" w:rsidRPr="00BC0F7D">
        <w:rPr>
          <w:rFonts w:ascii="Times New Roman" w:hAnsi="Times New Roman" w:cs="Times New Roman"/>
          <w:sz w:val="24"/>
          <w:szCs w:val="24"/>
        </w:rPr>
        <w:t>14</w:t>
      </w:r>
      <w:r w:rsidR="00B732A7" w:rsidRPr="00BC0F7D">
        <w:rPr>
          <w:rFonts w:ascii="Times New Roman" w:hAnsi="Times New Roman" w:cs="Times New Roman"/>
          <w:sz w:val="24"/>
          <w:szCs w:val="24"/>
        </w:rPr>
        <w:t>%.</w:t>
      </w:r>
      <w:r w:rsidR="00BC0F7D" w:rsidRPr="00BC0F7D">
        <w:t xml:space="preserve"> </w:t>
      </w:r>
      <w:r w:rsidR="00621BA5">
        <w:t xml:space="preserve"> </w:t>
      </w:r>
    </w:p>
    <w:p w:rsidR="00D86E91" w:rsidRDefault="00BC0F7D" w:rsidP="00B21F78">
      <w:pPr>
        <w:pStyle w:val="ConsPlusNormal"/>
        <w:ind w:firstLine="709"/>
        <w:jc w:val="both"/>
      </w:pPr>
      <w:r w:rsidRPr="00BC0F7D">
        <w:rPr>
          <w:rFonts w:ascii="Times New Roman" w:hAnsi="Times New Roman" w:cs="Times New Roman"/>
          <w:sz w:val="24"/>
          <w:szCs w:val="24"/>
        </w:rPr>
        <w:t>Положительная динамика обусловлена  повышением зарабо</w:t>
      </w:r>
      <w:r>
        <w:rPr>
          <w:rFonts w:ascii="Times New Roman" w:hAnsi="Times New Roman" w:cs="Times New Roman"/>
          <w:sz w:val="24"/>
          <w:szCs w:val="24"/>
        </w:rPr>
        <w:t>тной платы работников,</w:t>
      </w:r>
      <w:r w:rsidRPr="00BC0F7D">
        <w:rPr>
          <w:rFonts w:ascii="Times New Roman" w:hAnsi="Times New Roman" w:cs="Times New Roman"/>
          <w:sz w:val="24"/>
          <w:szCs w:val="24"/>
        </w:rPr>
        <w:t xml:space="preserve"> ежегодным повышением минимального </w:t>
      </w:r>
      <w:proofErr w:type="gramStart"/>
      <w:r w:rsidRPr="00BC0F7D">
        <w:rPr>
          <w:rFonts w:ascii="Times New Roman" w:hAnsi="Times New Roman" w:cs="Times New Roman"/>
          <w:sz w:val="24"/>
          <w:szCs w:val="24"/>
        </w:rPr>
        <w:t>размера оплаты труда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Pr="00BC0F7D">
        <w:rPr>
          <w:rFonts w:ascii="Times New Roman" w:hAnsi="Times New Roman" w:cs="Times New Roman"/>
          <w:sz w:val="24"/>
          <w:szCs w:val="24"/>
        </w:rPr>
        <w:t xml:space="preserve"> сохранением достигнутых ц</w:t>
      </w:r>
      <w:r w:rsidRPr="00BC0F7D">
        <w:rPr>
          <w:rFonts w:ascii="Times New Roman" w:hAnsi="Times New Roman" w:cs="Times New Roman"/>
          <w:sz w:val="24"/>
          <w:szCs w:val="24"/>
        </w:rPr>
        <w:t>е</w:t>
      </w:r>
      <w:r w:rsidRPr="00BC0F7D">
        <w:rPr>
          <w:rFonts w:ascii="Times New Roman" w:hAnsi="Times New Roman" w:cs="Times New Roman"/>
          <w:sz w:val="24"/>
          <w:szCs w:val="24"/>
        </w:rPr>
        <w:t>левых показателей, установленных Указами Президента Российской Федерации в части ра</w:t>
      </w:r>
      <w:r w:rsidRPr="00BC0F7D">
        <w:rPr>
          <w:rFonts w:ascii="Times New Roman" w:hAnsi="Times New Roman" w:cs="Times New Roman"/>
          <w:sz w:val="24"/>
          <w:szCs w:val="24"/>
        </w:rPr>
        <w:t>з</w:t>
      </w:r>
      <w:r w:rsidRPr="00BC0F7D">
        <w:rPr>
          <w:rFonts w:ascii="Times New Roman" w:hAnsi="Times New Roman" w:cs="Times New Roman"/>
          <w:sz w:val="24"/>
          <w:szCs w:val="24"/>
        </w:rPr>
        <w:t>мера заработной платы отдельных катего</w:t>
      </w:r>
      <w:r>
        <w:rPr>
          <w:rFonts w:ascii="Times New Roman" w:hAnsi="Times New Roman" w:cs="Times New Roman"/>
          <w:sz w:val="24"/>
          <w:szCs w:val="24"/>
        </w:rPr>
        <w:t xml:space="preserve">рий работников бюджетной сферы, а также </w:t>
      </w:r>
      <w:r w:rsidRPr="00BC0F7D">
        <w:rPr>
          <w:rFonts w:ascii="Times New Roman" w:hAnsi="Times New Roman" w:cs="Times New Roman"/>
          <w:sz w:val="24"/>
          <w:szCs w:val="24"/>
        </w:rPr>
        <w:t xml:space="preserve"> пов</w:t>
      </w:r>
      <w:r w:rsidRPr="00BC0F7D">
        <w:rPr>
          <w:rFonts w:ascii="Times New Roman" w:hAnsi="Times New Roman" w:cs="Times New Roman"/>
          <w:sz w:val="24"/>
          <w:szCs w:val="24"/>
        </w:rPr>
        <w:t>ы</w:t>
      </w:r>
      <w:r w:rsidRPr="00BC0F7D">
        <w:rPr>
          <w:rFonts w:ascii="Times New Roman" w:hAnsi="Times New Roman" w:cs="Times New Roman"/>
          <w:sz w:val="24"/>
          <w:szCs w:val="24"/>
        </w:rPr>
        <w:t>шением оплаты труда работников бюджетной сферы.</w:t>
      </w:r>
      <w:r w:rsidR="00D86E91" w:rsidRPr="00D86E91">
        <w:t xml:space="preserve"> </w:t>
      </w:r>
    </w:p>
    <w:p w:rsidR="00D86E91" w:rsidRDefault="00D86E91" w:rsidP="00B21F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E91">
        <w:rPr>
          <w:rFonts w:ascii="Times New Roman" w:hAnsi="Times New Roman" w:cs="Times New Roman"/>
          <w:sz w:val="24"/>
          <w:szCs w:val="24"/>
        </w:rPr>
        <w:t xml:space="preserve">Ввод </w:t>
      </w:r>
      <w:r w:rsidR="00781352">
        <w:rPr>
          <w:rFonts w:ascii="Times New Roman" w:hAnsi="Times New Roman" w:cs="Times New Roman"/>
          <w:sz w:val="24"/>
          <w:szCs w:val="24"/>
        </w:rPr>
        <w:t xml:space="preserve">объектов жилищного строительства </w:t>
      </w:r>
      <w:r w:rsidRPr="00D86E91">
        <w:rPr>
          <w:rFonts w:ascii="Times New Roman" w:hAnsi="Times New Roman" w:cs="Times New Roman"/>
          <w:sz w:val="24"/>
          <w:szCs w:val="24"/>
        </w:rPr>
        <w:t>в 2025 и 2027</w:t>
      </w:r>
      <w:r w:rsidR="00781352">
        <w:rPr>
          <w:rFonts w:ascii="Times New Roman" w:hAnsi="Times New Roman" w:cs="Times New Roman"/>
          <w:sz w:val="24"/>
          <w:szCs w:val="24"/>
        </w:rPr>
        <w:t xml:space="preserve"> </w:t>
      </w:r>
      <w:r w:rsidRPr="00D86E91">
        <w:rPr>
          <w:rFonts w:ascii="Times New Roman" w:hAnsi="Times New Roman" w:cs="Times New Roman"/>
          <w:sz w:val="24"/>
          <w:szCs w:val="24"/>
        </w:rPr>
        <w:t>годах не планируется.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E91">
        <w:rPr>
          <w:rFonts w:ascii="Times New Roman" w:hAnsi="Times New Roman" w:cs="Times New Roman"/>
          <w:sz w:val="24"/>
          <w:szCs w:val="24"/>
        </w:rPr>
        <w:t>В 2026 году планируется ввод 2 многоквартирных домов в районе Кл</w:t>
      </w:r>
      <w:r>
        <w:rPr>
          <w:rFonts w:ascii="Times New Roman" w:hAnsi="Times New Roman" w:cs="Times New Roman"/>
          <w:sz w:val="24"/>
          <w:szCs w:val="24"/>
        </w:rPr>
        <w:t>убного бульвара г. Дивного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ска.</w:t>
      </w:r>
    </w:p>
    <w:p w:rsidR="00845597" w:rsidRDefault="00845597" w:rsidP="00B21F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047">
        <w:rPr>
          <w:rFonts w:ascii="Times New Roman" w:hAnsi="Times New Roman" w:cs="Times New Roman"/>
          <w:sz w:val="24"/>
          <w:szCs w:val="24"/>
        </w:rPr>
        <w:t>Повышение инвестиционной привлекательности, повышение инновационной акти</w:t>
      </w:r>
      <w:r w:rsidRPr="00912047">
        <w:rPr>
          <w:rFonts w:ascii="Times New Roman" w:hAnsi="Times New Roman" w:cs="Times New Roman"/>
          <w:sz w:val="24"/>
          <w:szCs w:val="24"/>
        </w:rPr>
        <w:t>в</w:t>
      </w:r>
      <w:r w:rsidRPr="00912047">
        <w:rPr>
          <w:rFonts w:ascii="Times New Roman" w:hAnsi="Times New Roman" w:cs="Times New Roman"/>
          <w:sz w:val="24"/>
          <w:szCs w:val="24"/>
        </w:rPr>
        <w:t>ности, а также</w:t>
      </w:r>
      <w:r w:rsidR="00BF3B8B" w:rsidRPr="00912047">
        <w:rPr>
          <w:rFonts w:ascii="Times New Roman" w:hAnsi="Times New Roman" w:cs="Times New Roman"/>
          <w:sz w:val="24"/>
          <w:szCs w:val="24"/>
        </w:rPr>
        <w:t xml:space="preserve"> </w:t>
      </w:r>
      <w:r w:rsidRPr="00912047">
        <w:rPr>
          <w:rFonts w:ascii="Times New Roman" w:hAnsi="Times New Roman" w:cs="Times New Roman"/>
          <w:sz w:val="24"/>
          <w:szCs w:val="24"/>
        </w:rPr>
        <w:t>развитие туристско-рекреационного кластера обозначены приоритетными направлениями реализации социально- экономического развития муниципального образов</w:t>
      </w:r>
      <w:r w:rsidRPr="00912047">
        <w:rPr>
          <w:rFonts w:ascii="Times New Roman" w:hAnsi="Times New Roman" w:cs="Times New Roman"/>
          <w:sz w:val="24"/>
          <w:szCs w:val="24"/>
        </w:rPr>
        <w:t>а</w:t>
      </w:r>
      <w:r w:rsidRPr="00912047">
        <w:rPr>
          <w:rFonts w:ascii="Times New Roman" w:hAnsi="Times New Roman" w:cs="Times New Roman"/>
          <w:sz w:val="24"/>
          <w:szCs w:val="24"/>
        </w:rPr>
        <w:t>ния город Дивногорск до 2030 года. При этом данные направления не интегрированы в м</w:t>
      </w:r>
      <w:r w:rsidRPr="00912047">
        <w:rPr>
          <w:rFonts w:ascii="Times New Roman" w:hAnsi="Times New Roman" w:cs="Times New Roman"/>
          <w:sz w:val="24"/>
          <w:szCs w:val="24"/>
        </w:rPr>
        <w:t>у</w:t>
      </w:r>
      <w:r w:rsidRPr="00912047">
        <w:rPr>
          <w:rFonts w:ascii="Times New Roman" w:hAnsi="Times New Roman" w:cs="Times New Roman"/>
          <w:sz w:val="24"/>
          <w:szCs w:val="24"/>
        </w:rPr>
        <w:t>ниципальные программы в полном объеме.</w:t>
      </w:r>
    </w:p>
    <w:p w:rsidR="00912047" w:rsidRPr="00912047" w:rsidRDefault="00912047" w:rsidP="00B21F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047">
        <w:rPr>
          <w:rFonts w:ascii="Times New Roman" w:hAnsi="Times New Roman" w:cs="Times New Roman"/>
          <w:sz w:val="24"/>
          <w:szCs w:val="24"/>
        </w:rPr>
        <w:t xml:space="preserve">Кроме того, в Прогнозе планируется </w:t>
      </w:r>
      <w:r w:rsidR="00781352">
        <w:rPr>
          <w:rFonts w:ascii="Times New Roman" w:hAnsi="Times New Roman" w:cs="Times New Roman"/>
          <w:sz w:val="24"/>
          <w:szCs w:val="24"/>
        </w:rPr>
        <w:t xml:space="preserve">ежегодное </w:t>
      </w:r>
      <w:r w:rsidRPr="00912047">
        <w:rPr>
          <w:rFonts w:ascii="Times New Roman" w:hAnsi="Times New Roman" w:cs="Times New Roman"/>
          <w:sz w:val="24"/>
          <w:szCs w:val="24"/>
        </w:rPr>
        <w:t>уве</w:t>
      </w:r>
      <w:r>
        <w:rPr>
          <w:rFonts w:ascii="Times New Roman" w:hAnsi="Times New Roman" w:cs="Times New Roman"/>
          <w:sz w:val="24"/>
          <w:szCs w:val="24"/>
        </w:rPr>
        <w:t>личение платных услуг населению</w:t>
      </w:r>
      <w:r w:rsidR="00781352">
        <w:rPr>
          <w:rFonts w:ascii="Times New Roman" w:hAnsi="Times New Roman" w:cs="Times New Roman"/>
          <w:sz w:val="24"/>
          <w:szCs w:val="24"/>
        </w:rPr>
        <w:t xml:space="preserve"> в целом на 13,2%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5597" w:rsidRPr="00912047" w:rsidRDefault="00845597" w:rsidP="00B21F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047">
        <w:rPr>
          <w:rFonts w:ascii="Times New Roman" w:hAnsi="Times New Roman" w:cs="Times New Roman"/>
          <w:sz w:val="24"/>
          <w:szCs w:val="24"/>
        </w:rPr>
        <w:t xml:space="preserve">При разработке прогнозных показателей не учтены в полном объеме требования, установленные пп.4 п. 3 ст. 35 Федерального закона о стратегическом </w:t>
      </w:r>
      <w:proofErr w:type="gramStart"/>
      <w:r w:rsidRPr="00912047">
        <w:rPr>
          <w:rFonts w:ascii="Times New Roman" w:hAnsi="Times New Roman" w:cs="Times New Roman"/>
          <w:sz w:val="24"/>
          <w:szCs w:val="24"/>
        </w:rPr>
        <w:t>планировании</w:t>
      </w:r>
      <w:proofErr w:type="gramEnd"/>
      <w:r w:rsidRPr="00912047">
        <w:rPr>
          <w:rFonts w:ascii="Times New Roman" w:hAnsi="Times New Roman" w:cs="Times New Roman"/>
          <w:sz w:val="24"/>
          <w:szCs w:val="24"/>
        </w:rPr>
        <w:t xml:space="preserve"> о нео</w:t>
      </w:r>
      <w:r w:rsidRPr="00912047">
        <w:rPr>
          <w:rFonts w:ascii="Times New Roman" w:hAnsi="Times New Roman" w:cs="Times New Roman"/>
          <w:sz w:val="24"/>
          <w:szCs w:val="24"/>
        </w:rPr>
        <w:t>б</w:t>
      </w:r>
      <w:r w:rsidRPr="00912047">
        <w:rPr>
          <w:rFonts w:ascii="Times New Roman" w:hAnsi="Times New Roman" w:cs="Times New Roman"/>
          <w:sz w:val="24"/>
          <w:szCs w:val="24"/>
        </w:rPr>
        <w:t>ходимости отражения в Прогнозе СЭР основных параметров муниципальных программ г</w:t>
      </w:r>
      <w:r w:rsidRPr="00912047">
        <w:rPr>
          <w:rFonts w:ascii="Times New Roman" w:hAnsi="Times New Roman" w:cs="Times New Roman"/>
          <w:sz w:val="24"/>
          <w:szCs w:val="24"/>
        </w:rPr>
        <w:t>о</w:t>
      </w:r>
      <w:r w:rsidRPr="00912047">
        <w:rPr>
          <w:rFonts w:ascii="Times New Roman" w:hAnsi="Times New Roman" w:cs="Times New Roman"/>
          <w:sz w:val="24"/>
          <w:szCs w:val="24"/>
        </w:rPr>
        <w:t>рода.</w:t>
      </w:r>
    </w:p>
    <w:p w:rsidR="00845597" w:rsidRPr="00CC6F47" w:rsidRDefault="00845597" w:rsidP="00B21F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12047">
        <w:rPr>
          <w:rFonts w:ascii="Times New Roman" w:hAnsi="Times New Roman" w:cs="Times New Roman"/>
          <w:sz w:val="24"/>
          <w:szCs w:val="24"/>
        </w:rPr>
        <w:t>Так, в разделах Прогноза СЭР показатели (повышение ожидаемой продолжительности жизни, повышение индекса качества городской среды на 30%, увеличение количества орг</w:t>
      </w:r>
      <w:r w:rsidRPr="00912047">
        <w:rPr>
          <w:rFonts w:ascii="Times New Roman" w:hAnsi="Times New Roman" w:cs="Times New Roman"/>
          <w:sz w:val="24"/>
          <w:szCs w:val="24"/>
        </w:rPr>
        <w:t>а</w:t>
      </w:r>
      <w:r w:rsidRPr="00912047">
        <w:rPr>
          <w:rFonts w:ascii="Times New Roman" w:hAnsi="Times New Roman" w:cs="Times New Roman"/>
          <w:sz w:val="24"/>
          <w:szCs w:val="24"/>
        </w:rPr>
        <w:t xml:space="preserve">низаций, осуществляющих технологические инновации, до 50% от их общего числа и др.) отсутствуют, что не соответствует целевым показателям, характеризующим повышение комфортности городской среды, ускорение технологического и инновационного развития. </w:t>
      </w:r>
    </w:p>
    <w:p w:rsidR="00EA1A07" w:rsidRDefault="00845597" w:rsidP="00B21F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A07">
        <w:rPr>
          <w:rFonts w:ascii="Times New Roman" w:hAnsi="Times New Roman" w:cs="Times New Roman"/>
          <w:sz w:val="24"/>
          <w:szCs w:val="24"/>
        </w:rPr>
        <w:t>Проведенный анализ позволяет сделать вывод о том, что значительного изменения действующей модели социально - экономического развития Дивногорска, Прогнозом СЭР в периоде 202</w:t>
      </w:r>
      <w:r w:rsidR="00EA1A07" w:rsidRPr="00EA1A07">
        <w:rPr>
          <w:rFonts w:ascii="Times New Roman" w:hAnsi="Times New Roman" w:cs="Times New Roman"/>
          <w:sz w:val="24"/>
          <w:szCs w:val="24"/>
        </w:rPr>
        <w:t>5</w:t>
      </w:r>
      <w:r w:rsidRPr="00EA1A07">
        <w:rPr>
          <w:rFonts w:ascii="Times New Roman" w:hAnsi="Times New Roman" w:cs="Times New Roman"/>
          <w:sz w:val="24"/>
          <w:szCs w:val="24"/>
        </w:rPr>
        <w:t>-202</w:t>
      </w:r>
      <w:r w:rsidR="00EA1A07" w:rsidRPr="00EA1A07">
        <w:rPr>
          <w:rFonts w:ascii="Times New Roman" w:hAnsi="Times New Roman" w:cs="Times New Roman"/>
          <w:sz w:val="24"/>
          <w:szCs w:val="24"/>
        </w:rPr>
        <w:t>7</w:t>
      </w:r>
      <w:r w:rsidRPr="00EA1A07">
        <w:rPr>
          <w:rFonts w:ascii="Times New Roman" w:hAnsi="Times New Roman" w:cs="Times New Roman"/>
          <w:sz w:val="24"/>
          <w:szCs w:val="24"/>
        </w:rPr>
        <w:t xml:space="preserve"> годов не предполагается. </w:t>
      </w:r>
      <w:proofErr w:type="gramStart"/>
      <w:r w:rsidRPr="00EA1A07">
        <w:rPr>
          <w:rFonts w:ascii="Times New Roman" w:hAnsi="Times New Roman" w:cs="Times New Roman"/>
          <w:sz w:val="24"/>
          <w:szCs w:val="24"/>
        </w:rPr>
        <w:t>Основные показатели развития города рассч</w:t>
      </w:r>
      <w:r w:rsidRPr="00EA1A07">
        <w:rPr>
          <w:rFonts w:ascii="Times New Roman" w:hAnsi="Times New Roman" w:cs="Times New Roman"/>
          <w:sz w:val="24"/>
          <w:szCs w:val="24"/>
        </w:rPr>
        <w:t>и</w:t>
      </w:r>
      <w:r w:rsidRPr="00EA1A07">
        <w:rPr>
          <w:rFonts w:ascii="Times New Roman" w:hAnsi="Times New Roman" w:cs="Times New Roman"/>
          <w:sz w:val="24"/>
          <w:szCs w:val="24"/>
        </w:rPr>
        <w:t>таны в соответствии с доведенными Министерством экономики и регионального развития края сценарными условиями функционирования экономики Красноярского края на 202</w:t>
      </w:r>
      <w:r w:rsidR="00EA1A07" w:rsidRPr="00EA1A07">
        <w:rPr>
          <w:rFonts w:ascii="Times New Roman" w:hAnsi="Times New Roman" w:cs="Times New Roman"/>
          <w:sz w:val="24"/>
          <w:szCs w:val="24"/>
        </w:rPr>
        <w:t>5</w:t>
      </w:r>
      <w:r w:rsidRPr="00EA1A07">
        <w:rPr>
          <w:rFonts w:ascii="Times New Roman" w:hAnsi="Times New Roman" w:cs="Times New Roman"/>
          <w:sz w:val="24"/>
          <w:szCs w:val="24"/>
        </w:rPr>
        <w:t xml:space="preserve"> и плановый период 202</w:t>
      </w:r>
      <w:r w:rsidR="00EA1A07" w:rsidRPr="00EA1A07">
        <w:rPr>
          <w:rFonts w:ascii="Times New Roman" w:hAnsi="Times New Roman" w:cs="Times New Roman"/>
          <w:sz w:val="24"/>
          <w:szCs w:val="24"/>
        </w:rPr>
        <w:t>6-2027</w:t>
      </w:r>
      <w:r w:rsidRPr="00EA1A07">
        <w:rPr>
          <w:rFonts w:ascii="Times New Roman" w:hAnsi="Times New Roman" w:cs="Times New Roman"/>
          <w:sz w:val="24"/>
          <w:szCs w:val="24"/>
        </w:rPr>
        <w:t xml:space="preserve"> годов, в частности, индексами дефляторами. </w:t>
      </w:r>
      <w:proofErr w:type="gramEnd"/>
    </w:p>
    <w:p w:rsidR="00663411" w:rsidRDefault="00663411" w:rsidP="00B21F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411">
        <w:rPr>
          <w:rFonts w:ascii="Times New Roman" w:hAnsi="Times New Roman" w:cs="Times New Roman"/>
          <w:sz w:val="24"/>
          <w:szCs w:val="24"/>
        </w:rPr>
        <w:t>Следует отметить, что пояснительная записка к Прогнозу СЭР содержит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411">
        <w:rPr>
          <w:rFonts w:ascii="Times New Roman" w:hAnsi="Times New Roman" w:cs="Times New Roman"/>
          <w:sz w:val="24"/>
          <w:szCs w:val="24"/>
        </w:rPr>
        <w:t>значител</w:t>
      </w:r>
      <w:r w:rsidRPr="00663411">
        <w:rPr>
          <w:rFonts w:ascii="Times New Roman" w:hAnsi="Times New Roman" w:cs="Times New Roman"/>
          <w:sz w:val="24"/>
          <w:szCs w:val="24"/>
        </w:rPr>
        <w:t>ь</w:t>
      </w:r>
      <w:r w:rsidRPr="00663411">
        <w:rPr>
          <w:rFonts w:ascii="Times New Roman" w:hAnsi="Times New Roman" w:cs="Times New Roman"/>
          <w:sz w:val="24"/>
          <w:szCs w:val="24"/>
        </w:rPr>
        <w:t xml:space="preserve">ный объем информации, который вместе с тем, не отражает </w:t>
      </w:r>
      <w:proofErr w:type="spellStart"/>
      <w:r w:rsidRPr="00663411">
        <w:rPr>
          <w:rFonts w:ascii="Times New Roman" w:hAnsi="Times New Roman" w:cs="Times New Roman"/>
          <w:sz w:val="24"/>
          <w:szCs w:val="24"/>
        </w:rPr>
        <w:t>причинноследственные</w:t>
      </w:r>
      <w:proofErr w:type="spellEnd"/>
      <w:r w:rsidRPr="00663411">
        <w:rPr>
          <w:rFonts w:ascii="Times New Roman" w:hAnsi="Times New Roman" w:cs="Times New Roman"/>
          <w:sz w:val="24"/>
          <w:szCs w:val="24"/>
        </w:rPr>
        <w:t xml:space="preserve"> связи, степень влияния одних процессов на другие, но и что еще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411">
        <w:rPr>
          <w:rFonts w:ascii="Times New Roman" w:hAnsi="Times New Roman" w:cs="Times New Roman"/>
          <w:sz w:val="24"/>
          <w:szCs w:val="24"/>
        </w:rPr>
        <w:t>более важно, не отражает уровень социально-экономического развития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411">
        <w:rPr>
          <w:rFonts w:ascii="Times New Roman" w:hAnsi="Times New Roman" w:cs="Times New Roman"/>
          <w:sz w:val="24"/>
          <w:szCs w:val="24"/>
        </w:rPr>
        <w:t>контексте изменений уровня и качества жизни нас</w:t>
      </w:r>
      <w:r w:rsidRPr="00663411">
        <w:rPr>
          <w:rFonts w:ascii="Times New Roman" w:hAnsi="Times New Roman" w:cs="Times New Roman"/>
          <w:sz w:val="24"/>
          <w:szCs w:val="24"/>
        </w:rPr>
        <w:t>е</w:t>
      </w:r>
      <w:r w:rsidRPr="00663411">
        <w:rPr>
          <w:rFonts w:ascii="Times New Roman" w:hAnsi="Times New Roman" w:cs="Times New Roman"/>
          <w:sz w:val="24"/>
          <w:szCs w:val="24"/>
        </w:rPr>
        <w:t xml:space="preserve">ления </w:t>
      </w:r>
      <w:r>
        <w:rPr>
          <w:rFonts w:ascii="Times New Roman" w:hAnsi="Times New Roman" w:cs="Times New Roman"/>
          <w:sz w:val="24"/>
          <w:szCs w:val="24"/>
        </w:rPr>
        <w:t>муниципалитета</w:t>
      </w:r>
      <w:r w:rsidRPr="00663411">
        <w:rPr>
          <w:rFonts w:ascii="Times New Roman" w:hAnsi="Times New Roman" w:cs="Times New Roman"/>
          <w:sz w:val="24"/>
          <w:szCs w:val="24"/>
        </w:rPr>
        <w:t>.</w:t>
      </w:r>
    </w:p>
    <w:p w:rsidR="00845597" w:rsidRPr="00845597" w:rsidRDefault="00845597" w:rsidP="00B21F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597">
        <w:rPr>
          <w:rFonts w:ascii="Times New Roman" w:hAnsi="Times New Roman" w:cs="Times New Roman"/>
          <w:sz w:val="24"/>
          <w:szCs w:val="24"/>
        </w:rPr>
        <w:t>На момент экспертизы Проекта бюджета 202</w:t>
      </w:r>
      <w:r w:rsidR="00CC6F47">
        <w:rPr>
          <w:rFonts w:ascii="Times New Roman" w:hAnsi="Times New Roman" w:cs="Times New Roman"/>
          <w:sz w:val="24"/>
          <w:szCs w:val="24"/>
        </w:rPr>
        <w:t>5</w:t>
      </w:r>
      <w:r w:rsidRPr="00845597">
        <w:rPr>
          <w:rFonts w:ascii="Times New Roman" w:hAnsi="Times New Roman" w:cs="Times New Roman"/>
          <w:sz w:val="24"/>
          <w:szCs w:val="24"/>
        </w:rPr>
        <w:t>-202</w:t>
      </w:r>
      <w:r w:rsidR="00CC6F47">
        <w:rPr>
          <w:rFonts w:ascii="Times New Roman" w:hAnsi="Times New Roman" w:cs="Times New Roman"/>
          <w:sz w:val="24"/>
          <w:szCs w:val="24"/>
        </w:rPr>
        <w:t>7</w:t>
      </w:r>
      <w:r w:rsidRPr="00845597">
        <w:rPr>
          <w:rFonts w:ascii="Times New Roman" w:hAnsi="Times New Roman" w:cs="Times New Roman"/>
          <w:sz w:val="24"/>
          <w:szCs w:val="24"/>
        </w:rPr>
        <w:t xml:space="preserve"> так и не принят План </w:t>
      </w:r>
      <w:proofErr w:type="gramStart"/>
      <w:r w:rsidRPr="00845597">
        <w:rPr>
          <w:rFonts w:ascii="Times New Roman" w:hAnsi="Times New Roman" w:cs="Times New Roman"/>
          <w:sz w:val="24"/>
          <w:szCs w:val="24"/>
        </w:rPr>
        <w:t>меропри</w:t>
      </w:r>
      <w:r w:rsidRPr="00845597">
        <w:rPr>
          <w:rFonts w:ascii="Times New Roman" w:hAnsi="Times New Roman" w:cs="Times New Roman"/>
          <w:sz w:val="24"/>
          <w:szCs w:val="24"/>
        </w:rPr>
        <w:t>я</w:t>
      </w:r>
      <w:r w:rsidRPr="00845597">
        <w:rPr>
          <w:rFonts w:ascii="Times New Roman" w:hAnsi="Times New Roman" w:cs="Times New Roman"/>
          <w:sz w:val="24"/>
          <w:szCs w:val="24"/>
        </w:rPr>
        <w:t>тий реализации Стратегии социально-экономического развития муниципального образов</w:t>
      </w:r>
      <w:r w:rsidRPr="00845597">
        <w:rPr>
          <w:rFonts w:ascii="Times New Roman" w:hAnsi="Times New Roman" w:cs="Times New Roman"/>
          <w:sz w:val="24"/>
          <w:szCs w:val="24"/>
        </w:rPr>
        <w:t>а</w:t>
      </w:r>
      <w:r w:rsidRPr="00845597">
        <w:rPr>
          <w:rFonts w:ascii="Times New Roman" w:hAnsi="Times New Roman" w:cs="Times New Roman"/>
          <w:sz w:val="24"/>
          <w:szCs w:val="24"/>
        </w:rPr>
        <w:t>ния</w:t>
      </w:r>
      <w:proofErr w:type="gramEnd"/>
      <w:r w:rsidRPr="00845597">
        <w:rPr>
          <w:rFonts w:ascii="Times New Roman" w:hAnsi="Times New Roman" w:cs="Times New Roman"/>
          <w:sz w:val="24"/>
          <w:szCs w:val="24"/>
        </w:rPr>
        <w:t xml:space="preserve"> город Дивногорск до 2030 года.</w:t>
      </w:r>
    </w:p>
    <w:p w:rsidR="00845597" w:rsidRPr="00845597" w:rsidRDefault="00845597" w:rsidP="00B21F78">
      <w:pPr>
        <w:pStyle w:val="ConsPlusNormal"/>
        <w:ind w:firstLine="709"/>
        <w:jc w:val="both"/>
        <w:rPr>
          <w:rFonts w:ascii="Times New Roman" w:hAnsi="Times New Roman" w:cs="Times New Roman"/>
          <w:i/>
        </w:rPr>
      </w:pPr>
      <w:r w:rsidRPr="00845597">
        <w:rPr>
          <w:rFonts w:ascii="Times New Roman" w:hAnsi="Times New Roman" w:cs="Times New Roman"/>
          <w:i/>
        </w:rPr>
        <w:t xml:space="preserve">Для справки: согласно полученной информации от администрации города, План мероприятий </w:t>
      </w:r>
      <w:r w:rsidR="00CC6F47">
        <w:rPr>
          <w:rFonts w:ascii="Times New Roman" w:hAnsi="Times New Roman" w:cs="Times New Roman"/>
          <w:i/>
        </w:rPr>
        <w:t>разр</w:t>
      </w:r>
      <w:r w:rsidR="00CC6F47">
        <w:rPr>
          <w:rFonts w:ascii="Times New Roman" w:hAnsi="Times New Roman" w:cs="Times New Roman"/>
          <w:i/>
        </w:rPr>
        <w:t>а</w:t>
      </w:r>
      <w:r w:rsidR="00CC6F47">
        <w:rPr>
          <w:rFonts w:ascii="Times New Roman" w:hAnsi="Times New Roman" w:cs="Times New Roman"/>
          <w:i/>
        </w:rPr>
        <w:t>ботан и проходит стадию согласования.</w:t>
      </w:r>
    </w:p>
    <w:p w:rsidR="0069176E" w:rsidRDefault="000E7D4F" w:rsidP="00B21F7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</w:t>
      </w:r>
      <w:r w:rsidRPr="000E7D4F">
        <w:rPr>
          <w:rFonts w:ascii="Times New Roman" w:hAnsi="Times New Roman" w:cs="Times New Roman"/>
          <w:sz w:val="24"/>
          <w:szCs w:val="24"/>
        </w:rPr>
        <w:t xml:space="preserve"> сбалансированность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D4F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="00333B7A">
        <w:rPr>
          <w:rFonts w:ascii="Times New Roman" w:hAnsi="Times New Roman" w:cs="Times New Roman"/>
          <w:sz w:val="24"/>
          <w:szCs w:val="24"/>
        </w:rPr>
        <w:t xml:space="preserve">, </w:t>
      </w:r>
      <w:r w:rsidR="00333B7A" w:rsidRPr="00333B7A">
        <w:t xml:space="preserve"> </w:t>
      </w:r>
      <w:r w:rsidR="00333B7A" w:rsidRPr="00333B7A">
        <w:rPr>
          <w:rFonts w:ascii="Times New Roman" w:hAnsi="Times New Roman" w:cs="Times New Roman"/>
          <w:sz w:val="24"/>
          <w:szCs w:val="24"/>
        </w:rPr>
        <w:t>составляю</w:t>
      </w:r>
      <w:r w:rsidR="00333B7A">
        <w:rPr>
          <w:rFonts w:ascii="Times New Roman" w:hAnsi="Times New Roman" w:cs="Times New Roman"/>
          <w:sz w:val="24"/>
          <w:szCs w:val="24"/>
        </w:rPr>
        <w:t>щих</w:t>
      </w:r>
      <w:r w:rsidR="00333B7A" w:rsidRPr="00333B7A">
        <w:rPr>
          <w:rFonts w:ascii="Times New Roman" w:hAnsi="Times New Roman" w:cs="Times New Roman"/>
          <w:sz w:val="24"/>
          <w:szCs w:val="24"/>
        </w:rPr>
        <w:t xml:space="preserve"> основу местного бюджета</w:t>
      </w:r>
      <w:r w:rsidR="00333B7A">
        <w:rPr>
          <w:rFonts w:ascii="Times New Roman" w:hAnsi="Times New Roman" w:cs="Times New Roman"/>
          <w:sz w:val="24"/>
          <w:szCs w:val="24"/>
        </w:rPr>
        <w:t>,</w:t>
      </w:r>
      <w:r w:rsidRPr="000E7D4F">
        <w:rPr>
          <w:rFonts w:ascii="Times New Roman" w:hAnsi="Times New Roman" w:cs="Times New Roman"/>
          <w:sz w:val="24"/>
          <w:szCs w:val="24"/>
        </w:rPr>
        <w:t xml:space="preserve"> с другими документами стратегического планирования </w:t>
      </w:r>
      <w:r w:rsidR="004457AD" w:rsidRPr="0020643E">
        <w:rPr>
          <w:rFonts w:ascii="Times New Roman" w:hAnsi="Times New Roman" w:cs="Times New Roman"/>
          <w:sz w:val="24"/>
          <w:szCs w:val="24"/>
        </w:rPr>
        <w:t>не удалось, п</w:t>
      </w:r>
      <w:r w:rsidR="004457AD" w:rsidRPr="0020643E">
        <w:rPr>
          <w:rFonts w:ascii="Times New Roman" w:hAnsi="Times New Roman" w:cs="Times New Roman"/>
          <w:sz w:val="24"/>
          <w:szCs w:val="24"/>
        </w:rPr>
        <w:t>о</w:t>
      </w:r>
      <w:r w:rsidR="004457AD" w:rsidRPr="0020643E">
        <w:rPr>
          <w:rFonts w:ascii="Times New Roman" w:hAnsi="Times New Roman" w:cs="Times New Roman"/>
          <w:sz w:val="24"/>
          <w:szCs w:val="24"/>
        </w:rPr>
        <w:t>скольку</w:t>
      </w:r>
      <w:r w:rsidR="00CC6F47">
        <w:rPr>
          <w:rFonts w:ascii="Times New Roman" w:hAnsi="Times New Roman" w:cs="Times New Roman"/>
          <w:sz w:val="24"/>
          <w:szCs w:val="24"/>
        </w:rPr>
        <w:t xml:space="preserve"> не все</w:t>
      </w:r>
      <w:r w:rsidR="004457AD" w:rsidRPr="0020643E">
        <w:rPr>
          <w:rFonts w:ascii="Times New Roman" w:hAnsi="Times New Roman" w:cs="Times New Roman"/>
          <w:sz w:val="24"/>
          <w:szCs w:val="24"/>
        </w:rPr>
        <w:t xml:space="preserve"> </w:t>
      </w:r>
      <w:r w:rsidR="0069176E" w:rsidRPr="0020643E">
        <w:rPr>
          <w:rFonts w:ascii="Times New Roman" w:hAnsi="Times New Roman" w:cs="Times New Roman"/>
          <w:sz w:val="24"/>
          <w:szCs w:val="24"/>
        </w:rPr>
        <w:t>программы были представлены ответственными лицами в Контрольно-счетный орган</w:t>
      </w:r>
      <w:r w:rsidR="0069176E" w:rsidRPr="00087A4E">
        <w:rPr>
          <w:rFonts w:ascii="Times New Roman" w:hAnsi="Times New Roman" w:cs="Times New Roman"/>
          <w:b/>
          <w:sz w:val="24"/>
          <w:szCs w:val="24"/>
        </w:rPr>
        <w:t>.</w:t>
      </w:r>
    </w:p>
    <w:p w:rsidR="00E128B8" w:rsidRPr="00943A04" w:rsidRDefault="00E128B8" w:rsidP="00B21F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A04">
        <w:rPr>
          <w:rFonts w:ascii="Times New Roman" w:hAnsi="Times New Roman" w:cs="Times New Roman"/>
          <w:sz w:val="24"/>
          <w:szCs w:val="24"/>
        </w:rPr>
        <w:t>Факт не предоставления проектов муниципальных программ Контрольн</w:t>
      </w:r>
      <w:proofErr w:type="gramStart"/>
      <w:r w:rsidRPr="00943A0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43A04">
        <w:rPr>
          <w:rFonts w:ascii="Times New Roman" w:hAnsi="Times New Roman" w:cs="Times New Roman"/>
          <w:sz w:val="24"/>
          <w:szCs w:val="24"/>
        </w:rPr>
        <w:t xml:space="preserve"> </w:t>
      </w:r>
      <w:r w:rsidR="00BB7F4A" w:rsidRPr="00943A04">
        <w:rPr>
          <w:rFonts w:ascii="Times New Roman" w:hAnsi="Times New Roman" w:cs="Times New Roman"/>
          <w:sz w:val="24"/>
          <w:szCs w:val="24"/>
        </w:rPr>
        <w:t xml:space="preserve">счетный орган ежегодно отражается </w:t>
      </w:r>
      <w:r w:rsidRPr="00943A04">
        <w:rPr>
          <w:rFonts w:ascii="Times New Roman" w:hAnsi="Times New Roman" w:cs="Times New Roman"/>
          <w:sz w:val="24"/>
          <w:szCs w:val="24"/>
        </w:rPr>
        <w:t xml:space="preserve">в заключениях на </w:t>
      </w:r>
      <w:r w:rsidR="00BB7F4A" w:rsidRPr="00943A04">
        <w:rPr>
          <w:rFonts w:ascii="Times New Roman" w:hAnsi="Times New Roman" w:cs="Times New Roman"/>
          <w:sz w:val="24"/>
          <w:szCs w:val="24"/>
        </w:rPr>
        <w:t>П</w:t>
      </w:r>
      <w:r w:rsidRPr="00943A04">
        <w:rPr>
          <w:rFonts w:ascii="Times New Roman" w:hAnsi="Times New Roman" w:cs="Times New Roman"/>
          <w:sz w:val="24"/>
          <w:szCs w:val="24"/>
        </w:rPr>
        <w:t>роект бюджета.</w:t>
      </w:r>
    </w:p>
    <w:p w:rsidR="002C1C05" w:rsidRDefault="009C247B" w:rsidP="00B21F78">
      <w:pPr>
        <w:pStyle w:val="Default"/>
        <w:ind w:firstLine="709"/>
        <w:jc w:val="both"/>
        <w:rPr>
          <w:b/>
        </w:rPr>
      </w:pPr>
      <w:r w:rsidRPr="00AF02A6">
        <w:rPr>
          <w:b/>
        </w:rPr>
        <w:t>По результату анализа Прогноза СЭР можно сделать</w:t>
      </w:r>
      <w:r w:rsidR="00E561F0" w:rsidRPr="00AF02A6">
        <w:rPr>
          <w:b/>
        </w:rPr>
        <w:t xml:space="preserve"> </w:t>
      </w:r>
      <w:r w:rsidR="00AD68BF" w:rsidRPr="00AF02A6">
        <w:rPr>
          <w:b/>
        </w:rPr>
        <w:t>вывод</w:t>
      </w:r>
      <w:r w:rsidR="004E1DF8" w:rsidRPr="00AF02A6">
        <w:rPr>
          <w:b/>
        </w:rPr>
        <w:t xml:space="preserve">, </w:t>
      </w:r>
      <w:r w:rsidR="002C1C05">
        <w:rPr>
          <w:b/>
        </w:rPr>
        <w:t>что в</w:t>
      </w:r>
      <w:r w:rsidR="002C1C05" w:rsidRPr="002C1C05">
        <w:rPr>
          <w:b/>
        </w:rPr>
        <w:t xml:space="preserve"> целом система стратегического планирования в городе Дивногорске в течение 202</w:t>
      </w:r>
      <w:r w:rsidR="00CC6F47">
        <w:rPr>
          <w:b/>
        </w:rPr>
        <w:t>4</w:t>
      </w:r>
      <w:r w:rsidR="002C1C05" w:rsidRPr="002C1C05">
        <w:rPr>
          <w:b/>
        </w:rPr>
        <w:t xml:space="preserve"> года не претерпела изменений.</w:t>
      </w:r>
    </w:p>
    <w:p w:rsidR="00FE1230" w:rsidRPr="00AF02A6" w:rsidRDefault="00FE1230" w:rsidP="00B21F78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AF02A6">
        <w:rPr>
          <w:b/>
          <w:sz w:val="24"/>
          <w:szCs w:val="24"/>
        </w:rPr>
        <w:t>Вышеуказанные факты свидетельствуют о необходимости дальнейшего сове</w:t>
      </w:r>
      <w:r w:rsidRPr="00AF02A6">
        <w:rPr>
          <w:b/>
          <w:sz w:val="24"/>
          <w:szCs w:val="24"/>
        </w:rPr>
        <w:t>р</w:t>
      </w:r>
      <w:r w:rsidRPr="00AF02A6">
        <w:rPr>
          <w:b/>
          <w:sz w:val="24"/>
          <w:szCs w:val="24"/>
        </w:rPr>
        <w:t xml:space="preserve">шенствования выстроенной в </w:t>
      </w:r>
      <w:r w:rsidR="00791E19" w:rsidRPr="00AF02A6">
        <w:rPr>
          <w:b/>
          <w:sz w:val="24"/>
          <w:szCs w:val="24"/>
        </w:rPr>
        <w:t>Дивногорске</w:t>
      </w:r>
      <w:r w:rsidRPr="00AF02A6">
        <w:rPr>
          <w:b/>
          <w:sz w:val="24"/>
          <w:szCs w:val="24"/>
        </w:rPr>
        <w:t xml:space="preserve"> системы стратегического планирования.</w:t>
      </w:r>
    </w:p>
    <w:p w:rsidR="00AD5137" w:rsidRDefault="00AD5137" w:rsidP="004A62FC">
      <w:pPr>
        <w:ind w:firstLine="540"/>
        <w:jc w:val="both"/>
      </w:pPr>
    </w:p>
    <w:p w:rsidR="000D37CE" w:rsidRPr="000D37CE" w:rsidRDefault="000801C8" w:rsidP="000D37CE">
      <w:pPr>
        <w:jc w:val="center"/>
        <w:rPr>
          <w:b/>
          <w:color w:val="000000"/>
          <w:sz w:val="28"/>
          <w:szCs w:val="28"/>
        </w:rPr>
      </w:pPr>
      <w:r w:rsidRPr="000B0531">
        <w:rPr>
          <w:b/>
          <w:sz w:val="28"/>
          <w:szCs w:val="28"/>
        </w:rPr>
        <w:t xml:space="preserve">3. </w:t>
      </w:r>
      <w:r w:rsidR="000D37CE" w:rsidRPr="000D37CE">
        <w:rPr>
          <w:b/>
          <w:color w:val="000000"/>
          <w:sz w:val="28"/>
          <w:szCs w:val="28"/>
        </w:rPr>
        <w:t>Общая характеристика проекта бюджета</w:t>
      </w:r>
    </w:p>
    <w:p w:rsidR="00945B12" w:rsidRDefault="00945B12" w:rsidP="000D37CE">
      <w:pPr>
        <w:pStyle w:val="Default"/>
        <w:jc w:val="center"/>
      </w:pPr>
    </w:p>
    <w:p w:rsidR="0001423B" w:rsidRDefault="0001423B" w:rsidP="0001423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1423B">
        <w:rPr>
          <w:sz w:val="24"/>
          <w:szCs w:val="24"/>
        </w:rPr>
        <w:t>Формирование проекта бюджета</w:t>
      </w:r>
      <w:r>
        <w:rPr>
          <w:sz w:val="24"/>
          <w:szCs w:val="24"/>
        </w:rPr>
        <w:t xml:space="preserve"> г. Дивногорска</w:t>
      </w:r>
      <w:r w:rsidRPr="0001423B">
        <w:rPr>
          <w:sz w:val="24"/>
          <w:szCs w:val="24"/>
        </w:rPr>
        <w:t xml:space="preserve"> осуществлено на основе</w:t>
      </w:r>
      <w:r>
        <w:rPr>
          <w:sz w:val="24"/>
          <w:szCs w:val="24"/>
        </w:rPr>
        <w:t xml:space="preserve"> </w:t>
      </w:r>
      <w:r w:rsidRPr="0001423B">
        <w:rPr>
          <w:sz w:val="24"/>
          <w:szCs w:val="24"/>
        </w:rPr>
        <w:t>положений БК РФ, НК РФ, Федерального закона № 131-ФЗ, законодательства</w:t>
      </w:r>
      <w:r>
        <w:rPr>
          <w:sz w:val="24"/>
          <w:szCs w:val="24"/>
        </w:rPr>
        <w:t xml:space="preserve"> </w:t>
      </w:r>
      <w:r w:rsidRPr="0001423B">
        <w:rPr>
          <w:sz w:val="24"/>
          <w:szCs w:val="24"/>
        </w:rPr>
        <w:t>Красноярского края, рег</w:t>
      </w:r>
      <w:r w:rsidRPr="0001423B">
        <w:rPr>
          <w:sz w:val="24"/>
          <w:szCs w:val="24"/>
        </w:rPr>
        <w:t>у</w:t>
      </w:r>
      <w:r w:rsidRPr="0001423B">
        <w:rPr>
          <w:sz w:val="24"/>
          <w:szCs w:val="24"/>
        </w:rPr>
        <w:t>лирующих сферу бюджетных и налоговых</w:t>
      </w:r>
      <w:r>
        <w:rPr>
          <w:sz w:val="24"/>
          <w:szCs w:val="24"/>
        </w:rPr>
        <w:t xml:space="preserve"> </w:t>
      </w:r>
      <w:r w:rsidRPr="0001423B">
        <w:rPr>
          <w:sz w:val="24"/>
          <w:szCs w:val="24"/>
        </w:rPr>
        <w:t>правоотношений, Положения о бюджетном пр</w:t>
      </w:r>
      <w:r w:rsidRPr="0001423B">
        <w:rPr>
          <w:sz w:val="24"/>
          <w:szCs w:val="24"/>
        </w:rPr>
        <w:t>о</w:t>
      </w:r>
      <w:r w:rsidRPr="0001423B">
        <w:rPr>
          <w:sz w:val="24"/>
          <w:szCs w:val="24"/>
        </w:rPr>
        <w:t>цессе, Порядка формирования</w:t>
      </w:r>
      <w:r>
        <w:rPr>
          <w:sz w:val="24"/>
          <w:szCs w:val="24"/>
        </w:rPr>
        <w:t xml:space="preserve"> </w:t>
      </w:r>
      <w:r w:rsidRPr="0001423B">
        <w:rPr>
          <w:sz w:val="24"/>
          <w:szCs w:val="24"/>
        </w:rPr>
        <w:t>проекта бюджета</w:t>
      </w:r>
      <w:r>
        <w:rPr>
          <w:rStyle w:val="aff"/>
          <w:sz w:val="24"/>
          <w:szCs w:val="24"/>
        </w:rPr>
        <w:footnoteReference w:id="3"/>
      </w:r>
      <w:r>
        <w:rPr>
          <w:sz w:val="24"/>
          <w:szCs w:val="24"/>
        </w:rPr>
        <w:t>.</w:t>
      </w:r>
    </w:p>
    <w:p w:rsidR="008B659D" w:rsidRPr="008B659D" w:rsidRDefault="008B659D" w:rsidP="008B659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8B659D">
        <w:rPr>
          <w:sz w:val="24"/>
          <w:szCs w:val="24"/>
        </w:rPr>
        <w:t>Прогноз доходов бюджета сформирован в</w:t>
      </w:r>
      <w:r>
        <w:rPr>
          <w:sz w:val="24"/>
          <w:szCs w:val="24"/>
        </w:rPr>
        <w:t xml:space="preserve"> </w:t>
      </w:r>
      <w:r w:rsidRPr="008B659D">
        <w:rPr>
          <w:sz w:val="24"/>
          <w:szCs w:val="24"/>
        </w:rPr>
        <w:t>соответствии с перечнем видов доходов, з</w:t>
      </w:r>
      <w:r w:rsidRPr="008B659D">
        <w:rPr>
          <w:sz w:val="24"/>
          <w:szCs w:val="24"/>
        </w:rPr>
        <w:t>а</w:t>
      </w:r>
      <w:r w:rsidRPr="008B659D">
        <w:rPr>
          <w:sz w:val="24"/>
          <w:szCs w:val="24"/>
        </w:rPr>
        <w:t>крепленных за субъектом РФ, расходы</w:t>
      </w:r>
      <w:r>
        <w:rPr>
          <w:sz w:val="24"/>
          <w:szCs w:val="24"/>
        </w:rPr>
        <w:t xml:space="preserve"> </w:t>
      </w:r>
      <w:r w:rsidRPr="008B659D">
        <w:rPr>
          <w:sz w:val="24"/>
          <w:szCs w:val="24"/>
        </w:rPr>
        <w:t>– в соответствии с расходными обязательствами, принятыми в соответствии с</w:t>
      </w:r>
      <w:r>
        <w:rPr>
          <w:sz w:val="24"/>
          <w:szCs w:val="24"/>
        </w:rPr>
        <w:t xml:space="preserve"> </w:t>
      </w:r>
      <w:r w:rsidRPr="008B659D">
        <w:rPr>
          <w:sz w:val="24"/>
          <w:szCs w:val="24"/>
        </w:rPr>
        <w:t>полномочиями органов местного самоуправления, источники финансирования</w:t>
      </w:r>
      <w:r>
        <w:rPr>
          <w:sz w:val="24"/>
          <w:szCs w:val="24"/>
        </w:rPr>
        <w:t xml:space="preserve"> </w:t>
      </w:r>
      <w:r w:rsidRPr="008B659D">
        <w:rPr>
          <w:sz w:val="24"/>
          <w:szCs w:val="24"/>
        </w:rPr>
        <w:t>дефицита бюджета – бюджетному законодательству РФ, что подтверждает</w:t>
      </w:r>
      <w:r>
        <w:rPr>
          <w:sz w:val="24"/>
          <w:szCs w:val="24"/>
        </w:rPr>
        <w:t xml:space="preserve"> </w:t>
      </w:r>
      <w:r w:rsidRPr="008B659D">
        <w:rPr>
          <w:sz w:val="24"/>
          <w:szCs w:val="24"/>
        </w:rPr>
        <w:t>соблюдение принципа разграничения доходов, расходов и источников</w:t>
      </w:r>
      <w:r>
        <w:rPr>
          <w:sz w:val="24"/>
          <w:szCs w:val="24"/>
        </w:rPr>
        <w:t xml:space="preserve"> </w:t>
      </w:r>
      <w:r w:rsidRPr="008B659D">
        <w:rPr>
          <w:sz w:val="24"/>
          <w:szCs w:val="24"/>
        </w:rPr>
        <w:t>финансирования д</w:t>
      </w:r>
      <w:r w:rsidRPr="008B659D">
        <w:rPr>
          <w:sz w:val="24"/>
          <w:szCs w:val="24"/>
        </w:rPr>
        <w:t>е</w:t>
      </w:r>
      <w:r w:rsidRPr="008B659D">
        <w:rPr>
          <w:sz w:val="24"/>
          <w:szCs w:val="24"/>
        </w:rPr>
        <w:t>фицитов бюджета между бюджетами бюджетной системы РФ.</w:t>
      </w:r>
      <w:proofErr w:type="gramEnd"/>
    </w:p>
    <w:p w:rsidR="008B659D" w:rsidRPr="008B659D" w:rsidRDefault="008B659D" w:rsidP="008B659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8B659D">
        <w:rPr>
          <w:sz w:val="24"/>
          <w:szCs w:val="24"/>
        </w:rPr>
        <w:t>В соответствии со ст</w:t>
      </w:r>
      <w:r>
        <w:rPr>
          <w:sz w:val="24"/>
          <w:szCs w:val="24"/>
        </w:rPr>
        <w:t>.</w:t>
      </w:r>
      <w:r w:rsidRPr="008B659D">
        <w:rPr>
          <w:sz w:val="24"/>
          <w:szCs w:val="24"/>
        </w:rPr>
        <w:t>87 БК РФ проект решения о бюджете на 2025 год</w:t>
      </w:r>
      <w:r>
        <w:rPr>
          <w:sz w:val="24"/>
          <w:szCs w:val="24"/>
        </w:rPr>
        <w:t xml:space="preserve"> </w:t>
      </w:r>
      <w:r w:rsidRPr="008B659D">
        <w:rPr>
          <w:sz w:val="24"/>
          <w:szCs w:val="24"/>
        </w:rPr>
        <w:t>и плановый период 2026 и 2027 годов составляется на основании планового</w:t>
      </w:r>
      <w:r>
        <w:rPr>
          <w:sz w:val="24"/>
          <w:szCs w:val="24"/>
        </w:rPr>
        <w:t xml:space="preserve"> </w:t>
      </w:r>
      <w:r w:rsidRPr="008B659D">
        <w:rPr>
          <w:sz w:val="24"/>
          <w:szCs w:val="24"/>
        </w:rPr>
        <w:t>реестра расходных обяз</w:t>
      </w:r>
      <w:r w:rsidRPr="008B659D">
        <w:rPr>
          <w:sz w:val="24"/>
          <w:szCs w:val="24"/>
        </w:rPr>
        <w:t>а</w:t>
      </w:r>
      <w:r w:rsidRPr="008B659D">
        <w:rPr>
          <w:sz w:val="24"/>
          <w:szCs w:val="24"/>
        </w:rPr>
        <w:t>тельств, в разрезе действующей бюджетной</w:t>
      </w:r>
      <w:r>
        <w:rPr>
          <w:sz w:val="24"/>
          <w:szCs w:val="24"/>
        </w:rPr>
        <w:t xml:space="preserve"> </w:t>
      </w:r>
      <w:r w:rsidRPr="008B659D">
        <w:rPr>
          <w:sz w:val="24"/>
          <w:szCs w:val="24"/>
        </w:rPr>
        <w:t>классификации согласно Приказу Минфина Ро</w:t>
      </w:r>
      <w:r w:rsidRPr="008B659D">
        <w:rPr>
          <w:sz w:val="24"/>
          <w:szCs w:val="24"/>
        </w:rPr>
        <w:t>с</w:t>
      </w:r>
      <w:r w:rsidRPr="008B659D">
        <w:rPr>
          <w:sz w:val="24"/>
          <w:szCs w:val="24"/>
        </w:rPr>
        <w:t>сии от 10.06.2024г. №85н «Об</w:t>
      </w:r>
      <w:r>
        <w:rPr>
          <w:sz w:val="24"/>
          <w:szCs w:val="24"/>
        </w:rPr>
        <w:t xml:space="preserve"> </w:t>
      </w:r>
      <w:r w:rsidRPr="008B659D">
        <w:rPr>
          <w:sz w:val="24"/>
          <w:szCs w:val="24"/>
        </w:rPr>
        <w:t>утверждении кодов (перечней кодов) бюджетной классифик</w:t>
      </w:r>
      <w:r w:rsidRPr="008B659D">
        <w:rPr>
          <w:sz w:val="24"/>
          <w:szCs w:val="24"/>
        </w:rPr>
        <w:t>а</w:t>
      </w:r>
      <w:r w:rsidRPr="008B659D">
        <w:rPr>
          <w:sz w:val="24"/>
          <w:szCs w:val="24"/>
        </w:rPr>
        <w:t>ции Российской</w:t>
      </w:r>
      <w:r>
        <w:rPr>
          <w:sz w:val="24"/>
          <w:szCs w:val="24"/>
        </w:rPr>
        <w:t xml:space="preserve"> </w:t>
      </w:r>
      <w:r w:rsidRPr="008B659D">
        <w:rPr>
          <w:sz w:val="24"/>
          <w:szCs w:val="24"/>
        </w:rPr>
        <w:t>Федерации на 2025 год (на 2025 год и плановый период 2026</w:t>
      </w:r>
      <w:proofErr w:type="gramEnd"/>
      <w:r w:rsidRPr="008B659D">
        <w:rPr>
          <w:sz w:val="24"/>
          <w:szCs w:val="24"/>
        </w:rPr>
        <w:t xml:space="preserve"> и 2027 г</w:t>
      </w:r>
      <w:r w:rsidRPr="008B659D">
        <w:rPr>
          <w:sz w:val="24"/>
          <w:szCs w:val="24"/>
        </w:rPr>
        <w:t>о</w:t>
      </w:r>
      <w:r w:rsidRPr="008B659D">
        <w:rPr>
          <w:sz w:val="24"/>
          <w:szCs w:val="24"/>
        </w:rPr>
        <w:t>дов).</w:t>
      </w:r>
    </w:p>
    <w:p w:rsidR="008B659D" w:rsidRDefault="008B659D" w:rsidP="008B659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B659D">
        <w:rPr>
          <w:sz w:val="24"/>
          <w:szCs w:val="24"/>
        </w:rPr>
        <w:t>Плановый реестр</w:t>
      </w:r>
      <w:r>
        <w:rPr>
          <w:sz w:val="24"/>
          <w:szCs w:val="24"/>
        </w:rPr>
        <w:t xml:space="preserve"> </w:t>
      </w:r>
      <w:r w:rsidRPr="008B659D">
        <w:rPr>
          <w:sz w:val="24"/>
          <w:szCs w:val="24"/>
        </w:rPr>
        <w:t>расходных обязательств вместе с проектом решения о бюджете</w:t>
      </w:r>
      <w:r>
        <w:rPr>
          <w:sz w:val="24"/>
          <w:szCs w:val="24"/>
        </w:rPr>
        <w:t xml:space="preserve"> не</w:t>
      </w:r>
      <w:r w:rsidRPr="008B659D">
        <w:rPr>
          <w:sz w:val="24"/>
          <w:szCs w:val="24"/>
        </w:rPr>
        <w:t xml:space="preserve"> представлен.</w:t>
      </w:r>
    </w:p>
    <w:p w:rsidR="00167679" w:rsidRPr="00167679" w:rsidRDefault="0001423B" w:rsidP="0001423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1423B">
        <w:rPr>
          <w:sz w:val="24"/>
          <w:szCs w:val="24"/>
        </w:rPr>
        <w:t xml:space="preserve"> </w:t>
      </w:r>
      <w:r w:rsidR="00167679" w:rsidRPr="00167679">
        <w:rPr>
          <w:sz w:val="24"/>
          <w:szCs w:val="24"/>
        </w:rPr>
        <w:t xml:space="preserve">Проект </w:t>
      </w:r>
      <w:r w:rsidR="00167679">
        <w:rPr>
          <w:sz w:val="24"/>
          <w:szCs w:val="24"/>
        </w:rPr>
        <w:t>Решения</w:t>
      </w:r>
      <w:r w:rsidR="00167679" w:rsidRPr="00167679">
        <w:rPr>
          <w:sz w:val="24"/>
          <w:szCs w:val="24"/>
        </w:rPr>
        <w:t xml:space="preserve"> о бюджете содержит </w:t>
      </w:r>
      <w:r w:rsidR="00167679">
        <w:rPr>
          <w:sz w:val="24"/>
          <w:szCs w:val="24"/>
        </w:rPr>
        <w:t>1</w:t>
      </w:r>
      <w:r w:rsidR="00167679" w:rsidRPr="00167679">
        <w:rPr>
          <w:sz w:val="24"/>
          <w:szCs w:val="24"/>
        </w:rPr>
        <w:t xml:space="preserve">9 статей и </w:t>
      </w:r>
      <w:r w:rsidR="00167679">
        <w:rPr>
          <w:sz w:val="24"/>
          <w:szCs w:val="24"/>
        </w:rPr>
        <w:t>11</w:t>
      </w:r>
      <w:r w:rsidR="00167679" w:rsidRPr="00167679">
        <w:rPr>
          <w:sz w:val="24"/>
          <w:szCs w:val="24"/>
        </w:rPr>
        <w:t xml:space="preserve"> приложений.</w:t>
      </w:r>
    </w:p>
    <w:p w:rsidR="00167679" w:rsidRPr="00167679" w:rsidRDefault="00167679" w:rsidP="00755A8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67679">
        <w:rPr>
          <w:sz w:val="24"/>
          <w:szCs w:val="24"/>
        </w:rPr>
        <w:t xml:space="preserve">По сравнению с </w:t>
      </w:r>
      <w:r>
        <w:rPr>
          <w:sz w:val="24"/>
          <w:szCs w:val="24"/>
        </w:rPr>
        <w:t>Решением о</w:t>
      </w:r>
      <w:r w:rsidRPr="00167679">
        <w:rPr>
          <w:sz w:val="24"/>
          <w:szCs w:val="24"/>
        </w:rPr>
        <w:t xml:space="preserve"> бюджете </w:t>
      </w:r>
      <w:r>
        <w:rPr>
          <w:sz w:val="24"/>
          <w:szCs w:val="24"/>
        </w:rPr>
        <w:t>2024-2026 годов</w:t>
      </w:r>
      <w:r w:rsidRPr="00167679">
        <w:rPr>
          <w:sz w:val="24"/>
          <w:szCs w:val="24"/>
        </w:rPr>
        <w:t xml:space="preserve"> в </w:t>
      </w:r>
      <w:r>
        <w:rPr>
          <w:sz w:val="24"/>
          <w:szCs w:val="24"/>
        </w:rPr>
        <w:t>проекте Решения</w:t>
      </w:r>
      <w:r w:rsidRPr="00167679">
        <w:rPr>
          <w:sz w:val="24"/>
          <w:szCs w:val="24"/>
        </w:rPr>
        <w:t>:</w:t>
      </w:r>
    </w:p>
    <w:p w:rsidR="00167679" w:rsidRPr="00167679" w:rsidRDefault="00B163B1" w:rsidP="00755A8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67679">
        <w:rPr>
          <w:sz w:val="24"/>
          <w:szCs w:val="24"/>
        </w:rPr>
        <w:t>добавлена</w:t>
      </w:r>
      <w:r w:rsidR="00167679" w:rsidRPr="00167679">
        <w:rPr>
          <w:sz w:val="24"/>
          <w:szCs w:val="24"/>
        </w:rPr>
        <w:t xml:space="preserve"> статья, устанавливающая особенности</w:t>
      </w:r>
      <w:r w:rsidR="00167679">
        <w:rPr>
          <w:sz w:val="24"/>
          <w:szCs w:val="24"/>
        </w:rPr>
        <w:t xml:space="preserve"> отдельных неналоговых доходов</w:t>
      </w:r>
      <w:r>
        <w:rPr>
          <w:sz w:val="24"/>
          <w:szCs w:val="24"/>
        </w:rPr>
        <w:t>;</w:t>
      </w:r>
    </w:p>
    <w:p w:rsidR="00B163B1" w:rsidRDefault="00B163B1" w:rsidP="00755A8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67679" w:rsidRPr="00167679">
        <w:rPr>
          <w:sz w:val="24"/>
          <w:szCs w:val="24"/>
        </w:rPr>
        <w:t xml:space="preserve">уточнено содержание статьи </w:t>
      </w:r>
      <w:r>
        <w:rPr>
          <w:sz w:val="24"/>
          <w:szCs w:val="24"/>
        </w:rPr>
        <w:t>6</w:t>
      </w:r>
      <w:r w:rsidR="00167679" w:rsidRPr="00167679">
        <w:rPr>
          <w:sz w:val="24"/>
          <w:szCs w:val="24"/>
        </w:rPr>
        <w:t>, устанавливающей</w:t>
      </w:r>
      <w:r>
        <w:rPr>
          <w:sz w:val="24"/>
          <w:szCs w:val="24"/>
        </w:rPr>
        <w:t xml:space="preserve"> </w:t>
      </w:r>
      <w:r w:rsidR="00167679" w:rsidRPr="00167679">
        <w:rPr>
          <w:sz w:val="24"/>
          <w:szCs w:val="24"/>
        </w:rPr>
        <w:t xml:space="preserve">право </w:t>
      </w:r>
      <w:r>
        <w:rPr>
          <w:sz w:val="24"/>
          <w:szCs w:val="24"/>
        </w:rPr>
        <w:t>руководителя</w:t>
      </w:r>
      <w:r w:rsidR="00167679" w:rsidRPr="00167679">
        <w:rPr>
          <w:sz w:val="24"/>
          <w:szCs w:val="24"/>
        </w:rPr>
        <w:t xml:space="preserve"> финансов</w:t>
      </w:r>
      <w:r>
        <w:rPr>
          <w:sz w:val="24"/>
          <w:szCs w:val="24"/>
        </w:rPr>
        <w:t>ого управления</w:t>
      </w:r>
      <w:r w:rsidR="00167679" w:rsidRPr="00167679">
        <w:rPr>
          <w:sz w:val="24"/>
          <w:szCs w:val="24"/>
        </w:rPr>
        <w:t xml:space="preserve"> вносить изменения в сводную бюджетную роспись</w:t>
      </w:r>
      <w:r>
        <w:rPr>
          <w:sz w:val="24"/>
          <w:szCs w:val="24"/>
        </w:rPr>
        <w:t xml:space="preserve"> местного</w:t>
      </w:r>
      <w:r w:rsidR="00167679" w:rsidRPr="00167679">
        <w:rPr>
          <w:sz w:val="24"/>
          <w:szCs w:val="24"/>
        </w:rPr>
        <w:t xml:space="preserve"> бюджета без внес</w:t>
      </w:r>
      <w:r w:rsidR="00167679" w:rsidRPr="00167679">
        <w:rPr>
          <w:sz w:val="24"/>
          <w:szCs w:val="24"/>
        </w:rPr>
        <w:t>е</w:t>
      </w:r>
      <w:r w:rsidR="00167679" w:rsidRPr="00167679">
        <w:rPr>
          <w:sz w:val="24"/>
          <w:szCs w:val="24"/>
        </w:rPr>
        <w:t xml:space="preserve">ния изменений в </w:t>
      </w:r>
      <w:r>
        <w:rPr>
          <w:sz w:val="24"/>
          <w:szCs w:val="24"/>
        </w:rPr>
        <w:t>Решение о</w:t>
      </w:r>
      <w:r w:rsidR="00167679" w:rsidRPr="00167679">
        <w:rPr>
          <w:sz w:val="24"/>
          <w:szCs w:val="24"/>
        </w:rPr>
        <w:t xml:space="preserve"> бюджете.</w:t>
      </w:r>
      <w:r w:rsidR="00167679" w:rsidRPr="00167679">
        <w:rPr>
          <w:sz w:val="24"/>
          <w:szCs w:val="24"/>
        </w:rPr>
        <w:cr/>
      </w:r>
      <w:r w:rsidR="005567A8">
        <w:rPr>
          <w:sz w:val="24"/>
          <w:szCs w:val="24"/>
        </w:rPr>
        <w:t xml:space="preserve">            </w:t>
      </w:r>
      <w:r w:rsidRPr="00B163B1">
        <w:rPr>
          <w:sz w:val="24"/>
          <w:szCs w:val="24"/>
        </w:rPr>
        <w:t>Обеспечение реализации мер, направленных на решение поставленных задач</w:t>
      </w:r>
      <w:r>
        <w:rPr>
          <w:sz w:val="24"/>
          <w:szCs w:val="24"/>
        </w:rPr>
        <w:t xml:space="preserve"> </w:t>
      </w:r>
      <w:r w:rsidRPr="00B163B1">
        <w:rPr>
          <w:sz w:val="24"/>
          <w:szCs w:val="24"/>
        </w:rPr>
        <w:t xml:space="preserve">в </w:t>
      </w:r>
      <w:r>
        <w:rPr>
          <w:sz w:val="24"/>
          <w:szCs w:val="24"/>
        </w:rPr>
        <w:t>сфере социальной политики,</w:t>
      </w:r>
      <w:r w:rsidRPr="00B163B1">
        <w:rPr>
          <w:sz w:val="24"/>
          <w:szCs w:val="24"/>
        </w:rPr>
        <w:t xml:space="preserve"> образования, культуры,</w:t>
      </w:r>
      <w:r>
        <w:rPr>
          <w:sz w:val="24"/>
          <w:szCs w:val="24"/>
        </w:rPr>
        <w:t xml:space="preserve"> </w:t>
      </w:r>
      <w:r w:rsidRPr="00B163B1">
        <w:rPr>
          <w:sz w:val="24"/>
          <w:szCs w:val="24"/>
        </w:rPr>
        <w:t>и экономики, остаются приоритетными в предстоящем бюджетном цикле.</w:t>
      </w:r>
    </w:p>
    <w:p w:rsidR="00940CFD" w:rsidRDefault="00EB5709" w:rsidP="00755A81">
      <w:pPr>
        <w:ind w:firstLine="709"/>
        <w:jc w:val="both"/>
        <w:rPr>
          <w:sz w:val="24"/>
          <w:szCs w:val="24"/>
        </w:rPr>
      </w:pPr>
      <w:r w:rsidRPr="00EB5709">
        <w:rPr>
          <w:sz w:val="24"/>
          <w:szCs w:val="24"/>
        </w:rPr>
        <w:t>Сохранение действующих мер поддержки граждан, развитие социальной</w:t>
      </w:r>
      <w:r>
        <w:rPr>
          <w:sz w:val="24"/>
          <w:szCs w:val="24"/>
        </w:rPr>
        <w:t xml:space="preserve"> </w:t>
      </w:r>
      <w:r w:rsidRPr="00EB5709">
        <w:rPr>
          <w:sz w:val="24"/>
          <w:szCs w:val="24"/>
        </w:rPr>
        <w:t xml:space="preserve">сферы, </w:t>
      </w:r>
      <w:r>
        <w:rPr>
          <w:sz w:val="24"/>
          <w:szCs w:val="24"/>
        </w:rPr>
        <w:t>обе</w:t>
      </w:r>
      <w:r>
        <w:rPr>
          <w:sz w:val="24"/>
          <w:szCs w:val="24"/>
        </w:rPr>
        <w:t>с</w:t>
      </w:r>
      <w:r>
        <w:rPr>
          <w:sz w:val="24"/>
          <w:szCs w:val="24"/>
        </w:rPr>
        <w:t>печение населения качественными жилищн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коммунальными услугами, развитие тран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портной и городской инфраструктуры </w:t>
      </w:r>
      <w:r w:rsidRPr="00EB5709">
        <w:rPr>
          <w:sz w:val="24"/>
          <w:szCs w:val="24"/>
        </w:rPr>
        <w:t>обозначены в качестве основных направлений расх</w:t>
      </w:r>
      <w:r w:rsidRPr="00EB5709">
        <w:rPr>
          <w:sz w:val="24"/>
          <w:szCs w:val="24"/>
        </w:rPr>
        <w:t>о</w:t>
      </w:r>
      <w:r w:rsidRPr="00EB5709">
        <w:rPr>
          <w:sz w:val="24"/>
          <w:szCs w:val="24"/>
        </w:rPr>
        <w:t xml:space="preserve">дов </w:t>
      </w:r>
      <w:r>
        <w:rPr>
          <w:sz w:val="24"/>
          <w:szCs w:val="24"/>
        </w:rPr>
        <w:t>городского</w:t>
      </w:r>
      <w:r w:rsidRPr="00EB5709">
        <w:rPr>
          <w:sz w:val="24"/>
          <w:szCs w:val="24"/>
        </w:rPr>
        <w:t xml:space="preserve"> бюджета.</w:t>
      </w:r>
    </w:p>
    <w:p w:rsidR="00EB5709" w:rsidRPr="00EB5709" w:rsidRDefault="00EB5709" w:rsidP="00755A81">
      <w:pPr>
        <w:ind w:firstLine="709"/>
        <w:jc w:val="both"/>
        <w:rPr>
          <w:sz w:val="24"/>
          <w:szCs w:val="24"/>
        </w:rPr>
      </w:pPr>
      <w:r w:rsidRPr="00EB5709">
        <w:rPr>
          <w:sz w:val="24"/>
          <w:szCs w:val="24"/>
        </w:rPr>
        <w:t>В очередном бюджетном цикле сохранена преемственность при</w:t>
      </w:r>
      <w:r>
        <w:rPr>
          <w:sz w:val="24"/>
          <w:szCs w:val="24"/>
        </w:rPr>
        <w:t xml:space="preserve"> </w:t>
      </w:r>
      <w:r w:rsidRPr="00EB5709">
        <w:rPr>
          <w:sz w:val="24"/>
          <w:szCs w:val="24"/>
        </w:rPr>
        <w:t>установлении ключ</w:t>
      </w:r>
      <w:r w:rsidRPr="00EB5709">
        <w:rPr>
          <w:sz w:val="24"/>
          <w:szCs w:val="24"/>
        </w:rPr>
        <w:t>е</w:t>
      </w:r>
      <w:r w:rsidRPr="00EB5709">
        <w:rPr>
          <w:sz w:val="24"/>
          <w:szCs w:val="24"/>
        </w:rPr>
        <w:t>вых целей и задач в Основных направлениях бюджетной</w:t>
      </w:r>
      <w:r>
        <w:rPr>
          <w:sz w:val="24"/>
          <w:szCs w:val="24"/>
        </w:rPr>
        <w:t xml:space="preserve"> </w:t>
      </w:r>
      <w:r w:rsidRPr="00EB5709">
        <w:rPr>
          <w:sz w:val="24"/>
          <w:szCs w:val="24"/>
        </w:rPr>
        <w:t>и налоговой политики края на 202</w:t>
      </w:r>
      <w:r>
        <w:rPr>
          <w:sz w:val="24"/>
          <w:szCs w:val="24"/>
        </w:rPr>
        <w:t>5</w:t>
      </w:r>
      <w:r w:rsidRPr="00EB5709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6</w:t>
      </w:r>
      <w:r w:rsidRPr="00EB5709">
        <w:rPr>
          <w:sz w:val="24"/>
          <w:szCs w:val="24"/>
        </w:rPr>
        <w:t>-202</w:t>
      </w:r>
      <w:r>
        <w:rPr>
          <w:sz w:val="24"/>
          <w:szCs w:val="24"/>
        </w:rPr>
        <w:t>7 годов</w:t>
      </w:r>
      <w:r w:rsidRPr="00EB5709">
        <w:rPr>
          <w:sz w:val="24"/>
          <w:szCs w:val="24"/>
        </w:rPr>
        <w:t>.</w:t>
      </w:r>
    </w:p>
    <w:p w:rsidR="00EB5709" w:rsidRDefault="00EB5709" w:rsidP="00755A81">
      <w:pPr>
        <w:ind w:firstLine="709"/>
        <w:jc w:val="both"/>
        <w:rPr>
          <w:sz w:val="24"/>
          <w:szCs w:val="24"/>
        </w:rPr>
      </w:pPr>
      <w:r w:rsidRPr="00EB5709">
        <w:rPr>
          <w:sz w:val="24"/>
          <w:szCs w:val="24"/>
        </w:rPr>
        <w:t>Приоритетными направлениями по-прежнему остаются: участие в реализации</w:t>
      </w:r>
      <w:r>
        <w:rPr>
          <w:sz w:val="24"/>
          <w:szCs w:val="24"/>
        </w:rPr>
        <w:t xml:space="preserve"> </w:t>
      </w:r>
      <w:r w:rsidRPr="00EB5709">
        <w:rPr>
          <w:sz w:val="24"/>
          <w:szCs w:val="24"/>
        </w:rPr>
        <w:t>наци</w:t>
      </w:r>
      <w:r w:rsidRPr="00EB5709">
        <w:rPr>
          <w:sz w:val="24"/>
          <w:szCs w:val="24"/>
        </w:rPr>
        <w:t>о</w:t>
      </w:r>
      <w:r w:rsidRPr="00EB5709">
        <w:rPr>
          <w:sz w:val="24"/>
          <w:szCs w:val="24"/>
        </w:rPr>
        <w:t>нальных целей и стратегических задач, определенных Президентом РФ;</w:t>
      </w:r>
      <w:r>
        <w:rPr>
          <w:sz w:val="24"/>
          <w:szCs w:val="24"/>
        </w:rPr>
        <w:t xml:space="preserve"> </w:t>
      </w:r>
      <w:r w:rsidRPr="00EB5709">
        <w:rPr>
          <w:sz w:val="24"/>
          <w:szCs w:val="24"/>
        </w:rPr>
        <w:t xml:space="preserve">взаимодействие с </w:t>
      </w:r>
      <w:r>
        <w:rPr>
          <w:sz w:val="24"/>
          <w:szCs w:val="24"/>
        </w:rPr>
        <w:t xml:space="preserve">краевыми </w:t>
      </w:r>
      <w:r w:rsidRPr="00EB5709">
        <w:rPr>
          <w:sz w:val="24"/>
          <w:szCs w:val="24"/>
        </w:rPr>
        <w:t>органами власти; повышение эффективности бюджетных расходов;</w:t>
      </w:r>
      <w:r>
        <w:rPr>
          <w:sz w:val="24"/>
          <w:szCs w:val="24"/>
        </w:rPr>
        <w:t xml:space="preserve"> </w:t>
      </w:r>
      <w:r w:rsidRPr="00EB5709">
        <w:rPr>
          <w:sz w:val="24"/>
          <w:szCs w:val="24"/>
        </w:rPr>
        <w:t>вовлечение</w:t>
      </w:r>
      <w:r>
        <w:rPr>
          <w:sz w:val="24"/>
          <w:szCs w:val="24"/>
        </w:rPr>
        <w:t xml:space="preserve"> </w:t>
      </w:r>
      <w:r w:rsidRPr="00EB5709">
        <w:rPr>
          <w:sz w:val="24"/>
          <w:szCs w:val="24"/>
        </w:rPr>
        <w:t>граждан в бюджетный процесс, включая развитие инициативного бюджетирования,</w:t>
      </w:r>
      <w:r>
        <w:rPr>
          <w:sz w:val="24"/>
          <w:szCs w:val="24"/>
        </w:rPr>
        <w:t xml:space="preserve"> </w:t>
      </w:r>
      <w:r w:rsidRPr="00EB5709">
        <w:rPr>
          <w:sz w:val="24"/>
          <w:szCs w:val="24"/>
        </w:rPr>
        <w:t>повыш</w:t>
      </w:r>
      <w:r w:rsidRPr="00EB5709">
        <w:rPr>
          <w:sz w:val="24"/>
          <w:szCs w:val="24"/>
        </w:rPr>
        <w:t>е</w:t>
      </w:r>
      <w:r w:rsidRPr="00EB5709">
        <w:rPr>
          <w:sz w:val="24"/>
          <w:szCs w:val="24"/>
        </w:rPr>
        <w:t>ние финансовой грамотности населения.</w:t>
      </w:r>
    </w:p>
    <w:p w:rsidR="00EB5709" w:rsidRDefault="00EB5709" w:rsidP="00755A8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Проект</w:t>
      </w:r>
      <w:r w:rsidR="005567A8">
        <w:rPr>
          <w:sz w:val="24"/>
          <w:szCs w:val="24"/>
        </w:rPr>
        <w:t>ом</w:t>
      </w:r>
      <w:r>
        <w:rPr>
          <w:sz w:val="24"/>
          <w:szCs w:val="24"/>
        </w:rPr>
        <w:t xml:space="preserve"> бюджета предусм</w:t>
      </w:r>
      <w:r w:rsidR="005567A8">
        <w:rPr>
          <w:sz w:val="24"/>
          <w:szCs w:val="24"/>
        </w:rPr>
        <w:t>о</w:t>
      </w:r>
      <w:r>
        <w:rPr>
          <w:sz w:val="24"/>
          <w:szCs w:val="24"/>
        </w:rPr>
        <w:t>тр</w:t>
      </w:r>
      <w:r w:rsidR="005567A8">
        <w:rPr>
          <w:sz w:val="24"/>
          <w:szCs w:val="24"/>
        </w:rPr>
        <w:t xml:space="preserve">ено </w:t>
      </w:r>
      <w:r>
        <w:rPr>
          <w:sz w:val="24"/>
          <w:szCs w:val="24"/>
        </w:rPr>
        <w:t xml:space="preserve"> увеличение расходов на коммунальные услуги на 7,4%</w:t>
      </w:r>
      <w:r w:rsidR="00755A81">
        <w:rPr>
          <w:sz w:val="24"/>
          <w:szCs w:val="24"/>
        </w:rPr>
        <w:t xml:space="preserve"> в 2025 году, индексаци</w:t>
      </w:r>
      <w:r w:rsidR="005567A8">
        <w:rPr>
          <w:sz w:val="24"/>
          <w:szCs w:val="24"/>
        </w:rPr>
        <w:t>я</w:t>
      </w:r>
      <w:r w:rsidR="00755A81">
        <w:rPr>
          <w:sz w:val="24"/>
          <w:szCs w:val="24"/>
        </w:rPr>
        <w:t xml:space="preserve"> расходов на приобретение продуктов питания на 5%. </w:t>
      </w:r>
    </w:p>
    <w:p w:rsidR="00F34211" w:rsidRDefault="00F34211" w:rsidP="00755A81">
      <w:pPr>
        <w:ind w:firstLine="709"/>
        <w:jc w:val="both"/>
        <w:rPr>
          <w:sz w:val="24"/>
          <w:szCs w:val="24"/>
        </w:rPr>
      </w:pPr>
      <w:r w:rsidRPr="00F34211">
        <w:rPr>
          <w:sz w:val="24"/>
          <w:szCs w:val="24"/>
        </w:rPr>
        <w:t>Динамика основных параметров бюджета характеризуется снижением</w:t>
      </w:r>
      <w:r>
        <w:rPr>
          <w:sz w:val="24"/>
          <w:szCs w:val="24"/>
        </w:rPr>
        <w:t>,</w:t>
      </w:r>
      <w:r w:rsidRPr="00F34211">
        <w:rPr>
          <w:sz w:val="24"/>
          <w:szCs w:val="24"/>
        </w:rPr>
        <w:t xml:space="preserve"> как доходов, так и расходов </w:t>
      </w:r>
      <w:r>
        <w:rPr>
          <w:sz w:val="24"/>
          <w:szCs w:val="24"/>
        </w:rPr>
        <w:t>по отношению к показателям 2023 и 2024 годов</w:t>
      </w:r>
      <w:r w:rsidR="00C45AD8">
        <w:rPr>
          <w:sz w:val="24"/>
          <w:szCs w:val="24"/>
        </w:rPr>
        <w:t xml:space="preserve"> (в млн. рублей)</w:t>
      </w:r>
      <w:r>
        <w:rPr>
          <w:sz w:val="24"/>
          <w:szCs w:val="24"/>
        </w:rPr>
        <w:t>.</w:t>
      </w:r>
    </w:p>
    <w:p w:rsidR="006F64CF" w:rsidRDefault="006F64CF" w:rsidP="00755A81">
      <w:pPr>
        <w:ind w:firstLine="709"/>
        <w:jc w:val="both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CE66A06" wp14:editId="5E7E5606">
            <wp:extent cx="5695720" cy="3018622"/>
            <wp:effectExtent l="0" t="0" r="63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F64CF" w:rsidRDefault="006F64CF" w:rsidP="00755A81">
      <w:pPr>
        <w:ind w:firstLine="709"/>
        <w:jc w:val="both"/>
        <w:rPr>
          <w:sz w:val="24"/>
          <w:szCs w:val="24"/>
        </w:rPr>
      </w:pPr>
    </w:p>
    <w:p w:rsidR="006F64CF" w:rsidRDefault="006F64CF" w:rsidP="00755A81">
      <w:pPr>
        <w:ind w:firstLine="709"/>
        <w:jc w:val="both"/>
        <w:rPr>
          <w:sz w:val="24"/>
          <w:szCs w:val="24"/>
        </w:rPr>
      </w:pPr>
    </w:p>
    <w:p w:rsidR="006F64CF" w:rsidRPr="00EB5709" w:rsidRDefault="006F64CF" w:rsidP="00755A81">
      <w:pPr>
        <w:ind w:firstLine="709"/>
        <w:jc w:val="both"/>
        <w:rPr>
          <w:sz w:val="24"/>
          <w:szCs w:val="24"/>
        </w:rPr>
      </w:pPr>
    </w:p>
    <w:p w:rsidR="005B76DF" w:rsidRDefault="004A1BC9" w:rsidP="00755A81">
      <w:pPr>
        <w:ind w:firstLine="709"/>
        <w:jc w:val="both"/>
        <w:rPr>
          <w:sz w:val="24"/>
          <w:szCs w:val="24"/>
        </w:rPr>
      </w:pPr>
      <w:r w:rsidRPr="004A1BC9">
        <w:rPr>
          <w:sz w:val="24"/>
          <w:szCs w:val="24"/>
        </w:rPr>
        <w:t>Ключевые параметры Проекта бюджета</w:t>
      </w:r>
      <w:r>
        <w:rPr>
          <w:sz w:val="24"/>
          <w:szCs w:val="24"/>
        </w:rPr>
        <w:t xml:space="preserve"> </w:t>
      </w:r>
      <w:r w:rsidRPr="004A1BC9">
        <w:rPr>
          <w:sz w:val="24"/>
          <w:szCs w:val="24"/>
        </w:rPr>
        <w:t>на 202</w:t>
      </w:r>
      <w:r w:rsidR="001972A5">
        <w:rPr>
          <w:sz w:val="24"/>
          <w:szCs w:val="24"/>
        </w:rPr>
        <w:t>5</w:t>
      </w:r>
      <w:r w:rsidRPr="004A1BC9">
        <w:rPr>
          <w:sz w:val="24"/>
          <w:szCs w:val="24"/>
        </w:rPr>
        <w:t>- 202</w:t>
      </w:r>
      <w:r w:rsidR="001972A5">
        <w:rPr>
          <w:sz w:val="24"/>
          <w:szCs w:val="24"/>
        </w:rPr>
        <w:t>7</w:t>
      </w:r>
      <w:r w:rsidRPr="004A1BC9">
        <w:rPr>
          <w:sz w:val="24"/>
          <w:szCs w:val="24"/>
        </w:rPr>
        <w:t xml:space="preserve"> годы</w:t>
      </w:r>
      <w:r w:rsidR="00EC7F62">
        <w:rPr>
          <w:sz w:val="24"/>
          <w:szCs w:val="24"/>
        </w:rPr>
        <w:t xml:space="preserve"> и сравнительный анализ с 2024 годом</w:t>
      </w:r>
      <w:r w:rsidRPr="004A1BC9">
        <w:rPr>
          <w:sz w:val="24"/>
          <w:szCs w:val="24"/>
        </w:rPr>
        <w:t xml:space="preserve"> представлены в таблице</w:t>
      </w:r>
      <w:r>
        <w:rPr>
          <w:sz w:val="24"/>
          <w:szCs w:val="24"/>
        </w:rPr>
        <w:t>:</w:t>
      </w:r>
    </w:p>
    <w:p w:rsidR="008A4512" w:rsidRPr="008A4512" w:rsidRDefault="000D37CE" w:rsidP="008A4512">
      <w:pPr>
        <w:jc w:val="right"/>
      </w:pPr>
      <w:r>
        <w:t>млн</w:t>
      </w:r>
      <w:r w:rsidR="008A4512" w:rsidRPr="008A4512">
        <w:t>.</w:t>
      </w:r>
      <w:r w:rsidR="008A4512">
        <w:t xml:space="preserve"> </w:t>
      </w:r>
      <w:r w:rsidR="008A4512" w:rsidRPr="008A4512">
        <w:t>рублей</w:t>
      </w:r>
    </w:p>
    <w:tbl>
      <w:tblPr>
        <w:tblW w:w="96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18"/>
        <w:gridCol w:w="1134"/>
        <w:gridCol w:w="1134"/>
        <w:gridCol w:w="1275"/>
        <w:gridCol w:w="992"/>
      </w:tblGrid>
      <w:tr w:rsidR="000D37CE" w:rsidRPr="008A4512" w:rsidTr="006102EA">
        <w:trPr>
          <w:trHeight w:val="300"/>
        </w:trPr>
        <w:tc>
          <w:tcPr>
            <w:tcW w:w="5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37CE" w:rsidRPr="008A4512" w:rsidRDefault="000D37CE" w:rsidP="00755A81">
            <w:pPr>
              <w:jc w:val="center"/>
              <w:rPr>
                <w:b/>
                <w:bCs/>
              </w:rPr>
            </w:pPr>
            <w:r w:rsidRPr="008A4512">
              <w:rPr>
                <w:b/>
                <w:bCs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37CE" w:rsidRPr="008A4512" w:rsidRDefault="000D37CE" w:rsidP="00755A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="008271F2">
              <w:rPr>
                <w:b/>
                <w:bCs/>
              </w:rPr>
              <w:t xml:space="preserve"> (</w:t>
            </w:r>
            <w:proofErr w:type="spellStart"/>
            <w:r w:rsidR="008271F2">
              <w:rPr>
                <w:b/>
                <w:bCs/>
              </w:rPr>
              <w:t>первон</w:t>
            </w:r>
            <w:proofErr w:type="spellEnd"/>
            <w:r w:rsidR="008271F2">
              <w:rPr>
                <w:b/>
                <w:bCs/>
              </w:rPr>
              <w:t xml:space="preserve">. </w:t>
            </w:r>
            <w:proofErr w:type="spellStart"/>
            <w:proofErr w:type="gramStart"/>
            <w:r w:rsidR="008271F2">
              <w:rPr>
                <w:b/>
                <w:bCs/>
              </w:rPr>
              <w:t>ред</w:t>
            </w:r>
            <w:proofErr w:type="spellEnd"/>
            <w:proofErr w:type="gramEnd"/>
            <w:r w:rsidR="008271F2">
              <w:rPr>
                <w:b/>
                <w:bCs/>
              </w:rPr>
              <w:t>)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37CE" w:rsidRPr="008A4512" w:rsidRDefault="000D37CE" w:rsidP="00755A81">
            <w:pPr>
              <w:jc w:val="center"/>
              <w:rPr>
                <w:b/>
                <w:bCs/>
              </w:rPr>
            </w:pPr>
            <w:r w:rsidRPr="008A4512">
              <w:rPr>
                <w:b/>
                <w:bCs/>
              </w:rPr>
              <w:t>проект бюджета</w:t>
            </w:r>
          </w:p>
        </w:tc>
      </w:tr>
      <w:tr w:rsidR="000D37CE" w:rsidRPr="008A4512" w:rsidTr="006102EA">
        <w:trPr>
          <w:trHeight w:val="300"/>
        </w:trPr>
        <w:tc>
          <w:tcPr>
            <w:tcW w:w="5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37CE" w:rsidRPr="008A4512" w:rsidRDefault="000D37CE" w:rsidP="00755A8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37CE" w:rsidRPr="008A4512" w:rsidRDefault="000D37CE" w:rsidP="00755A8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37CE" w:rsidRPr="008A4512" w:rsidRDefault="000D37CE" w:rsidP="00755A81">
            <w:pPr>
              <w:jc w:val="center"/>
              <w:rPr>
                <w:b/>
              </w:rPr>
            </w:pPr>
            <w:r w:rsidRPr="008A4512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37CE" w:rsidRPr="008A4512" w:rsidRDefault="000D37CE" w:rsidP="00755A81">
            <w:pPr>
              <w:jc w:val="center"/>
              <w:rPr>
                <w:b/>
              </w:rPr>
            </w:pPr>
            <w:r w:rsidRPr="008A4512">
              <w:rPr>
                <w:b/>
              </w:rPr>
              <w:t>плановый период</w:t>
            </w:r>
          </w:p>
        </w:tc>
      </w:tr>
      <w:tr w:rsidR="000D37CE" w:rsidRPr="008A4512" w:rsidTr="006102EA">
        <w:trPr>
          <w:trHeight w:val="299"/>
        </w:trPr>
        <w:tc>
          <w:tcPr>
            <w:tcW w:w="51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D37CE" w:rsidRPr="008A4512" w:rsidRDefault="000D37CE" w:rsidP="00755A8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37CE" w:rsidRPr="008A4512" w:rsidRDefault="000D37CE" w:rsidP="00755A8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37CE" w:rsidRPr="008A4512" w:rsidRDefault="000D37CE" w:rsidP="00755A81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37CE" w:rsidRPr="008A4512" w:rsidRDefault="000D37CE" w:rsidP="00755A81">
            <w:pPr>
              <w:jc w:val="center"/>
              <w:rPr>
                <w:b/>
                <w:bCs/>
              </w:rPr>
            </w:pPr>
            <w:r w:rsidRPr="008A4512">
              <w:rPr>
                <w:b/>
              </w:rPr>
              <w:t>202</w:t>
            </w:r>
            <w:r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37CE" w:rsidRPr="008A4512" w:rsidRDefault="000D37CE" w:rsidP="00755A81">
            <w:pPr>
              <w:jc w:val="center"/>
              <w:rPr>
                <w:b/>
                <w:bCs/>
              </w:rPr>
            </w:pPr>
            <w:r w:rsidRPr="008A4512">
              <w:rPr>
                <w:b/>
              </w:rPr>
              <w:t>202</w:t>
            </w:r>
            <w:r>
              <w:rPr>
                <w:b/>
              </w:rPr>
              <w:t>7</w:t>
            </w:r>
          </w:p>
        </w:tc>
      </w:tr>
      <w:tr w:rsidR="000D37CE" w:rsidRPr="008A4512" w:rsidTr="006102EA">
        <w:trPr>
          <w:trHeight w:val="35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D37CE" w:rsidRPr="008A4512" w:rsidRDefault="000D37CE" w:rsidP="00755A81">
            <w:pPr>
              <w:rPr>
                <w:b/>
                <w:bCs/>
              </w:rPr>
            </w:pPr>
            <w:r w:rsidRPr="000D37CE">
              <w:rPr>
                <w:b/>
                <w:bCs/>
              </w:rPr>
              <w:t>ДОХОДЫ, всего: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D37CE" w:rsidRPr="008A4512" w:rsidRDefault="00130D8D" w:rsidP="00755A8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1 623,4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0D37CE" w:rsidRPr="008A4512" w:rsidRDefault="00E06F06" w:rsidP="00755A81">
            <w:pPr>
              <w:pStyle w:val="a5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1 549,6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0D37CE" w:rsidRPr="008A4512" w:rsidRDefault="00E06F06" w:rsidP="00755A81">
            <w:pPr>
              <w:jc w:val="right"/>
              <w:rPr>
                <w:b/>
              </w:rPr>
            </w:pPr>
            <w:r>
              <w:rPr>
                <w:b/>
              </w:rPr>
              <w:t>1 624,4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0D37CE" w:rsidRPr="008A4512" w:rsidRDefault="00E06F06" w:rsidP="00755A81">
            <w:pPr>
              <w:pStyle w:val="a5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1 647,2</w:t>
            </w:r>
          </w:p>
        </w:tc>
      </w:tr>
      <w:tr w:rsidR="000D37CE" w:rsidRPr="008A4512" w:rsidTr="006102EA">
        <w:trPr>
          <w:trHeight w:val="243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CE" w:rsidRPr="008A4512" w:rsidRDefault="000D37CE" w:rsidP="00755A81">
            <w:r w:rsidRPr="000D37CE">
              <w:t>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7CE" w:rsidRPr="008A4512" w:rsidRDefault="0031045F" w:rsidP="00755A81">
            <w:pPr>
              <w:jc w:val="right"/>
            </w:pPr>
            <w:r>
              <w:t>712,1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7CE" w:rsidRPr="008A4512" w:rsidRDefault="00AD5BAE" w:rsidP="00755A81">
            <w:pPr>
              <w:jc w:val="right"/>
            </w:pPr>
            <w:r>
              <w:t>862,7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7CE" w:rsidRPr="008A4512" w:rsidRDefault="00AD5BAE" w:rsidP="00755A81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7CE" w:rsidRPr="008A4512" w:rsidRDefault="00AD5BAE" w:rsidP="00755A81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979,0</w:t>
            </w:r>
          </w:p>
        </w:tc>
      </w:tr>
      <w:tr w:rsidR="000D37CE" w:rsidRPr="008A4512" w:rsidTr="006102EA">
        <w:trPr>
          <w:trHeight w:val="2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CE" w:rsidRPr="005A7B95" w:rsidRDefault="000D37CE" w:rsidP="00755A81">
            <w:r w:rsidRPr="005A7B95">
              <w:t>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7CE" w:rsidRPr="008A4512" w:rsidRDefault="0031045F" w:rsidP="00755A81">
            <w:pPr>
              <w:jc w:val="right"/>
            </w:pPr>
            <w:r>
              <w:t>72,7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7CE" w:rsidRPr="008A4512" w:rsidRDefault="00101F91" w:rsidP="00755A81">
            <w:pPr>
              <w:jc w:val="right"/>
            </w:pPr>
            <w:r>
              <w:t>71,5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7CE" w:rsidRPr="008A4512" w:rsidRDefault="00AD5BAE" w:rsidP="00755A81">
            <w:pPr>
              <w:jc w:val="right"/>
            </w:pPr>
            <w:r>
              <w:t>72,6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7CE" w:rsidRPr="008A4512" w:rsidRDefault="00AD5BAE" w:rsidP="00755A81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73,6</w:t>
            </w:r>
          </w:p>
        </w:tc>
      </w:tr>
      <w:tr w:rsidR="000D37CE" w:rsidRPr="008A4512" w:rsidTr="006102EA">
        <w:trPr>
          <w:trHeight w:val="12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CE" w:rsidRPr="005A7B95" w:rsidRDefault="000D37CE" w:rsidP="00755A81">
            <w:r w:rsidRPr="005A7B95"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7CE" w:rsidRPr="008A4512" w:rsidRDefault="0031045F" w:rsidP="00755A81">
            <w:pPr>
              <w:jc w:val="right"/>
            </w:pPr>
            <w:r>
              <w:t>838,7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7CE" w:rsidRPr="008A4512" w:rsidRDefault="00101F91" w:rsidP="00755A81">
            <w:pPr>
              <w:jc w:val="right"/>
            </w:pPr>
            <w:r>
              <w:t>615,4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7CE" w:rsidRPr="008A4512" w:rsidRDefault="00AD5BAE" w:rsidP="00755A81">
            <w:pPr>
              <w:jc w:val="right"/>
            </w:pPr>
            <w:r>
              <w:t>629,0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7CE" w:rsidRPr="008A4512" w:rsidRDefault="00AD5BAE" w:rsidP="00755A81">
            <w:pPr>
              <w:jc w:val="right"/>
            </w:pPr>
            <w:r>
              <w:t>594,6</w:t>
            </w:r>
          </w:p>
        </w:tc>
      </w:tr>
      <w:tr w:rsidR="000D37CE" w:rsidRPr="008A4512" w:rsidTr="006102EA">
        <w:trPr>
          <w:trHeight w:val="137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CE" w:rsidRPr="005A7B95" w:rsidRDefault="000D37CE" w:rsidP="00755A81">
            <w:r w:rsidRPr="005A7B95">
              <w:t xml:space="preserve">РАСХОДЫ всего: (из них </w:t>
            </w:r>
            <w:proofErr w:type="spellStart"/>
            <w:r w:rsidRPr="005A7B95">
              <w:t>справочно</w:t>
            </w:r>
            <w:proofErr w:type="spellEnd"/>
            <w:r w:rsidRPr="005A7B95"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7CE" w:rsidRPr="008A4512" w:rsidRDefault="00130D8D" w:rsidP="00755A8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1 593,4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7CE" w:rsidRPr="008A4512" w:rsidRDefault="00E06F06" w:rsidP="00755A81">
            <w:pPr>
              <w:jc w:val="right"/>
              <w:rPr>
                <w:b/>
              </w:rPr>
            </w:pPr>
            <w:r>
              <w:rPr>
                <w:b/>
              </w:rPr>
              <w:t>1 549,6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7CE" w:rsidRPr="008A4512" w:rsidRDefault="00E06F06" w:rsidP="00755A81">
            <w:pPr>
              <w:jc w:val="right"/>
              <w:rPr>
                <w:b/>
              </w:rPr>
            </w:pPr>
            <w:r>
              <w:rPr>
                <w:b/>
              </w:rPr>
              <w:t>1 624,4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7CE" w:rsidRPr="008A4512" w:rsidRDefault="00E06F06" w:rsidP="00755A81">
            <w:pPr>
              <w:jc w:val="right"/>
              <w:rPr>
                <w:b/>
              </w:rPr>
            </w:pPr>
            <w:r>
              <w:rPr>
                <w:b/>
              </w:rPr>
              <w:t>1 647,2</w:t>
            </w:r>
          </w:p>
        </w:tc>
      </w:tr>
      <w:tr w:rsidR="000D37CE" w:rsidRPr="008A4512" w:rsidTr="006102EA">
        <w:trPr>
          <w:trHeight w:val="143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CE" w:rsidRPr="005A7B95" w:rsidRDefault="000D37CE" w:rsidP="00755A81">
            <w:r w:rsidRPr="005A7B95">
              <w:t>Программная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7CE" w:rsidRPr="008A4512" w:rsidRDefault="0031045F" w:rsidP="00755A81">
            <w:pPr>
              <w:jc w:val="right"/>
            </w:pPr>
            <w:r>
              <w:t>1 420,9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7CE" w:rsidRPr="008A4512" w:rsidRDefault="00AD5BAE" w:rsidP="00755A81">
            <w:pPr>
              <w:jc w:val="right"/>
            </w:pPr>
            <w:r>
              <w:t>1 439,4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7CE" w:rsidRPr="008A4512" w:rsidRDefault="00AD5BAE" w:rsidP="00755A81">
            <w:pPr>
              <w:jc w:val="right"/>
            </w:pPr>
            <w:r>
              <w:t>1 532,3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7CE" w:rsidRPr="008A4512" w:rsidRDefault="00AD5BAE" w:rsidP="00755A81">
            <w:pPr>
              <w:jc w:val="right"/>
            </w:pPr>
            <w:r>
              <w:t>1 561,4</w:t>
            </w:r>
          </w:p>
        </w:tc>
      </w:tr>
      <w:tr w:rsidR="000D37CE" w:rsidRPr="008A4512" w:rsidTr="006102EA">
        <w:trPr>
          <w:trHeight w:val="18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CE" w:rsidRPr="005A7B95" w:rsidRDefault="000D37CE" w:rsidP="00755A81">
            <w:r w:rsidRPr="005A7B95"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7CE" w:rsidRPr="008A4512" w:rsidRDefault="0031045F" w:rsidP="00755A81">
            <w:pPr>
              <w:jc w:val="right"/>
            </w:pPr>
            <w: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7CE" w:rsidRPr="008A4512" w:rsidRDefault="00AD5BAE" w:rsidP="00755A81">
            <w:pPr>
              <w:jc w:val="right"/>
            </w:pPr>
            <w:r>
              <w:t>110,2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7CE" w:rsidRPr="008A4512" w:rsidRDefault="00AD5BAE" w:rsidP="00755A81">
            <w:pPr>
              <w:jc w:val="right"/>
            </w:pPr>
            <w:r>
              <w:t>92,1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7CE" w:rsidRPr="008A4512" w:rsidRDefault="00AD5BAE" w:rsidP="00755A81">
            <w:pPr>
              <w:jc w:val="right"/>
            </w:pPr>
            <w:r>
              <w:t>85,8</w:t>
            </w:r>
          </w:p>
        </w:tc>
      </w:tr>
      <w:tr w:rsidR="000D37CE" w:rsidRPr="008A4512" w:rsidTr="006102EA">
        <w:trPr>
          <w:trHeight w:val="267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CE" w:rsidRPr="005A7B95" w:rsidRDefault="000D37CE" w:rsidP="00755A81">
            <w:r w:rsidRPr="005A7B95">
              <w:t>Публичные нормативные обязательства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7CE" w:rsidRPr="008A4512" w:rsidRDefault="0031045F" w:rsidP="00755A81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7CE" w:rsidRPr="008A4512" w:rsidRDefault="00AD5BAE" w:rsidP="00755A81">
            <w:pPr>
              <w:jc w:val="right"/>
            </w:pPr>
            <w: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7CE" w:rsidRPr="008A4512" w:rsidRDefault="00AD5BAE" w:rsidP="00755A81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7CE" w:rsidRPr="008A4512" w:rsidRDefault="00AD5BAE" w:rsidP="00755A81">
            <w:pPr>
              <w:jc w:val="right"/>
            </w:pPr>
            <w:r>
              <w:t>0</w:t>
            </w:r>
          </w:p>
        </w:tc>
      </w:tr>
      <w:tr w:rsidR="000D37CE" w:rsidRPr="008A4512" w:rsidTr="006102EA">
        <w:trPr>
          <w:trHeight w:val="14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CE" w:rsidRPr="005A7B95" w:rsidRDefault="000D37CE" w:rsidP="00755A81">
            <w:r w:rsidRPr="005A7B95">
              <w:t>Бюджетные инвестиции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7CE" w:rsidRPr="008A4512" w:rsidRDefault="000C74EF" w:rsidP="00755A81">
            <w:pPr>
              <w:jc w:val="right"/>
            </w:pPr>
            <w:r>
              <w:t>119,7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7CE" w:rsidRPr="008A4512" w:rsidRDefault="00E06F06" w:rsidP="00755A81">
            <w:pPr>
              <w:jc w:val="right"/>
            </w:pPr>
            <w:r>
              <w:t>29,1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7CE" w:rsidRPr="008A4512" w:rsidRDefault="00E06F06" w:rsidP="00755A81">
            <w:pPr>
              <w:jc w:val="right"/>
            </w:pPr>
            <w:r>
              <w:t>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7CE" w:rsidRPr="008A4512" w:rsidRDefault="00E06F06" w:rsidP="00755A81">
            <w:pPr>
              <w:jc w:val="right"/>
            </w:pPr>
            <w:r>
              <w:t>27,7</w:t>
            </w:r>
          </w:p>
        </w:tc>
      </w:tr>
      <w:tr w:rsidR="000D37CE" w:rsidRPr="008A4512" w:rsidTr="006102EA">
        <w:trPr>
          <w:trHeight w:val="12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CE" w:rsidRPr="005A7B95" w:rsidRDefault="000D37CE" w:rsidP="00B732A7">
            <w:r w:rsidRPr="005A7B95">
              <w:t xml:space="preserve">Дорожный фонд города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7CE" w:rsidRPr="008A4512" w:rsidRDefault="000C74EF" w:rsidP="00755A81">
            <w:pPr>
              <w:jc w:val="right"/>
            </w:pPr>
            <w:r>
              <w:t>133,4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7CE" w:rsidRPr="008A4512" w:rsidRDefault="00E06F06" w:rsidP="00755A81">
            <w:pPr>
              <w:jc w:val="right"/>
            </w:pPr>
            <w:r>
              <w:t>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7CE" w:rsidRPr="008A4512" w:rsidRDefault="00E06F06" w:rsidP="00755A81">
            <w:pPr>
              <w:jc w:val="right"/>
            </w:pPr>
            <w: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7CE" w:rsidRPr="008A4512" w:rsidRDefault="00E06F06" w:rsidP="00755A81">
            <w:pPr>
              <w:jc w:val="right"/>
            </w:pPr>
            <w:r>
              <w:t>36,0</w:t>
            </w:r>
          </w:p>
        </w:tc>
      </w:tr>
      <w:tr w:rsidR="000D37CE" w:rsidRPr="008A4512" w:rsidTr="006102EA">
        <w:trPr>
          <w:trHeight w:val="21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CE" w:rsidRPr="005A7B95" w:rsidRDefault="000D37CE" w:rsidP="00B732A7">
            <w:r w:rsidRPr="005A7B95">
              <w:t>Резервный фонд Администрации города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7CE" w:rsidRPr="008A4512" w:rsidRDefault="000C74EF" w:rsidP="00755A81">
            <w:pPr>
              <w:jc w:val="right"/>
            </w:pPr>
            <w: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7CE" w:rsidRPr="008A4512" w:rsidRDefault="00E06F06" w:rsidP="00755A81">
            <w:pPr>
              <w:jc w:val="right"/>
            </w:pPr>
            <w: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7CE" w:rsidRPr="008A4512" w:rsidRDefault="00E06F06" w:rsidP="00755A81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7CE" w:rsidRPr="008A4512" w:rsidRDefault="00E06F06" w:rsidP="00755A81">
            <w:pPr>
              <w:jc w:val="right"/>
            </w:pPr>
            <w:r>
              <w:t>0</w:t>
            </w:r>
          </w:p>
        </w:tc>
      </w:tr>
      <w:tr w:rsidR="000D37CE" w:rsidRPr="008A4512" w:rsidTr="006102EA">
        <w:trPr>
          <w:trHeight w:val="217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CE" w:rsidRPr="005A7B95" w:rsidRDefault="000C74EF" w:rsidP="00B732A7">
            <w:r>
              <w:t>Дефицит</w:t>
            </w:r>
            <w:proofErr w:type="gramStart"/>
            <w:r>
              <w:t xml:space="preserve"> (-), </w:t>
            </w:r>
            <w:proofErr w:type="gramEnd"/>
            <w:r w:rsidR="000D37CE" w:rsidRPr="005A7B95">
              <w:t>профицит</w:t>
            </w:r>
            <w:r>
              <w:t xml:space="preserve"> (+)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7CE" w:rsidRPr="008A4512" w:rsidRDefault="00134571" w:rsidP="00755A81">
            <w:pPr>
              <w:jc w:val="right"/>
              <w:rPr>
                <w:bCs/>
              </w:rPr>
            </w:pPr>
            <w:r>
              <w:rPr>
                <w:bCs/>
              </w:rPr>
              <w:t>+</w:t>
            </w:r>
            <w:r w:rsidR="00752C27"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7CE" w:rsidRPr="008A4512" w:rsidRDefault="00E06F06" w:rsidP="00755A81">
            <w:pPr>
              <w:jc w:val="right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7CE" w:rsidRPr="008A4512" w:rsidRDefault="00E06F06" w:rsidP="00755A81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7CE" w:rsidRPr="008A4512" w:rsidRDefault="00E06F06" w:rsidP="00755A81">
            <w:pPr>
              <w:jc w:val="right"/>
            </w:pPr>
            <w:r>
              <w:t>0</w:t>
            </w:r>
          </w:p>
        </w:tc>
      </w:tr>
      <w:tr w:rsidR="000D37CE" w:rsidRPr="008A4512" w:rsidTr="006102EA">
        <w:trPr>
          <w:trHeight w:val="22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CE" w:rsidRDefault="00B21F78" w:rsidP="00B732A7">
            <w:r>
              <w:t xml:space="preserve">Верхний предел муниципального долга </w:t>
            </w:r>
            <w:r w:rsidR="000D37CE" w:rsidRPr="005A7B95">
              <w:t xml:space="preserve"> (на конец года)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7CE" w:rsidRPr="00EC7F62" w:rsidRDefault="000C74EF" w:rsidP="006102EA">
            <w:pPr>
              <w:jc w:val="right"/>
              <w:rPr>
                <w:bCs/>
              </w:rPr>
            </w:pPr>
            <w:r w:rsidRPr="00EC7F62">
              <w:rPr>
                <w:bCs/>
              </w:rPr>
              <w:t>784,8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7CE" w:rsidRPr="008A4512" w:rsidRDefault="00E06F06" w:rsidP="00755A81">
            <w:pPr>
              <w:jc w:val="right"/>
            </w:pPr>
            <w:r>
              <w:t>934,2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7CE" w:rsidRPr="008A4512" w:rsidRDefault="00E06F06" w:rsidP="00755A81">
            <w:pPr>
              <w:jc w:val="right"/>
            </w:pPr>
            <w:r>
              <w:t>995,3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7CE" w:rsidRPr="008A4512" w:rsidRDefault="00E06F06" w:rsidP="00755A81">
            <w:pPr>
              <w:jc w:val="right"/>
            </w:pPr>
            <w:r>
              <w:t>1 052,6</w:t>
            </w:r>
          </w:p>
        </w:tc>
      </w:tr>
    </w:tbl>
    <w:p w:rsidR="00950B43" w:rsidRDefault="00950B43" w:rsidP="00900491">
      <w:pPr>
        <w:ind w:firstLine="709"/>
        <w:jc w:val="both"/>
        <w:rPr>
          <w:sz w:val="24"/>
          <w:szCs w:val="24"/>
        </w:rPr>
      </w:pPr>
    </w:p>
    <w:p w:rsidR="006B14C9" w:rsidRDefault="00355C40" w:rsidP="00900491">
      <w:pPr>
        <w:ind w:firstLine="709"/>
        <w:jc w:val="both"/>
        <w:rPr>
          <w:sz w:val="24"/>
          <w:szCs w:val="24"/>
        </w:rPr>
      </w:pPr>
      <w:proofErr w:type="gramStart"/>
      <w:r w:rsidRPr="00355C40">
        <w:rPr>
          <w:sz w:val="24"/>
          <w:szCs w:val="24"/>
        </w:rPr>
        <w:t>Общий объем доходов бюджета на 202</w:t>
      </w:r>
      <w:r>
        <w:rPr>
          <w:sz w:val="24"/>
          <w:szCs w:val="24"/>
        </w:rPr>
        <w:t>5</w:t>
      </w:r>
      <w:r w:rsidRPr="00355C40">
        <w:rPr>
          <w:sz w:val="24"/>
          <w:szCs w:val="24"/>
        </w:rPr>
        <w:t xml:space="preserve"> год </w:t>
      </w:r>
      <w:r>
        <w:rPr>
          <w:sz w:val="24"/>
          <w:szCs w:val="24"/>
        </w:rPr>
        <w:t xml:space="preserve">запланирован со снижением </w:t>
      </w:r>
      <w:r w:rsidRPr="00355C40">
        <w:rPr>
          <w:sz w:val="24"/>
          <w:szCs w:val="24"/>
        </w:rPr>
        <w:t xml:space="preserve">на </w:t>
      </w:r>
      <w:r>
        <w:rPr>
          <w:sz w:val="24"/>
          <w:szCs w:val="24"/>
        </w:rPr>
        <w:t>73,8 млн</w:t>
      </w:r>
      <w:r w:rsidRPr="00355C4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55C40">
        <w:rPr>
          <w:sz w:val="24"/>
          <w:szCs w:val="24"/>
        </w:rPr>
        <w:t>руб</w:t>
      </w:r>
      <w:r w:rsidR="00755A81">
        <w:rPr>
          <w:sz w:val="24"/>
          <w:szCs w:val="24"/>
        </w:rPr>
        <w:t>лей</w:t>
      </w:r>
      <w:r w:rsidRPr="00355C40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4,6%) </w:t>
      </w:r>
      <w:r w:rsidRPr="00355C40">
        <w:rPr>
          <w:sz w:val="24"/>
          <w:szCs w:val="24"/>
        </w:rPr>
        <w:t xml:space="preserve"> к </w:t>
      </w:r>
      <w:r w:rsidR="00124601">
        <w:rPr>
          <w:sz w:val="24"/>
          <w:szCs w:val="24"/>
        </w:rPr>
        <w:t xml:space="preserve">первоначальной редакции </w:t>
      </w:r>
      <w:r w:rsidRPr="00355C40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355C40">
        <w:rPr>
          <w:sz w:val="24"/>
          <w:szCs w:val="24"/>
        </w:rPr>
        <w:t xml:space="preserve"> год</w:t>
      </w:r>
      <w:r w:rsidR="00124601">
        <w:rPr>
          <w:sz w:val="24"/>
          <w:szCs w:val="24"/>
        </w:rPr>
        <w:t>а</w:t>
      </w:r>
      <w:r w:rsidRPr="00355C40">
        <w:rPr>
          <w:sz w:val="24"/>
          <w:szCs w:val="24"/>
        </w:rPr>
        <w:t xml:space="preserve"> </w:t>
      </w:r>
      <w:r w:rsidR="00755A81">
        <w:rPr>
          <w:sz w:val="24"/>
          <w:szCs w:val="24"/>
        </w:rPr>
        <w:t>и незначительным ростом в</w:t>
      </w:r>
      <w:r w:rsidRPr="00355C40">
        <w:rPr>
          <w:sz w:val="24"/>
          <w:szCs w:val="24"/>
        </w:rPr>
        <w:t xml:space="preserve"> 202</w:t>
      </w:r>
      <w:r>
        <w:rPr>
          <w:sz w:val="24"/>
          <w:szCs w:val="24"/>
        </w:rPr>
        <w:t>6</w:t>
      </w:r>
      <w:r w:rsidRPr="00355C40">
        <w:rPr>
          <w:sz w:val="24"/>
          <w:szCs w:val="24"/>
        </w:rPr>
        <w:t xml:space="preserve"> год</w:t>
      </w:r>
      <w:r w:rsidR="00124601">
        <w:rPr>
          <w:sz w:val="24"/>
          <w:szCs w:val="24"/>
        </w:rPr>
        <w:t>у</w:t>
      </w:r>
      <w:r w:rsidRPr="00355C40">
        <w:rPr>
          <w:sz w:val="24"/>
          <w:szCs w:val="24"/>
        </w:rPr>
        <w:t xml:space="preserve"> –</w:t>
      </w:r>
      <w:r w:rsidR="00900491">
        <w:rPr>
          <w:sz w:val="24"/>
          <w:szCs w:val="24"/>
        </w:rPr>
        <w:t xml:space="preserve"> </w:t>
      </w:r>
      <w:r w:rsidRPr="00355C40">
        <w:rPr>
          <w:sz w:val="24"/>
          <w:szCs w:val="24"/>
        </w:rPr>
        <w:t xml:space="preserve">на </w:t>
      </w:r>
      <w:r>
        <w:rPr>
          <w:sz w:val="24"/>
          <w:szCs w:val="24"/>
        </w:rPr>
        <w:t>74,8 млн</w:t>
      </w:r>
      <w:r w:rsidRPr="00355C40">
        <w:rPr>
          <w:sz w:val="24"/>
          <w:szCs w:val="24"/>
        </w:rPr>
        <w:t>.</w:t>
      </w:r>
      <w:r w:rsidR="00755A81">
        <w:rPr>
          <w:sz w:val="24"/>
          <w:szCs w:val="24"/>
        </w:rPr>
        <w:t xml:space="preserve"> </w:t>
      </w:r>
      <w:r w:rsidRPr="00355C40">
        <w:rPr>
          <w:sz w:val="24"/>
          <w:szCs w:val="24"/>
        </w:rPr>
        <w:t>руб</w:t>
      </w:r>
      <w:r w:rsidR="00755A81">
        <w:rPr>
          <w:sz w:val="24"/>
          <w:szCs w:val="24"/>
        </w:rPr>
        <w:t>лей</w:t>
      </w:r>
      <w:r w:rsidRPr="00355C40">
        <w:rPr>
          <w:sz w:val="24"/>
          <w:szCs w:val="24"/>
        </w:rPr>
        <w:t xml:space="preserve"> (</w:t>
      </w:r>
      <w:r>
        <w:rPr>
          <w:sz w:val="24"/>
          <w:szCs w:val="24"/>
        </w:rPr>
        <w:t>4,6</w:t>
      </w:r>
      <w:r w:rsidRPr="00355C40">
        <w:rPr>
          <w:sz w:val="24"/>
          <w:szCs w:val="24"/>
        </w:rPr>
        <w:t>%) к 202</w:t>
      </w:r>
      <w:r>
        <w:rPr>
          <w:sz w:val="24"/>
          <w:szCs w:val="24"/>
        </w:rPr>
        <w:t>5</w:t>
      </w:r>
      <w:r w:rsidR="00755A81">
        <w:rPr>
          <w:sz w:val="24"/>
          <w:szCs w:val="24"/>
        </w:rPr>
        <w:t xml:space="preserve"> году</w:t>
      </w:r>
      <w:r w:rsidRPr="00355C40">
        <w:rPr>
          <w:sz w:val="24"/>
          <w:szCs w:val="24"/>
        </w:rPr>
        <w:t xml:space="preserve">, </w:t>
      </w:r>
      <w:r w:rsidR="00755A81">
        <w:rPr>
          <w:sz w:val="24"/>
          <w:szCs w:val="24"/>
        </w:rPr>
        <w:t xml:space="preserve">в </w:t>
      </w:r>
      <w:r w:rsidRPr="00355C40">
        <w:rPr>
          <w:sz w:val="24"/>
          <w:szCs w:val="24"/>
        </w:rPr>
        <w:t>202</w:t>
      </w:r>
      <w:r>
        <w:rPr>
          <w:sz w:val="24"/>
          <w:szCs w:val="24"/>
        </w:rPr>
        <w:t>7</w:t>
      </w:r>
      <w:r w:rsidRPr="00355C40">
        <w:rPr>
          <w:sz w:val="24"/>
          <w:szCs w:val="24"/>
        </w:rPr>
        <w:t xml:space="preserve"> год</w:t>
      </w:r>
      <w:r w:rsidR="00755A81">
        <w:rPr>
          <w:sz w:val="24"/>
          <w:szCs w:val="24"/>
        </w:rPr>
        <w:t>у</w:t>
      </w:r>
      <w:r w:rsidRPr="00355C40">
        <w:rPr>
          <w:sz w:val="24"/>
          <w:szCs w:val="24"/>
        </w:rPr>
        <w:t xml:space="preserve"> </w:t>
      </w:r>
      <w:r w:rsidR="00124601">
        <w:rPr>
          <w:sz w:val="24"/>
          <w:szCs w:val="24"/>
        </w:rPr>
        <w:t xml:space="preserve"> ростом </w:t>
      </w:r>
      <w:r w:rsidRPr="00355C40">
        <w:rPr>
          <w:sz w:val="24"/>
          <w:szCs w:val="24"/>
        </w:rPr>
        <w:t xml:space="preserve">на </w:t>
      </w:r>
      <w:r>
        <w:rPr>
          <w:sz w:val="24"/>
          <w:szCs w:val="24"/>
        </w:rPr>
        <w:t>22,8 млн</w:t>
      </w:r>
      <w:r w:rsidRPr="00355C4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55C40">
        <w:rPr>
          <w:sz w:val="24"/>
          <w:szCs w:val="24"/>
        </w:rPr>
        <w:t>руб</w:t>
      </w:r>
      <w:r w:rsidR="00755A81">
        <w:rPr>
          <w:sz w:val="24"/>
          <w:szCs w:val="24"/>
        </w:rPr>
        <w:t>лей</w:t>
      </w:r>
      <w:r w:rsidRPr="00355C40">
        <w:rPr>
          <w:sz w:val="24"/>
          <w:szCs w:val="24"/>
        </w:rPr>
        <w:t xml:space="preserve"> (</w:t>
      </w:r>
      <w:r>
        <w:rPr>
          <w:sz w:val="24"/>
          <w:szCs w:val="24"/>
        </w:rPr>
        <w:t>1,6</w:t>
      </w:r>
      <w:r w:rsidRPr="00355C40">
        <w:rPr>
          <w:sz w:val="24"/>
          <w:szCs w:val="24"/>
        </w:rPr>
        <w:t>%) к 202</w:t>
      </w:r>
      <w:r>
        <w:rPr>
          <w:sz w:val="24"/>
          <w:szCs w:val="24"/>
        </w:rPr>
        <w:t>6</w:t>
      </w:r>
      <w:r w:rsidRPr="00355C40">
        <w:rPr>
          <w:sz w:val="24"/>
          <w:szCs w:val="24"/>
        </w:rPr>
        <w:t xml:space="preserve"> году.</w:t>
      </w:r>
      <w:proofErr w:type="gramEnd"/>
    </w:p>
    <w:p w:rsidR="00900491" w:rsidRPr="00900491" w:rsidRDefault="00124601" w:rsidP="0090049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Структура доходов на 2025-2027 годы характеризуется д</w:t>
      </w:r>
      <w:r w:rsidR="00900491" w:rsidRPr="00900491">
        <w:rPr>
          <w:sz w:val="24"/>
          <w:szCs w:val="24"/>
        </w:rPr>
        <w:t>инамик</w:t>
      </w:r>
      <w:r>
        <w:rPr>
          <w:sz w:val="24"/>
          <w:szCs w:val="24"/>
        </w:rPr>
        <w:t>ой</w:t>
      </w:r>
      <w:r w:rsidR="00900491" w:rsidRPr="00900491">
        <w:rPr>
          <w:sz w:val="24"/>
          <w:szCs w:val="24"/>
        </w:rPr>
        <w:t xml:space="preserve"> снижени</w:t>
      </w:r>
      <w:r w:rsidR="00900491">
        <w:rPr>
          <w:sz w:val="24"/>
          <w:szCs w:val="24"/>
        </w:rPr>
        <w:t xml:space="preserve">я </w:t>
      </w:r>
      <w:r>
        <w:rPr>
          <w:sz w:val="24"/>
          <w:szCs w:val="24"/>
        </w:rPr>
        <w:t xml:space="preserve">доли </w:t>
      </w:r>
      <w:r w:rsidR="00900491" w:rsidRPr="00900491">
        <w:rPr>
          <w:sz w:val="24"/>
          <w:szCs w:val="24"/>
        </w:rPr>
        <w:t>безвозмездных поступлений</w:t>
      </w:r>
      <w:r>
        <w:rPr>
          <w:sz w:val="24"/>
          <w:szCs w:val="24"/>
        </w:rPr>
        <w:t xml:space="preserve"> с 52% до 39% и ростом доли налоговых поступлений с 44% до 59%.</w:t>
      </w:r>
    </w:p>
    <w:p w:rsidR="00900491" w:rsidRDefault="00900491" w:rsidP="00900491">
      <w:pPr>
        <w:ind w:firstLine="709"/>
        <w:jc w:val="both"/>
        <w:rPr>
          <w:sz w:val="24"/>
          <w:szCs w:val="24"/>
        </w:rPr>
      </w:pPr>
      <w:r w:rsidRPr="00900491">
        <w:rPr>
          <w:sz w:val="24"/>
          <w:szCs w:val="24"/>
        </w:rPr>
        <w:t>Контрольно-счетный орган отмечает, что объемы безвозмездных поступлений в мес</w:t>
      </w:r>
      <w:r w:rsidRPr="00900491">
        <w:rPr>
          <w:sz w:val="24"/>
          <w:szCs w:val="24"/>
        </w:rPr>
        <w:t>т</w:t>
      </w:r>
      <w:r w:rsidRPr="00900491">
        <w:rPr>
          <w:sz w:val="24"/>
          <w:szCs w:val="24"/>
        </w:rPr>
        <w:t>ный бюджет (и соответствующих расходов) изменятся с распределением средств федерал</w:t>
      </w:r>
      <w:r w:rsidRPr="00900491">
        <w:rPr>
          <w:sz w:val="24"/>
          <w:szCs w:val="24"/>
        </w:rPr>
        <w:t>ь</w:t>
      </w:r>
      <w:r w:rsidRPr="00900491">
        <w:rPr>
          <w:sz w:val="24"/>
          <w:szCs w:val="24"/>
        </w:rPr>
        <w:t>ного бюджета между регионами Российской Федерации в полном объеме.</w:t>
      </w:r>
    </w:p>
    <w:p w:rsidR="00355C40" w:rsidRPr="00355C40" w:rsidRDefault="00355C40" w:rsidP="00900491">
      <w:pPr>
        <w:ind w:firstLine="709"/>
        <w:jc w:val="both"/>
        <w:rPr>
          <w:sz w:val="24"/>
          <w:szCs w:val="24"/>
        </w:rPr>
      </w:pPr>
      <w:r w:rsidRPr="00355C40">
        <w:rPr>
          <w:sz w:val="24"/>
          <w:szCs w:val="24"/>
        </w:rPr>
        <w:t xml:space="preserve">Общий объем расходов бюджета </w:t>
      </w:r>
      <w:r w:rsidR="006B14C9">
        <w:rPr>
          <w:sz w:val="24"/>
          <w:szCs w:val="24"/>
        </w:rPr>
        <w:t>города</w:t>
      </w:r>
      <w:r w:rsidRPr="00355C40">
        <w:rPr>
          <w:sz w:val="24"/>
          <w:szCs w:val="24"/>
        </w:rPr>
        <w:t xml:space="preserve"> на 202</w:t>
      </w:r>
      <w:r w:rsidR="006B14C9">
        <w:rPr>
          <w:sz w:val="24"/>
          <w:szCs w:val="24"/>
        </w:rPr>
        <w:t>5</w:t>
      </w:r>
      <w:r w:rsidRPr="00355C40">
        <w:rPr>
          <w:sz w:val="24"/>
          <w:szCs w:val="24"/>
        </w:rPr>
        <w:t xml:space="preserve"> год планируется </w:t>
      </w:r>
      <w:r w:rsidR="006B14C9" w:rsidRPr="006B14C9">
        <w:rPr>
          <w:sz w:val="24"/>
          <w:szCs w:val="24"/>
        </w:rPr>
        <w:t>с</w:t>
      </w:r>
      <w:r w:rsidR="00755A81">
        <w:rPr>
          <w:sz w:val="24"/>
          <w:szCs w:val="24"/>
        </w:rPr>
        <w:t xml:space="preserve"> незначительным</w:t>
      </w:r>
      <w:r w:rsidR="006B14C9" w:rsidRPr="006B14C9">
        <w:rPr>
          <w:sz w:val="24"/>
          <w:szCs w:val="24"/>
        </w:rPr>
        <w:t xml:space="preserve"> снижением </w:t>
      </w:r>
      <w:r w:rsidR="00755A81">
        <w:rPr>
          <w:sz w:val="24"/>
          <w:szCs w:val="24"/>
        </w:rPr>
        <w:t>(</w:t>
      </w:r>
      <w:r w:rsidRPr="00355C40">
        <w:rPr>
          <w:sz w:val="24"/>
          <w:szCs w:val="24"/>
        </w:rPr>
        <w:t xml:space="preserve">на </w:t>
      </w:r>
      <w:r w:rsidR="006B14C9">
        <w:rPr>
          <w:sz w:val="24"/>
          <w:szCs w:val="24"/>
        </w:rPr>
        <w:t xml:space="preserve">2,8 </w:t>
      </w:r>
      <w:r w:rsidRPr="00355C40">
        <w:rPr>
          <w:sz w:val="24"/>
          <w:szCs w:val="24"/>
        </w:rPr>
        <w:t>%</w:t>
      </w:r>
      <w:r w:rsidR="00755A81">
        <w:rPr>
          <w:sz w:val="24"/>
          <w:szCs w:val="24"/>
        </w:rPr>
        <w:t xml:space="preserve">) </w:t>
      </w:r>
      <w:r w:rsidRPr="00355C40">
        <w:rPr>
          <w:sz w:val="24"/>
          <w:szCs w:val="24"/>
        </w:rPr>
        <w:t xml:space="preserve"> к 202</w:t>
      </w:r>
      <w:r w:rsidR="006B14C9">
        <w:rPr>
          <w:sz w:val="24"/>
          <w:szCs w:val="24"/>
        </w:rPr>
        <w:t>4</w:t>
      </w:r>
      <w:r w:rsidR="00755A81">
        <w:rPr>
          <w:sz w:val="24"/>
          <w:szCs w:val="24"/>
        </w:rPr>
        <w:t xml:space="preserve"> году</w:t>
      </w:r>
      <w:r w:rsidR="00F34211">
        <w:rPr>
          <w:sz w:val="24"/>
          <w:szCs w:val="24"/>
        </w:rPr>
        <w:t xml:space="preserve"> в первоначальной редакции </w:t>
      </w:r>
      <w:r w:rsidR="00755A81">
        <w:rPr>
          <w:sz w:val="24"/>
          <w:szCs w:val="24"/>
        </w:rPr>
        <w:t xml:space="preserve"> и увеличением</w:t>
      </w:r>
      <w:r w:rsidRPr="00355C40">
        <w:rPr>
          <w:sz w:val="24"/>
          <w:szCs w:val="24"/>
        </w:rPr>
        <w:t xml:space="preserve"> на 202</w:t>
      </w:r>
      <w:r w:rsidR="009057BB">
        <w:rPr>
          <w:sz w:val="24"/>
          <w:szCs w:val="24"/>
        </w:rPr>
        <w:t>6</w:t>
      </w:r>
      <w:r w:rsidR="006B14C9">
        <w:rPr>
          <w:sz w:val="24"/>
          <w:szCs w:val="24"/>
        </w:rPr>
        <w:t xml:space="preserve"> </w:t>
      </w:r>
      <w:r w:rsidRPr="00355C40">
        <w:rPr>
          <w:sz w:val="24"/>
          <w:szCs w:val="24"/>
        </w:rPr>
        <w:t xml:space="preserve">год на </w:t>
      </w:r>
      <w:r w:rsidR="006B14C9">
        <w:rPr>
          <w:sz w:val="24"/>
          <w:szCs w:val="24"/>
        </w:rPr>
        <w:t>4,6</w:t>
      </w:r>
      <w:r w:rsidRPr="00355C40">
        <w:rPr>
          <w:sz w:val="24"/>
          <w:szCs w:val="24"/>
        </w:rPr>
        <w:t>%, на 202</w:t>
      </w:r>
      <w:r w:rsidR="006B14C9">
        <w:rPr>
          <w:sz w:val="24"/>
          <w:szCs w:val="24"/>
        </w:rPr>
        <w:t xml:space="preserve">7 </w:t>
      </w:r>
      <w:r w:rsidRPr="00355C40">
        <w:rPr>
          <w:sz w:val="24"/>
          <w:szCs w:val="24"/>
        </w:rPr>
        <w:t xml:space="preserve">год </w:t>
      </w:r>
      <w:proofErr w:type="gramStart"/>
      <w:r w:rsidRPr="00355C40">
        <w:rPr>
          <w:sz w:val="24"/>
          <w:szCs w:val="24"/>
        </w:rPr>
        <w:t>на</w:t>
      </w:r>
      <w:proofErr w:type="gramEnd"/>
      <w:r w:rsidRPr="00355C40">
        <w:rPr>
          <w:sz w:val="24"/>
          <w:szCs w:val="24"/>
        </w:rPr>
        <w:t xml:space="preserve"> </w:t>
      </w:r>
      <w:r w:rsidR="006B14C9">
        <w:rPr>
          <w:sz w:val="24"/>
          <w:szCs w:val="24"/>
        </w:rPr>
        <w:t>1,6</w:t>
      </w:r>
      <w:r w:rsidRPr="00355C40">
        <w:rPr>
          <w:sz w:val="24"/>
          <w:szCs w:val="24"/>
        </w:rPr>
        <w:t>%</w:t>
      </w:r>
      <w:r w:rsidR="00900491">
        <w:rPr>
          <w:sz w:val="24"/>
          <w:szCs w:val="24"/>
        </w:rPr>
        <w:t>.</w:t>
      </w:r>
    </w:p>
    <w:p w:rsidR="006F64CF" w:rsidRDefault="00741C15" w:rsidP="00900491">
      <w:pPr>
        <w:ind w:firstLine="709"/>
        <w:jc w:val="both"/>
        <w:rPr>
          <w:sz w:val="24"/>
          <w:szCs w:val="24"/>
        </w:rPr>
      </w:pPr>
      <w:r w:rsidRPr="00741C15">
        <w:rPr>
          <w:sz w:val="24"/>
          <w:szCs w:val="24"/>
        </w:rPr>
        <w:lastRenderedPageBreak/>
        <w:t>Анализ основных параметров проекта бюджета показывает обеспечение принципа сбалансированности, при котором общий объем расходов бюджета покрывается общим об</w:t>
      </w:r>
      <w:r w:rsidRPr="00741C15">
        <w:rPr>
          <w:sz w:val="24"/>
          <w:szCs w:val="24"/>
        </w:rPr>
        <w:t>ъ</w:t>
      </w:r>
      <w:r w:rsidRPr="00741C15">
        <w:rPr>
          <w:sz w:val="24"/>
          <w:szCs w:val="24"/>
        </w:rPr>
        <w:t>емом доходов.</w:t>
      </w:r>
    </w:p>
    <w:p w:rsidR="00900491" w:rsidRDefault="00741C15" w:rsidP="00900491">
      <w:pPr>
        <w:ind w:firstLine="709"/>
        <w:jc w:val="both"/>
        <w:rPr>
          <w:sz w:val="24"/>
          <w:szCs w:val="24"/>
        </w:rPr>
      </w:pPr>
      <w:r w:rsidRPr="00741C15">
        <w:rPr>
          <w:sz w:val="24"/>
          <w:szCs w:val="24"/>
        </w:rPr>
        <w:t xml:space="preserve"> </w:t>
      </w:r>
      <w:r w:rsidR="00900491" w:rsidRPr="00900491">
        <w:rPr>
          <w:sz w:val="24"/>
          <w:szCs w:val="24"/>
        </w:rPr>
        <w:t>В расходной части бюджета предусматривается резервный фонд</w:t>
      </w:r>
      <w:r w:rsidR="00900491">
        <w:rPr>
          <w:sz w:val="24"/>
          <w:szCs w:val="24"/>
        </w:rPr>
        <w:t xml:space="preserve"> администрации г</w:t>
      </w:r>
      <w:r w:rsidR="00900491">
        <w:rPr>
          <w:sz w:val="24"/>
          <w:szCs w:val="24"/>
        </w:rPr>
        <w:t>о</w:t>
      </w:r>
      <w:r w:rsidR="00900491">
        <w:rPr>
          <w:sz w:val="24"/>
          <w:szCs w:val="24"/>
        </w:rPr>
        <w:t>рода на 2</w:t>
      </w:r>
      <w:r w:rsidR="00900491" w:rsidRPr="00900491">
        <w:rPr>
          <w:sz w:val="24"/>
          <w:szCs w:val="24"/>
        </w:rPr>
        <w:t>02</w:t>
      </w:r>
      <w:r w:rsidR="00900491">
        <w:rPr>
          <w:sz w:val="24"/>
          <w:szCs w:val="24"/>
        </w:rPr>
        <w:t>5</w:t>
      </w:r>
      <w:r w:rsidR="00900491" w:rsidRPr="00900491">
        <w:rPr>
          <w:sz w:val="24"/>
          <w:szCs w:val="24"/>
        </w:rPr>
        <w:t xml:space="preserve"> год в объеме </w:t>
      </w:r>
      <w:r w:rsidR="00900491">
        <w:rPr>
          <w:sz w:val="24"/>
          <w:szCs w:val="24"/>
        </w:rPr>
        <w:t>10</w:t>
      </w:r>
      <w:r w:rsidR="00900491" w:rsidRPr="00900491">
        <w:rPr>
          <w:sz w:val="24"/>
          <w:szCs w:val="24"/>
        </w:rPr>
        <w:t>,0 млн</w:t>
      </w:r>
      <w:r w:rsidR="00900491">
        <w:rPr>
          <w:sz w:val="24"/>
          <w:szCs w:val="24"/>
        </w:rPr>
        <w:t>.</w:t>
      </w:r>
      <w:r w:rsidR="00900491" w:rsidRPr="00900491">
        <w:rPr>
          <w:sz w:val="24"/>
          <w:szCs w:val="24"/>
        </w:rPr>
        <w:t xml:space="preserve"> рублей</w:t>
      </w:r>
      <w:r w:rsidR="00900491">
        <w:rPr>
          <w:sz w:val="24"/>
          <w:szCs w:val="24"/>
        </w:rPr>
        <w:t>.</w:t>
      </w:r>
    </w:p>
    <w:p w:rsidR="00882702" w:rsidRDefault="00882702" w:rsidP="00900491">
      <w:pPr>
        <w:ind w:firstLine="709"/>
        <w:jc w:val="both"/>
        <w:rPr>
          <w:sz w:val="24"/>
          <w:szCs w:val="24"/>
        </w:rPr>
      </w:pPr>
      <w:r w:rsidRPr="00882702">
        <w:rPr>
          <w:sz w:val="24"/>
          <w:szCs w:val="24"/>
        </w:rPr>
        <w:t>В соответствии с Основными направлениями налоговой и бюджетной</w:t>
      </w:r>
      <w:r>
        <w:rPr>
          <w:sz w:val="24"/>
          <w:szCs w:val="24"/>
        </w:rPr>
        <w:t xml:space="preserve"> </w:t>
      </w:r>
      <w:r w:rsidRPr="00882702">
        <w:rPr>
          <w:sz w:val="24"/>
          <w:szCs w:val="24"/>
        </w:rPr>
        <w:t>политики на 202</w:t>
      </w:r>
      <w:r w:rsidR="00EC767C">
        <w:rPr>
          <w:sz w:val="24"/>
          <w:szCs w:val="24"/>
        </w:rPr>
        <w:t>5</w:t>
      </w:r>
      <w:r w:rsidRPr="00882702">
        <w:rPr>
          <w:sz w:val="24"/>
          <w:szCs w:val="24"/>
        </w:rPr>
        <w:t>-202</w:t>
      </w:r>
      <w:r w:rsidR="00EC767C">
        <w:rPr>
          <w:sz w:val="24"/>
          <w:szCs w:val="24"/>
        </w:rPr>
        <w:t>7</w:t>
      </w:r>
      <w:r w:rsidRPr="00882702">
        <w:rPr>
          <w:sz w:val="24"/>
          <w:szCs w:val="24"/>
        </w:rPr>
        <w:t xml:space="preserve"> годы переход на единые проектные</w:t>
      </w:r>
      <w:r>
        <w:rPr>
          <w:sz w:val="24"/>
          <w:szCs w:val="24"/>
        </w:rPr>
        <w:t xml:space="preserve"> </w:t>
      </w:r>
      <w:r w:rsidRPr="00882702">
        <w:rPr>
          <w:sz w:val="24"/>
          <w:szCs w:val="24"/>
        </w:rPr>
        <w:t xml:space="preserve">принципы управления </w:t>
      </w:r>
      <w:r>
        <w:rPr>
          <w:sz w:val="24"/>
          <w:szCs w:val="24"/>
        </w:rPr>
        <w:t>муниципальными</w:t>
      </w:r>
      <w:r w:rsidR="00D20261">
        <w:rPr>
          <w:sz w:val="24"/>
          <w:szCs w:val="24"/>
        </w:rPr>
        <w:t xml:space="preserve"> </w:t>
      </w:r>
      <w:r w:rsidRPr="00882702">
        <w:rPr>
          <w:sz w:val="24"/>
          <w:szCs w:val="24"/>
        </w:rPr>
        <w:t>пр</w:t>
      </w:r>
      <w:r w:rsidRPr="00882702">
        <w:rPr>
          <w:sz w:val="24"/>
          <w:szCs w:val="24"/>
        </w:rPr>
        <w:t>о</w:t>
      </w:r>
      <w:r w:rsidRPr="00882702">
        <w:rPr>
          <w:sz w:val="24"/>
          <w:szCs w:val="24"/>
        </w:rPr>
        <w:t xml:space="preserve">граммами </w:t>
      </w:r>
      <w:r w:rsidR="00EC767C">
        <w:rPr>
          <w:sz w:val="24"/>
          <w:szCs w:val="24"/>
        </w:rPr>
        <w:t xml:space="preserve">перенесен на </w:t>
      </w:r>
      <w:r w:rsidR="00D20261">
        <w:rPr>
          <w:sz w:val="24"/>
          <w:szCs w:val="24"/>
        </w:rPr>
        <w:t>202</w:t>
      </w:r>
      <w:r w:rsidR="00EC767C">
        <w:rPr>
          <w:sz w:val="24"/>
          <w:szCs w:val="24"/>
        </w:rPr>
        <w:t>6</w:t>
      </w:r>
      <w:r w:rsidR="00D20261">
        <w:rPr>
          <w:sz w:val="24"/>
          <w:szCs w:val="24"/>
        </w:rPr>
        <w:t xml:space="preserve"> год.</w:t>
      </w:r>
    </w:p>
    <w:p w:rsidR="00963886" w:rsidRDefault="00963886" w:rsidP="00963886">
      <w:pPr>
        <w:ind w:firstLine="567"/>
        <w:jc w:val="both"/>
        <w:rPr>
          <w:sz w:val="24"/>
          <w:szCs w:val="24"/>
        </w:rPr>
      </w:pPr>
    </w:p>
    <w:p w:rsidR="003A4A15" w:rsidRDefault="0056470C" w:rsidP="0056470C">
      <w:pPr>
        <w:widowControl w:val="0"/>
        <w:jc w:val="center"/>
        <w:rPr>
          <w:b/>
          <w:sz w:val="28"/>
          <w:szCs w:val="28"/>
        </w:rPr>
      </w:pPr>
      <w:r w:rsidRPr="00AC3C09">
        <w:rPr>
          <w:b/>
          <w:sz w:val="28"/>
          <w:szCs w:val="28"/>
        </w:rPr>
        <w:t xml:space="preserve">4. </w:t>
      </w:r>
      <w:r w:rsidR="005E3731" w:rsidRPr="005E3731">
        <w:rPr>
          <w:b/>
          <w:sz w:val="28"/>
          <w:szCs w:val="28"/>
        </w:rPr>
        <w:t>Основные характеристики и структурные особенности доходной части бюджета города</w:t>
      </w:r>
    </w:p>
    <w:p w:rsidR="005E3731" w:rsidRPr="00AC3C09" w:rsidRDefault="005E3731" w:rsidP="0056470C">
      <w:pPr>
        <w:widowControl w:val="0"/>
        <w:jc w:val="center"/>
        <w:rPr>
          <w:b/>
          <w:sz w:val="28"/>
          <w:szCs w:val="28"/>
        </w:rPr>
      </w:pPr>
    </w:p>
    <w:p w:rsidR="0056470C" w:rsidRPr="00AC3C09" w:rsidRDefault="005B1BC3" w:rsidP="00DF6C4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 </w:t>
      </w:r>
      <w:r w:rsidR="0056470C" w:rsidRPr="00AC3C09">
        <w:rPr>
          <w:sz w:val="24"/>
          <w:szCs w:val="24"/>
        </w:rPr>
        <w:t>Основными задачами налоговой политики города на предстоящий трехлетний бюджетный цикл является увеличение налогового потенциала и обеспечение сбалансирова</w:t>
      </w:r>
      <w:r w:rsidR="0056470C" w:rsidRPr="00AC3C09">
        <w:rPr>
          <w:sz w:val="24"/>
          <w:szCs w:val="24"/>
        </w:rPr>
        <w:t>н</w:t>
      </w:r>
      <w:r w:rsidR="0056470C" w:rsidRPr="00AC3C09">
        <w:rPr>
          <w:sz w:val="24"/>
          <w:szCs w:val="24"/>
        </w:rPr>
        <w:t>ности городского бюджета.</w:t>
      </w:r>
    </w:p>
    <w:p w:rsidR="0056470C" w:rsidRDefault="00B77063" w:rsidP="00DF6C46">
      <w:pPr>
        <w:ind w:firstLine="709"/>
        <w:jc w:val="both"/>
        <w:rPr>
          <w:sz w:val="24"/>
          <w:szCs w:val="24"/>
        </w:rPr>
      </w:pPr>
      <w:proofErr w:type="gramStart"/>
      <w:r w:rsidRPr="00B77063">
        <w:rPr>
          <w:sz w:val="24"/>
          <w:szCs w:val="24"/>
        </w:rPr>
        <w:t>При планировании доходов бюджета учитывалось налоговое законодательство, де</w:t>
      </w:r>
      <w:r w:rsidRPr="00B77063">
        <w:rPr>
          <w:sz w:val="24"/>
          <w:szCs w:val="24"/>
        </w:rPr>
        <w:t>й</w:t>
      </w:r>
      <w:r w:rsidRPr="00B77063">
        <w:rPr>
          <w:sz w:val="24"/>
          <w:szCs w:val="24"/>
        </w:rPr>
        <w:t>ствующее на момент составления проекта бюджета, а также изменения налогового и бю</w:t>
      </w:r>
      <w:r w:rsidRPr="00B77063">
        <w:rPr>
          <w:sz w:val="24"/>
          <w:szCs w:val="24"/>
        </w:rPr>
        <w:t>д</w:t>
      </w:r>
      <w:r w:rsidRPr="00B77063">
        <w:rPr>
          <w:sz w:val="24"/>
          <w:szCs w:val="24"/>
        </w:rPr>
        <w:t xml:space="preserve">жетного законодательства Российской Федерации, </w:t>
      </w:r>
      <w:r>
        <w:rPr>
          <w:sz w:val="24"/>
          <w:szCs w:val="24"/>
        </w:rPr>
        <w:t>Красноярского края</w:t>
      </w:r>
      <w:r w:rsidRPr="00B77063">
        <w:rPr>
          <w:sz w:val="24"/>
          <w:szCs w:val="24"/>
        </w:rPr>
        <w:t xml:space="preserve"> и </w:t>
      </w:r>
      <w:r>
        <w:rPr>
          <w:sz w:val="24"/>
          <w:szCs w:val="24"/>
        </w:rPr>
        <w:t>городского округа</w:t>
      </w:r>
      <w:r w:rsidRPr="00B77063">
        <w:rPr>
          <w:sz w:val="24"/>
          <w:szCs w:val="24"/>
        </w:rPr>
        <w:t>, вступающие в силу с 1 января 202</w:t>
      </w:r>
      <w:r>
        <w:rPr>
          <w:sz w:val="24"/>
          <w:szCs w:val="24"/>
        </w:rPr>
        <w:t>5</w:t>
      </w:r>
      <w:r w:rsidRPr="00B77063">
        <w:rPr>
          <w:sz w:val="24"/>
          <w:szCs w:val="24"/>
        </w:rPr>
        <w:t xml:space="preserve"> года и оказывающие влияние на формирование доходной базы бюд</w:t>
      </w:r>
      <w:r>
        <w:rPr>
          <w:sz w:val="24"/>
          <w:szCs w:val="24"/>
        </w:rPr>
        <w:t>жета города,</w:t>
      </w:r>
      <w:r w:rsidR="0056470C" w:rsidRPr="00CE2647">
        <w:rPr>
          <w:sz w:val="24"/>
          <w:szCs w:val="24"/>
        </w:rPr>
        <w:t xml:space="preserve"> что соответствует требованиям ст. 174.1 БК РФ</w:t>
      </w:r>
      <w:r>
        <w:rPr>
          <w:sz w:val="24"/>
          <w:szCs w:val="24"/>
        </w:rPr>
        <w:t>.</w:t>
      </w:r>
      <w:proofErr w:type="gramEnd"/>
    </w:p>
    <w:p w:rsidR="0056470C" w:rsidRPr="00AC3C09" w:rsidRDefault="0056470C" w:rsidP="00DF6C46">
      <w:pPr>
        <w:ind w:firstLine="709"/>
        <w:jc w:val="both"/>
        <w:rPr>
          <w:sz w:val="24"/>
          <w:szCs w:val="24"/>
        </w:rPr>
      </w:pPr>
      <w:r w:rsidRPr="00AC3C09">
        <w:rPr>
          <w:sz w:val="24"/>
          <w:szCs w:val="24"/>
        </w:rPr>
        <w:t>Планирование доходов</w:t>
      </w:r>
      <w:r w:rsidRPr="00AC3C09">
        <w:rPr>
          <w:rFonts w:eastAsia="Calibri"/>
          <w:sz w:val="24"/>
          <w:szCs w:val="24"/>
          <w:lang w:eastAsia="ar-SA"/>
        </w:rPr>
        <w:t xml:space="preserve"> бюджета города основано на динамике поступления налогов и </w:t>
      </w:r>
      <w:r w:rsidRPr="00AC3C09">
        <w:rPr>
          <w:sz w:val="24"/>
          <w:szCs w:val="24"/>
          <w:lang w:eastAsia="ar-SA"/>
        </w:rPr>
        <w:t>платежей</w:t>
      </w:r>
      <w:r w:rsidRPr="00AC3C09">
        <w:rPr>
          <w:rFonts w:eastAsia="Calibri"/>
          <w:sz w:val="24"/>
          <w:szCs w:val="24"/>
          <w:lang w:eastAsia="ar-SA"/>
        </w:rPr>
        <w:t xml:space="preserve"> </w:t>
      </w:r>
      <w:r w:rsidRPr="00AC3C09">
        <w:rPr>
          <w:sz w:val="24"/>
          <w:szCs w:val="24"/>
          <w:lang w:eastAsia="ar-SA"/>
        </w:rPr>
        <w:t xml:space="preserve">в местный  бюджет </w:t>
      </w:r>
      <w:r w:rsidRPr="00AC3C09">
        <w:rPr>
          <w:rFonts w:eastAsia="Calibri"/>
          <w:sz w:val="24"/>
          <w:szCs w:val="24"/>
          <w:lang w:eastAsia="ar-SA"/>
        </w:rPr>
        <w:t>в 202</w:t>
      </w:r>
      <w:r w:rsidR="00B77063">
        <w:rPr>
          <w:rFonts w:eastAsia="Calibri"/>
          <w:sz w:val="24"/>
          <w:szCs w:val="24"/>
          <w:lang w:eastAsia="ar-SA"/>
        </w:rPr>
        <w:t>1</w:t>
      </w:r>
      <w:r w:rsidRPr="00AC3C09">
        <w:rPr>
          <w:sz w:val="24"/>
          <w:szCs w:val="24"/>
          <w:lang w:eastAsia="ar-SA"/>
        </w:rPr>
        <w:t>-202</w:t>
      </w:r>
      <w:r w:rsidR="00B77063">
        <w:rPr>
          <w:sz w:val="24"/>
          <w:szCs w:val="24"/>
          <w:lang w:eastAsia="ar-SA"/>
        </w:rPr>
        <w:t>3</w:t>
      </w:r>
      <w:r w:rsidRPr="00AC3C09">
        <w:rPr>
          <w:rFonts w:eastAsia="Calibri"/>
          <w:sz w:val="24"/>
          <w:szCs w:val="24"/>
          <w:lang w:eastAsia="ar-SA"/>
        </w:rPr>
        <w:t xml:space="preserve"> г</w:t>
      </w:r>
      <w:r w:rsidRPr="00AC3C09">
        <w:rPr>
          <w:sz w:val="24"/>
          <w:szCs w:val="24"/>
          <w:lang w:eastAsia="ar-SA"/>
        </w:rPr>
        <w:t>одах и текущем периоде 202</w:t>
      </w:r>
      <w:r w:rsidR="00B77063">
        <w:rPr>
          <w:sz w:val="24"/>
          <w:szCs w:val="24"/>
          <w:lang w:eastAsia="ar-SA"/>
        </w:rPr>
        <w:t>4</w:t>
      </w:r>
      <w:r w:rsidRPr="00AC3C09">
        <w:rPr>
          <w:sz w:val="24"/>
          <w:szCs w:val="24"/>
          <w:lang w:eastAsia="ar-SA"/>
        </w:rPr>
        <w:t xml:space="preserve"> года</w:t>
      </w:r>
      <w:r w:rsidRPr="00AC3C09">
        <w:rPr>
          <w:rFonts w:eastAsia="Calibri"/>
          <w:sz w:val="24"/>
          <w:szCs w:val="24"/>
          <w:lang w:eastAsia="ar-SA"/>
        </w:rPr>
        <w:t>, данных стат</w:t>
      </w:r>
      <w:r w:rsidRPr="00AC3C09">
        <w:rPr>
          <w:rFonts w:eastAsia="Calibri"/>
          <w:sz w:val="24"/>
          <w:szCs w:val="24"/>
          <w:lang w:eastAsia="ar-SA"/>
        </w:rPr>
        <w:t>и</w:t>
      </w:r>
      <w:r w:rsidRPr="00AC3C09">
        <w:rPr>
          <w:rFonts w:eastAsia="Calibri"/>
          <w:sz w:val="24"/>
          <w:szCs w:val="24"/>
          <w:lang w:eastAsia="ar-SA"/>
        </w:rPr>
        <w:t>стической налоговой отчетности о базе налогообложения и данных главных администрат</w:t>
      </w:r>
      <w:r w:rsidRPr="00AC3C09">
        <w:rPr>
          <w:rFonts w:eastAsia="Calibri"/>
          <w:sz w:val="24"/>
          <w:szCs w:val="24"/>
          <w:lang w:eastAsia="ar-SA"/>
        </w:rPr>
        <w:t>о</w:t>
      </w:r>
      <w:r w:rsidRPr="00AC3C09">
        <w:rPr>
          <w:rFonts w:eastAsia="Calibri"/>
          <w:sz w:val="24"/>
          <w:szCs w:val="24"/>
          <w:lang w:eastAsia="ar-SA"/>
        </w:rPr>
        <w:t>ров доходов бюджета.</w:t>
      </w:r>
      <w:r w:rsidRPr="00AC3C09">
        <w:rPr>
          <w:sz w:val="24"/>
          <w:szCs w:val="24"/>
        </w:rPr>
        <w:t xml:space="preserve"> Показатели прогноза доходов, представляемые администраторами д</w:t>
      </w:r>
      <w:r w:rsidRPr="00AC3C09">
        <w:rPr>
          <w:sz w:val="24"/>
          <w:szCs w:val="24"/>
        </w:rPr>
        <w:t>о</w:t>
      </w:r>
      <w:r w:rsidRPr="00AC3C09">
        <w:rPr>
          <w:sz w:val="24"/>
          <w:szCs w:val="24"/>
        </w:rPr>
        <w:t>ходов бюджета, рассчитаны в соответствии с методикой прогнозирования поступлений д</w:t>
      </w:r>
      <w:r w:rsidRPr="00AC3C09">
        <w:rPr>
          <w:sz w:val="24"/>
          <w:szCs w:val="24"/>
        </w:rPr>
        <w:t>о</w:t>
      </w:r>
      <w:r w:rsidRPr="00AC3C09">
        <w:rPr>
          <w:sz w:val="24"/>
          <w:szCs w:val="24"/>
        </w:rPr>
        <w:t xml:space="preserve">ходов в бюджет, утвержденными приказами во исполнение положений </w:t>
      </w:r>
      <w:r w:rsidR="003A4A15">
        <w:rPr>
          <w:sz w:val="24"/>
          <w:szCs w:val="24"/>
        </w:rPr>
        <w:t>БК</w:t>
      </w:r>
      <w:r w:rsidRPr="00AC3C09">
        <w:rPr>
          <w:sz w:val="24"/>
          <w:szCs w:val="24"/>
        </w:rPr>
        <w:t xml:space="preserve"> </w:t>
      </w:r>
      <w:r w:rsidR="003A4A15">
        <w:rPr>
          <w:sz w:val="24"/>
          <w:szCs w:val="24"/>
        </w:rPr>
        <w:t>РФ.</w:t>
      </w:r>
    </w:p>
    <w:p w:rsidR="0056470C" w:rsidRDefault="0056470C" w:rsidP="00DF6C46">
      <w:pPr>
        <w:widowControl w:val="0"/>
        <w:ind w:firstLine="709"/>
        <w:jc w:val="both"/>
        <w:rPr>
          <w:sz w:val="24"/>
          <w:szCs w:val="24"/>
        </w:rPr>
      </w:pPr>
      <w:r w:rsidRPr="00AC3C09">
        <w:rPr>
          <w:sz w:val="24"/>
          <w:szCs w:val="24"/>
        </w:rPr>
        <w:t xml:space="preserve">Согласно </w:t>
      </w:r>
      <w:r>
        <w:rPr>
          <w:sz w:val="24"/>
          <w:szCs w:val="24"/>
        </w:rPr>
        <w:t>П</w:t>
      </w:r>
      <w:r w:rsidRPr="00AC3C09">
        <w:rPr>
          <w:sz w:val="24"/>
          <w:szCs w:val="24"/>
        </w:rPr>
        <w:t>роекту решения доходы бюджета города в 202</w:t>
      </w:r>
      <w:r w:rsidR="00B77063">
        <w:rPr>
          <w:sz w:val="24"/>
          <w:szCs w:val="24"/>
        </w:rPr>
        <w:t>5</w:t>
      </w:r>
      <w:r w:rsidRPr="00AC3C09">
        <w:rPr>
          <w:sz w:val="24"/>
          <w:szCs w:val="24"/>
        </w:rPr>
        <w:t xml:space="preserve"> году составят 1</w:t>
      </w:r>
      <w:r w:rsidR="00B77063">
        <w:rPr>
          <w:sz w:val="24"/>
          <w:szCs w:val="24"/>
        </w:rPr>
        <w:t> 549,6 млн.</w:t>
      </w:r>
      <w:r w:rsidRPr="00AC3C09">
        <w:rPr>
          <w:sz w:val="24"/>
          <w:szCs w:val="24"/>
        </w:rPr>
        <w:t xml:space="preserve"> рублей, в 202</w:t>
      </w:r>
      <w:r w:rsidR="00B77063">
        <w:rPr>
          <w:sz w:val="24"/>
          <w:szCs w:val="24"/>
        </w:rPr>
        <w:t>6</w:t>
      </w:r>
      <w:r w:rsidRPr="00AC3C09">
        <w:rPr>
          <w:sz w:val="24"/>
          <w:szCs w:val="24"/>
        </w:rPr>
        <w:t xml:space="preserve"> году – 1</w:t>
      </w:r>
      <w:r w:rsidR="00B77063">
        <w:rPr>
          <w:sz w:val="24"/>
          <w:szCs w:val="24"/>
        </w:rPr>
        <w:t> 624,4 млн</w:t>
      </w:r>
      <w:r w:rsidRPr="00AC3C09">
        <w:rPr>
          <w:sz w:val="24"/>
          <w:szCs w:val="24"/>
        </w:rPr>
        <w:t>. рублей, в 202</w:t>
      </w:r>
      <w:r w:rsidR="00B77063">
        <w:rPr>
          <w:sz w:val="24"/>
          <w:szCs w:val="24"/>
        </w:rPr>
        <w:t>7</w:t>
      </w:r>
      <w:r w:rsidRPr="00AC3C09">
        <w:rPr>
          <w:sz w:val="24"/>
          <w:szCs w:val="24"/>
        </w:rPr>
        <w:t xml:space="preserve"> году – 1</w:t>
      </w:r>
      <w:r w:rsidR="00B77063">
        <w:rPr>
          <w:sz w:val="24"/>
          <w:szCs w:val="24"/>
        </w:rPr>
        <w:t> 647,2 млн</w:t>
      </w:r>
      <w:r w:rsidRPr="00AC3C09">
        <w:rPr>
          <w:sz w:val="24"/>
          <w:szCs w:val="24"/>
        </w:rPr>
        <w:t>. рублей.</w:t>
      </w:r>
    </w:p>
    <w:p w:rsidR="0091433D" w:rsidRDefault="0091433D" w:rsidP="003A4A15">
      <w:pPr>
        <w:widowControl w:val="0"/>
        <w:ind w:firstLine="567"/>
        <w:jc w:val="both"/>
        <w:rPr>
          <w:sz w:val="24"/>
          <w:szCs w:val="24"/>
        </w:rPr>
      </w:pPr>
    </w:p>
    <w:tbl>
      <w:tblPr>
        <w:tblStyle w:val="2c"/>
        <w:tblW w:w="9747" w:type="dxa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1559"/>
        <w:gridCol w:w="1417"/>
        <w:gridCol w:w="1419"/>
        <w:gridCol w:w="1275"/>
      </w:tblGrid>
      <w:tr w:rsidR="00931DA4" w:rsidRPr="00B77063" w:rsidTr="004D2295">
        <w:trPr>
          <w:tblHeader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31DA4" w:rsidRPr="00DF6C46" w:rsidRDefault="00931DA4" w:rsidP="00B77063">
            <w:pPr>
              <w:jc w:val="center"/>
              <w:rPr>
                <w:b/>
              </w:rPr>
            </w:pPr>
            <w:r w:rsidRPr="00DF6C46">
              <w:rPr>
                <w:b/>
              </w:rPr>
              <w:t>Наименование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31DA4" w:rsidRPr="00DF6C46" w:rsidRDefault="00931DA4" w:rsidP="0091433D">
            <w:pPr>
              <w:ind w:left="-130" w:right="-108"/>
              <w:jc w:val="center"/>
              <w:rPr>
                <w:b/>
              </w:rPr>
            </w:pPr>
            <w:r w:rsidRPr="00DF6C46">
              <w:rPr>
                <w:b/>
              </w:rPr>
              <w:t>Утвержденный бюджет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31DA4" w:rsidRPr="00DF6C46" w:rsidRDefault="00931DA4" w:rsidP="0091433D">
            <w:pPr>
              <w:jc w:val="center"/>
              <w:rPr>
                <w:b/>
              </w:rPr>
            </w:pPr>
            <w:r w:rsidRPr="00DF6C46">
              <w:rPr>
                <w:b/>
              </w:rPr>
              <w:t>Проект на 2025 год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31DA4" w:rsidRPr="00DF6C46" w:rsidRDefault="00931DA4" w:rsidP="00B77063">
            <w:pPr>
              <w:jc w:val="center"/>
              <w:rPr>
                <w:b/>
              </w:rPr>
            </w:pPr>
            <w:r w:rsidRPr="00DF6C46">
              <w:rPr>
                <w:b/>
              </w:rPr>
              <w:t xml:space="preserve">Изменение </w:t>
            </w:r>
            <w:proofErr w:type="gramStart"/>
            <w:r w:rsidRPr="00DF6C46">
              <w:rPr>
                <w:b/>
              </w:rPr>
              <w:t>в</w:t>
            </w:r>
            <w:proofErr w:type="gramEnd"/>
            <w:r w:rsidRPr="00DF6C46">
              <w:rPr>
                <w:b/>
              </w:rPr>
              <w:t xml:space="preserve"> %</w:t>
            </w:r>
          </w:p>
        </w:tc>
      </w:tr>
      <w:tr w:rsidR="00931DA4" w:rsidRPr="00B77063" w:rsidTr="004D2295">
        <w:trPr>
          <w:trHeight w:val="366"/>
          <w:tblHeader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31DA4" w:rsidRPr="00DF6C46" w:rsidRDefault="00931DA4" w:rsidP="00B77063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31DA4" w:rsidRPr="00DF6C46" w:rsidRDefault="004D2295" w:rsidP="004D2295">
            <w:pPr>
              <w:rPr>
                <w:b/>
              </w:rPr>
            </w:pPr>
            <w:r>
              <w:rPr>
                <w:b/>
              </w:rPr>
              <w:t xml:space="preserve">В </w:t>
            </w:r>
            <w:proofErr w:type="spellStart"/>
            <w:r>
              <w:rPr>
                <w:b/>
              </w:rPr>
              <w:t>перв</w:t>
            </w:r>
            <w:proofErr w:type="spellEnd"/>
            <w:r>
              <w:rPr>
                <w:b/>
              </w:rPr>
              <w:t>. редакции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31DA4" w:rsidRPr="00DF6C46" w:rsidRDefault="004D2295" w:rsidP="004D2295">
            <w:pPr>
              <w:rPr>
                <w:b/>
              </w:rPr>
            </w:pPr>
            <w:proofErr w:type="spellStart"/>
            <w:r>
              <w:rPr>
                <w:b/>
              </w:rPr>
              <w:t>Ожид</w:t>
            </w:r>
            <w:proofErr w:type="spellEnd"/>
            <w:r>
              <w:rPr>
                <w:b/>
              </w:rPr>
              <w:t>. испо</w:t>
            </w:r>
            <w:r>
              <w:rPr>
                <w:b/>
              </w:rPr>
              <w:t>л</w:t>
            </w:r>
            <w:r>
              <w:rPr>
                <w:b/>
              </w:rPr>
              <w:t>нение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31DA4" w:rsidRPr="00DF6C46" w:rsidRDefault="00931DA4" w:rsidP="00B77063">
            <w:pPr>
              <w:rPr>
                <w:b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31DA4" w:rsidRPr="00DF6C46" w:rsidRDefault="00931DA4" w:rsidP="004D2295">
            <w:pPr>
              <w:jc w:val="center"/>
              <w:rPr>
                <w:b/>
              </w:rPr>
            </w:pPr>
            <w:r w:rsidRPr="00DF6C46">
              <w:rPr>
                <w:b/>
              </w:rPr>
              <w:t xml:space="preserve">К </w:t>
            </w:r>
            <w:proofErr w:type="spellStart"/>
            <w:r w:rsidR="004D2295">
              <w:rPr>
                <w:b/>
              </w:rPr>
              <w:t>перв</w:t>
            </w:r>
            <w:proofErr w:type="gramStart"/>
            <w:r w:rsidR="004D2295">
              <w:rPr>
                <w:b/>
              </w:rPr>
              <w:t>.р</w:t>
            </w:r>
            <w:proofErr w:type="gramEnd"/>
            <w:r w:rsidR="004D2295">
              <w:rPr>
                <w:b/>
              </w:rPr>
              <w:t>ед</w:t>
            </w:r>
            <w:proofErr w:type="spellEnd"/>
            <w:r w:rsidR="004D2295">
              <w:rPr>
                <w:b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31DA4" w:rsidRPr="00DF6C46" w:rsidRDefault="004D2295" w:rsidP="00B77063">
            <w:pPr>
              <w:jc w:val="center"/>
              <w:rPr>
                <w:b/>
              </w:rPr>
            </w:pPr>
            <w:r>
              <w:rPr>
                <w:b/>
              </w:rPr>
              <w:t xml:space="preserve">К </w:t>
            </w:r>
            <w:proofErr w:type="spellStart"/>
            <w:r>
              <w:rPr>
                <w:b/>
              </w:rPr>
              <w:t>ожид</w:t>
            </w:r>
            <w:proofErr w:type="spellEnd"/>
            <w:r>
              <w:rPr>
                <w:b/>
              </w:rPr>
              <w:t xml:space="preserve"> исп.</w:t>
            </w:r>
          </w:p>
        </w:tc>
      </w:tr>
      <w:tr w:rsidR="00931DA4" w:rsidRPr="00B77063" w:rsidTr="004D2295">
        <w:trPr>
          <w:trHeight w:val="6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DA4" w:rsidRPr="00DF6C46" w:rsidRDefault="00931DA4" w:rsidP="00B77063">
            <w:pPr>
              <w:rPr>
                <w:b/>
              </w:rPr>
            </w:pPr>
            <w:r w:rsidRPr="00DF6C46">
              <w:rPr>
                <w:b/>
              </w:rPr>
              <w:t>Доходы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DA4" w:rsidRPr="00DF6C46" w:rsidRDefault="00931DA4" w:rsidP="00B77063">
            <w:pPr>
              <w:jc w:val="center"/>
              <w:rPr>
                <w:b/>
                <w:bCs/>
              </w:rPr>
            </w:pPr>
            <w:r w:rsidRPr="00DF6C46">
              <w:rPr>
                <w:b/>
                <w:bCs/>
              </w:rPr>
              <w:t>1 623,4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DA4" w:rsidRPr="00DF6C46" w:rsidRDefault="00931DA4" w:rsidP="00B77063">
            <w:pPr>
              <w:jc w:val="center"/>
              <w:rPr>
                <w:b/>
                <w:bCs/>
              </w:rPr>
            </w:pPr>
            <w:r w:rsidRPr="00DF6C46">
              <w:rPr>
                <w:b/>
                <w:bCs/>
              </w:rPr>
              <w:t>2 409,4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DA4" w:rsidRPr="00DF6C46" w:rsidRDefault="00931DA4" w:rsidP="00B77063">
            <w:pPr>
              <w:jc w:val="center"/>
              <w:rPr>
                <w:b/>
                <w:bCs/>
              </w:rPr>
            </w:pPr>
            <w:r w:rsidRPr="00DF6C46">
              <w:rPr>
                <w:b/>
                <w:bCs/>
              </w:rPr>
              <w:t>1 549,6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DA4" w:rsidRPr="00DF6C46" w:rsidRDefault="00055545" w:rsidP="00B77063">
            <w:pPr>
              <w:jc w:val="center"/>
              <w:rPr>
                <w:b/>
                <w:bCs/>
              </w:rPr>
            </w:pPr>
            <w:r w:rsidRPr="00DF6C46">
              <w:rPr>
                <w:b/>
                <w:bCs/>
              </w:rPr>
              <w:t>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DA4" w:rsidRPr="00DF6C46" w:rsidRDefault="00055545" w:rsidP="00B77063">
            <w:pPr>
              <w:jc w:val="center"/>
              <w:rPr>
                <w:b/>
                <w:bCs/>
              </w:rPr>
            </w:pPr>
            <w:r w:rsidRPr="00DF6C46">
              <w:rPr>
                <w:b/>
                <w:bCs/>
              </w:rPr>
              <w:t>64</w:t>
            </w:r>
          </w:p>
        </w:tc>
      </w:tr>
      <w:tr w:rsidR="00931DA4" w:rsidRPr="00B77063" w:rsidTr="004D2295">
        <w:trPr>
          <w:trHeight w:val="15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A4" w:rsidRPr="00DF6C46" w:rsidRDefault="00931DA4" w:rsidP="00B77063">
            <w:r w:rsidRPr="00DF6C46">
              <w:t>Налоговые, неналоговые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4" w:rsidRPr="00DF6C46" w:rsidRDefault="00931DA4" w:rsidP="00B77063">
            <w:pPr>
              <w:jc w:val="center"/>
            </w:pPr>
            <w:r w:rsidRPr="00DF6C46">
              <w:t>784,8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DA4" w:rsidRPr="00DF6C46" w:rsidRDefault="00931DA4" w:rsidP="00B77063">
            <w:pPr>
              <w:jc w:val="center"/>
            </w:pPr>
            <w:r w:rsidRPr="00DF6C46">
              <w:t>873,0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DA4" w:rsidRPr="00DF6C46" w:rsidRDefault="00931DA4" w:rsidP="00B77063">
            <w:pPr>
              <w:jc w:val="center"/>
            </w:pPr>
            <w:r w:rsidRPr="00DF6C46">
              <w:t>934,2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DA4" w:rsidRPr="00DF6C46" w:rsidRDefault="00055545" w:rsidP="00B77063">
            <w:pPr>
              <w:jc w:val="center"/>
            </w:pPr>
            <w:r w:rsidRPr="00DF6C46">
              <w:t>119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DA4" w:rsidRPr="00DF6C46" w:rsidRDefault="00055545" w:rsidP="00B77063">
            <w:pPr>
              <w:jc w:val="center"/>
            </w:pPr>
            <w:r w:rsidRPr="00DF6C46">
              <w:t>107</w:t>
            </w:r>
          </w:p>
        </w:tc>
      </w:tr>
      <w:tr w:rsidR="00931DA4" w:rsidRPr="00B77063" w:rsidTr="004D2295">
        <w:trPr>
          <w:trHeight w:val="243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A4" w:rsidRPr="00DF6C46" w:rsidRDefault="00931DA4" w:rsidP="00B77063">
            <w:r w:rsidRPr="00DF6C46"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4" w:rsidRPr="00DF6C46" w:rsidRDefault="00931DA4" w:rsidP="00B77063">
            <w:pPr>
              <w:jc w:val="center"/>
            </w:pPr>
            <w:r w:rsidRPr="00DF6C46">
              <w:t>838,7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DA4" w:rsidRPr="00DF6C46" w:rsidRDefault="00931DA4" w:rsidP="00B77063">
            <w:pPr>
              <w:jc w:val="center"/>
            </w:pPr>
            <w:r w:rsidRPr="00DF6C46">
              <w:t>1 536,4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DA4" w:rsidRPr="00DF6C46" w:rsidRDefault="00931DA4" w:rsidP="00B77063">
            <w:pPr>
              <w:jc w:val="center"/>
            </w:pPr>
            <w:r w:rsidRPr="00DF6C46">
              <w:t>615,4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DA4" w:rsidRPr="00DF6C46" w:rsidRDefault="00055545" w:rsidP="00B77063">
            <w:pPr>
              <w:jc w:val="center"/>
            </w:pPr>
            <w:r w:rsidRPr="00DF6C46">
              <w:t>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DA4" w:rsidRPr="00DF6C46" w:rsidRDefault="00055545" w:rsidP="00B77063">
            <w:pPr>
              <w:jc w:val="center"/>
            </w:pPr>
            <w:r w:rsidRPr="00DF6C46">
              <w:t>40</w:t>
            </w:r>
          </w:p>
        </w:tc>
      </w:tr>
    </w:tbl>
    <w:p w:rsidR="00950B43" w:rsidRDefault="00950B43" w:rsidP="00DF6C46">
      <w:pPr>
        <w:widowControl w:val="0"/>
        <w:ind w:firstLine="709"/>
        <w:jc w:val="both"/>
        <w:rPr>
          <w:sz w:val="24"/>
          <w:szCs w:val="24"/>
        </w:rPr>
      </w:pPr>
    </w:p>
    <w:p w:rsidR="003D3426" w:rsidRDefault="0056470C" w:rsidP="00DF6C46">
      <w:pPr>
        <w:widowControl w:val="0"/>
        <w:ind w:firstLine="709"/>
        <w:jc w:val="both"/>
        <w:rPr>
          <w:sz w:val="24"/>
          <w:szCs w:val="24"/>
        </w:rPr>
      </w:pPr>
      <w:r w:rsidRPr="00AC3C09">
        <w:rPr>
          <w:sz w:val="24"/>
          <w:szCs w:val="24"/>
        </w:rPr>
        <w:t>Доходная часть бюджета города сформирована на 202</w:t>
      </w:r>
      <w:r w:rsidR="00B77063">
        <w:rPr>
          <w:sz w:val="24"/>
          <w:szCs w:val="24"/>
        </w:rPr>
        <w:t>5</w:t>
      </w:r>
      <w:r w:rsidRPr="00AC3C09">
        <w:rPr>
          <w:sz w:val="24"/>
          <w:szCs w:val="24"/>
        </w:rPr>
        <w:t xml:space="preserve"> год </w:t>
      </w:r>
      <w:r w:rsidR="003D3426">
        <w:rPr>
          <w:sz w:val="24"/>
          <w:szCs w:val="24"/>
        </w:rPr>
        <w:t>со снижением:</w:t>
      </w:r>
      <w:r w:rsidRPr="00AC3C09">
        <w:rPr>
          <w:sz w:val="24"/>
          <w:szCs w:val="24"/>
        </w:rPr>
        <w:t xml:space="preserve"> к утве</w:t>
      </w:r>
      <w:r w:rsidRPr="00AC3C09">
        <w:rPr>
          <w:sz w:val="24"/>
          <w:szCs w:val="24"/>
        </w:rPr>
        <w:t>р</w:t>
      </w:r>
      <w:r w:rsidRPr="00AC3C09">
        <w:rPr>
          <w:sz w:val="24"/>
          <w:szCs w:val="24"/>
        </w:rPr>
        <w:t>жденному бюджету на 202</w:t>
      </w:r>
      <w:r w:rsidR="003D3426">
        <w:rPr>
          <w:sz w:val="24"/>
          <w:szCs w:val="24"/>
        </w:rPr>
        <w:t>4</w:t>
      </w:r>
      <w:r w:rsidRPr="00AC3C09">
        <w:rPr>
          <w:sz w:val="24"/>
          <w:szCs w:val="24"/>
        </w:rPr>
        <w:t xml:space="preserve"> год в первоначальной редакции (</w:t>
      </w:r>
      <w:r w:rsidR="003D3426">
        <w:rPr>
          <w:sz w:val="24"/>
          <w:szCs w:val="24"/>
        </w:rPr>
        <w:t>1 623,4 млн</w:t>
      </w:r>
      <w:r w:rsidRPr="00AC3C09">
        <w:rPr>
          <w:sz w:val="24"/>
          <w:szCs w:val="24"/>
        </w:rPr>
        <w:t xml:space="preserve">. рублей) на </w:t>
      </w:r>
      <w:r w:rsidR="003D3426">
        <w:rPr>
          <w:sz w:val="24"/>
          <w:szCs w:val="24"/>
        </w:rPr>
        <w:t>95 млн</w:t>
      </w:r>
      <w:r w:rsidRPr="00AC3C09">
        <w:rPr>
          <w:sz w:val="24"/>
          <w:szCs w:val="24"/>
        </w:rPr>
        <w:t>. рублей</w:t>
      </w:r>
      <w:r w:rsidR="003D3426">
        <w:rPr>
          <w:sz w:val="24"/>
          <w:szCs w:val="24"/>
        </w:rPr>
        <w:t xml:space="preserve">, к последней редакции и </w:t>
      </w:r>
      <w:r w:rsidR="008F4299">
        <w:rPr>
          <w:sz w:val="24"/>
          <w:szCs w:val="24"/>
        </w:rPr>
        <w:t xml:space="preserve"> </w:t>
      </w:r>
      <w:r w:rsidR="003D3426">
        <w:rPr>
          <w:sz w:val="24"/>
          <w:szCs w:val="24"/>
        </w:rPr>
        <w:t xml:space="preserve">ожидаемому исполнению – снижение на 64 млн. рублей. </w:t>
      </w:r>
    </w:p>
    <w:p w:rsidR="008F4299" w:rsidRDefault="00A247B5" w:rsidP="00DF6C46">
      <w:pPr>
        <w:widowControl w:val="0"/>
        <w:ind w:firstLine="709"/>
        <w:jc w:val="both"/>
        <w:rPr>
          <w:bCs/>
          <w:sz w:val="24"/>
          <w:szCs w:val="24"/>
        </w:rPr>
      </w:pPr>
      <w:r w:rsidRPr="00A247B5">
        <w:rPr>
          <w:bCs/>
          <w:sz w:val="24"/>
          <w:szCs w:val="24"/>
        </w:rPr>
        <w:t>Исполнение доходной части бюджета города в 202</w:t>
      </w:r>
      <w:r>
        <w:rPr>
          <w:bCs/>
          <w:sz w:val="24"/>
          <w:szCs w:val="24"/>
        </w:rPr>
        <w:t xml:space="preserve">5 </w:t>
      </w:r>
      <w:r w:rsidRPr="00A247B5">
        <w:rPr>
          <w:bCs/>
          <w:sz w:val="24"/>
          <w:szCs w:val="24"/>
        </w:rPr>
        <w:t>году планируется обеспечить</w:t>
      </w:r>
      <w:r>
        <w:rPr>
          <w:bCs/>
          <w:sz w:val="24"/>
          <w:szCs w:val="24"/>
        </w:rPr>
        <w:t xml:space="preserve"> за счет собственных доходов</w:t>
      </w:r>
      <w:r w:rsidR="00DF6C46">
        <w:rPr>
          <w:bCs/>
          <w:sz w:val="24"/>
          <w:szCs w:val="24"/>
        </w:rPr>
        <w:t>, доля которых</w:t>
      </w:r>
      <w:r>
        <w:rPr>
          <w:bCs/>
          <w:sz w:val="24"/>
          <w:szCs w:val="24"/>
        </w:rPr>
        <w:t xml:space="preserve"> </w:t>
      </w:r>
      <w:r w:rsidR="005A388D">
        <w:rPr>
          <w:bCs/>
          <w:sz w:val="24"/>
          <w:szCs w:val="24"/>
        </w:rPr>
        <w:t xml:space="preserve">порядка </w:t>
      </w:r>
      <w:r>
        <w:rPr>
          <w:bCs/>
          <w:sz w:val="24"/>
          <w:szCs w:val="24"/>
        </w:rPr>
        <w:t>60%</w:t>
      </w:r>
      <w:r w:rsidR="00DF6C4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и </w:t>
      </w:r>
      <w:r w:rsidRPr="00A247B5">
        <w:rPr>
          <w:bCs/>
          <w:sz w:val="24"/>
          <w:szCs w:val="24"/>
        </w:rPr>
        <w:t xml:space="preserve"> на </w:t>
      </w:r>
      <w:r>
        <w:rPr>
          <w:bCs/>
          <w:sz w:val="24"/>
          <w:szCs w:val="24"/>
        </w:rPr>
        <w:t>40</w:t>
      </w:r>
      <w:r w:rsidRPr="00A247B5">
        <w:rPr>
          <w:bCs/>
          <w:sz w:val="24"/>
          <w:szCs w:val="24"/>
        </w:rPr>
        <w:t>% за счёт доходов, формир</w:t>
      </w:r>
      <w:r w:rsidRPr="00A247B5">
        <w:rPr>
          <w:bCs/>
          <w:sz w:val="24"/>
          <w:szCs w:val="24"/>
        </w:rPr>
        <w:t>у</w:t>
      </w:r>
      <w:r w:rsidRPr="00A247B5">
        <w:rPr>
          <w:bCs/>
          <w:sz w:val="24"/>
          <w:szCs w:val="24"/>
        </w:rPr>
        <w:t>емых безвозмездными поступлениями от других бюджетов бюд</w:t>
      </w:r>
      <w:r>
        <w:rPr>
          <w:bCs/>
          <w:sz w:val="24"/>
          <w:szCs w:val="24"/>
        </w:rPr>
        <w:t>жетной системы РФ. Как ук</w:t>
      </w:r>
      <w:r>
        <w:rPr>
          <w:bCs/>
          <w:sz w:val="24"/>
          <w:szCs w:val="24"/>
        </w:rPr>
        <w:t>а</w:t>
      </w:r>
      <w:r>
        <w:rPr>
          <w:bCs/>
          <w:sz w:val="24"/>
          <w:szCs w:val="24"/>
        </w:rPr>
        <w:t xml:space="preserve">зывалось выше, небольшая доля безвозмездных поступлений </w:t>
      </w:r>
      <w:r w:rsidR="005A388D">
        <w:rPr>
          <w:bCs/>
          <w:sz w:val="24"/>
          <w:szCs w:val="24"/>
        </w:rPr>
        <w:t xml:space="preserve">не характеризуется </w:t>
      </w:r>
      <w:r w:rsidR="003A5E9B">
        <w:rPr>
          <w:bCs/>
          <w:sz w:val="24"/>
          <w:szCs w:val="24"/>
        </w:rPr>
        <w:t xml:space="preserve">финансовой </w:t>
      </w:r>
      <w:r w:rsidR="005A388D">
        <w:rPr>
          <w:bCs/>
          <w:sz w:val="24"/>
          <w:szCs w:val="24"/>
        </w:rPr>
        <w:t xml:space="preserve">самостоятельностью местного бюджета, а </w:t>
      </w:r>
      <w:r>
        <w:rPr>
          <w:bCs/>
          <w:sz w:val="24"/>
          <w:szCs w:val="24"/>
        </w:rPr>
        <w:t xml:space="preserve">объясняется </w:t>
      </w:r>
      <w:r w:rsidRPr="00A247B5">
        <w:rPr>
          <w:bCs/>
          <w:sz w:val="24"/>
          <w:szCs w:val="24"/>
        </w:rPr>
        <w:t>распределением средств федеральн</w:t>
      </w:r>
      <w:r w:rsidRPr="00A247B5">
        <w:rPr>
          <w:bCs/>
          <w:sz w:val="24"/>
          <w:szCs w:val="24"/>
        </w:rPr>
        <w:t>о</w:t>
      </w:r>
      <w:r w:rsidRPr="00A247B5">
        <w:rPr>
          <w:bCs/>
          <w:sz w:val="24"/>
          <w:szCs w:val="24"/>
        </w:rPr>
        <w:t xml:space="preserve">го бюджета между регионами Российской Федерации </w:t>
      </w:r>
      <w:r w:rsidR="001F23CA">
        <w:rPr>
          <w:bCs/>
          <w:sz w:val="24"/>
          <w:szCs w:val="24"/>
        </w:rPr>
        <w:t xml:space="preserve">не </w:t>
      </w:r>
      <w:r w:rsidRPr="00A247B5">
        <w:rPr>
          <w:bCs/>
          <w:sz w:val="24"/>
          <w:szCs w:val="24"/>
        </w:rPr>
        <w:t>в полном объеме.</w:t>
      </w:r>
    </w:p>
    <w:p w:rsidR="00CD6695" w:rsidRDefault="00A247B5" w:rsidP="00DF6C46">
      <w:pPr>
        <w:widowControl w:val="0"/>
        <w:ind w:firstLine="709"/>
        <w:jc w:val="both"/>
        <w:rPr>
          <w:bCs/>
          <w:sz w:val="24"/>
          <w:szCs w:val="24"/>
        </w:rPr>
      </w:pPr>
      <w:r w:rsidRPr="00A247B5">
        <w:rPr>
          <w:bCs/>
          <w:sz w:val="24"/>
          <w:szCs w:val="24"/>
        </w:rPr>
        <w:t xml:space="preserve">Бюджетные полномочия будут осуществлять </w:t>
      </w:r>
      <w:r w:rsidR="001F23CA">
        <w:rPr>
          <w:bCs/>
          <w:sz w:val="24"/>
          <w:szCs w:val="24"/>
        </w:rPr>
        <w:t xml:space="preserve">10 </w:t>
      </w:r>
      <w:r w:rsidRPr="00A247B5">
        <w:rPr>
          <w:bCs/>
          <w:sz w:val="24"/>
          <w:szCs w:val="24"/>
        </w:rPr>
        <w:t>главны</w:t>
      </w:r>
      <w:r w:rsidR="001F23CA">
        <w:rPr>
          <w:bCs/>
          <w:sz w:val="24"/>
          <w:szCs w:val="24"/>
        </w:rPr>
        <w:t>х</w:t>
      </w:r>
      <w:r w:rsidRPr="00A247B5">
        <w:rPr>
          <w:bCs/>
          <w:sz w:val="24"/>
          <w:szCs w:val="24"/>
        </w:rPr>
        <w:t xml:space="preserve"> администратор</w:t>
      </w:r>
      <w:r w:rsidR="001F23CA">
        <w:rPr>
          <w:bCs/>
          <w:sz w:val="24"/>
          <w:szCs w:val="24"/>
        </w:rPr>
        <w:t>а</w:t>
      </w:r>
      <w:r w:rsidRPr="00A247B5">
        <w:rPr>
          <w:bCs/>
          <w:sz w:val="24"/>
          <w:szCs w:val="24"/>
        </w:rPr>
        <w:t xml:space="preserve"> доходов бюджета города, </w:t>
      </w:r>
      <w:r w:rsidR="001F23CA">
        <w:rPr>
          <w:bCs/>
          <w:sz w:val="24"/>
          <w:szCs w:val="24"/>
        </w:rPr>
        <w:t>в том числе</w:t>
      </w:r>
      <w:r w:rsidRPr="00A247B5">
        <w:rPr>
          <w:bCs/>
          <w:sz w:val="24"/>
          <w:szCs w:val="24"/>
        </w:rPr>
        <w:t xml:space="preserve">: </w:t>
      </w:r>
      <w:r w:rsidR="005A388D" w:rsidRPr="005A388D">
        <w:rPr>
          <w:bCs/>
          <w:sz w:val="24"/>
          <w:szCs w:val="24"/>
        </w:rPr>
        <w:t xml:space="preserve">Федеральная налоговая </w:t>
      </w:r>
      <w:r w:rsidR="005A388D">
        <w:rPr>
          <w:bCs/>
          <w:sz w:val="24"/>
          <w:szCs w:val="24"/>
        </w:rPr>
        <w:t>служба, а</w:t>
      </w:r>
      <w:r w:rsidRPr="00A247B5">
        <w:rPr>
          <w:bCs/>
          <w:sz w:val="24"/>
          <w:szCs w:val="24"/>
        </w:rPr>
        <w:t>дминистраци</w:t>
      </w:r>
      <w:r w:rsidR="001F23CA">
        <w:rPr>
          <w:bCs/>
          <w:sz w:val="24"/>
          <w:szCs w:val="24"/>
        </w:rPr>
        <w:t>я</w:t>
      </w:r>
      <w:r w:rsidRPr="00A247B5">
        <w:rPr>
          <w:bCs/>
          <w:sz w:val="24"/>
          <w:szCs w:val="24"/>
        </w:rPr>
        <w:t xml:space="preserve"> города </w:t>
      </w:r>
      <w:r w:rsidR="00CD6695">
        <w:rPr>
          <w:bCs/>
          <w:sz w:val="24"/>
          <w:szCs w:val="24"/>
        </w:rPr>
        <w:t>Дивн</w:t>
      </w:r>
      <w:r w:rsidR="00CD6695">
        <w:rPr>
          <w:bCs/>
          <w:sz w:val="24"/>
          <w:szCs w:val="24"/>
        </w:rPr>
        <w:t>о</w:t>
      </w:r>
      <w:r w:rsidR="00CD6695">
        <w:rPr>
          <w:bCs/>
          <w:sz w:val="24"/>
          <w:szCs w:val="24"/>
        </w:rPr>
        <w:t>горска</w:t>
      </w:r>
      <w:r w:rsidRPr="00A247B5">
        <w:rPr>
          <w:bCs/>
          <w:sz w:val="24"/>
          <w:szCs w:val="24"/>
        </w:rPr>
        <w:t>,</w:t>
      </w:r>
      <w:r w:rsidR="00CD6695">
        <w:rPr>
          <w:bCs/>
          <w:sz w:val="24"/>
          <w:szCs w:val="24"/>
        </w:rPr>
        <w:t xml:space="preserve"> </w:t>
      </w:r>
      <w:r w:rsidR="00CD6695" w:rsidRPr="00CD6695">
        <w:rPr>
          <w:bCs/>
          <w:sz w:val="24"/>
          <w:szCs w:val="24"/>
        </w:rPr>
        <w:t>отдел образования администрации города</w:t>
      </w:r>
      <w:r w:rsidR="00CD6695">
        <w:rPr>
          <w:bCs/>
          <w:sz w:val="24"/>
          <w:szCs w:val="24"/>
        </w:rPr>
        <w:t>,</w:t>
      </w:r>
      <w:r w:rsidR="00CD6695" w:rsidRPr="00CD6695">
        <w:rPr>
          <w:bCs/>
          <w:sz w:val="24"/>
          <w:szCs w:val="24"/>
        </w:rPr>
        <w:t xml:space="preserve"> </w:t>
      </w:r>
      <w:r w:rsidR="005A388D">
        <w:rPr>
          <w:bCs/>
          <w:sz w:val="24"/>
          <w:szCs w:val="24"/>
        </w:rPr>
        <w:t>ф</w:t>
      </w:r>
      <w:r w:rsidR="00CD6695">
        <w:rPr>
          <w:bCs/>
          <w:sz w:val="24"/>
          <w:szCs w:val="24"/>
        </w:rPr>
        <w:t>инансовое управление администрации</w:t>
      </w:r>
      <w:r w:rsidRPr="00A247B5">
        <w:rPr>
          <w:bCs/>
          <w:sz w:val="24"/>
          <w:szCs w:val="24"/>
        </w:rPr>
        <w:t xml:space="preserve"> </w:t>
      </w:r>
      <w:r w:rsidR="00CD6695">
        <w:rPr>
          <w:bCs/>
          <w:sz w:val="24"/>
          <w:szCs w:val="24"/>
        </w:rPr>
        <w:t>города и МКУ УСГХ.</w:t>
      </w:r>
    </w:p>
    <w:p w:rsidR="00A247B5" w:rsidRDefault="00A247B5" w:rsidP="00DF6C46">
      <w:pPr>
        <w:widowControl w:val="0"/>
        <w:ind w:firstLine="709"/>
        <w:jc w:val="both"/>
        <w:rPr>
          <w:bCs/>
          <w:sz w:val="24"/>
          <w:szCs w:val="24"/>
        </w:rPr>
      </w:pPr>
      <w:r w:rsidRPr="00A247B5">
        <w:rPr>
          <w:bCs/>
          <w:sz w:val="24"/>
          <w:szCs w:val="24"/>
        </w:rPr>
        <w:t>Наибольший объём поступлений в городской бюджет в 202</w:t>
      </w:r>
      <w:r w:rsidR="00CD6695">
        <w:rPr>
          <w:bCs/>
          <w:sz w:val="24"/>
          <w:szCs w:val="24"/>
        </w:rPr>
        <w:t>5</w:t>
      </w:r>
      <w:r w:rsidRPr="00A247B5">
        <w:rPr>
          <w:bCs/>
          <w:sz w:val="24"/>
          <w:szCs w:val="24"/>
        </w:rPr>
        <w:t xml:space="preserve"> году буд</w:t>
      </w:r>
      <w:r w:rsidR="001F23CA">
        <w:rPr>
          <w:bCs/>
          <w:sz w:val="24"/>
          <w:szCs w:val="24"/>
        </w:rPr>
        <w:t>у</w:t>
      </w:r>
      <w:r w:rsidRPr="00A247B5">
        <w:rPr>
          <w:bCs/>
          <w:sz w:val="24"/>
          <w:szCs w:val="24"/>
        </w:rPr>
        <w:t>т администр</w:t>
      </w:r>
      <w:r w:rsidRPr="00A247B5">
        <w:rPr>
          <w:bCs/>
          <w:sz w:val="24"/>
          <w:szCs w:val="24"/>
        </w:rPr>
        <w:t>и</w:t>
      </w:r>
      <w:r w:rsidRPr="00A247B5">
        <w:rPr>
          <w:bCs/>
          <w:sz w:val="24"/>
          <w:szCs w:val="24"/>
        </w:rPr>
        <w:t xml:space="preserve">ровать </w:t>
      </w:r>
      <w:r w:rsidR="001F23CA" w:rsidRPr="001F23CA">
        <w:rPr>
          <w:bCs/>
          <w:sz w:val="24"/>
          <w:szCs w:val="24"/>
        </w:rPr>
        <w:t>Федеральная налоговая служба</w:t>
      </w:r>
      <w:r w:rsidR="001F23CA">
        <w:rPr>
          <w:bCs/>
          <w:sz w:val="24"/>
          <w:szCs w:val="24"/>
        </w:rPr>
        <w:t xml:space="preserve"> -46% и </w:t>
      </w:r>
      <w:r w:rsidRPr="00A247B5">
        <w:rPr>
          <w:bCs/>
          <w:sz w:val="24"/>
          <w:szCs w:val="24"/>
        </w:rPr>
        <w:t>финансов</w:t>
      </w:r>
      <w:r w:rsidR="00CD6695">
        <w:rPr>
          <w:bCs/>
          <w:sz w:val="24"/>
          <w:szCs w:val="24"/>
        </w:rPr>
        <w:t>ое управление а</w:t>
      </w:r>
      <w:r w:rsidRPr="00A247B5">
        <w:rPr>
          <w:bCs/>
          <w:sz w:val="24"/>
          <w:szCs w:val="24"/>
        </w:rPr>
        <w:t xml:space="preserve">дминистрации города </w:t>
      </w:r>
      <w:r w:rsidR="00CD6695">
        <w:rPr>
          <w:bCs/>
          <w:sz w:val="24"/>
          <w:szCs w:val="24"/>
        </w:rPr>
        <w:t>-40%.</w:t>
      </w:r>
    </w:p>
    <w:p w:rsidR="0056470C" w:rsidRPr="00AC3C09" w:rsidRDefault="005B1BC3" w:rsidP="00DF6C4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Прогноз</w:t>
      </w:r>
      <w:r w:rsidR="0056470C" w:rsidRPr="00AC3C09">
        <w:rPr>
          <w:sz w:val="24"/>
          <w:szCs w:val="24"/>
        </w:rPr>
        <w:t xml:space="preserve"> бюджета </w:t>
      </w:r>
      <w:r>
        <w:rPr>
          <w:sz w:val="24"/>
          <w:szCs w:val="24"/>
        </w:rPr>
        <w:t>на</w:t>
      </w:r>
      <w:r w:rsidR="0056470C" w:rsidRPr="00AC3C09">
        <w:rPr>
          <w:sz w:val="24"/>
          <w:szCs w:val="24"/>
        </w:rPr>
        <w:t xml:space="preserve"> 202</w:t>
      </w:r>
      <w:r w:rsidR="002B061C">
        <w:rPr>
          <w:sz w:val="24"/>
          <w:szCs w:val="24"/>
        </w:rPr>
        <w:t>5</w:t>
      </w:r>
      <w:r w:rsidR="0056470C" w:rsidRPr="00AC3C09">
        <w:rPr>
          <w:sz w:val="24"/>
          <w:szCs w:val="24"/>
        </w:rPr>
        <w:t>-202</w:t>
      </w:r>
      <w:r w:rsidR="002B061C">
        <w:rPr>
          <w:sz w:val="24"/>
          <w:szCs w:val="24"/>
        </w:rPr>
        <w:t>7</w:t>
      </w:r>
      <w:r w:rsidR="0056470C" w:rsidRPr="00AC3C09">
        <w:rPr>
          <w:sz w:val="24"/>
          <w:szCs w:val="24"/>
        </w:rPr>
        <w:t xml:space="preserve"> годах представлен на диаграмме (</w:t>
      </w:r>
      <w:r w:rsidR="002B061C">
        <w:rPr>
          <w:sz w:val="24"/>
          <w:szCs w:val="24"/>
        </w:rPr>
        <w:t>млн</w:t>
      </w:r>
      <w:r w:rsidR="0056470C" w:rsidRPr="00AC3C09">
        <w:rPr>
          <w:sz w:val="24"/>
          <w:szCs w:val="24"/>
        </w:rPr>
        <w:t>. рублей).</w:t>
      </w:r>
    </w:p>
    <w:p w:rsidR="0056470C" w:rsidRPr="00AC3C09" w:rsidRDefault="0056470C" w:rsidP="0056470C">
      <w:pPr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  <w:r w:rsidRPr="00AC3C09">
        <w:rPr>
          <w:noProof/>
          <w:sz w:val="24"/>
          <w:szCs w:val="24"/>
        </w:rPr>
        <w:lastRenderedPageBreak/>
        <w:drawing>
          <wp:inline distT="0" distB="0" distL="0" distR="0" wp14:anchorId="4B48CC53" wp14:editId="42D371D5">
            <wp:extent cx="5486400" cy="227647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6470C" w:rsidRPr="00AC3C09" w:rsidRDefault="0056470C" w:rsidP="0056470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6470C" w:rsidRPr="00AC3C09" w:rsidRDefault="0056470C" w:rsidP="00DF6C4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B1BC3">
        <w:rPr>
          <w:sz w:val="24"/>
          <w:szCs w:val="24"/>
          <w:u w:val="single"/>
        </w:rPr>
        <w:t xml:space="preserve">4.2. Налоговые доходы </w:t>
      </w:r>
      <w:r w:rsidRPr="00AC3C09">
        <w:rPr>
          <w:sz w:val="24"/>
          <w:szCs w:val="24"/>
        </w:rPr>
        <w:t xml:space="preserve"> в 202</w:t>
      </w:r>
      <w:r w:rsidR="001F23CA">
        <w:rPr>
          <w:sz w:val="24"/>
          <w:szCs w:val="24"/>
        </w:rPr>
        <w:t>5</w:t>
      </w:r>
      <w:r w:rsidRPr="00AC3C09">
        <w:rPr>
          <w:sz w:val="24"/>
          <w:szCs w:val="24"/>
        </w:rPr>
        <w:t xml:space="preserve"> году к ожидаемой оценке 202</w:t>
      </w:r>
      <w:r w:rsidR="001F23CA">
        <w:rPr>
          <w:sz w:val="24"/>
          <w:szCs w:val="24"/>
        </w:rPr>
        <w:t xml:space="preserve">4 </w:t>
      </w:r>
      <w:r w:rsidRPr="00AC3C09">
        <w:rPr>
          <w:sz w:val="24"/>
          <w:szCs w:val="24"/>
        </w:rPr>
        <w:t xml:space="preserve">года </w:t>
      </w:r>
      <w:r w:rsidRPr="00A408EC">
        <w:rPr>
          <w:sz w:val="24"/>
          <w:szCs w:val="24"/>
        </w:rPr>
        <w:t xml:space="preserve">увеличиваются на </w:t>
      </w:r>
      <w:r w:rsidR="00A408EC" w:rsidRPr="00A408EC">
        <w:rPr>
          <w:sz w:val="24"/>
          <w:szCs w:val="24"/>
        </w:rPr>
        <w:t>150,6 млн</w:t>
      </w:r>
      <w:r w:rsidRPr="00A408EC">
        <w:rPr>
          <w:sz w:val="24"/>
          <w:szCs w:val="24"/>
        </w:rPr>
        <w:t xml:space="preserve">. рублей или </w:t>
      </w:r>
      <w:r w:rsidR="00A408EC" w:rsidRPr="00A408EC">
        <w:rPr>
          <w:sz w:val="24"/>
          <w:szCs w:val="24"/>
        </w:rPr>
        <w:t>на 121</w:t>
      </w:r>
      <w:r w:rsidRPr="00A408EC">
        <w:rPr>
          <w:sz w:val="24"/>
          <w:szCs w:val="24"/>
        </w:rPr>
        <w:t xml:space="preserve">% и составят </w:t>
      </w:r>
      <w:r w:rsidR="00A408EC" w:rsidRPr="00A408EC">
        <w:rPr>
          <w:sz w:val="24"/>
          <w:szCs w:val="24"/>
        </w:rPr>
        <w:t>862,7 млн</w:t>
      </w:r>
      <w:r w:rsidRPr="00A408EC">
        <w:rPr>
          <w:sz w:val="24"/>
          <w:szCs w:val="24"/>
        </w:rPr>
        <w:t>. рублей. Объем прогнозируемых на 202</w:t>
      </w:r>
      <w:r w:rsidR="00A408EC" w:rsidRPr="00A408EC">
        <w:rPr>
          <w:sz w:val="24"/>
          <w:szCs w:val="24"/>
        </w:rPr>
        <w:t>6</w:t>
      </w:r>
      <w:r w:rsidRPr="00A408EC">
        <w:rPr>
          <w:sz w:val="24"/>
          <w:szCs w:val="24"/>
        </w:rPr>
        <w:t>-202</w:t>
      </w:r>
      <w:r w:rsidR="00A408EC" w:rsidRPr="00A408EC">
        <w:rPr>
          <w:sz w:val="24"/>
          <w:szCs w:val="24"/>
        </w:rPr>
        <w:t>7</w:t>
      </w:r>
      <w:r w:rsidRPr="00A408EC">
        <w:rPr>
          <w:sz w:val="24"/>
          <w:szCs w:val="24"/>
        </w:rPr>
        <w:t xml:space="preserve"> годы назначений составит </w:t>
      </w:r>
      <w:r w:rsidR="00A408EC" w:rsidRPr="00A408EC">
        <w:rPr>
          <w:sz w:val="24"/>
          <w:szCs w:val="24"/>
        </w:rPr>
        <w:t>922,8 млн.</w:t>
      </w:r>
      <w:r w:rsidRPr="00A408EC">
        <w:rPr>
          <w:sz w:val="24"/>
          <w:szCs w:val="24"/>
        </w:rPr>
        <w:t xml:space="preserve"> рублей и </w:t>
      </w:r>
      <w:r w:rsidR="00A408EC" w:rsidRPr="00A408EC">
        <w:rPr>
          <w:sz w:val="24"/>
          <w:szCs w:val="24"/>
        </w:rPr>
        <w:t>9</w:t>
      </w:r>
      <w:r w:rsidRPr="00A408EC">
        <w:rPr>
          <w:sz w:val="24"/>
          <w:szCs w:val="24"/>
        </w:rPr>
        <w:t>79</w:t>
      </w:r>
      <w:r w:rsidR="00A408EC" w:rsidRPr="00A408EC">
        <w:rPr>
          <w:sz w:val="24"/>
          <w:szCs w:val="24"/>
        </w:rPr>
        <w:t>,0</w:t>
      </w:r>
      <w:r w:rsidRPr="00A408EC">
        <w:rPr>
          <w:sz w:val="24"/>
          <w:szCs w:val="24"/>
        </w:rPr>
        <w:t> </w:t>
      </w:r>
      <w:r w:rsidR="00A408EC" w:rsidRPr="00A408EC">
        <w:rPr>
          <w:sz w:val="24"/>
          <w:szCs w:val="24"/>
        </w:rPr>
        <w:t>млн</w:t>
      </w:r>
      <w:r w:rsidRPr="00A408EC">
        <w:rPr>
          <w:sz w:val="24"/>
          <w:szCs w:val="24"/>
        </w:rPr>
        <w:t xml:space="preserve">. рублей соответственно. Доля налоговых доходов в общем объеме </w:t>
      </w:r>
      <w:r w:rsidR="00A408EC" w:rsidRPr="00A408EC">
        <w:rPr>
          <w:sz w:val="24"/>
          <w:szCs w:val="24"/>
        </w:rPr>
        <w:t xml:space="preserve">собственных </w:t>
      </w:r>
      <w:r w:rsidRPr="00A408EC">
        <w:rPr>
          <w:sz w:val="24"/>
          <w:szCs w:val="24"/>
        </w:rPr>
        <w:t>доходов в 202</w:t>
      </w:r>
      <w:r w:rsidR="00A408EC" w:rsidRPr="00A408EC">
        <w:rPr>
          <w:sz w:val="24"/>
          <w:szCs w:val="24"/>
        </w:rPr>
        <w:t>5</w:t>
      </w:r>
      <w:r w:rsidRPr="00A408EC">
        <w:rPr>
          <w:sz w:val="24"/>
          <w:szCs w:val="24"/>
        </w:rPr>
        <w:t xml:space="preserve"> году составит </w:t>
      </w:r>
      <w:r w:rsidR="00A408EC" w:rsidRPr="00A408EC">
        <w:rPr>
          <w:sz w:val="24"/>
          <w:szCs w:val="24"/>
        </w:rPr>
        <w:t>92,3</w:t>
      </w:r>
      <w:r w:rsidRPr="00A408EC">
        <w:rPr>
          <w:sz w:val="24"/>
          <w:szCs w:val="24"/>
        </w:rPr>
        <w:t>%, в 202</w:t>
      </w:r>
      <w:r w:rsidR="00A408EC" w:rsidRPr="00A408EC">
        <w:rPr>
          <w:sz w:val="24"/>
          <w:szCs w:val="24"/>
        </w:rPr>
        <w:t>6</w:t>
      </w:r>
      <w:r w:rsidRPr="00A408EC">
        <w:rPr>
          <w:sz w:val="24"/>
          <w:szCs w:val="24"/>
        </w:rPr>
        <w:t xml:space="preserve"> году  - </w:t>
      </w:r>
      <w:r w:rsidR="00A408EC" w:rsidRPr="00A408EC">
        <w:rPr>
          <w:sz w:val="24"/>
          <w:szCs w:val="24"/>
        </w:rPr>
        <w:t>92,7</w:t>
      </w:r>
      <w:r w:rsidRPr="00A408EC">
        <w:rPr>
          <w:sz w:val="24"/>
          <w:szCs w:val="24"/>
        </w:rPr>
        <w:t>%, в 202</w:t>
      </w:r>
      <w:r w:rsidR="00A408EC" w:rsidRPr="00A408EC">
        <w:rPr>
          <w:sz w:val="24"/>
          <w:szCs w:val="24"/>
        </w:rPr>
        <w:t>7</w:t>
      </w:r>
      <w:r w:rsidRPr="00A408EC">
        <w:rPr>
          <w:sz w:val="24"/>
          <w:szCs w:val="24"/>
        </w:rPr>
        <w:t xml:space="preserve"> году – </w:t>
      </w:r>
      <w:r w:rsidR="00A408EC" w:rsidRPr="00A408EC">
        <w:rPr>
          <w:sz w:val="24"/>
          <w:szCs w:val="24"/>
        </w:rPr>
        <w:t>93,0</w:t>
      </w:r>
      <w:r w:rsidRPr="00A408EC">
        <w:rPr>
          <w:sz w:val="24"/>
          <w:szCs w:val="24"/>
        </w:rPr>
        <w:t>%.</w:t>
      </w:r>
    </w:p>
    <w:p w:rsidR="0056470C" w:rsidRDefault="0056470C" w:rsidP="0066341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C3C09">
        <w:rPr>
          <w:sz w:val="24"/>
          <w:szCs w:val="24"/>
        </w:rPr>
        <w:t xml:space="preserve">Структура  налоговых доходов бюджета </w:t>
      </w:r>
      <w:r w:rsidR="00DF6C46">
        <w:rPr>
          <w:sz w:val="24"/>
          <w:szCs w:val="24"/>
        </w:rPr>
        <w:t>в</w:t>
      </w:r>
      <w:r w:rsidR="00DF6C46" w:rsidRPr="00DF6C46">
        <w:rPr>
          <w:sz w:val="24"/>
          <w:szCs w:val="24"/>
        </w:rPr>
        <w:t xml:space="preserve"> среднесрочной перспективе существен</w:t>
      </w:r>
      <w:r w:rsidR="00663411">
        <w:rPr>
          <w:sz w:val="24"/>
          <w:szCs w:val="24"/>
        </w:rPr>
        <w:t>ных изменений не претерпит.</w:t>
      </w:r>
      <w:r w:rsidR="00DF6C46" w:rsidRPr="00DF6C46">
        <w:rPr>
          <w:sz w:val="24"/>
          <w:szCs w:val="24"/>
        </w:rPr>
        <w:t xml:space="preserve"> </w:t>
      </w:r>
      <w:r w:rsidR="00663411" w:rsidRPr="00663411">
        <w:rPr>
          <w:sz w:val="24"/>
          <w:szCs w:val="24"/>
        </w:rPr>
        <w:t>Отчисления по налоговым доходам в бюджет регулируются норм</w:t>
      </w:r>
      <w:r w:rsidR="00663411" w:rsidRPr="00663411">
        <w:rPr>
          <w:sz w:val="24"/>
          <w:szCs w:val="24"/>
        </w:rPr>
        <w:t>а</w:t>
      </w:r>
      <w:r w:rsidR="00663411" w:rsidRPr="00663411">
        <w:rPr>
          <w:sz w:val="24"/>
          <w:szCs w:val="24"/>
        </w:rPr>
        <w:t>тивными</w:t>
      </w:r>
      <w:r w:rsidR="00663411">
        <w:rPr>
          <w:sz w:val="24"/>
          <w:szCs w:val="24"/>
        </w:rPr>
        <w:t xml:space="preserve"> </w:t>
      </w:r>
      <w:r w:rsidR="00663411" w:rsidRPr="00663411">
        <w:rPr>
          <w:sz w:val="24"/>
          <w:szCs w:val="24"/>
        </w:rPr>
        <w:t xml:space="preserve">правовыми актами Красноярского края и </w:t>
      </w:r>
      <w:proofErr w:type="spellStart"/>
      <w:r w:rsidR="00663411" w:rsidRPr="00663411">
        <w:rPr>
          <w:sz w:val="24"/>
          <w:szCs w:val="24"/>
        </w:rPr>
        <w:t>администрируются</w:t>
      </w:r>
      <w:proofErr w:type="spellEnd"/>
      <w:r w:rsidR="00663411" w:rsidRPr="00663411">
        <w:rPr>
          <w:sz w:val="24"/>
          <w:szCs w:val="24"/>
        </w:rPr>
        <w:t xml:space="preserve"> федеральными</w:t>
      </w:r>
      <w:r w:rsidR="00663411">
        <w:rPr>
          <w:sz w:val="24"/>
          <w:szCs w:val="24"/>
        </w:rPr>
        <w:t xml:space="preserve"> </w:t>
      </w:r>
      <w:r w:rsidR="00663411" w:rsidRPr="00663411">
        <w:rPr>
          <w:sz w:val="24"/>
          <w:szCs w:val="24"/>
        </w:rPr>
        <w:t>стру</w:t>
      </w:r>
      <w:r w:rsidR="00663411" w:rsidRPr="00663411">
        <w:rPr>
          <w:sz w:val="24"/>
          <w:szCs w:val="24"/>
        </w:rPr>
        <w:t>к</w:t>
      </w:r>
      <w:r w:rsidR="00663411" w:rsidRPr="00663411">
        <w:rPr>
          <w:sz w:val="24"/>
          <w:szCs w:val="24"/>
        </w:rPr>
        <w:t>турами.</w:t>
      </w:r>
    </w:p>
    <w:p w:rsidR="00DF6C46" w:rsidRDefault="00DF6C46" w:rsidP="00DF6C4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F6C46">
        <w:rPr>
          <w:sz w:val="24"/>
          <w:szCs w:val="24"/>
        </w:rPr>
        <w:t>Увеличение налоговых доходов бюджета на 2025 год относительно назначений 2024 года прогнозируется за счёт планируемого роста поступлений по всем доходным источн</w:t>
      </w:r>
      <w:r w:rsidRPr="00DF6C46">
        <w:rPr>
          <w:sz w:val="24"/>
          <w:szCs w:val="24"/>
        </w:rPr>
        <w:t>и</w:t>
      </w:r>
      <w:r w:rsidRPr="00DF6C46">
        <w:rPr>
          <w:sz w:val="24"/>
          <w:szCs w:val="24"/>
        </w:rPr>
        <w:t>кам, за исключением поступлений по налогу на прибыль</w:t>
      </w:r>
      <w:r>
        <w:rPr>
          <w:sz w:val="24"/>
          <w:szCs w:val="24"/>
        </w:rPr>
        <w:t xml:space="preserve"> и налогов на совокупный доход.</w:t>
      </w:r>
    </w:p>
    <w:p w:rsidR="0056470C" w:rsidRPr="0073653E" w:rsidRDefault="001F23CA" w:rsidP="0056470C">
      <w:pPr>
        <w:autoSpaceDE w:val="0"/>
        <w:autoSpaceDN w:val="0"/>
        <w:adjustRightInd w:val="0"/>
        <w:ind w:firstLine="709"/>
        <w:jc w:val="right"/>
      </w:pPr>
      <w:r>
        <w:t>млн</w:t>
      </w:r>
      <w:r w:rsidR="0056470C" w:rsidRPr="0073653E">
        <w:t xml:space="preserve">. рублей                                                                            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3"/>
        <w:gridCol w:w="992"/>
        <w:gridCol w:w="850"/>
        <w:gridCol w:w="992"/>
        <w:gridCol w:w="709"/>
        <w:gridCol w:w="993"/>
        <w:gridCol w:w="991"/>
      </w:tblGrid>
      <w:tr w:rsidR="0056470C" w:rsidRPr="00AC3C09" w:rsidTr="00DF6C46">
        <w:trPr>
          <w:trHeight w:val="300"/>
        </w:trPr>
        <w:tc>
          <w:tcPr>
            <w:tcW w:w="3119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56470C" w:rsidRPr="00AC3C09" w:rsidRDefault="0056470C" w:rsidP="0056470C">
            <w:pPr>
              <w:jc w:val="center"/>
              <w:rPr>
                <w:b/>
              </w:rPr>
            </w:pPr>
            <w:r w:rsidRPr="00AC3C09">
              <w:rPr>
                <w:b/>
              </w:rPr>
              <w:t>Налоговые доходы</w:t>
            </w:r>
          </w:p>
        </w:tc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6470C" w:rsidRPr="00AC3C09" w:rsidRDefault="0056470C" w:rsidP="00BA4163">
            <w:pPr>
              <w:jc w:val="center"/>
              <w:rPr>
                <w:b/>
              </w:rPr>
            </w:pPr>
            <w:r w:rsidRPr="00AC3C09">
              <w:rPr>
                <w:b/>
              </w:rPr>
              <w:t>202</w:t>
            </w:r>
            <w:r w:rsidR="00BA4163">
              <w:rPr>
                <w:b/>
              </w:rPr>
              <w:t>4</w:t>
            </w:r>
            <w:r w:rsidRPr="00AC3C09">
              <w:rPr>
                <w:b/>
              </w:rPr>
              <w:t xml:space="preserve"> год (оценка)</w:t>
            </w:r>
          </w:p>
        </w:tc>
        <w:tc>
          <w:tcPr>
            <w:tcW w:w="1842" w:type="dxa"/>
            <w:gridSpan w:val="2"/>
            <w:shd w:val="clear" w:color="auto" w:fill="D9D9D9" w:themeFill="background1" w:themeFillShade="D9"/>
            <w:vAlign w:val="center"/>
            <w:hideMark/>
          </w:tcPr>
          <w:p w:rsidR="0056470C" w:rsidRPr="00AC3C09" w:rsidRDefault="0056470C" w:rsidP="00BA4163">
            <w:pPr>
              <w:jc w:val="center"/>
              <w:rPr>
                <w:b/>
              </w:rPr>
            </w:pPr>
            <w:r w:rsidRPr="00AC3C09">
              <w:rPr>
                <w:b/>
              </w:rPr>
              <w:t>202</w:t>
            </w:r>
            <w:r w:rsidR="00BA4163">
              <w:rPr>
                <w:b/>
              </w:rPr>
              <w:t>5</w:t>
            </w:r>
            <w:r w:rsidRPr="00AC3C09">
              <w:rPr>
                <w:b/>
              </w:rPr>
              <w:t xml:space="preserve"> год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56470C" w:rsidRPr="00AC3C09" w:rsidRDefault="0056470C" w:rsidP="00BA4163">
            <w:pPr>
              <w:jc w:val="center"/>
              <w:rPr>
                <w:b/>
              </w:rPr>
            </w:pPr>
            <w:r w:rsidRPr="00AC3C09">
              <w:rPr>
                <w:b/>
              </w:rPr>
              <w:t>202</w:t>
            </w:r>
            <w:r w:rsidR="00BA4163">
              <w:rPr>
                <w:b/>
              </w:rPr>
              <w:t>6</w:t>
            </w:r>
            <w:r w:rsidRPr="00AC3C09">
              <w:rPr>
                <w:b/>
              </w:rPr>
              <w:t xml:space="preserve"> год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56470C" w:rsidRPr="00AC3C09" w:rsidRDefault="0056470C" w:rsidP="00BA4163">
            <w:pPr>
              <w:jc w:val="center"/>
              <w:rPr>
                <w:b/>
              </w:rPr>
            </w:pPr>
            <w:r w:rsidRPr="00AC3C09">
              <w:rPr>
                <w:b/>
              </w:rPr>
              <w:t>202</w:t>
            </w:r>
            <w:r w:rsidR="00BA4163">
              <w:rPr>
                <w:b/>
              </w:rPr>
              <w:t>7</w:t>
            </w:r>
            <w:r w:rsidRPr="00AC3C09">
              <w:rPr>
                <w:b/>
              </w:rPr>
              <w:t xml:space="preserve"> год</w:t>
            </w:r>
          </w:p>
        </w:tc>
      </w:tr>
      <w:tr w:rsidR="00BA4163" w:rsidRPr="00AC3C09" w:rsidTr="00DF6C46">
        <w:trPr>
          <w:trHeight w:val="1265"/>
        </w:trPr>
        <w:tc>
          <w:tcPr>
            <w:tcW w:w="3119" w:type="dxa"/>
            <w:vMerge/>
            <w:shd w:val="clear" w:color="auto" w:fill="D9D9D9" w:themeFill="background1" w:themeFillShade="D9"/>
            <w:noWrap/>
            <w:vAlign w:val="bottom"/>
            <w:hideMark/>
          </w:tcPr>
          <w:p w:rsidR="00BA4163" w:rsidRPr="00AC3C09" w:rsidRDefault="00BA4163" w:rsidP="0056470C">
            <w:pPr>
              <w:rPr>
                <w:b/>
              </w:rPr>
            </w:pPr>
          </w:p>
        </w:tc>
        <w:tc>
          <w:tcPr>
            <w:tcW w:w="993" w:type="dxa"/>
            <w:vMerge/>
            <w:shd w:val="clear" w:color="auto" w:fill="D9D9D9" w:themeFill="background1" w:themeFillShade="D9"/>
            <w:vAlign w:val="center"/>
            <w:hideMark/>
          </w:tcPr>
          <w:p w:rsidR="00BA4163" w:rsidRPr="00AC3C09" w:rsidRDefault="00BA4163" w:rsidP="0056470C">
            <w:pPr>
              <w:rPr>
                <w:b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BA4163" w:rsidRPr="00AC3C09" w:rsidRDefault="00BA4163" w:rsidP="0056470C">
            <w:pPr>
              <w:jc w:val="center"/>
              <w:rPr>
                <w:b/>
              </w:rPr>
            </w:pPr>
            <w:r w:rsidRPr="00AC3C09">
              <w:rPr>
                <w:b/>
              </w:rPr>
              <w:t>проект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:rsidR="00BA4163" w:rsidRPr="00701343" w:rsidRDefault="00BA4163" w:rsidP="00BA416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01343">
              <w:rPr>
                <w:b/>
                <w:sz w:val="18"/>
                <w:szCs w:val="18"/>
              </w:rPr>
              <w:t>изме-нение</w:t>
            </w:r>
            <w:proofErr w:type="spellEnd"/>
            <w:proofErr w:type="gramEnd"/>
            <w:r w:rsidRPr="00701343">
              <w:rPr>
                <w:b/>
                <w:sz w:val="18"/>
                <w:szCs w:val="18"/>
              </w:rPr>
              <w:t xml:space="preserve"> к 2024 г., в %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BA4163" w:rsidRPr="00AC3C09" w:rsidRDefault="00BA4163" w:rsidP="0056470C">
            <w:pPr>
              <w:jc w:val="center"/>
              <w:rPr>
                <w:b/>
              </w:rPr>
            </w:pPr>
            <w:r w:rsidRPr="00AC3C09">
              <w:rPr>
                <w:b/>
              </w:rPr>
              <w:t>проект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  <w:hideMark/>
          </w:tcPr>
          <w:p w:rsidR="00BA4163" w:rsidRPr="00AC3C09" w:rsidRDefault="00BA4163" w:rsidP="00BA4163">
            <w:pPr>
              <w:ind w:left="-114" w:firstLine="114"/>
              <w:jc w:val="center"/>
              <w:rPr>
                <w:b/>
                <w:sz w:val="18"/>
                <w:szCs w:val="18"/>
              </w:rPr>
            </w:pPr>
            <w:r w:rsidRPr="00AC3C09">
              <w:rPr>
                <w:b/>
                <w:sz w:val="18"/>
                <w:szCs w:val="18"/>
              </w:rPr>
              <w:t>изм</w:t>
            </w:r>
            <w:r w:rsidRPr="00AC3C09">
              <w:rPr>
                <w:b/>
                <w:sz w:val="18"/>
                <w:szCs w:val="18"/>
              </w:rPr>
              <w:t>е</w:t>
            </w:r>
            <w:r w:rsidRPr="00AC3C09">
              <w:rPr>
                <w:b/>
                <w:sz w:val="18"/>
                <w:szCs w:val="18"/>
              </w:rPr>
              <w:t>нение к 202</w:t>
            </w:r>
            <w:r>
              <w:rPr>
                <w:b/>
                <w:sz w:val="18"/>
                <w:szCs w:val="18"/>
              </w:rPr>
              <w:t>5</w:t>
            </w:r>
            <w:r w:rsidRPr="00AC3C09">
              <w:rPr>
                <w:b/>
                <w:sz w:val="18"/>
                <w:szCs w:val="18"/>
              </w:rPr>
              <w:t xml:space="preserve"> г., </w:t>
            </w:r>
            <w:proofErr w:type="gramStart"/>
            <w:r w:rsidRPr="00AC3C09">
              <w:rPr>
                <w:b/>
                <w:sz w:val="18"/>
                <w:szCs w:val="18"/>
              </w:rPr>
              <w:t>в</w:t>
            </w:r>
            <w:proofErr w:type="gramEnd"/>
            <w:r w:rsidRPr="00AC3C09">
              <w:rPr>
                <w:b/>
                <w:sz w:val="18"/>
                <w:szCs w:val="18"/>
              </w:rPr>
              <w:t xml:space="preserve"> %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  <w:vAlign w:val="center"/>
            <w:hideMark/>
          </w:tcPr>
          <w:p w:rsidR="00BA4163" w:rsidRPr="00AC3C09" w:rsidRDefault="00BA4163" w:rsidP="0056470C">
            <w:pPr>
              <w:jc w:val="center"/>
              <w:rPr>
                <w:b/>
              </w:rPr>
            </w:pPr>
            <w:r w:rsidRPr="00AC3C09">
              <w:rPr>
                <w:b/>
              </w:rPr>
              <w:t>проект</w:t>
            </w:r>
          </w:p>
          <w:p w:rsidR="00BA4163" w:rsidRPr="00AC3C09" w:rsidRDefault="00BA4163" w:rsidP="0056470C">
            <w:pPr>
              <w:jc w:val="center"/>
              <w:rPr>
                <w:b/>
              </w:rPr>
            </w:pPr>
          </w:p>
        </w:tc>
        <w:tc>
          <w:tcPr>
            <w:tcW w:w="991" w:type="dxa"/>
            <w:shd w:val="clear" w:color="auto" w:fill="D9D9D9" w:themeFill="background1" w:themeFillShade="D9"/>
            <w:vAlign w:val="center"/>
            <w:hideMark/>
          </w:tcPr>
          <w:p w:rsidR="00BA4163" w:rsidRPr="00AC3C09" w:rsidRDefault="00BA4163" w:rsidP="0056470C">
            <w:pPr>
              <w:ind w:left="-105" w:firstLine="105"/>
              <w:jc w:val="center"/>
              <w:rPr>
                <w:b/>
                <w:sz w:val="18"/>
                <w:szCs w:val="18"/>
              </w:rPr>
            </w:pPr>
            <w:r w:rsidRPr="00AC3C09">
              <w:rPr>
                <w:b/>
                <w:sz w:val="18"/>
                <w:szCs w:val="18"/>
              </w:rPr>
              <w:t>измен</w:t>
            </w:r>
            <w:r w:rsidRPr="00AC3C09">
              <w:rPr>
                <w:b/>
                <w:sz w:val="18"/>
                <w:szCs w:val="18"/>
              </w:rPr>
              <w:t>е</w:t>
            </w:r>
            <w:r w:rsidRPr="00AC3C09">
              <w:rPr>
                <w:b/>
                <w:sz w:val="18"/>
                <w:szCs w:val="18"/>
              </w:rPr>
              <w:t>ние к 202</w:t>
            </w:r>
            <w:r>
              <w:rPr>
                <w:b/>
                <w:sz w:val="18"/>
                <w:szCs w:val="18"/>
              </w:rPr>
              <w:t>6</w:t>
            </w:r>
            <w:r w:rsidRPr="00AC3C09">
              <w:rPr>
                <w:b/>
                <w:sz w:val="18"/>
                <w:szCs w:val="18"/>
              </w:rPr>
              <w:t xml:space="preserve">г., </w:t>
            </w:r>
            <w:proofErr w:type="gramStart"/>
            <w:r w:rsidRPr="00AC3C09">
              <w:rPr>
                <w:b/>
                <w:sz w:val="18"/>
                <w:szCs w:val="18"/>
              </w:rPr>
              <w:t>в</w:t>
            </w:r>
            <w:proofErr w:type="gramEnd"/>
            <w:r w:rsidRPr="00AC3C09">
              <w:rPr>
                <w:b/>
                <w:sz w:val="18"/>
                <w:szCs w:val="18"/>
              </w:rPr>
              <w:t xml:space="preserve"> %</w:t>
            </w:r>
          </w:p>
          <w:p w:rsidR="00BA4163" w:rsidRPr="00AC3C09" w:rsidRDefault="00BA4163" w:rsidP="0056470C">
            <w:pPr>
              <w:ind w:left="-105" w:firstLine="105"/>
              <w:jc w:val="center"/>
              <w:rPr>
                <w:b/>
              </w:rPr>
            </w:pPr>
          </w:p>
        </w:tc>
      </w:tr>
      <w:tr w:rsidR="00BA4163" w:rsidRPr="00AC3C09" w:rsidTr="00382E6D">
        <w:trPr>
          <w:trHeight w:val="323"/>
        </w:trPr>
        <w:tc>
          <w:tcPr>
            <w:tcW w:w="3119" w:type="dxa"/>
            <w:shd w:val="clear" w:color="auto" w:fill="auto"/>
            <w:hideMark/>
          </w:tcPr>
          <w:p w:rsidR="00BA4163" w:rsidRPr="00B21F78" w:rsidRDefault="00BA4163" w:rsidP="0056470C">
            <w:pPr>
              <w:rPr>
                <w:bCs/>
              </w:rPr>
            </w:pPr>
            <w:r w:rsidRPr="00B21F78">
              <w:rPr>
                <w:bCs/>
              </w:rPr>
              <w:t>Налоги на прибыль организаций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A4163" w:rsidRPr="00B21F78" w:rsidRDefault="00BA4163" w:rsidP="0056470C">
            <w:pPr>
              <w:jc w:val="right"/>
            </w:pPr>
            <w:r w:rsidRPr="00B21F78">
              <w:t>351,9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A4163" w:rsidRPr="00B21F78" w:rsidRDefault="00BA4163" w:rsidP="0056470C">
            <w:pPr>
              <w:jc w:val="right"/>
            </w:pPr>
            <w:r w:rsidRPr="00B21F78">
              <w:t>344,6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A4163" w:rsidRPr="00B21F78" w:rsidRDefault="00BA4163" w:rsidP="0056470C">
            <w:pPr>
              <w:jc w:val="right"/>
            </w:pPr>
            <w:r w:rsidRPr="00B21F78">
              <w:t>98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A4163" w:rsidRPr="00B21F78" w:rsidRDefault="00BA4163" w:rsidP="0056470C">
            <w:pPr>
              <w:jc w:val="right"/>
            </w:pPr>
            <w:r w:rsidRPr="00B21F78">
              <w:t>362,7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A4163" w:rsidRPr="00B21F78" w:rsidRDefault="000F157C" w:rsidP="0056470C">
            <w:pPr>
              <w:jc w:val="right"/>
            </w:pPr>
            <w:r w:rsidRPr="00B21F78">
              <w:t>105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A4163" w:rsidRPr="00B21F78" w:rsidRDefault="00BA4163" w:rsidP="0056470C">
            <w:pPr>
              <w:jc w:val="right"/>
            </w:pPr>
            <w:r w:rsidRPr="00B21F78">
              <w:t>380,9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A4163" w:rsidRPr="00B21F78" w:rsidRDefault="000F157C" w:rsidP="0056470C">
            <w:pPr>
              <w:jc w:val="right"/>
            </w:pPr>
            <w:r w:rsidRPr="00B21F78">
              <w:t>105</w:t>
            </w:r>
          </w:p>
        </w:tc>
      </w:tr>
      <w:tr w:rsidR="00BA4163" w:rsidRPr="00AC3C09" w:rsidTr="00382E6D">
        <w:trPr>
          <w:trHeight w:val="126"/>
        </w:trPr>
        <w:tc>
          <w:tcPr>
            <w:tcW w:w="3119" w:type="dxa"/>
            <w:shd w:val="clear" w:color="auto" w:fill="auto"/>
            <w:hideMark/>
          </w:tcPr>
          <w:p w:rsidR="00BA4163" w:rsidRPr="00B21F78" w:rsidRDefault="00BA4163" w:rsidP="0056470C">
            <w:pPr>
              <w:rPr>
                <w:bCs/>
              </w:rPr>
            </w:pPr>
            <w:r w:rsidRPr="00B21F78">
              <w:rPr>
                <w:bCs/>
              </w:rPr>
              <w:t>Налог на доходы физических лиц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A4163" w:rsidRPr="00B21F78" w:rsidRDefault="00BA4163" w:rsidP="0056470C">
            <w:pPr>
              <w:jc w:val="right"/>
            </w:pPr>
            <w:r w:rsidRPr="00B21F78">
              <w:t>287,0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A4163" w:rsidRPr="00B21F78" w:rsidRDefault="00BA4163" w:rsidP="0056470C">
            <w:pPr>
              <w:jc w:val="right"/>
            </w:pPr>
            <w:r w:rsidRPr="00B21F78">
              <w:t>369,5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A4163" w:rsidRPr="00B21F78" w:rsidRDefault="00BA4163" w:rsidP="00BA4163">
            <w:pPr>
              <w:jc w:val="right"/>
            </w:pPr>
            <w:r w:rsidRPr="00B21F78">
              <w:t>129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A4163" w:rsidRPr="00B21F78" w:rsidRDefault="00BA4163" w:rsidP="0056470C">
            <w:pPr>
              <w:jc w:val="right"/>
            </w:pPr>
            <w:r w:rsidRPr="00B21F78">
              <w:t>398,5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A4163" w:rsidRPr="00B21F78" w:rsidRDefault="00BA4163" w:rsidP="0056470C">
            <w:pPr>
              <w:jc w:val="right"/>
            </w:pPr>
            <w:r w:rsidRPr="00B21F78">
              <w:t>108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A4163" w:rsidRPr="00B21F78" w:rsidRDefault="00BA4163" w:rsidP="0056470C">
            <w:pPr>
              <w:jc w:val="right"/>
            </w:pPr>
            <w:r w:rsidRPr="00B21F78">
              <w:t>422,1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A4163" w:rsidRPr="00B21F78" w:rsidRDefault="00BA4163" w:rsidP="00BA4163">
            <w:pPr>
              <w:jc w:val="right"/>
            </w:pPr>
            <w:r w:rsidRPr="00B21F78">
              <w:t>148</w:t>
            </w:r>
          </w:p>
        </w:tc>
      </w:tr>
      <w:tr w:rsidR="00BA4163" w:rsidRPr="00AC3C09" w:rsidTr="00382E6D">
        <w:trPr>
          <w:trHeight w:val="556"/>
        </w:trPr>
        <w:tc>
          <w:tcPr>
            <w:tcW w:w="3119" w:type="dxa"/>
            <w:shd w:val="clear" w:color="auto" w:fill="auto"/>
            <w:hideMark/>
          </w:tcPr>
          <w:p w:rsidR="00BA4163" w:rsidRPr="00B21F78" w:rsidRDefault="00BA4163" w:rsidP="0056470C">
            <w:pPr>
              <w:rPr>
                <w:bCs/>
              </w:rPr>
            </w:pPr>
            <w:r w:rsidRPr="00B21F78">
              <w:rPr>
                <w:bCs/>
              </w:rPr>
              <w:t>Налоги на товары (работы, усл</w:t>
            </w:r>
            <w:r w:rsidRPr="00B21F78">
              <w:rPr>
                <w:bCs/>
              </w:rPr>
              <w:t>у</w:t>
            </w:r>
            <w:r w:rsidRPr="00B21F78">
              <w:rPr>
                <w:bCs/>
              </w:rPr>
              <w:t xml:space="preserve">ги), реализуемые на территории РФ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A4163" w:rsidRPr="00B21F78" w:rsidRDefault="003A5C0E" w:rsidP="0056470C">
            <w:pPr>
              <w:jc w:val="right"/>
            </w:pPr>
            <w:r w:rsidRPr="00B21F78">
              <w:t>3,9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A4163" w:rsidRPr="00B21F78" w:rsidRDefault="003A5C0E" w:rsidP="0056470C">
            <w:pPr>
              <w:jc w:val="right"/>
            </w:pPr>
            <w:r w:rsidRPr="00B21F78">
              <w:t>4,1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A4163" w:rsidRPr="00B21F78" w:rsidRDefault="003A5C0E" w:rsidP="0056470C">
            <w:pPr>
              <w:jc w:val="right"/>
            </w:pPr>
            <w:r w:rsidRPr="00B21F78">
              <w:t>105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A4163" w:rsidRPr="00B21F78" w:rsidRDefault="003A5C0E" w:rsidP="0056470C">
            <w:pPr>
              <w:jc w:val="right"/>
            </w:pPr>
            <w:r w:rsidRPr="00B21F78">
              <w:t>4,1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A4163" w:rsidRPr="00B21F78" w:rsidRDefault="003A5C0E" w:rsidP="0056470C">
            <w:pPr>
              <w:jc w:val="right"/>
            </w:pPr>
            <w:r w:rsidRPr="00B21F78"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A4163" w:rsidRPr="00B21F78" w:rsidRDefault="003A5C0E" w:rsidP="0056470C">
            <w:pPr>
              <w:jc w:val="right"/>
            </w:pPr>
            <w:r w:rsidRPr="00B21F78">
              <w:t>4,1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A4163" w:rsidRPr="00B21F78" w:rsidRDefault="003A5C0E" w:rsidP="0056470C">
            <w:pPr>
              <w:jc w:val="right"/>
            </w:pPr>
            <w:r w:rsidRPr="00B21F78">
              <w:t>-</w:t>
            </w:r>
          </w:p>
        </w:tc>
      </w:tr>
      <w:tr w:rsidR="00BA4163" w:rsidRPr="00AC3C09" w:rsidTr="00382E6D">
        <w:trPr>
          <w:trHeight w:val="291"/>
        </w:trPr>
        <w:tc>
          <w:tcPr>
            <w:tcW w:w="3119" w:type="dxa"/>
            <w:shd w:val="clear" w:color="auto" w:fill="auto"/>
            <w:hideMark/>
          </w:tcPr>
          <w:p w:rsidR="00BA4163" w:rsidRPr="00B21F78" w:rsidRDefault="00BA4163" w:rsidP="0056470C">
            <w:pPr>
              <w:rPr>
                <w:bCs/>
              </w:rPr>
            </w:pPr>
            <w:r w:rsidRPr="00B21F78">
              <w:rPr>
                <w:bCs/>
              </w:rPr>
              <w:t>Налоги на совокупный доход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A4163" w:rsidRPr="00B21F78" w:rsidRDefault="003A5C0E" w:rsidP="0056470C">
            <w:pPr>
              <w:jc w:val="right"/>
            </w:pPr>
            <w:r w:rsidRPr="00B21F78">
              <w:t>89,3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A4163" w:rsidRPr="00B21F78" w:rsidRDefault="003A5C0E" w:rsidP="0056470C">
            <w:pPr>
              <w:jc w:val="right"/>
            </w:pPr>
            <w:r w:rsidRPr="00B21F78">
              <w:t>89,0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A4163" w:rsidRPr="00B21F78" w:rsidRDefault="003A5C0E" w:rsidP="0056470C">
            <w:pPr>
              <w:jc w:val="right"/>
            </w:pPr>
            <w:r w:rsidRPr="00B21F78">
              <w:t>99,7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A4163" w:rsidRPr="00B21F78" w:rsidRDefault="003A5C0E" w:rsidP="0056470C">
            <w:pPr>
              <w:jc w:val="right"/>
            </w:pPr>
            <w:r w:rsidRPr="00B21F78">
              <w:t>99,6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A4163" w:rsidRPr="00B21F78" w:rsidRDefault="003A5C0E" w:rsidP="0056470C">
            <w:pPr>
              <w:jc w:val="right"/>
            </w:pPr>
            <w:r w:rsidRPr="00B21F78">
              <w:t>112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A4163" w:rsidRPr="00B21F78" w:rsidRDefault="003A5C0E" w:rsidP="0056470C">
            <w:pPr>
              <w:jc w:val="right"/>
            </w:pPr>
            <w:r w:rsidRPr="00B21F78">
              <w:t>111,5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A4163" w:rsidRPr="00B21F78" w:rsidRDefault="003A5C0E" w:rsidP="0056470C">
            <w:pPr>
              <w:jc w:val="right"/>
            </w:pPr>
            <w:r w:rsidRPr="00B21F78">
              <w:t>112</w:t>
            </w:r>
          </w:p>
        </w:tc>
      </w:tr>
      <w:tr w:rsidR="00BA4163" w:rsidRPr="00AC3C09" w:rsidTr="00382E6D">
        <w:trPr>
          <w:trHeight w:val="114"/>
        </w:trPr>
        <w:tc>
          <w:tcPr>
            <w:tcW w:w="3119" w:type="dxa"/>
            <w:shd w:val="clear" w:color="auto" w:fill="auto"/>
            <w:hideMark/>
          </w:tcPr>
          <w:p w:rsidR="00BA4163" w:rsidRPr="00B21F78" w:rsidRDefault="00BA4163" w:rsidP="0056470C">
            <w:pPr>
              <w:rPr>
                <w:bCs/>
              </w:rPr>
            </w:pPr>
            <w:r w:rsidRPr="00B21F78">
              <w:rPr>
                <w:bCs/>
              </w:rPr>
              <w:t>Налоги на имущество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A4163" w:rsidRPr="00B21F78" w:rsidRDefault="003A5C0E" w:rsidP="0056470C">
            <w:pPr>
              <w:jc w:val="right"/>
            </w:pPr>
            <w:r w:rsidRPr="00B21F78">
              <w:t>42,7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A4163" w:rsidRPr="00B21F78" w:rsidRDefault="003A5C0E" w:rsidP="0056470C">
            <w:pPr>
              <w:jc w:val="right"/>
            </w:pPr>
            <w:r w:rsidRPr="00B21F78">
              <w:t>46,0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A4163" w:rsidRPr="00B21F78" w:rsidRDefault="003A5C0E" w:rsidP="0056470C">
            <w:pPr>
              <w:jc w:val="right"/>
            </w:pPr>
            <w:r w:rsidRPr="00B21F78">
              <w:t>108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A4163" w:rsidRPr="00B21F78" w:rsidRDefault="003A5C0E" w:rsidP="0056470C">
            <w:pPr>
              <w:jc w:val="right"/>
            </w:pPr>
            <w:r w:rsidRPr="00B21F78">
              <w:t>48,0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A4163" w:rsidRPr="00B21F78" w:rsidRDefault="003A5C0E" w:rsidP="0056470C">
            <w:pPr>
              <w:jc w:val="right"/>
            </w:pPr>
            <w:r w:rsidRPr="00B21F78">
              <w:t>104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A4163" w:rsidRPr="00B21F78" w:rsidRDefault="003A5C0E" w:rsidP="0056470C">
            <w:pPr>
              <w:jc w:val="right"/>
            </w:pPr>
            <w:r w:rsidRPr="00B21F78">
              <w:t>50,0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A4163" w:rsidRPr="00B21F78" w:rsidRDefault="003A5C0E" w:rsidP="0056470C">
            <w:pPr>
              <w:jc w:val="right"/>
            </w:pPr>
            <w:r w:rsidRPr="00B21F78">
              <w:t>104</w:t>
            </w:r>
          </w:p>
        </w:tc>
      </w:tr>
      <w:tr w:rsidR="00BA4163" w:rsidRPr="00AC3C09" w:rsidTr="00382E6D">
        <w:trPr>
          <w:trHeight w:val="235"/>
        </w:trPr>
        <w:tc>
          <w:tcPr>
            <w:tcW w:w="3119" w:type="dxa"/>
            <w:shd w:val="clear" w:color="auto" w:fill="auto"/>
            <w:hideMark/>
          </w:tcPr>
          <w:p w:rsidR="00BA4163" w:rsidRPr="00B21F78" w:rsidRDefault="00BA4163" w:rsidP="0056470C">
            <w:pPr>
              <w:rPr>
                <w:bCs/>
              </w:rPr>
            </w:pPr>
            <w:r w:rsidRPr="00B21F78">
              <w:rPr>
                <w:bCs/>
              </w:rPr>
              <w:t>Государственная пошлина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A4163" w:rsidRPr="00B21F78" w:rsidRDefault="003A5C0E" w:rsidP="0056470C">
            <w:pPr>
              <w:jc w:val="right"/>
            </w:pPr>
            <w:r w:rsidRPr="00B21F78">
              <w:t>8,9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A4163" w:rsidRPr="00B21F78" w:rsidRDefault="003A5C0E" w:rsidP="0056470C">
            <w:pPr>
              <w:jc w:val="right"/>
            </w:pPr>
            <w:r w:rsidRPr="00B21F78">
              <w:t>9,6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A4163" w:rsidRPr="00B21F78" w:rsidRDefault="003A5C0E" w:rsidP="0056470C">
            <w:pPr>
              <w:jc w:val="right"/>
            </w:pPr>
            <w:r w:rsidRPr="00B21F78">
              <w:t>108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A4163" w:rsidRPr="00B21F78" w:rsidRDefault="003A5C0E" w:rsidP="0056470C">
            <w:pPr>
              <w:jc w:val="right"/>
            </w:pPr>
            <w:r w:rsidRPr="00B21F78"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A4163" w:rsidRPr="00B21F78" w:rsidRDefault="003A5C0E" w:rsidP="0056470C">
            <w:pPr>
              <w:jc w:val="right"/>
            </w:pPr>
            <w:r w:rsidRPr="00B21F78">
              <w:t>104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A4163" w:rsidRPr="00B21F78" w:rsidRDefault="003A5C0E" w:rsidP="0056470C">
            <w:pPr>
              <w:jc w:val="right"/>
            </w:pPr>
            <w:r w:rsidRPr="00B21F78">
              <w:t>10,4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A4163" w:rsidRPr="00B21F78" w:rsidRDefault="003A5C0E" w:rsidP="0056470C">
            <w:pPr>
              <w:jc w:val="right"/>
            </w:pPr>
            <w:r w:rsidRPr="00B21F78">
              <w:t>104</w:t>
            </w:r>
          </w:p>
        </w:tc>
      </w:tr>
      <w:tr w:rsidR="00BA4163" w:rsidRPr="00AC3C09" w:rsidTr="00382E6D">
        <w:trPr>
          <w:trHeight w:val="235"/>
        </w:trPr>
        <w:tc>
          <w:tcPr>
            <w:tcW w:w="3119" w:type="dxa"/>
            <w:shd w:val="clear" w:color="auto" w:fill="auto"/>
          </w:tcPr>
          <w:p w:rsidR="00BA4163" w:rsidRPr="00B21F78" w:rsidRDefault="00BA4163" w:rsidP="0056470C">
            <w:pPr>
              <w:rPr>
                <w:b/>
                <w:bCs/>
              </w:rPr>
            </w:pPr>
            <w:r w:rsidRPr="00B21F78">
              <w:rPr>
                <w:b/>
                <w:bCs/>
              </w:rPr>
              <w:t>Итого: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A4163" w:rsidRPr="00B21F78" w:rsidRDefault="003A5C0E" w:rsidP="0056470C">
            <w:pPr>
              <w:jc w:val="right"/>
              <w:rPr>
                <w:b/>
              </w:rPr>
            </w:pPr>
            <w:r w:rsidRPr="00B21F78">
              <w:rPr>
                <w:b/>
              </w:rPr>
              <w:t>712,1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A4163" w:rsidRPr="00B21F78" w:rsidRDefault="003A5C0E" w:rsidP="0056470C">
            <w:pPr>
              <w:jc w:val="right"/>
              <w:rPr>
                <w:b/>
              </w:rPr>
            </w:pPr>
            <w:r w:rsidRPr="00B21F78">
              <w:rPr>
                <w:b/>
              </w:rPr>
              <w:t>862,7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A4163" w:rsidRPr="00B21F78" w:rsidRDefault="003A5C0E" w:rsidP="0056470C">
            <w:pPr>
              <w:jc w:val="right"/>
              <w:rPr>
                <w:b/>
              </w:rPr>
            </w:pPr>
            <w:r w:rsidRPr="00B21F78">
              <w:rPr>
                <w:b/>
              </w:rPr>
              <w:t>121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A4163" w:rsidRPr="00B21F78" w:rsidRDefault="003A5C0E" w:rsidP="0056470C">
            <w:pPr>
              <w:jc w:val="right"/>
              <w:rPr>
                <w:b/>
              </w:rPr>
            </w:pPr>
            <w:r w:rsidRPr="00B21F78">
              <w:rPr>
                <w:b/>
              </w:rPr>
              <w:t>922,8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A4163" w:rsidRPr="00B21F78" w:rsidRDefault="00701343" w:rsidP="0056470C">
            <w:pPr>
              <w:jc w:val="right"/>
              <w:rPr>
                <w:b/>
              </w:rPr>
            </w:pPr>
            <w:r w:rsidRPr="00B21F78">
              <w:rPr>
                <w:b/>
              </w:rPr>
              <w:t>107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A4163" w:rsidRPr="00B21F78" w:rsidRDefault="003A5C0E" w:rsidP="0056470C">
            <w:pPr>
              <w:jc w:val="right"/>
              <w:rPr>
                <w:b/>
              </w:rPr>
            </w:pPr>
            <w:r w:rsidRPr="00B21F78">
              <w:rPr>
                <w:b/>
              </w:rPr>
              <w:t>979,0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A4163" w:rsidRPr="00B21F78" w:rsidRDefault="00701343" w:rsidP="0056470C">
            <w:pPr>
              <w:jc w:val="right"/>
              <w:rPr>
                <w:b/>
              </w:rPr>
            </w:pPr>
            <w:r w:rsidRPr="00B21F78">
              <w:rPr>
                <w:b/>
              </w:rPr>
              <w:t>106</w:t>
            </w:r>
          </w:p>
        </w:tc>
      </w:tr>
    </w:tbl>
    <w:p w:rsidR="00E95BED" w:rsidRDefault="00E95BED" w:rsidP="00DF6C46">
      <w:pPr>
        <w:widowControl w:val="0"/>
        <w:suppressAutoHyphens/>
        <w:ind w:firstLine="709"/>
        <w:jc w:val="both"/>
        <w:rPr>
          <w:sz w:val="24"/>
          <w:szCs w:val="24"/>
        </w:rPr>
      </w:pPr>
    </w:p>
    <w:p w:rsidR="00701343" w:rsidRDefault="00701343" w:rsidP="00DF6C46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701343">
        <w:rPr>
          <w:sz w:val="24"/>
          <w:szCs w:val="24"/>
        </w:rPr>
        <w:t>Налоговые поступления планируются по следующим основным доходным источникам, в том числе:</w:t>
      </w:r>
    </w:p>
    <w:p w:rsidR="000F157C" w:rsidRPr="000F157C" w:rsidRDefault="000F157C" w:rsidP="00DF6C46">
      <w:pPr>
        <w:widowControl w:val="0"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</w:t>
      </w:r>
      <w:r w:rsidRPr="000F157C">
        <w:rPr>
          <w:b/>
          <w:sz w:val="24"/>
          <w:szCs w:val="24"/>
        </w:rPr>
        <w:t>налог</w:t>
      </w:r>
      <w:r>
        <w:rPr>
          <w:b/>
          <w:sz w:val="24"/>
          <w:szCs w:val="24"/>
        </w:rPr>
        <w:t>у</w:t>
      </w:r>
      <w:r w:rsidRPr="000F157C">
        <w:rPr>
          <w:b/>
          <w:sz w:val="24"/>
          <w:szCs w:val="24"/>
        </w:rPr>
        <w:t xml:space="preserve"> на прибыль организаций</w:t>
      </w:r>
      <w:r w:rsidRPr="000F157C">
        <w:rPr>
          <w:sz w:val="24"/>
          <w:szCs w:val="24"/>
        </w:rPr>
        <w:t xml:space="preserve"> приняты данные показателей УФНС по краю, с учетом положений приказа Минфина России № 65н от 30.06.2008, а также показатели Прогноза СЭР Красноярского края и прогнозные данные крупнейших налогоплательщиков.</w:t>
      </w:r>
    </w:p>
    <w:p w:rsidR="000F157C" w:rsidRDefault="000F157C" w:rsidP="00DF6C46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0F157C">
        <w:rPr>
          <w:sz w:val="24"/>
          <w:szCs w:val="24"/>
        </w:rPr>
        <w:t>Поступление налога на прибыль организаций в бюджет города на 202</w:t>
      </w:r>
      <w:r>
        <w:rPr>
          <w:sz w:val="24"/>
          <w:szCs w:val="24"/>
        </w:rPr>
        <w:t>5</w:t>
      </w:r>
      <w:r w:rsidRPr="000F157C">
        <w:rPr>
          <w:sz w:val="24"/>
          <w:szCs w:val="24"/>
        </w:rPr>
        <w:t xml:space="preserve"> год прогнозируется в сумме </w:t>
      </w:r>
      <w:r>
        <w:rPr>
          <w:sz w:val="24"/>
          <w:szCs w:val="24"/>
        </w:rPr>
        <w:t>344,6 млн</w:t>
      </w:r>
      <w:r w:rsidRPr="000F157C">
        <w:rPr>
          <w:sz w:val="24"/>
          <w:szCs w:val="24"/>
        </w:rPr>
        <w:t>. рублей, что ниже оценки 202</w:t>
      </w:r>
      <w:r>
        <w:rPr>
          <w:sz w:val="24"/>
          <w:szCs w:val="24"/>
        </w:rPr>
        <w:t>4</w:t>
      </w:r>
      <w:r w:rsidRPr="000F157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7,3 млн</w:t>
      </w:r>
      <w:r w:rsidRPr="000F157C">
        <w:rPr>
          <w:sz w:val="24"/>
          <w:szCs w:val="24"/>
        </w:rPr>
        <w:t>. рублей (или 9</w:t>
      </w:r>
      <w:r>
        <w:rPr>
          <w:sz w:val="24"/>
          <w:szCs w:val="24"/>
        </w:rPr>
        <w:t>8</w:t>
      </w:r>
      <w:r w:rsidRPr="000F157C">
        <w:rPr>
          <w:sz w:val="24"/>
          <w:szCs w:val="24"/>
        </w:rPr>
        <w:t>%).</w:t>
      </w:r>
      <w:r w:rsidR="000E3257">
        <w:rPr>
          <w:sz w:val="24"/>
          <w:szCs w:val="24"/>
        </w:rPr>
        <w:t>Прогноз рассчитан при наличии макроэкономических рисков и снижением прогнозных данных по АО «</w:t>
      </w:r>
      <w:proofErr w:type="spellStart"/>
      <w:r w:rsidR="000E3257">
        <w:rPr>
          <w:sz w:val="24"/>
          <w:szCs w:val="24"/>
        </w:rPr>
        <w:t>ЕвроСибЭнерго</w:t>
      </w:r>
      <w:proofErr w:type="spellEnd"/>
      <w:r w:rsidR="000E3257">
        <w:rPr>
          <w:sz w:val="24"/>
          <w:szCs w:val="24"/>
        </w:rPr>
        <w:t>».</w:t>
      </w:r>
      <w:r w:rsidRPr="000F157C">
        <w:rPr>
          <w:sz w:val="24"/>
          <w:szCs w:val="24"/>
        </w:rPr>
        <w:t xml:space="preserve"> </w:t>
      </w:r>
      <w:r w:rsidR="00ED3849">
        <w:rPr>
          <w:sz w:val="24"/>
          <w:szCs w:val="24"/>
        </w:rPr>
        <w:t>С</w:t>
      </w:r>
      <w:r w:rsidRPr="000F157C">
        <w:rPr>
          <w:sz w:val="24"/>
          <w:szCs w:val="24"/>
        </w:rPr>
        <w:t xml:space="preserve"> 202</w:t>
      </w:r>
      <w:r>
        <w:rPr>
          <w:sz w:val="24"/>
          <w:szCs w:val="24"/>
        </w:rPr>
        <w:t>6</w:t>
      </w:r>
      <w:r w:rsidR="00ED3849">
        <w:rPr>
          <w:sz w:val="24"/>
          <w:szCs w:val="24"/>
        </w:rPr>
        <w:t xml:space="preserve"> года</w:t>
      </w:r>
      <w:r w:rsidRPr="000F157C">
        <w:rPr>
          <w:sz w:val="24"/>
          <w:szCs w:val="24"/>
        </w:rPr>
        <w:t xml:space="preserve"> год</w:t>
      </w:r>
      <w:r>
        <w:rPr>
          <w:sz w:val="24"/>
          <w:szCs w:val="24"/>
        </w:rPr>
        <w:t>ы</w:t>
      </w:r>
      <w:r w:rsidRPr="000F157C">
        <w:rPr>
          <w:sz w:val="24"/>
          <w:szCs w:val="24"/>
        </w:rPr>
        <w:t xml:space="preserve"> планируется </w:t>
      </w:r>
      <w:r>
        <w:rPr>
          <w:sz w:val="24"/>
          <w:szCs w:val="24"/>
        </w:rPr>
        <w:t>ежегодный рост на 5%.</w:t>
      </w:r>
    </w:p>
    <w:p w:rsidR="00701343" w:rsidRPr="00701343" w:rsidRDefault="000F157C" w:rsidP="00DF6C46">
      <w:pPr>
        <w:widowControl w:val="0"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01343" w:rsidRPr="000F157C">
        <w:rPr>
          <w:b/>
          <w:sz w:val="24"/>
          <w:szCs w:val="24"/>
        </w:rPr>
        <w:t>по налогу на доходы физических лиц</w:t>
      </w:r>
      <w:r w:rsidR="00701343" w:rsidRPr="00701343">
        <w:rPr>
          <w:sz w:val="24"/>
          <w:szCs w:val="24"/>
        </w:rPr>
        <w:t xml:space="preserve"> планируется поступление в сумме </w:t>
      </w:r>
      <w:r w:rsidR="00701343">
        <w:rPr>
          <w:sz w:val="24"/>
          <w:szCs w:val="24"/>
        </w:rPr>
        <w:t>369,5 млн.</w:t>
      </w:r>
      <w:r w:rsidR="00701343" w:rsidRPr="00701343">
        <w:rPr>
          <w:sz w:val="24"/>
          <w:szCs w:val="24"/>
        </w:rPr>
        <w:t xml:space="preserve"> </w:t>
      </w:r>
      <w:r w:rsidR="00701343" w:rsidRPr="00701343">
        <w:rPr>
          <w:sz w:val="24"/>
          <w:szCs w:val="24"/>
        </w:rPr>
        <w:lastRenderedPageBreak/>
        <w:t>руб</w:t>
      </w:r>
      <w:r w:rsidR="00701343">
        <w:rPr>
          <w:sz w:val="24"/>
          <w:szCs w:val="24"/>
        </w:rPr>
        <w:t>лей</w:t>
      </w:r>
      <w:r w:rsidR="00701343" w:rsidRPr="00701343">
        <w:rPr>
          <w:sz w:val="24"/>
          <w:szCs w:val="24"/>
        </w:rPr>
        <w:t xml:space="preserve"> с ростом на </w:t>
      </w:r>
      <w:r w:rsidR="00701343">
        <w:rPr>
          <w:sz w:val="24"/>
          <w:szCs w:val="24"/>
        </w:rPr>
        <w:t>82,5 млн</w:t>
      </w:r>
      <w:r w:rsidR="00701343" w:rsidRPr="00701343">
        <w:rPr>
          <w:sz w:val="24"/>
          <w:szCs w:val="24"/>
        </w:rPr>
        <w:t>. руб</w:t>
      </w:r>
      <w:r w:rsidR="00701343">
        <w:rPr>
          <w:sz w:val="24"/>
          <w:szCs w:val="24"/>
        </w:rPr>
        <w:t>лей</w:t>
      </w:r>
      <w:r w:rsidR="00701343" w:rsidRPr="00701343">
        <w:rPr>
          <w:sz w:val="24"/>
          <w:szCs w:val="24"/>
        </w:rPr>
        <w:t xml:space="preserve"> (</w:t>
      </w:r>
      <w:r w:rsidR="00701343">
        <w:rPr>
          <w:sz w:val="24"/>
          <w:szCs w:val="24"/>
        </w:rPr>
        <w:t>129</w:t>
      </w:r>
      <w:r w:rsidR="00701343" w:rsidRPr="00701343">
        <w:rPr>
          <w:sz w:val="24"/>
          <w:szCs w:val="24"/>
        </w:rPr>
        <w:t>%) к утвержденному бюджету 202</w:t>
      </w:r>
      <w:r w:rsidR="00701343">
        <w:rPr>
          <w:sz w:val="24"/>
          <w:szCs w:val="24"/>
        </w:rPr>
        <w:t>4</w:t>
      </w:r>
      <w:r w:rsidR="00701343" w:rsidRPr="00701343">
        <w:rPr>
          <w:sz w:val="24"/>
          <w:szCs w:val="24"/>
        </w:rPr>
        <w:t xml:space="preserve"> года.</w:t>
      </w:r>
      <w:r>
        <w:rPr>
          <w:sz w:val="24"/>
          <w:szCs w:val="24"/>
        </w:rPr>
        <w:t xml:space="preserve"> На 2026 год запланирован рост на 108%, на 2027- на 148%.</w:t>
      </w:r>
    </w:p>
    <w:p w:rsidR="002763BC" w:rsidRDefault="00701343" w:rsidP="002763BC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701343">
        <w:rPr>
          <w:sz w:val="24"/>
          <w:szCs w:val="24"/>
        </w:rPr>
        <w:t>Прогноз на 202</w:t>
      </w:r>
      <w:r w:rsidR="000F157C">
        <w:rPr>
          <w:sz w:val="24"/>
          <w:szCs w:val="24"/>
        </w:rPr>
        <w:t>5</w:t>
      </w:r>
      <w:r w:rsidRPr="00701343">
        <w:rPr>
          <w:sz w:val="24"/>
          <w:szCs w:val="24"/>
        </w:rPr>
        <w:t xml:space="preserve"> год произведен с учетом ожидаемого по</w:t>
      </w:r>
      <w:r w:rsidR="000F157C">
        <w:rPr>
          <w:sz w:val="24"/>
          <w:szCs w:val="24"/>
        </w:rPr>
        <w:t xml:space="preserve">ступления налога в текущем году и </w:t>
      </w:r>
      <w:r w:rsidRPr="00701343">
        <w:rPr>
          <w:sz w:val="24"/>
          <w:szCs w:val="24"/>
        </w:rPr>
        <w:t>будет по-прежнему формироваться за счет отчислений с доходов физических лиц (фонд оплаты труда, доходы от реализации недвижимости и т.п.), облагаемых по ставке 13 %.</w:t>
      </w:r>
    </w:p>
    <w:p w:rsidR="00701343" w:rsidRDefault="002763BC" w:rsidP="002763BC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2763BC">
        <w:t xml:space="preserve"> </w:t>
      </w:r>
      <w:r w:rsidRPr="002763BC">
        <w:rPr>
          <w:sz w:val="24"/>
          <w:szCs w:val="24"/>
        </w:rPr>
        <w:t>Увеличение налоговых поступлений обусловлено ростом фонда заработной</w:t>
      </w:r>
      <w:r>
        <w:rPr>
          <w:sz w:val="24"/>
          <w:szCs w:val="24"/>
        </w:rPr>
        <w:t xml:space="preserve"> </w:t>
      </w:r>
      <w:r w:rsidRPr="002763BC">
        <w:rPr>
          <w:sz w:val="24"/>
          <w:szCs w:val="24"/>
        </w:rPr>
        <w:t xml:space="preserve">платы работников, связанным с повышением минимального </w:t>
      </w:r>
      <w:proofErr w:type="gramStart"/>
      <w:r w:rsidRPr="002763BC">
        <w:rPr>
          <w:sz w:val="24"/>
          <w:szCs w:val="24"/>
        </w:rPr>
        <w:t>размера оплаты труда</w:t>
      </w:r>
      <w:proofErr w:type="gramEnd"/>
      <w:r>
        <w:rPr>
          <w:sz w:val="24"/>
          <w:szCs w:val="24"/>
        </w:rPr>
        <w:t xml:space="preserve">, </w:t>
      </w:r>
      <w:r w:rsidRPr="002763BC">
        <w:rPr>
          <w:sz w:val="24"/>
          <w:szCs w:val="24"/>
        </w:rPr>
        <w:t>сохранением достигнутых целевых показателей, установленных Указами</w:t>
      </w:r>
      <w:r>
        <w:rPr>
          <w:sz w:val="24"/>
          <w:szCs w:val="24"/>
        </w:rPr>
        <w:t xml:space="preserve"> </w:t>
      </w:r>
      <w:r w:rsidRPr="002763BC">
        <w:rPr>
          <w:sz w:val="24"/>
          <w:szCs w:val="24"/>
        </w:rPr>
        <w:t>Президента РФ, в части размера заработной платы отдельных категорий работников</w:t>
      </w:r>
      <w:r>
        <w:rPr>
          <w:sz w:val="24"/>
          <w:szCs w:val="24"/>
        </w:rPr>
        <w:t xml:space="preserve"> </w:t>
      </w:r>
      <w:r w:rsidRPr="002763BC">
        <w:rPr>
          <w:sz w:val="24"/>
          <w:szCs w:val="24"/>
        </w:rPr>
        <w:t>бюджетной сферы, повышением заработной платы работников внебюджетного</w:t>
      </w:r>
      <w:r>
        <w:rPr>
          <w:sz w:val="24"/>
          <w:szCs w:val="24"/>
        </w:rPr>
        <w:t xml:space="preserve"> </w:t>
      </w:r>
      <w:r w:rsidRPr="002763BC">
        <w:rPr>
          <w:sz w:val="24"/>
          <w:szCs w:val="24"/>
        </w:rPr>
        <w:t>сектора экономики.</w:t>
      </w:r>
    </w:p>
    <w:p w:rsidR="000E3257" w:rsidRDefault="003A67DE" w:rsidP="00DF6C46">
      <w:pPr>
        <w:widowControl w:val="0"/>
        <w:tabs>
          <w:tab w:val="left" w:pos="-2268"/>
        </w:tabs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6470C" w:rsidRPr="00AC3C09">
        <w:rPr>
          <w:b/>
          <w:sz w:val="24"/>
          <w:szCs w:val="24"/>
        </w:rPr>
        <w:t>налог на совокупный доход</w:t>
      </w:r>
      <w:r w:rsidR="0056470C" w:rsidRPr="00AC3C09">
        <w:rPr>
          <w:sz w:val="24"/>
          <w:szCs w:val="24"/>
        </w:rPr>
        <w:t xml:space="preserve"> запланирован  в сумме </w:t>
      </w:r>
      <w:r>
        <w:rPr>
          <w:sz w:val="24"/>
          <w:szCs w:val="24"/>
        </w:rPr>
        <w:t>89,0 млн</w:t>
      </w:r>
      <w:r w:rsidR="0056470C" w:rsidRPr="00AC3C09">
        <w:rPr>
          <w:sz w:val="24"/>
          <w:szCs w:val="24"/>
        </w:rPr>
        <w:t xml:space="preserve">. рублей, </w:t>
      </w:r>
      <w:r>
        <w:rPr>
          <w:sz w:val="24"/>
          <w:szCs w:val="24"/>
        </w:rPr>
        <w:t>что</w:t>
      </w:r>
      <w:r w:rsidR="0056470C" w:rsidRPr="00AC3C09">
        <w:rPr>
          <w:sz w:val="24"/>
          <w:szCs w:val="24"/>
        </w:rPr>
        <w:t xml:space="preserve"> на </w:t>
      </w:r>
      <w:r>
        <w:rPr>
          <w:sz w:val="24"/>
          <w:szCs w:val="24"/>
        </w:rPr>
        <w:t>0,3 млн</w:t>
      </w:r>
      <w:r w:rsidR="0056470C" w:rsidRPr="00AC3C09">
        <w:rPr>
          <w:sz w:val="24"/>
          <w:szCs w:val="24"/>
        </w:rPr>
        <w:t>. рублей (</w:t>
      </w:r>
      <w:r>
        <w:rPr>
          <w:sz w:val="24"/>
          <w:szCs w:val="24"/>
        </w:rPr>
        <w:t>99,7%)  ниже</w:t>
      </w:r>
      <w:r w:rsidR="0056470C" w:rsidRPr="00AC3C09">
        <w:rPr>
          <w:sz w:val="24"/>
          <w:szCs w:val="24"/>
        </w:rPr>
        <w:t xml:space="preserve"> оценк</w:t>
      </w:r>
      <w:r>
        <w:rPr>
          <w:sz w:val="24"/>
          <w:szCs w:val="24"/>
        </w:rPr>
        <w:t>и</w:t>
      </w:r>
      <w:r w:rsidR="0056470C" w:rsidRPr="00AC3C09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="0056470C" w:rsidRPr="00AC3C09">
        <w:rPr>
          <w:sz w:val="24"/>
          <w:szCs w:val="24"/>
        </w:rPr>
        <w:t xml:space="preserve"> года. В 202</w:t>
      </w:r>
      <w:r>
        <w:rPr>
          <w:sz w:val="24"/>
          <w:szCs w:val="24"/>
        </w:rPr>
        <w:t>6-2027 годах</w:t>
      </w:r>
      <w:r w:rsidR="0056470C" w:rsidRPr="00AC3C09">
        <w:rPr>
          <w:sz w:val="24"/>
          <w:szCs w:val="24"/>
        </w:rPr>
        <w:t xml:space="preserve"> планируется повышение поступления налога на </w:t>
      </w:r>
      <w:r w:rsidR="000E3257">
        <w:rPr>
          <w:sz w:val="24"/>
          <w:szCs w:val="24"/>
        </w:rPr>
        <w:t>1</w:t>
      </w:r>
      <w:r w:rsidR="0056470C" w:rsidRPr="00AC3C09">
        <w:rPr>
          <w:sz w:val="24"/>
          <w:szCs w:val="24"/>
        </w:rPr>
        <w:t xml:space="preserve">12% </w:t>
      </w:r>
      <w:r w:rsidR="000E3257">
        <w:rPr>
          <w:sz w:val="24"/>
          <w:szCs w:val="24"/>
        </w:rPr>
        <w:t>ежегодно.</w:t>
      </w:r>
    </w:p>
    <w:p w:rsidR="00EB1192" w:rsidRDefault="0056470C" w:rsidP="00DF6C46">
      <w:pPr>
        <w:widowControl w:val="0"/>
        <w:tabs>
          <w:tab w:val="left" w:pos="-2268"/>
        </w:tabs>
        <w:suppressAutoHyphens/>
        <w:ind w:firstLine="709"/>
        <w:jc w:val="both"/>
        <w:rPr>
          <w:sz w:val="24"/>
          <w:szCs w:val="24"/>
        </w:rPr>
      </w:pPr>
      <w:r w:rsidRPr="00AC3C09">
        <w:rPr>
          <w:sz w:val="24"/>
          <w:szCs w:val="24"/>
        </w:rPr>
        <w:t>Основной объём поступлений (</w:t>
      </w:r>
      <w:r w:rsidR="000E3257">
        <w:rPr>
          <w:sz w:val="24"/>
          <w:szCs w:val="24"/>
        </w:rPr>
        <w:t>84</w:t>
      </w:r>
      <w:r w:rsidRPr="00AC3C09">
        <w:rPr>
          <w:sz w:val="24"/>
          <w:szCs w:val="24"/>
        </w:rPr>
        <w:t>%) составит налог, взимаемый в связи с применением упр</w:t>
      </w:r>
      <w:r>
        <w:rPr>
          <w:sz w:val="24"/>
          <w:szCs w:val="24"/>
        </w:rPr>
        <w:t>ощенной системы налогообложения.</w:t>
      </w:r>
      <w:r w:rsidRPr="00AC3C09">
        <w:rPr>
          <w:sz w:val="24"/>
          <w:szCs w:val="24"/>
        </w:rPr>
        <w:t xml:space="preserve"> </w:t>
      </w:r>
    </w:p>
    <w:p w:rsidR="0056470C" w:rsidRPr="00AC3C09" w:rsidRDefault="000E3257" w:rsidP="00DF6C46">
      <w:pPr>
        <w:widowControl w:val="0"/>
        <w:tabs>
          <w:tab w:val="left" w:pos="-2268"/>
        </w:tabs>
        <w:suppressAutoHyphens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56470C" w:rsidRPr="00AC3C09">
        <w:rPr>
          <w:b/>
          <w:sz w:val="24"/>
          <w:szCs w:val="24"/>
        </w:rPr>
        <w:t xml:space="preserve">налог на имущество </w:t>
      </w:r>
      <w:r w:rsidR="0056470C" w:rsidRPr="00AC3C09">
        <w:rPr>
          <w:sz w:val="24"/>
          <w:szCs w:val="24"/>
        </w:rPr>
        <w:t>планируется поступление в 202</w:t>
      </w:r>
      <w:r>
        <w:rPr>
          <w:sz w:val="24"/>
          <w:szCs w:val="24"/>
        </w:rPr>
        <w:t>5</w:t>
      </w:r>
      <w:r w:rsidR="0056470C" w:rsidRPr="00AC3C09">
        <w:rPr>
          <w:sz w:val="24"/>
          <w:szCs w:val="24"/>
        </w:rPr>
        <w:t xml:space="preserve"> год </w:t>
      </w:r>
      <w:r w:rsidR="00825D47">
        <w:rPr>
          <w:sz w:val="24"/>
          <w:szCs w:val="24"/>
        </w:rPr>
        <w:t>46,0</w:t>
      </w:r>
      <w:r>
        <w:rPr>
          <w:sz w:val="24"/>
          <w:szCs w:val="24"/>
        </w:rPr>
        <w:t xml:space="preserve"> млн.</w:t>
      </w:r>
      <w:r w:rsidR="0056470C" w:rsidRPr="00AC3C09">
        <w:rPr>
          <w:sz w:val="24"/>
          <w:szCs w:val="24"/>
        </w:rPr>
        <w:t xml:space="preserve"> рублей, с ростом поступлений на </w:t>
      </w:r>
      <w:r w:rsidR="00825D47">
        <w:rPr>
          <w:sz w:val="24"/>
          <w:szCs w:val="24"/>
        </w:rPr>
        <w:t>3,3 млн.</w:t>
      </w:r>
      <w:r w:rsidR="0056470C" w:rsidRPr="00AC3C09">
        <w:rPr>
          <w:sz w:val="24"/>
          <w:szCs w:val="24"/>
        </w:rPr>
        <w:t xml:space="preserve"> рублей (10</w:t>
      </w:r>
      <w:r w:rsidR="00825D47">
        <w:rPr>
          <w:sz w:val="24"/>
          <w:szCs w:val="24"/>
        </w:rPr>
        <w:t>8</w:t>
      </w:r>
      <w:r w:rsidR="0056470C" w:rsidRPr="00AC3C09">
        <w:rPr>
          <w:sz w:val="24"/>
          <w:szCs w:val="24"/>
        </w:rPr>
        <w:t>%) к оценке 202</w:t>
      </w:r>
      <w:r w:rsidR="00825D47">
        <w:rPr>
          <w:sz w:val="24"/>
          <w:szCs w:val="24"/>
        </w:rPr>
        <w:t>4</w:t>
      </w:r>
      <w:r w:rsidR="0056470C" w:rsidRPr="00AC3C09">
        <w:rPr>
          <w:sz w:val="24"/>
          <w:szCs w:val="24"/>
        </w:rPr>
        <w:t xml:space="preserve"> года. </w:t>
      </w:r>
      <w:proofErr w:type="gramStart"/>
      <w:r w:rsidR="0056470C" w:rsidRPr="00AC3C09">
        <w:rPr>
          <w:sz w:val="24"/>
          <w:szCs w:val="24"/>
        </w:rPr>
        <w:t>При  планировании  налога учтена информация о фактически поступивших суммах налога за отчетные периоды 202</w:t>
      </w:r>
      <w:r w:rsidR="00825D47">
        <w:rPr>
          <w:sz w:val="24"/>
          <w:szCs w:val="24"/>
        </w:rPr>
        <w:t>1</w:t>
      </w:r>
      <w:r w:rsidR="0056470C" w:rsidRPr="00AC3C09">
        <w:rPr>
          <w:sz w:val="24"/>
          <w:szCs w:val="24"/>
        </w:rPr>
        <w:t>-202</w:t>
      </w:r>
      <w:r w:rsidR="00825D47">
        <w:rPr>
          <w:sz w:val="24"/>
          <w:szCs w:val="24"/>
        </w:rPr>
        <w:t>3</w:t>
      </w:r>
      <w:r w:rsidR="0056470C" w:rsidRPr="00AC3C09">
        <w:rPr>
          <w:sz w:val="24"/>
          <w:szCs w:val="24"/>
        </w:rPr>
        <w:t xml:space="preserve"> годов и поступления текущего 202</w:t>
      </w:r>
      <w:r w:rsidR="00825D47">
        <w:rPr>
          <w:sz w:val="24"/>
          <w:szCs w:val="24"/>
        </w:rPr>
        <w:t>4</w:t>
      </w:r>
      <w:r w:rsidR="0056470C" w:rsidRPr="00AC3C09">
        <w:rPr>
          <w:sz w:val="24"/>
          <w:szCs w:val="24"/>
        </w:rPr>
        <w:t xml:space="preserve"> года, с учетом коэффициента 1,1, ограничивающего ежегодное увеличение суммы налога, исчисленной исходя из кадастровой стоимости, не более чем на 10 процентов по сравнению с предыдущим годом</w:t>
      </w:r>
      <w:r w:rsidR="004D7259">
        <w:rPr>
          <w:sz w:val="24"/>
          <w:szCs w:val="24"/>
        </w:rPr>
        <w:t xml:space="preserve">, </w:t>
      </w:r>
      <w:r w:rsidR="0056470C" w:rsidRPr="00AC3C09">
        <w:rPr>
          <w:sz w:val="24"/>
          <w:szCs w:val="24"/>
        </w:rPr>
        <w:t>согласно требованиям п</w:t>
      </w:r>
      <w:r w:rsidR="0056470C">
        <w:rPr>
          <w:sz w:val="24"/>
          <w:szCs w:val="24"/>
        </w:rPr>
        <w:t>.</w:t>
      </w:r>
      <w:r w:rsidR="0056470C" w:rsidRPr="00AC3C09">
        <w:rPr>
          <w:sz w:val="24"/>
          <w:szCs w:val="24"/>
        </w:rPr>
        <w:t xml:space="preserve"> 8.1 ст</w:t>
      </w:r>
      <w:r w:rsidR="0056470C">
        <w:rPr>
          <w:sz w:val="24"/>
          <w:szCs w:val="24"/>
        </w:rPr>
        <w:t xml:space="preserve">. </w:t>
      </w:r>
      <w:r w:rsidR="0056470C" w:rsidRPr="00AC3C09">
        <w:rPr>
          <w:sz w:val="24"/>
          <w:szCs w:val="24"/>
        </w:rPr>
        <w:t xml:space="preserve">408 </w:t>
      </w:r>
      <w:r w:rsidR="0056470C">
        <w:rPr>
          <w:sz w:val="24"/>
          <w:szCs w:val="24"/>
        </w:rPr>
        <w:t>НК</w:t>
      </w:r>
      <w:r w:rsidR="0056470C" w:rsidRPr="00AC3C09">
        <w:rPr>
          <w:sz w:val="24"/>
          <w:szCs w:val="24"/>
        </w:rPr>
        <w:t xml:space="preserve"> РФ.</w:t>
      </w:r>
      <w:proofErr w:type="gramEnd"/>
    </w:p>
    <w:p w:rsidR="00825D47" w:rsidRDefault="0056470C" w:rsidP="00DF6C46">
      <w:pPr>
        <w:ind w:firstLine="709"/>
        <w:jc w:val="both"/>
        <w:rPr>
          <w:sz w:val="24"/>
          <w:szCs w:val="24"/>
        </w:rPr>
      </w:pPr>
      <w:r w:rsidRPr="00AC3C09">
        <w:rPr>
          <w:sz w:val="24"/>
          <w:szCs w:val="24"/>
        </w:rPr>
        <w:t>Прогноз поступлений налога на имущество физических лиц на 202</w:t>
      </w:r>
      <w:r w:rsidR="00825D47">
        <w:rPr>
          <w:sz w:val="24"/>
          <w:szCs w:val="24"/>
        </w:rPr>
        <w:t>5</w:t>
      </w:r>
      <w:r w:rsidRPr="00AC3C09">
        <w:rPr>
          <w:sz w:val="24"/>
          <w:szCs w:val="24"/>
        </w:rPr>
        <w:t xml:space="preserve"> год в сумме </w:t>
      </w:r>
      <w:r w:rsidR="00825D47">
        <w:rPr>
          <w:sz w:val="24"/>
          <w:szCs w:val="24"/>
        </w:rPr>
        <w:t>11,7 млн</w:t>
      </w:r>
      <w:r w:rsidRPr="00AC3C09">
        <w:rPr>
          <w:sz w:val="24"/>
          <w:szCs w:val="24"/>
        </w:rPr>
        <w:t xml:space="preserve">. рублей.  </w:t>
      </w:r>
    </w:p>
    <w:p w:rsidR="0056470C" w:rsidRPr="00AC3C09" w:rsidRDefault="0056470C" w:rsidP="00DF6C46">
      <w:pPr>
        <w:ind w:firstLine="709"/>
        <w:jc w:val="both"/>
        <w:rPr>
          <w:sz w:val="24"/>
          <w:szCs w:val="24"/>
        </w:rPr>
      </w:pPr>
      <w:r w:rsidRPr="00AC3C09">
        <w:rPr>
          <w:sz w:val="24"/>
          <w:szCs w:val="24"/>
        </w:rPr>
        <w:t>Поступления земельного налога составят в 202</w:t>
      </w:r>
      <w:r w:rsidR="00825D47">
        <w:rPr>
          <w:sz w:val="24"/>
          <w:szCs w:val="24"/>
        </w:rPr>
        <w:t>5</w:t>
      </w:r>
      <w:r w:rsidRPr="00AC3C09">
        <w:rPr>
          <w:sz w:val="24"/>
          <w:szCs w:val="24"/>
        </w:rPr>
        <w:t xml:space="preserve"> году 34</w:t>
      </w:r>
      <w:r w:rsidR="00825D47">
        <w:rPr>
          <w:sz w:val="24"/>
          <w:szCs w:val="24"/>
        </w:rPr>
        <w:t>,3 млн</w:t>
      </w:r>
      <w:r w:rsidRPr="00AC3C09">
        <w:rPr>
          <w:sz w:val="24"/>
          <w:szCs w:val="24"/>
        </w:rPr>
        <w:t>. руб</w:t>
      </w:r>
      <w:r>
        <w:rPr>
          <w:sz w:val="24"/>
          <w:szCs w:val="24"/>
        </w:rPr>
        <w:t>лей</w:t>
      </w:r>
      <w:r w:rsidR="00825D47">
        <w:rPr>
          <w:sz w:val="24"/>
          <w:szCs w:val="24"/>
        </w:rPr>
        <w:t>.</w:t>
      </w:r>
    </w:p>
    <w:p w:rsidR="0056470C" w:rsidRPr="00AC3C09" w:rsidRDefault="00825D47" w:rsidP="00DF6C4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6470C" w:rsidRPr="00AC3C09">
        <w:rPr>
          <w:sz w:val="24"/>
          <w:szCs w:val="24"/>
        </w:rPr>
        <w:t xml:space="preserve"> </w:t>
      </w:r>
      <w:r w:rsidR="0056470C" w:rsidRPr="00AC3C09">
        <w:rPr>
          <w:b/>
          <w:sz w:val="24"/>
          <w:szCs w:val="24"/>
        </w:rPr>
        <w:t>государственн</w:t>
      </w:r>
      <w:r>
        <w:rPr>
          <w:b/>
          <w:sz w:val="24"/>
          <w:szCs w:val="24"/>
        </w:rPr>
        <w:t>ая</w:t>
      </w:r>
      <w:r w:rsidR="0056470C" w:rsidRPr="00AC3C09">
        <w:rPr>
          <w:b/>
          <w:sz w:val="24"/>
          <w:szCs w:val="24"/>
        </w:rPr>
        <w:t xml:space="preserve"> пошлин</w:t>
      </w:r>
      <w:r>
        <w:rPr>
          <w:b/>
          <w:sz w:val="24"/>
          <w:szCs w:val="24"/>
        </w:rPr>
        <w:t>а</w:t>
      </w:r>
      <w:r w:rsidR="0056470C" w:rsidRPr="00AC3C09">
        <w:rPr>
          <w:sz w:val="24"/>
          <w:szCs w:val="24"/>
        </w:rPr>
        <w:t xml:space="preserve"> планируется в сумме </w:t>
      </w:r>
      <w:r>
        <w:rPr>
          <w:sz w:val="24"/>
          <w:szCs w:val="24"/>
        </w:rPr>
        <w:t>9,</w:t>
      </w:r>
      <w:r w:rsidR="006C5FF6">
        <w:rPr>
          <w:sz w:val="24"/>
          <w:szCs w:val="24"/>
        </w:rPr>
        <w:t>57</w:t>
      </w:r>
      <w:r>
        <w:rPr>
          <w:sz w:val="24"/>
          <w:szCs w:val="24"/>
        </w:rPr>
        <w:t xml:space="preserve"> млн</w:t>
      </w:r>
      <w:r w:rsidR="0056470C" w:rsidRPr="00AC3C09">
        <w:rPr>
          <w:sz w:val="24"/>
          <w:szCs w:val="24"/>
        </w:rPr>
        <w:t xml:space="preserve">. рублей, с ростом </w:t>
      </w:r>
      <w:r>
        <w:rPr>
          <w:sz w:val="24"/>
          <w:szCs w:val="24"/>
        </w:rPr>
        <w:t>0,7 млн</w:t>
      </w:r>
      <w:r w:rsidR="0056470C" w:rsidRPr="00AC3C09">
        <w:rPr>
          <w:sz w:val="24"/>
          <w:szCs w:val="24"/>
        </w:rPr>
        <w:t>. рублей (10</w:t>
      </w:r>
      <w:r>
        <w:rPr>
          <w:sz w:val="24"/>
          <w:szCs w:val="24"/>
        </w:rPr>
        <w:t>8</w:t>
      </w:r>
      <w:r w:rsidR="0056470C" w:rsidRPr="00AC3C09">
        <w:rPr>
          <w:sz w:val="24"/>
          <w:szCs w:val="24"/>
        </w:rPr>
        <w:t>%) к оценке бюджета 202</w:t>
      </w:r>
      <w:r w:rsidR="00391696">
        <w:rPr>
          <w:sz w:val="24"/>
          <w:szCs w:val="24"/>
        </w:rPr>
        <w:t>4</w:t>
      </w:r>
      <w:r w:rsidR="0056470C" w:rsidRPr="00AC3C09">
        <w:rPr>
          <w:sz w:val="24"/>
          <w:szCs w:val="24"/>
        </w:rPr>
        <w:t xml:space="preserve"> года. </w:t>
      </w:r>
    </w:p>
    <w:p w:rsidR="0056470C" w:rsidRPr="00AC3C09" w:rsidRDefault="0056470C" w:rsidP="00DF6C46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AC3C09">
        <w:rPr>
          <w:rFonts w:eastAsia="Calibri"/>
          <w:sz w:val="24"/>
          <w:szCs w:val="24"/>
        </w:rPr>
        <w:t>Поступления будут обеспечены по следующим доходным источникам:</w:t>
      </w:r>
    </w:p>
    <w:p w:rsidR="0056470C" w:rsidRPr="00AC3C09" w:rsidRDefault="0056470C" w:rsidP="00DF6C4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C3C09">
        <w:rPr>
          <w:sz w:val="24"/>
          <w:szCs w:val="24"/>
        </w:rPr>
        <w:t xml:space="preserve">- государственной пошлиной по делам, рассматриваемым в судах общей юрисдикции, мировыми судьями  в сумме </w:t>
      </w:r>
      <w:r w:rsidR="006C5FF6">
        <w:rPr>
          <w:sz w:val="24"/>
          <w:szCs w:val="24"/>
        </w:rPr>
        <w:t>9,56 млн</w:t>
      </w:r>
      <w:r w:rsidRPr="00AC3C09">
        <w:rPr>
          <w:sz w:val="24"/>
          <w:szCs w:val="24"/>
        </w:rPr>
        <w:t>. руб</w:t>
      </w:r>
      <w:r>
        <w:rPr>
          <w:sz w:val="24"/>
          <w:szCs w:val="24"/>
        </w:rPr>
        <w:t>лей</w:t>
      </w:r>
      <w:r w:rsidRPr="00AC3C09">
        <w:rPr>
          <w:sz w:val="24"/>
          <w:szCs w:val="24"/>
        </w:rPr>
        <w:t xml:space="preserve">; </w:t>
      </w:r>
    </w:p>
    <w:p w:rsidR="0056470C" w:rsidRDefault="0056470C" w:rsidP="00DF6C46">
      <w:pPr>
        <w:autoSpaceDE w:val="0"/>
        <w:autoSpaceDN w:val="0"/>
        <w:adjustRightInd w:val="0"/>
        <w:ind w:firstLine="709"/>
        <w:jc w:val="both"/>
        <w:rPr>
          <w:snapToGrid w:val="0"/>
          <w:sz w:val="24"/>
          <w:szCs w:val="24"/>
        </w:rPr>
      </w:pPr>
      <w:r w:rsidRPr="00AC3C09">
        <w:rPr>
          <w:sz w:val="24"/>
          <w:szCs w:val="24"/>
        </w:rPr>
        <w:t>- государственной пошлиной за выдачу разрешения на установку рекламной ко</w:t>
      </w:r>
      <w:r w:rsidRPr="00AC3C09">
        <w:rPr>
          <w:sz w:val="24"/>
          <w:szCs w:val="24"/>
        </w:rPr>
        <w:t>н</w:t>
      </w:r>
      <w:r w:rsidRPr="00AC3C09">
        <w:rPr>
          <w:sz w:val="24"/>
          <w:szCs w:val="24"/>
        </w:rPr>
        <w:t xml:space="preserve">струкции в сумме </w:t>
      </w:r>
      <w:r w:rsidR="006C5FF6">
        <w:rPr>
          <w:sz w:val="24"/>
          <w:szCs w:val="24"/>
        </w:rPr>
        <w:t>0,01 млн</w:t>
      </w:r>
      <w:r w:rsidRPr="00AC3C09">
        <w:rPr>
          <w:sz w:val="24"/>
          <w:szCs w:val="24"/>
        </w:rPr>
        <w:t>. рублей</w:t>
      </w:r>
      <w:r w:rsidRPr="00AC3C09">
        <w:rPr>
          <w:snapToGrid w:val="0"/>
          <w:sz w:val="24"/>
          <w:szCs w:val="24"/>
        </w:rPr>
        <w:t xml:space="preserve">. </w:t>
      </w:r>
    </w:p>
    <w:p w:rsidR="00592877" w:rsidRPr="00592877" w:rsidRDefault="00592877" w:rsidP="00DF6C46">
      <w:pPr>
        <w:autoSpaceDE w:val="0"/>
        <w:autoSpaceDN w:val="0"/>
        <w:adjustRightInd w:val="0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- </w:t>
      </w:r>
      <w:r w:rsidRPr="00592877">
        <w:rPr>
          <w:b/>
          <w:snapToGrid w:val="0"/>
          <w:sz w:val="24"/>
          <w:szCs w:val="24"/>
        </w:rPr>
        <w:t>туристический налог</w:t>
      </w:r>
      <w:r>
        <w:rPr>
          <w:b/>
          <w:snapToGrid w:val="0"/>
          <w:sz w:val="24"/>
          <w:szCs w:val="24"/>
        </w:rPr>
        <w:t xml:space="preserve">, </w:t>
      </w:r>
      <w:r>
        <w:rPr>
          <w:snapToGrid w:val="0"/>
          <w:sz w:val="24"/>
          <w:szCs w:val="24"/>
        </w:rPr>
        <w:t>вступающий в силу с 01.01.2025, в проекте бюджета на 2025-2027 годы не запланирован по причине необходимости согласования данного налога с М</w:t>
      </w:r>
      <w:r>
        <w:rPr>
          <w:snapToGrid w:val="0"/>
          <w:sz w:val="24"/>
          <w:szCs w:val="24"/>
        </w:rPr>
        <w:t>и</w:t>
      </w:r>
      <w:r>
        <w:rPr>
          <w:snapToGrid w:val="0"/>
          <w:sz w:val="24"/>
          <w:szCs w:val="24"/>
        </w:rPr>
        <w:t>нистерством финансов Красноярского края и агентством по туризму Красноярского края.</w:t>
      </w:r>
    </w:p>
    <w:p w:rsidR="00376BD4" w:rsidRDefault="00376BD4" w:rsidP="00DF6C4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76BD4">
        <w:rPr>
          <w:sz w:val="24"/>
          <w:szCs w:val="24"/>
        </w:rPr>
        <w:t>В Проекте бюджета по налоговым до</w:t>
      </w:r>
      <w:r>
        <w:rPr>
          <w:sz w:val="24"/>
          <w:szCs w:val="24"/>
        </w:rPr>
        <w:t>ходам учтено</w:t>
      </w:r>
      <w:r w:rsidR="00AC781B">
        <w:rPr>
          <w:sz w:val="24"/>
          <w:szCs w:val="24"/>
        </w:rPr>
        <w:t xml:space="preserve"> ежегодное</w:t>
      </w:r>
      <w:r>
        <w:rPr>
          <w:sz w:val="24"/>
          <w:szCs w:val="24"/>
        </w:rPr>
        <w:t xml:space="preserve"> погашение недоимки, </w:t>
      </w:r>
      <w:r w:rsidRPr="00376BD4">
        <w:rPr>
          <w:sz w:val="24"/>
          <w:szCs w:val="24"/>
        </w:rPr>
        <w:t>сложивше</w:t>
      </w:r>
      <w:r>
        <w:rPr>
          <w:sz w:val="24"/>
          <w:szCs w:val="24"/>
        </w:rPr>
        <w:t>йся</w:t>
      </w:r>
      <w:r w:rsidRPr="00376BD4">
        <w:rPr>
          <w:sz w:val="24"/>
          <w:szCs w:val="24"/>
        </w:rPr>
        <w:t xml:space="preserve"> на 01.07.2024 </w:t>
      </w:r>
      <w:r w:rsidR="00AC781B">
        <w:rPr>
          <w:sz w:val="24"/>
          <w:szCs w:val="24"/>
        </w:rPr>
        <w:t>года</w:t>
      </w:r>
      <w:r w:rsidRPr="00376BD4">
        <w:rPr>
          <w:sz w:val="24"/>
          <w:szCs w:val="24"/>
        </w:rPr>
        <w:t>.</w:t>
      </w:r>
    </w:p>
    <w:p w:rsidR="00376BD4" w:rsidRDefault="00376BD4" w:rsidP="00DF6C4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76BD4">
        <w:rPr>
          <w:sz w:val="24"/>
          <w:szCs w:val="24"/>
        </w:rPr>
        <w:t xml:space="preserve">Динамика </w:t>
      </w:r>
      <w:r w:rsidRPr="00AC781B">
        <w:rPr>
          <w:b/>
          <w:sz w:val="24"/>
          <w:szCs w:val="24"/>
        </w:rPr>
        <w:t>налоговых расходов</w:t>
      </w:r>
      <w:r w:rsidRPr="00376BD4">
        <w:rPr>
          <w:sz w:val="24"/>
          <w:szCs w:val="24"/>
        </w:rPr>
        <w:t xml:space="preserve"> бюджета, обусловленных предоставлением</w:t>
      </w:r>
      <w:r w:rsidR="00446AEE">
        <w:rPr>
          <w:sz w:val="24"/>
          <w:szCs w:val="24"/>
        </w:rPr>
        <w:t xml:space="preserve"> </w:t>
      </w:r>
      <w:r w:rsidRPr="00376BD4">
        <w:rPr>
          <w:sz w:val="24"/>
          <w:szCs w:val="24"/>
        </w:rPr>
        <w:t>налог</w:t>
      </w:r>
      <w:r w:rsidRPr="00376BD4">
        <w:rPr>
          <w:sz w:val="24"/>
          <w:szCs w:val="24"/>
        </w:rPr>
        <w:t>о</w:t>
      </w:r>
      <w:r w:rsidRPr="00376BD4">
        <w:rPr>
          <w:sz w:val="24"/>
          <w:szCs w:val="24"/>
        </w:rPr>
        <w:t xml:space="preserve">вых льгот по земельному налогу </w:t>
      </w:r>
      <w:r w:rsidR="00FD7658">
        <w:rPr>
          <w:sz w:val="24"/>
          <w:szCs w:val="24"/>
        </w:rPr>
        <w:t>с организаций</w:t>
      </w:r>
      <w:r w:rsidRPr="00376BD4">
        <w:rPr>
          <w:sz w:val="24"/>
          <w:szCs w:val="24"/>
        </w:rPr>
        <w:t>,</w:t>
      </w:r>
      <w:r w:rsidR="00446AEE">
        <w:rPr>
          <w:sz w:val="24"/>
          <w:szCs w:val="24"/>
        </w:rPr>
        <w:t xml:space="preserve"> </w:t>
      </w:r>
      <w:r w:rsidRPr="00376BD4">
        <w:rPr>
          <w:sz w:val="24"/>
          <w:szCs w:val="24"/>
        </w:rPr>
        <w:t>показывает, что выпадающие доходы по итогам 202</w:t>
      </w:r>
      <w:r w:rsidR="00446AEE">
        <w:rPr>
          <w:sz w:val="24"/>
          <w:szCs w:val="24"/>
        </w:rPr>
        <w:t>3</w:t>
      </w:r>
      <w:r w:rsidRPr="00376BD4">
        <w:rPr>
          <w:sz w:val="24"/>
          <w:szCs w:val="24"/>
        </w:rPr>
        <w:t xml:space="preserve"> года достигли</w:t>
      </w:r>
      <w:r w:rsidR="00446AEE">
        <w:rPr>
          <w:sz w:val="24"/>
          <w:szCs w:val="24"/>
        </w:rPr>
        <w:t xml:space="preserve"> 11,5</w:t>
      </w:r>
      <w:r w:rsidRPr="00376BD4">
        <w:rPr>
          <w:sz w:val="24"/>
          <w:szCs w:val="24"/>
        </w:rPr>
        <w:t xml:space="preserve"> млн.</w:t>
      </w:r>
      <w:r w:rsidR="00AC781B">
        <w:rPr>
          <w:sz w:val="24"/>
          <w:szCs w:val="24"/>
        </w:rPr>
        <w:t xml:space="preserve"> рублей.</w:t>
      </w:r>
      <w:r w:rsidRPr="00376BD4">
        <w:rPr>
          <w:sz w:val="24"/>
          <w:szCs w:val="24"/>
        </w:rPr>
        <w:t xml:space="preserve"> </w:t>
      </w:r>
      <w:r w:rsidR="00446AEE">
        <w:rPr>
          <w:sz w:val="24"/>
          <w:szCs w:val="24"/>
        </w:rPr>
        <w:t>Целью налоговых расходов является оптимиз</w:t>
      </w:r>
      <w:r w:rsidR="00446AEE">
        <w:rPr>
          <w:sz w:val="24"/>
          <w:szCs w:val="24"/>
        </w:rPr>
        <w:t>а</w:t>
      </w:r>
      <w:r w:rsidR="00446AEE">
        <w:rPr>
          <w:sz w:val="24"/>
          <w:szCs w:val="24"/>
        </w:rPr>
        <w:t>ция встречных финансовых потоков. Налоговой льготой воспользовались учреждения орг</w:t>
      </w:r>
      <w:r w:rsidR="00446AEE">
        <w:rPr>
          <w:sz w:val="24"/>
          <w:szCs w:val="24"/>
        </w:rPr>
        <w:t>а</w:t>
      </w:r>
      <w:r w:rsidR="00446AEE">
        <w:rPr>
          <w:sz w:val="24"/>
          <w:szCs w:val="24"/>
        </w:rPr>
        <w:t>нов власти и бюджетной сферы.</w:t>
      </w:r>
    </w:p>
    <w:p w:rsidR="00E95BED" w:rsidRDefault="00E95BED" w:rsidP="00DF6C46">
      <w:pPr>
        <w:autoSpaceDE w:val="0"/>
        <w:autoSpaceDN w:val="0"/>
        <w:adjustRightInd w:val="0"/>
        <w:ind w:firstLine="709"/>
        <w:jc w:val="both"/>
        <w:rPr>
          <w:sz w:val="24"/>
          <w:szCs w:val="24"/>
          <w:u w:val="single"/>
        </w:rPr>
      </w:pPr>
    </w:p>
    <w:p w:rsidR="0056470C" w:rsidRDefault="0056470C" w:rsidP="00950B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1192">
        <w:rPr>
          <w:sz w:val="24"/>
          <w:szCs w:val="24"/>
          <w:u w:val="single"/>
        </w:rPr>
        <w:t xml:space="preserve">4.3. Неналоговые доходы </w:t>
      </w:r>
      <w:r w:rsidRPr="00AC3C09">
        <w:rPr>
          <w:sz w:val="24"/>
          <w:szCs w:val="24"/>
        </w:rPr>
        <w:t>в 202</w:t>
      </w:r>
      <w:r w:rsidR="007C71FE">
        <w:rPr>
          <w:sz w:val="24"/>
          <w:szCs w:val="24"/>
        </w:rPr>
        <w:t>5</w:t>
      </w:r>
      <w:r w:rsidRPr="00AC3C09">
        <w:rPr>
          <w:sz w:val="24"/>
          <w:szCs w:val="24"/>
        </w:rPr>
        <w:t xml:space="preserve"> году по сравнению с оценкой предшествующего года, </w:t>
      </w:r>
      <w:r w:rsidR="007C71FE">
        <w:rPr>
          <w:sz w:val="24"/>
          <w:szCs w:val="24"/>
        </w:rPr>
        <w:t xml:space="preserve">уменьшаются </w:t>
      </w:r>
      <w:r w:rsidRPr="00AC3C09">
        <w:rPr>
          <w:sz w:val="24"/>
          <w:szCs w:val="24"/>
        </w:rPr>
        <w:t xml:space="preserve"> на </w:t>
      </w:r>
      <w:r w:rsidR="007C71FE">
        <w:rPr>
          <w:sz w:val="24"/>
          <w:szCs w:val="24"/>
        </w:rPr>
        <w:t>17,8 млн</w:t>
      </w:r>
      <w:r w:rsidRPr="00AC3C09">
        <w:rPr>
          <w:sz w:val="24"/>
          <w:szCs w:val="24"/>
        </w:rPr>
        <w:t xml:space="preserve">. рублей или на </w:t>
      </w:r>
      <w:r w:rsidR="007C71FE">
        <w:rPr>
          <w:sz w:val="24"/>
          <w:szCs w:val="24"/>
        </w:rPr>
        <w:t>20</w:t>
      </w:r>
      <w:r w:rsidRPr="00AC3C09">
        <w:rPr>
          <w:sz w:val="24"/>
          <w:szCs w:val="24"/>
        </w:rPr>
        <w:t xml:space="preserve">% и </w:t>
      </w:r>
      <w:r w:rsidR="00AC781B">
        <w:rPr>
          <w:sz w:val="24"/>
          <w:szCs w:val="24"/>
        </w:rPr>
        <w:t>с</w:t>
      </w:r>
      <w:r w:rsidRPr="00AC3C09">
        <w:rPr>
          <w:sz w:val="24"/>
          <w:szCs w:val="24"/>
        </w:rPr>
        <w:t xml:space="preserve">оставят </w:t>
      </w:r>
      <w:r w:rsidR="007C71FE">
        <w:rPr>
          <w:sz w:val="24"/>
          <w:szCs w:val="24"/>
        </w:rPr>
        <w:t>71,5 млн</w:t>
      </w:r>
      <w:r w:rsidRPr="00AC3C09">
        <w:rPr>
          <w:sz w:val="24"/>
          <w:szCs w:val="24"/>
        </w:rPr>
        <w:t>. рублей. Объем прогноз</w:t>
      </w:r>
      <w:r w:rsidRPr="00AC3C09">
        <w:rPr>
          <w:sz w:val="24"/>
          <w:szCs w:val="24"/>
        </w:rPr>
        <w:t>и</w:t>
      </w:r>
      <w:r w:rsidRPr="00AC3C09">
        <w:rPr>
          <w:sz w:val="24"/>
          <w:szCs w:val="24"/>
        </w:rPr>
        <w:t>руемых на 202</w:t>
      </w:r>
      <w:r w:rsidR="00AC781B">
        <w:rPr>
          <w:sz w:val="24"/>
          <w:szCs w:val="24"/>
        </w:rPr>
        <w:t>6</w:t>
      </w:r>
      <w:r w:rsidRPr="00AC3C09">
        <w:rPr>
          <w:sz w:val="24"/>
          <w:szCs w:val="24"/>
        </w:rPr>
        <w:t>-202</w:t>
      </w:r>
      <w:r w:rsidR="00AC781B">
        <w:rPr>
          <w:sz w:val="24"/>
          <w:szCs w:val="24"/>
        </w:rPr>
        <w:t>7</w:t>
      </w:r>
      <w:r w:rsidRPr="00AC3C09">
        <w:rPr>
          <w:sz w:val="24"/>
          <w:szCs w:val="24"/>
        </w:rPr>
        <w:t xml:space="preserve"> годы назначений составляет </w:t>
      </w:r>
      <w:r w:rsidR="007C71FE">
        <w:rPr>
          <w:sz w:val="24"/>
          <w:szCs w:val="24"/>
        </w:rPr>
        <w:t>72,5 млн</w:t>
      </w:r>
      <w:r w:rsidRPr="00AC3C09">
        <w:rPr>
          <w:sz w:val="24"/>
          <w:szCs w:val="24"/>
        </w:rPr>
        <w:t xml:space="preserve">. рублей и </w:t>
      </w:r>
      <w:r w:rsidR="007C71FE">
        <w:rPr>
          <w:sz w:val="24"/>
          <w:szCs w:val="24"/>
        </w:rPr>
        <w:t>73,6 млн</w:t>
      </w:r>
      <w:r w:rsidRPr="00AC3C09">
        <w:rPr>
          <w:sz w:val="24"/>
          <w:szCs w:val="24"/>
        </w:rPr>
        <w:t>. рублей соо</w:t>
      </w:r>
      <w:r w:rsidRPr="00AC3C09">
        <w:rPr>
          <w:sz w:val="24"/>
          <w:szCs w:val="24"/>
        </w:rPr>
        <w:t>т</w:t>
      </w:r>
      <w:r w:rsidRPr="00AC3C09">
        <w:rPr>
          <w:sz w:val="24"/>
          <w:szCs w:val="24"/>
        </w:rPr>
        <w:t xml:space="preserve">ветственно по годам. Доля неналоговых доходов в общем объеме </w:t>
      </w:r>
      <w:r w:rsidR="007C71FE">
        <w:rPr>
          <w:sz w:val="24"/>
          <w:szCs w:val="24"/>
        </w:rPr>
        <w:t>собственных доходов</w:t>
      </w:r>
      <w:r w:rsidRPr="00AC3C09">
        <w:rPr>
          <w:sz w:val="24"/>
          <w:szCs w:val="24"/>
        </w:rPr>
        <w:t xml:space="preserve"> в 202</w:t>
      </w:r>
      <w:r w:rsidR="007C71FE">
        <w:rPr>
          <w:sz w:val="24"/>
          <w:szCs w:val="24"/>
        </w:rPr>
        <w:t>5</w:t>
      </w:r>
      <w:r w:rsidRPr="00AC3C09">
        <w:rPr>
          <w:sz w:val="24"/>
          <w:szCs w:val="24"/>
        </w:rPr>
        <w:t xml:space="preserve"> году составит</w:t>
      </w:r>
      <w:r w:rsidR="007C71FE">
        <w:rPr>
          <w:sz w:val="24"/>
          <w:szCs w:val="24"/>
        </w:rPr>
        <w:t xml:space="preserve"> 7</w:t>
      </w:r>
      <w:r w:rsidRPr="00AC3C09">
        <w:rPr>
          <w:sz w:val="24"/>
          <w:szCs w:val="24"/>
        </w:rPr>
        <w:t>,7%</w:t>
      </w:r>
      <w:r>
        <w:rPr>
          <w:sz w:val="24"/>
          <w:szCs w:val="24"/>
        </w:rPr>
        <w:t>, в 202</w:t>
      </w:r>
      <w:r w:rsidR="007C71FE">
        <w:rPr>
          <w:sz w:val="24"/>
          <w:szCs w:val="24"/>
        </w:rPr>
        <w:t>6</w:t>
      </w:r>
      <w:r>
        <w:rPr>
          <w:sz w:val="24"/>
          <w:szCs w:val="24"/>
        </w:rPr>
        <w:t xml:space="preserve"> году  - </w:t>
      </w:r>
      <w:r w:rsidR="007C71FE">
        <w:rPr>
          <w:sz w:val="24"/>
          <w:szCs w:val="24"/>
        </w:rPr>
        <w:t>7,3</w:t>
      </w:r>
      <w:r>
        <w:rPr>
          <w:sz w:val="24"/>
          <w:szCs w:val="24"/>
        </w:rPr>
        <w:t xml:space="preserve">%, в 2026 году – </w:t>
      </w:r>
      <w:r w:rsidR="007C71FE">
        <w:rPr>
          <w:sz w:val="24"/>
          <w:szCs w:val="24"/>
        </w:rPr>
        <w:t>7</w:t>
      </w:r>
      <w:r>
        <w:rPr>
          <w:sz w:val="24"/>
          <w:szCs w:val="24"/>
        </w:rPr>
        <w:t>%</w:t>
      </w:r>
      <w:r w:rsidRPr="00AC3C09">
        <w:rPr>
          <w:sz w:val="24"/>
          <w:szCs w:val="24"/>
        </w:rPr>
        <w:t xml:space="preserve">. </w:t>
      </w:r>
    </w:p>
    <w:p w:rsidR="001F6862" w:rsidRDefault="001F6862" w:rsidP="00950B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F6862" w:rsidRDefault="001F6862" w:rsidP="00950B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F6862" w:rsidRDefault="001F6862" w:rsidP="00950B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F6862" w:rsidRDefault="001F6862" w:rsidP="00950B4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3"/>
        <w:gridCol w:w="992"/>
        <w:gridCol w:w="850"/>
        <w:gridCol w:w="992"/>
        <w:gridCol w:w="709"/>
        <w:gridCol w:w="993"/>
        <w:gridCol w:w="991"/>
      </w:tblGrid>
      <w:tr w:rsidR="00915A5C" w:rsidRPr="00AC3C09" w:rsidTr="00DF6C46">
        <w:trPr>
          <w:trHeight w:val="300"/>
        </w:trPr>
        <w:tc>
          <w:tcPr>
            <w:tcW w:w="3119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915A5C" w:rsidRPr="00AC3C09" w:rsidRDefault="00915A5C" w:rsidP="008D36A2">
            <w:pPr>
              <w:jc w:val="center"/>
              <w:rPr>
                <w:b/>
              </w:rPr>
            </w:pPr>
            <w:r w:rsidRPr="00AC3C09">
              <w:rPr>
                <w:b/>
              </w:rPr>
              <w:lastRenderedPageBreak/>
              <w:t>Налоговые доходы</w:t>
            </w:r>
          </w:p>
        </w:tc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15A5C" w:rsidRPr="00AC3C09" w:rsidRDefault="00915A5C" w:rsidP="008D36A2">
            <w:pPr>
              <w:jc w:val="center"/>
              <w:rPr>
                <w:b/>
              </w:rPr>
            </w:pPr>
            <w:r w:rsidRPr="00AC3C09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AC3C09">
              <w:rPr>
                <w:b/>
              </w:rPr>
              <w:t xml:space="preserve"> год (оценка)</w:t>
            </w:r>
          </w:p>
        </w:tc>
        <w:tc>
          <w:tcPr>
            <w:tcW w:w="1842" w:type="dxa"/>
            <w:gridSpan w:val="2"/>
            <w:shd w:val="clear" w:color="auto" w:fill="D9D9D9" w:themeFill="background1" w:themeFillShade="D9"/>
            <w:vAlign w:val="center"/>
            <w:hideMark/>
          </w:tcPr>
          <w:p w:rsidR="00915A5C" w:rsidRPr="00AC3C09" w:rsidRDefault="00915A5C" w:rsidP="008D36A2">
            <w:pPr>
              <w:jc w:val="center"/>
              <w:rPr>
                <w:b/>
              </w:rPr>
            </w:pPr>
            <w:r w:rsidRPr="00AC3C09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AC3C09">
              <w:rPr>
                <w:b/>
              </w:rPr>
              <w:t xml:space="preserve"> год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915A5C" w:rsidRPr="00AC3C09" w:rsidRDefault="00915A5C" w:rsidP="008D36A2">
            <w:pPr>
              <w:jc w:val="center"/>
              <w:rPr>
                <w:b/>
              </w:rPr>
            </w:pPr>
            <w:r w:rsidRPr="00AC3C09">
              <w:rPr>
                <w:b/>
              </w:rPr>
              <w:t>202</w:t>
            </w:r>
            <w:r>
              <w:rPr>
                <w:b/>
              </w:rPr>
              <w:t>6</w:t>
            </w:r>
            <w:r w:rsidRPr="00AC3C09">
              <w:rPr>
                <w:b/>
              </w:rPr>
              <w:t xml:space="preserve"> год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915A5C" w:rsidRPr="00AC3C09" w:rsidRDefault="00915A5C" w:rsidP="008D36A2">
            <w:pPr>
              <w:jc w:val="center"/>
              <w:rPr>
                <w:b/>
              </w:rPr>
            </w:pPr>
            <w:r w:rsidRPr="00AC3C09">
              <w:rPr>
                <w:b/>
              </w:rPr>
              <w:t>202</w:t>
            </w:r>
            <w:r>
              <w:rPr>
                <w:b/>
              </w:rPr>
              <w:t>7</w:t>
            </w:r>
            <w:r w:rsidRPr="00AC3C09">
              <w:rPr>
                <w:b/>
              </w:rPr>
              <w:t xml:space="preserve"> год</w:t>
            </w:r>
          </w:p>
        </w:tc>
      </w:tr>
      <w:tr w:rsidR="00915A5C" w:rsidRPr="00AC3C09" w:rsidTr="00DF6C46">
        <w:trPr>
          <w:trHeight w:val="1265"/>
        </w:trPr>
        <w:tc>
          <w:tcPr>
            <w:tcW w:w="3119" w:type="dxa"/>
            <w:vMerge/>
            <w:shd w:val="clear" w:color="auto" w:fill="D9D9D9" w:themeFill="background1" w:themeFillShade="D9"/>
            <w:noWrap/>
            <w:vAlign w:val="bottom"/>
            <w:hideMark/>
          </w:tcPr>
          <w:p w:rsidR="00915A5C" w:rsidRPr="00AC3C09" w:rsidRDefault="00915A5C" w:rsidP="008D36A2">
            <w:pPr>
              <w:rPr>
                <w:b/>
              </w:rPr>
            </w:pPr>
          </w:p>
        </w:tc>
        <w:tc>
          <w:tcPr>
            <w:tcW w:w="993" w:type="dxa"/>
            <w:vMerge/>
            <w:shd w:val="clear" w:color="auto" w:fill="D9D9D9" w:themeFill="background1" w:themeFillShade="D9"/>
            <w:vAlign w:val="center"/>
            <w:hideMark/>
          </w:tcPr>
          <w:p w:rsidR="00915A5C" w:rsidRPr="00AC3C09" w:rsidRDefault="00915A5C" w:rsidP="008D36A2">
            <w:pPr>
              <w:rPr>
                <w:b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915A5C" w:rsidRPr="00AC3C09" w:rsidRDefault="00915A5C" w:rsidP="008D36A2">
            <w:pPr>
              <w:jc w:val="center"/>
              <w:rPr>
                <w:b/>
              </w:rPr>
            </w:pPr>
            <w:r w:rsidRPr="00AC3C09">
              <w:rPr>
                <w:b/>
              </w:rPr>
              <w:t>проект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:rsidR="00915A5C" w:rsidRPr="00701343" w:rsidRDefault="00915A5C" w:rsidP="008D36A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01343">
              <w:rPr>
                <w:b/>
                <w:sz w:val="18"/>
                <w:szCs w:val="18"/>
              </w:rPr>
              <w:t>изме-нение</w:t>
            </w:r>
            <w:proofErr w:type="spellEnd"/>
            <w:proofErr w:type="gramEnd"/>
            <w:r w:rsidRPr="00701343">
              <w:rPr>
                <w:b/>
                <w:sz w:val="18"/>
                <w:szCs w:val="18"/>
              </w:rPr>
              <w:t xml:space="preserve"> к 2024 г., в %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915A5C" w:rsidRPr="00AC3C09" w:rsidRDefault="00915A5C" w:rsidP="008D36A2">
            <w:pPr>
              <w:jc w:val="center"/>
              <w:rPr>
                <w:b/>
              </w:rPr>
            </w:pPr>
            <w:r w:rsidRPr="00AC3C09">
              <w:rPr>
                <w:b/>
              </w:rPr>
              <w:t>проект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  <w:hideMark/>
          </w:tcPr>
          <w:p w:rsidR="00915A5C" w:rsidRPr="00AC3C09" w:rsidRDefault="00915A5C" w:rsidP="008D36A2">
            <w:pPr>
              <w:ind w:left="-114" w:firstLine="114"/>
              <w:jc w:val="center"/>
              <w:rPr>
                <w:b/>
                <w:sz w:val="18"/>
                <w:szCs w:val="18"/>
              </w:rPr>
            </w:pPr>
            <w:r w:rsidRPr="00AC3C09">
              <w:rPr>
                <w:b/>
                <w:sz w:val="18"/>
                <w:szCs w:val="18"/>
              </w:rPr>
              <w:t>изм</w:t>
            </w:r>
            <w:r w:rsidRPr="00AC3C09">
              <w:rPr>
                <w:b/>
                <w:sz w:val="18"/>
                <w:szCs w:val="18"/>
              </w:rPr>
              <w:t>е</w:t>
            </w:r>
            <w:r w:rsidRPr="00AC3C09">
              <w:rPr>
                <w:b/>
                <w:sz w:val="18"/>
                <w:szCs w:val="18"/>
              </w:rPr>
              <w:t>нение к 202</w:t>
            </w:r>
            <w:r>
              <w:rPr>
                <w:b/>
                <w:sz w:val="18"/>
                <w:szCs w:val="18"/>
              </w:rPr>
              <w:t>5</w:t>
            </w:r>
            <w:r w:rsidRPr="00AC3C09">
              <w:rPr>
                <w:b/>
                <w:sz w:val="18"/>
                <w:szCs w:val="18"/>
              </w:rPr>
              <w:t xml:space="preserve"> г., </w:t>
            </w:r>
            <w:proofErr w:type="gramStart"/>
            <w:r w:rsidRPr="00AC3C09">
              <w:rPr>
                <w:b/>
                <w:sz w:val="18"/>
                <w:szCs w:val="18"/>
              </w:rPr>
              <w:t>в</w:t>
            </w:r>
            <w:proofErr w:type="gramEnd"/>
            <w:r w:rsidRPr="00AC3C09">
              <w:rPr>
                <w:b/>
                <w:sz w:val="18"/>
                <w:szCs w:val="18"/>
              </w:rPr>
              <w:t xml:space="preserve"> %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  <w:vAlign w:val="center"/>
            <w:hideMark/>
          </w:tcPr>
          <w:p w:rsidR="00915A5C" w:rsidRPr="00AC3C09" w:rsidRDefault="00915A5C" w:rsidP="008D36A2">
            <w:pPr>
              <w:jc w:val="center"/>
              <w:rPr>
                <w:b/>
              </w:rPr>
            </w:pPr>
            <w:r w:rsidRPr="00AC3C09">
              <w:rPr>
                <w:b/>
              </w:rPr>
              <w:t>проект</w:t>
            </w:r>
          </w:p>
          <w:p w:rsidR="00915A5C" w:rsidRPr="00AC3C09" w:rsidRDefault="00915A5C" w:rsidP="008D36A2">
            <w:pPr>
              <w:jc w:val="center"/>
              <w:rPr>
                <w:b/>
              </w:rPr>
            </w:pPr>
          </w:p>
        </w:tc>
        <w:tc>
          <w:tcPr>
            <w:tcW w:w="991" w:type="dxa"/>
            <w:shd w:val="clear" w:color="auto" w:fill="D9D9D9" w:themeFill="background1" w:themeFillShade="D9"/>
            <w:vAlign w:val="center"/>
            <w:hideMark/>
          </w:tcPr>
          <w:p w:rsidR="00915A5C" w:rsidRPr="00AC3C09" w:rsidRDefault="00915A5C" w:rsidP="008D36A2">
            <w:pPr>
              <w:ind w:left="-105" w:firstLine="105"/>
              <w:jc w:val="center"/>
              <w:rPr>
                <w:b/>
                <w:sz w:val="18"/>
                <w:szCs w:val="18"/>
              </w:rPr>
            </w:pPr>
            <w:r w:rsidRPr="00AC3C09">
              <w:rPr>
                <w:b/>
                <w:sz w:val="18"/>
                <w:szCs w:val="18"/>
              </w:rPr>
              <w:t>измен</w:t>
            </w:r>
            <w:r w:rsidRPr="00AC3C09">
              <w:rPr>
                <w:b/>
                <w:sz w:val="18"/>
                <w:szCs w:val="18"/>
              </w:rPr>
              <w:t>е</w:t>
            </w:r>
            <w:r w:rsidRPr="00AC3C09">
              <w:rPr>
                <w:b/>
                <w:sz w:val="18"/>
                <w:szCs w:val="18"/>
              </w:rPr>
              <w:t>ние к 202</w:t>
            </w:r>
            <w:r>
              <w:rPr>
                <w:b/>
                <w:sz w:val="18"/>
                <w:szCs w:val="18"/>
              </w:rPr>
              <w:t>6</w:t>
            </w:r>
            <w:r w:rsidRPr="00AC3C09">
              <w:rPr>
                <w:b/>
                <w:sz w:val="18"/>
                <w:szCs w:val="18"/>
              </w:rPr>
              <w:t xml:space="preserve">г., </w:t>
            </w:r>
            <w:proofErr w:type="gramStart"/>
            <w:r w:rsidRPr="00AC3C09">
              <w:rPr>
                <w:b/>
                <w:sz w:val="18"/>
                <w:szCs w:val="18"/>
              </w:rPr>
              <w:t>в</w:t>
            </w:r>
            <w:proofErr w:type="gramEnd"/>
            <w:r w:rsidRPr="00AC3C09">
              <w:rPr>
                <w:b/>
                <w:sz w:val="18"/>
                <w:szCs w:val="18"/>
              </w:rPr>
              <w:t xml:space="preserve"> %</w:t>
            </w:r>
          </w:p>
          <w:p w:rsidR="00915A5C" w:rsidRPr="00AC3C09" w:rsidRDefault="00915A5C" w:rsidP="008D36A2">
            <w:pPr>
              <w:ind w:left="-105" w:firstLine="105"/>
              <w:jc w:val="center"/>
              <w:rPr>
                <w:b/>
              </w:rPr>
            </w:pPr>
          </w:p>
        </w:tc>
      </w:tr>
      <w:tr w:rsidR="00915A5C" w:rsidRPr="00AC3C09" w:rsidTr="008D36A2">
        <w:trPr>
          <w:trHeight w:val="323"/>
        </w:trPr>
        <w:tc>
          <w:tcPr>
            <w:tcW w:w="3119" w:type="dxa"/>
            <w:shd w:val="clear" w:color="auto" w:fill="auto"/>
            <w:hideMark/>
          </w:tcPr>
          <w:p w:rsidR="00915A5C" w:rsidRPr="00B21F78" w:rsidRDefault="00915A5C" w:rsidP="008D36A2">
            <w:pPr>
              <w:rPr>
                <w:bCs/>
              </w:rPr>
            </w:pPr>
            <w:r w:rsidRPr="00B21F78">
              <w:rPr>
                <w:bCs/>
              </w:rPr>
              <w:t>Доходы от использования им</w:t>
            </w:r>
            <w:r w:rsidRPr="00B21F78">
              <w:rPr>
                <w:bCs/>
              </w:rPr>
              <w:t>у</w:t>
            </w:r>
            <w:r w:rsidRPr="00B21F78">
              <w:rPr>
                <w:bCs/>
              </w:rPr>
              <w:t>щества, находящегося в госуда</w:t>
            </w:r>
            <w:r w:rsidRPr="00B21F78">
              <w:rPr>
                <w:bCs/>
              </w:rPr>
              <w:t>р</w:t>
            </w:r>
            <w:r w:rsidRPr="00B21F78">
              <w:rPr>
                <w:bCs/>
              </w:rPr>
              <w:t>ственной и муниципальной со</w:t>
            </w:r>
            <w:r w:rsidRPr="00B21F78">
              <w:rPr>
                <w:bCs/>
              </w:rPr>
              <w:t>б</w:t>
            </w:r>
            <w:r w:rsidRPr="00B21F78">
              <w:rPr>
                <w:bCs/>
              </w:rPr>
              <w:t>ственности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15A5C" w:rsidRPr="00B21F78" w:rsidRDefault="008C43B9" w:rsidP="008D36A2">
            <w:pPr>
              <w:jc w:val="right"/>
            </w:pPr>
            <w:r w:rsidRPr="00B21F78">
              <w:t>61,5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15A5C" w:rsidRPr="00B21F78" w:rsidRDefault="008C43B9" w:rsidP="008D36A2">
            <w:pPr>
              <w:jc w:val="right"/>
            </w:pPr>
            <w:r w:rsidRPr="00B21F78">
              <w:t>61,3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15A5C" w:rsidRPr="00B21F78" w:rsidRDefault="008C43B9" w:rsidP="008D36A2">
            <w:pPr>
              <w:jc w:val="right"/>
            </w:pPr>
            <w:r w:rsidRPr="00B21F78">
              <w:t>99,7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15A5C" w:rsidRPr="00B21F78" w:rsidRDefault="008C43B9" w:rsidP="008D36A2">
            <w:pPr>
              <w:jc w:val="right"/>
            </w:pPr>
            <w:r w:rsidRPr="00B21F78">
              <w:t>62,1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15A5C" w:rsidRPr="00B21F78" w:rsidRDefault="008C43B9" w:rsidP="008D36A2">
            <w:pPr>
              <w:jc w:val="right"/>
            </w:pPr>
            <w:r w:rsidRPr="00B21F78">
              <w:t>101,3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15A5C" w:rsidRPr="00B21F78" w:rsidRDefault="008C43B9" w:rsidP="008D36A2">
            <w:pPr>
              <w:jc w:val="right"/>
            </w:pPr>
            <w:r w:rsidRPr="00B21F78">
              <w:t>63,0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15A5C" w:rsidRPr="00B21F78" w:rsidRDefault="008C43B9" w:rsidP="008D36A2">
            <w:pPr>
              <w:jc w:val="right"/>
            </w:pPr>
            <w:r w:rsidRPr="00B21F78">
              <w:t>101,4</w:t>
            </w:r>
          </w:p>
        </w:tc>
      </w:tr>
      <w:tr w:rsidR="00915A5C" w:rsidRPr="00AC3C09" w:rsidTr="00915A5C">
        <w:trPr>
          <w:trHeight w:val="126"/>
        </w:trPr>
        <w:tc>
          <w:tcPr>
            <w:tcW w:w="3119" w:type="dxa"/>
            <w:shd w:val="clear" w:color="auto" w:fill="auto"/>
          </w:tcPr>
          <w:p w:rsidR="00915A5C" w:rsidRPr="00B21F78" w:rsidRDefault="00915A5C" w:rsidP="008D36A2">
            <w:pPr>
              <w:rPr>
                <w:bCs/>
              </w:rPr>
            </w:pPr>
            <w:r w:rsidRPr="00B21F78">
              <w:rPr>
                <w:bCs/>
              </w:rPr>
              <w:t>Платежи при пользовании пр</w:t>
            </w:r>
            <w:r w:rsidRPr="00B21F78">
              <w:rPr>
                <w:bCs/>
              </w:rPr>
              <w:t>и</w:t>
            </w:r>
            <w:r w:rsidRPr="00B21F78">
              <w:rPr>
                <w:bCs/>
              </w:rPr>
              <w:t>родными ресурсами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15A5C" w:rsidRPr="00B21F78" w:rsidRDefault="008C43B9" w:rsidP="008D36A2">
            <w:pPr>
              <w:jc w:val="right"/>
            </w:pPr>
            <w:r w:rsidRPr="00B21F78">
              <w:t>0,2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15A5C" w:rsidRPr="00B21F78" w:rsidRDefault="008C43B9" w:rsidP="008D36A2">
            <w:pPr>
              <w:jc w:val="right"/>
            </w:pPr>
            <w:r w:rsidRPr="00B21F78">
              <w:t>0,2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15A5C" w:rsidRPr="00B21F78" w:rsidRDefault="008C43B9" w:rsidP="008D36A2">
            <w:pPr>
              <w:jc w:val="right"/>
            </w:pPr>
            <w:r w:rsidRPr="00B21F78"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15A5C" w:rsidRPr="00B21F78" w:rsidRDefault="008C43B9" w:rsidP="008D36A2">
            <w:pPr>
              <w:jc w:val="right"/>
            </w:pPr>
            <w:r w:rsidRPr="00B21F78">
              <w:t>0,2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15A5C" w:rsidRPr="00B21F78" w:rsidRDefault="008C43B9" w:rsidP="008D36A2">
            <w:pPr>
              <w:jc w:val="right"/>
            </w:pPr>
            <w:r w:rsidRPr="00B21F78"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15A5C" w:rsidRPr="00B21F78" w:rsidRDefault="008C43B9" w:rsidP="008D36A2">
            <w:pPr>
              <w:jc w:val="right"/>
            </w:pPr>
            <w:r w:rsidRPr="00B21F78">
              <w:t>0,2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15A5C" w:rsidRPr="00B21F78" w:rsidRDefault="008C43B9" w:rsidP="008D36A2">
            <w:pPr>
              <w:jc w:val="right"/>
            </w:pPr>
            <w:r w:rsidRPr="00B21F78">
              <w:t>-</w:t>
            </w:r>
          </w:p>
        </w:tc>
      </w:tr>
      <w:tr w:rsidR="00915A5C" w:rsidRPr="00AC3C09" w:rsidTr="00915A5C">
        <w:trPr>
          <w:trHeight w:val="556"/>
        </w:trPr>
        <w:tc>
          <w:tcPr>
            <w:tcW w:w="3119" w:type="dxa"/>
            <w:shd w:val="clear" w:color="auto" w:fill="auto"/>
          </w:tcPr>
          <w:p w:rsidR="00915A5C" w:rsidRPr="00B21F78" w:rsidRDefault="00915A5C" w:rsidP="008D36A2">
            <w:pPr>
              <w:rPr>
                <w:bCs/>
              </w:rPr>
            </w:pPr>
            <w:r w:rsidRPr="00B21F78">
              <w:rPr>
                <w:bCs/>
              </w:rPr>
              <w:t>Доходы от оказания платных услуг и компенсации затрат го</w:t>
            </w:r>
            <w:r w:rsidRPr="00B21F78">
              <w:rPr>
                <w:bCs/>
              </w:rPr>
              <w:t>с</w:t>
            </w:r>
            <w:r w:rsidRPr="00B21F78">
              <w:rPr>
                <w:bCs/>
              </w:rPr>
              <w:t>ударства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15A5C" w:rsidRPr="00B21F78" w:rsidRDefault="008C43B9" w:rsidP="008D36A2">
            <w:pPr>
              <w:jc w:val="right"/>
            </w:pPr>
            <w:r w:rsidRPr="00B21F78">
              <w:t>9,2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15A5C" w:rsidRPr="00B21F78" w:rsidRDefault="008C43B9" w:rsidP="008D36A2">
            <w:pPr>
              <w:jc w:val="right"/>
            </w:pPr>
            <w:r w:rsidRPr="00B21F78">
              <w:t>6,5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15A5C" w:rsidRPr="00B21F78" w:rsidRDefault="008C43B9" w:rsidP="008D36A2">
            <w:pPr>
              <w:jc w:val="right"/>
            </w:pPr>
            <w:r w:rsidRPr="00B21F78">
              <w:t>70,6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15A5C" w:rsidRPr="00B21F78" w:rsidRDefault="008C43B9" w:rsidP="008D36A2">
            <w:pPr>
              <w:jc w:val="right"/>
            </w:pPr>
            <w:r w:rsidRPr="00B21F78">
              <w:t>6,7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15A5C" w:rsidRPr="00B21F78" w:rsidRDefault="008C43B9" w:rsidP="008D36A2">
            <w:pPr>
              <w:jc w:val="right"/>
            </w:pPr>
            <w:r w:rsidRPr="00B21F78">
              <w:t>103,0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15A5C" w:rsidRPr="00B21F78" w:rsidRDefault="008C43B9" w:rsidP="008D36A2">
            <w:pPr>
              <w:jc w:val="right"/>
            </w:pPr>
            <w:r w:rsidRPr="00B21F78">
              <w:t>7,0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15A5C" w:rsidRPr="00B21F78" w:rsidRDefault="008C43B9" w:rsidP="008D36A2">
            <w:pPr>
              <w:jc w:val="right"/>
            </w:pPr>
            <w:r w:rsidRPr="00B21F78">
              <w:t>104,5</w:t>
            </w:r>
          </w:p>
        </w:tc>
      </w:tr>
      <w:tr w:rsidR="00915A5C" w:rsidRPr="00AC3C09" w:rsidTr="00915A5C">
        <w:trPr>
          <w:trHeight w:val="291"/>
        </w:trPr>
        <w:tc>
          <w:tcPr>
            <w:tcW w:w="3119" w:type="dxa"/>
            <w:shd w:val="clear" w:color="auto" w:fill="auto"/>
          </w:tcPr>
          <w:p w:rsidR="00915A5C" w:rsidRPr="00B21F78" w:rsidRDefault="00915A5C" w:rsidP="008D36A2">
            <w:pPr>
              <w:rPr>
                <w:bCs/>
              </w:rPr>
            </w:pPr>
            <w:r w:rsidRPr="00B21F78">
              <w:rPr>
                <w:bCs/>
              </w:rPr>
              <w:t>Доходы от продажи материал</w:t>
            </w:r>
            <w:r w:rsidRPr="00B21F78">
              <w:rPr>
                <w:bCs/>
              </w:rPr>
              <w:t>ь</w:t>
            </w:r>
            <w:r w:rsidRPr="00B21F78">
              <w:rPr>
                <w:bCs/>
              </w:rPr>
              <w:t>ных и нематериальных активов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15A5C" w:rsidRPr="00B21F78" w:rsidRDefault="008C43B9" w:rsidP="008D36A2">
            <w:pPr>
              <w:jc w:val="right"/>
            </w:pPr>
            <w:r w:rsidRPr="00B21F78">
              <w:t>9,7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15A5C" w:rsidRPr="00B21F78" w:rsidRDefault="008C43B9" w:rsidP="008D36A2">
            <w:pPr>
              <w:jc w:val="right"/>
            </w:pPr>
            <w:r w:rsidRPr="00B21F78">
              <w:t>2,5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15A5C" w:rsidRPr="00B21F78" w:rsidRDefault="008C43B9" w:rsidP="008D36A2">
            <w:pPr>
              <w:jc w:val="right"/>
            </w:pPr>
            <w:r w:rsidRPr="00B21F78">
              <w:t>25,8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15A5C" w:rsidRPr="00B21F78" w:rsidRDefault="008C43B9" w:rsidP="008D36A2">
            <w:pPr>
              <w:jc w:val="right"/>
            </w:pPr>
            <w:r w:rsidRPr="00B21F78">
              <w:t>2,5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15A5C" w:rsidRPr="00B21F78" w:rsidRDefault="00810B31" w:rsidP="008D36A2">
            <w:pPr>
              <w:jc w:val="right"/>
            </w:pPr>
            <w:r w:rsidRPr="00B21F78"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15A5C" w:rsidRPr="00B21F78" w:rsidRDefault="008C43B9" w:rsidP="008D36A2">
            <w:pPr>
              <w:jc w:val="right"/>
            </w:pPr>
            <w:r w:rsidRPr="00B21F78">
              <w:t>2,5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15A5C" w:rsidRPr="00B21F78" w:rsidRDefault="00810B31" w:rsidP="008D36A2">
            <w:pPr>
              <w:jc w:val="right"/>
            </w:pPr>
            <w:r w:rsidRPr="00B21F78">
              <w:t>-</w:t>
            </w:r>
          </w:p>
        </w:tc>
      </w:tr>
      <w:tr w:rsidR="00915A5C" w:rsidRPr="00AC3C09" w:rsidTr="00915A5C">
        <w:trPr>
          <w:trHeight w:val="114"/>
        </w:trPr>
        <w:tc>
          <w:tcPr>
            <w:tcW w:w="3119" w:type="dxa"/>
            <w:shd w:val="clear" w:color="auto" w:fill="auto"/>
          </w:tcPr>
          <w:p w:rsidR="00915A5C" w:rsidRPr="00B21F78" w:rsidRDefault="00915A5C" w:rsidP="008D36A2">
            <w:pPr>
              <w:rPr>
                <w:bCs/>
              </w:rPr>
            </w:pPr>
            <w:r w:rsidRPr="00B21F78">
              <w:rPr>
                <w:bCs/>
              </w:rPr>
              <w:t>Административные платежи и сборы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15A5C" w:rsidRPr="00B21F78" w:rsidRDefault="008C43B9" w:rsidP="008D36A2">
            <w:pPr>
              <w:jc w:val="right"/>
            </w:pPr>
            <w:r w:rsidRPr="00B21F78">
              <w:t>0,2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15A5C" w:rsidRPr="00B21F78" w:rsidRDefault="008C43B9" w:rsidP="008D36A2">
            <w:pPr>
              <w:jc w:val="right"/>
            </w:pPr>
            <w:r w:rsidRPr="00B21F78">
              <w:t>0,2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15A5C" w:rsidRPr="00B21F78" w:rsidRDefault="00810B31" w:rsidP="008D36A2">
            <w:pPr>
              <w:jc w:val="right"/>
            </w:pPr>
            <w:r w:rsidRPr="00B21F78"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15A5C" w:rsidRPr="00B21F78" w:rsidRDefault="008C43B9" w:rsidP="008D36A2">
            <w:pPr>
              <w:jc w:val="right"/>
            </w:pPr>
            <w:r w:rsidRPr="00B21F78">
              <w:t>0,2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15A5C" w:rsidRPr="00B21F78" w:rsidRDefault="00810B31" w:rsidP="008D36A2">
            <w:pPr>
              <w:jc w:val="right"/>
            </w:pPr>
            <w:r w:rsidRPr="00B21F78"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15A5C" w:rsidRPr="00B21F78" w:rsidRDefault="008C43B9" w:rsidP="008D36A2">
            <w:pPr>
              <w:jc w:val="right"/>
            </w:pPr>
            <w:r w:rsidRPr="00B21F78">
              <w:t>0,2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15A5C" w:rsidRPr="00B21F78" w:rsidRDefault="00810B31" w:rsidP="008D36A2">
            <w:pPr>
              <w:jc w:val="right"/>
            </w:pPr>
            <w:r w:rsidRPr="00B21F78">
              <w:t>-</w:t>
            </w:r>
          </w:p>
        </w:tc>
      </w:tr>
      <w:tr w:rsidR="00915A5C" w:rsidRPr="00AC3C09" w:rsidTr="00915A5C">
        <w:trPr>
          <w:trHeight w:val="235"/>
        </w:trPr>
        <w:tc>
          <w:tcPr>
            <w:tcW w:w="3119" w:type="dxa"/>
            <w:shd w:val="clear" w:color="auto" w:fill="auto"/>
          </w:tcPr>
          <w:p w:rsidR="00915A5C" w:rsidRPr="00B21F78" w:rsidRDefault="00915A5C" w:rsidP="008D36A2">
            <w:pPr>
              <w:rPr>
                <w:bCs/>
              </w:rPr>
            </w:pPr>
            <w:r w:rsidRPr="00B21F78">
              <w:rPr>
                <w:bCs/>
              </w:rPr>
              <w:t>Штрафы, санкции, возмещение ущерба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15A5C" w:rsidRPr="00B21F78" w:rsidRDefault="008C43B9" w:rsidP="008D36A2">
            <w:pPr>
              <w:jc w:val="right"/>
            </w:pPr>
            <w:r w:rsidRPr="00B21F78">
              <w:t>7,8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15A5C" w:rsidRPr="00B21F78" w:rsidRDefault="008C43B9" w:rsidP="008D36A2">
            <w:pPr>
              <w:jc w:val="right"/>
            </w:pPr>
            <w:r w:rsidRPr="00B21F78">
              <w:t>0,8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15A5C" w:rsidRPr="00B21F78" w:rsidRDefault="00810B31" w:rsidP="008D36A2">
            <w:pPr>
              <w:jc w:val="right"/>
            </w:pPr>
            <w:r w:rsidRPr="00B21F78">
              <w:t>10,3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15A5C" w:rsidRPr="00B21F78" w:rsidRDefault="008C43B9" w:rsidP="008D36A2">
            <w:pPr>
              <w:jc w:val="right"/>
            </w:pPr>
            <w:r w:rsidRPr="00B21F78">
              <w:t>0,8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15A5C" w:rsidRPr="00B21F78" w:rsidRDefault="00810B31" w:rsidP="008D36A2">
            <w:pPr>
              <w:jc w:val="right"/>
            </w:pPr>
            <w:r w:rsidRPr="00B21F78"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15A5C" w:rsidRPr="00B21F78" w:rsidRDefault="008C43B9" w:rsidP="008D36A2">
            <w:pPr>
              <w:jc w:val="right"/>
            </w:pPr>
            <w:r w:rsidRPr="00B21F78">
              <w:t>0,8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15A5C" w:rsidRPr="00B21F78" w:rsidRDefault="00810B31" w:rsidP="008D36A2">
            <w:pPr>
              <w:jc w:val="right"/>
            </w:pPr>
            <w:r w:rsidRPr="00B21F78">
              <w:t>-</w:t>
            </w:r>
          </w:p>
        </w:tc>
      </w:tr>
      <w:tr w:rsidR="00915A5C" w:rsidRPr="00AC3C09" w:rsidTr="00915A5C">
        <w:trPr>
          <w:trHeight w:val="235"/>
        </w:trPr>
        <w:tc>
          <w:tcPr>
            <w:tcW w:w="3119" w:type="dxa"/>
            <w:shd w:val="clear" w:color="auto" w:fill="auto"/>
          </w:tcPr>
          <w:p w:rsidR="00915A5C" w:rsidRPr="00B21F78" w:rsidRDefault="00915A5C" w:rsidP="008D36A2">
            <w:pPr>
              <w:rPr>
                <w:bCs/>
              </w:rPr>
            </w:pPr>
            <w:r w:rsidRPr="00B21F78">
              <w:rPr>
                <w:bCs/>
              </w:rPr>
              <w:t>Прочие неналоговые доходы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15A5C" w:rsidRPr="00B21F78" w:rsidRDefault="008C43B9" w:rsidP="008D36A2">
            <w:pPr>
              <w:jc w:val="right"/>
            </w:pPr>
            <w:r w:rsidRPr="00B21F78">
              <w:t>0,7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15A5C" w:rsidRPr="00B21F78" w:rsidRDefault="008C43B9" w:rsidP="008D36A2">
            <w:pPr>
              <w:jc w:val="right"/>
            </w:pPr>
            <w:r w:rsidRPr="00B21F78">
              <w:t>0,1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15A5C" w:rsidRPr="00B21F78" w:rsidRDefault="00810B31" w:rsidP="008D36A2">
            <w:pPr>
              <w:jc w:val="right"/>
            </w:pPr>
            <w:r w:rsidRPr="00B21F78">
              <w:t>14,2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15A5C" w:rsidRPr="00B21F78" w:rsidRDefault="008C43B9" w:rsidP="008D36A2">
            <w:pPr>
              <w:jc w:val="right"/>
            </w:pPr>
            <w:r w:rsidRPr="00B21F78"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15A5C" w:rsidRPr="00B21F78" w:rsidRDefault="00810B31" w:rsidP="008D36A2">
            <w:pPr>
              <w:jc w:val="right"/>
            </w:pPr>
            <w:r w:rsidRPr="00B21F78"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15A5C" w:rsidRPr="00B21F78" w:rsidRDefault="008C43B9" w:rsidP="008D36A2">
            <w:pPr>
              <w:jc w:val="right"/>
            </w:pPr>
            <w:r w:rsidRPr="00B21F78">
              <w:t>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15A5C" w:rsidRPr="00B21F78" w:rsidRDefault="00810B31" w:rsidP="008D36A2">
            <w:pPr>
              <w:jc w:val="right"/>
            </w:pPr>
            <w:r w:rsidRPr="00B21F78">
              <w:t>-</w:t>
            </w:r>
          </w:p>
        </w:tc>
      </w:tr>
      <w:tr w:rsidR="00915A5C" w:rsidRPr="00AC3C09" w:rsidTr="008D36A2">
        <w:trPr>
          <w:trHeight w:val="235"/>
        </w:trPr>
        <w:tc>
          <w:tcPr>
            <w:tcW w:w="3119" w:type="dxa"/>
            <w:shd w:val="clear" w:color="auto" w:fill="auto"/>
          </w:tcPr>
          <w:p w:rsidR="00915A5C" w:rsidRPr="00B21F78" w:rsidRDefault="00915A5C" w:rsidP="008D36A2">
            <w:pPr>
              <w:rPr>
                <w:b/>
                <w:bCs/>
              </w:rPr>
            </w:pPr>
            <w:r w:rsidRPr="00B21F78">
              <w:rPr>
                <w:b/>
                <w:bCs/>
              </w:rPr>
              <w:t>Итого: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15A5C" w:rsidRPr="00B21F78" w:rsidRDefault="008C43B9" w:rsidP="008D36A2">
            <w:pPr>
              <w:jc w:val="right"/>
              <w:rPr>
                <w:b/>
              </w:rPr>
            </w:pPr>
            <w:r w:rsidRPr="00B21F78">
              <w:rPr>
                <w:b/>
              </w:rPr>
              <w:t>89,2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15A5C" w:rsidRPr="00B21F78" w:rsidRDefault="008C43B9" w:rsidP="008D36A2">
            <w:pPr>
              <w:jc w:val="right"/>
              <w:rPr>
                <w:b/>
              </w:rPr>
            </w:pPr>
            <w:r w:rsidRPr="00B21F78">
              <w:rPr>
                <w:b/>
              </w:rPr>
              <w:t>71,5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15A5C" w:rsidRPr="00B21F78" w:rsidRDefault="00810B31" w:rsidP="008D36A2">
            <w:pPr>
              <w:jc w:val="right"/>
              <w:rPr>
                <w:b/>
              </w:rPr>
            </w:pPr>
            <w:r w:rsidRPr="00B21F78">
              <w:rPr>
                <w:b/>
              </w:rPr>
              <w:t>80,2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15A5C" w:rsidRPr="00B21F78" w:rsidRDefault="008C43B9" w:rsidP="008D36A2">
            <w:pPr>
              <w:jc w:val="right"/>
              <w:rPr>
                <w:b/>
              </w:rPr>
            </w:pPr>
            <w:r w:rsidRPr="00B21F78">
              <w:rPr>
                <w:b/>
              </w:rPr>
              <w:t>72,5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15A5C" w:rsidRPr="00B21F78" w:rsidRDefault="00495C83" w:rsidP="008D36A2">
            <w:pPr>
              <w:jc w:val="right"/>
              <w:rPr>
                <w:b/>
              </w:rPr>
            </w:pPr>
            <w:r w:rsidRPr="00B21F78">
              <w:rPr>
                <w:b/>
              </w:rPr>
              <w:t>101,4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15A5C" w:rsidRPr="00B21F78" w:rsidRDefault="008C43B9" w:rsidP="008D36A2">
            <w:pPr>
              <w:jc w:val="right"/>
              <w:rPr>
                <w:b/>
              </w:rPr>
            </w:pPr>
            <w:r w:rsidRPr="00B21F78">
              <w:rPr>
                <w:b/>
              </w:rPr>
              <w:t>73,6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15A5C" w:rsidRPr="00B21F78" w:rsidRDefault="00495C83" w:rsidP="008D36A2">
            <w:pPr>
              <w:jc w:val="right"/>
              <w:rPr>
                <w:b/>
              </w:rPr>
            </w:pPr>
            <w:r w:rsidRPr="00B21F78">
              <w:rPr>
                <w:b/>
              </w:rPr>
              <w:t>101,5</w:t>
            </w:r>
          </w:p>
        </w:tc>
      </w:tr>
    </w:tbl>
    <w:p w:rsidR="00915A5C" w:rsidRPr="008D36A2" w:rsidRDefault="008D36A2" w:rsidP="00DF6C46">
      <w:pPr>
        <w:widowControl w:val="0"/>
        <w:tabs>
          <w:tab w:val="left" w:pos="1134"/>
        </w:tabs>
        <w:suppressAutoHyphens/>
        <w:ind w:firstLine="709"/>
        <w:jc w:val="both"/>
        <w:rPr>
          <w:rFonts w:eastAsia="Calibri"/>
          <w:sz w:val="24"/>
          <w:szCs w:val="24"/>
        </w:rPr>
      </w:pPr>
      <w:r w:rsidRPr="008D36A2">
        <w:rPr>
          <w:rFonts w:eastAsia="Calibri"/>
          <w:sz w:val="24"/>
          <w:szCs w:val="24"/>
        </w:rPr>
        <w:t>Прогноз неналоговых доходов, администрируемых органами</w:t>
      </w:r>
      <w:r>
        <w:rPr>
          <w:rFonts w:eastAsia="Calibri"/>
          <w:sz w:val="24"/>
          <w:szCs w:val="24"/>
        </w:rPr>
        <w:t xml:space="preserve"> </w:t>
      </w:r>
      <w:r w:rsidRPr="008D36A2">
        <w:rPr>
          <w:rFonts w:eastAsia="Calibri"/>
          <w:sz w:val="24"/>
          <w:szCs w:val="24"/>
        </w:rPr>
        <w:t>администрации города, осуществлялся в соответствии с методиками прогнозирования</w:t>
      </w:r>
      <w:r>
        <w:rPr>
          <w:rFonts w:eastAsia="Calibri"/>
          <w:sz w:val="24"/>
          <w:szCs w:val="24"/>
        </w:rPr>
        <w:t xml:space="preserve"> </w:t>
      </w:r>
      <w:r w:rsidRPr="008D36A2">
        <w:rPr>
          <w:rFonts w:eastAsia="Calibri"/>
          <w:sz w:val="24"/>
          <w:szCs w:val="24"/>
        </w:rPr>
        <w:t>поступлений доходов, которые согласованы финансовым органом, что соответствует</w:t>
      </w:r>
      <w:r>
        <w:rPr>
          <w:rFonts w:eastAsia="Calibri"/>
          <w:sz w:val="24"/>
          <w:szCs w:val="24"/>
        </w:rPr>
        <w:t xml:space="preserve"> </w:t>
      </w:r>
      <w:r w:rsidRPr="008D36A2">
        <w:rPr>
          <w:rFonts w:eastAsia="Calibri"/>
          <w:sz w:val="24"/>
          <w:szCs w:val="24"/>
        </w:rPr>
        <w:t>требованиям законодательства</w:t>
      </w:r>
      <w:r>
        <w:rPr>
          <w:rFonts w:eastAsia="Calibri"/>
          <w:sz w:val="24"/>
          <w:szCs w:val="24"/>
        </w:rPr>
        <w:t>.</w:t>
      </w:r>
    </w:p>
    <w:p w:rsidR="00915A5C" w:rsidRDefault="00495C83" w:rsidP="00DF6C46">
      <w:pPr>
        <w:widowControl w:val="0"/>
        <w:tabs>
          <w:tab w:val="left" w:pos="1134"/>
        </w:tabs>
        <w:suppressAutoHyphens/>
        <w:ind w:firstLine="709"/>
        <w:jc w:val="both"/>
        <w:rPr>
          <w:rFonts w:eastAsia="Calibri"/>
          <w:sz w:val="24"/>
          <w:szCs w:val="24"/>
        </w:rPr>
      </w:pPr>
      <w:r w:rsidRPr="00495C83">
        <w:rPr>
          <w:rFonts w:eastAsia="Calibri"/>
          <w:sz w:val="24"/>
          <w:szCs w:val="24"/>
        </w:rPr>
        <w:t>Сокращение неналоговых доходов бюджета на 202</w:t>
      </w:r>
      <w:r>
        <w:rPr>
          <w:rFonts w:eastAsia="Calibri"/>
          <w:sz w:val="24"/>
          <w:szCs w:val="24"/>
        </w:rPr>
        <w:t>5</w:t>
      </w:r>
      <w:r w:rsidRPr="00495C83">
        <w:rPr>
          <w:rFonts w:eastAsia="Calibri"/>
          <w:sz w:val="24"/>
          <w:szCs w:val="24"/>
        </w:rPr>
        <w:t xml:space="preserve"> год относительно </w:t>
      </w:r>
      <w:r w:rsidR="00685957">
        <w:rPr>
          <w:rFonts w:eastAsia="Calibri"/>
          <w:sz w:val="24"/>
          <w:szCs w:val="24"/>
        </w:rPr>
        <w:t xml:space="preserve">оценки </w:t>
      </w:r>
      <w:r w:rsidRPr="00495C83">
        <w:rPr>
          <w:rFonts w:eastAsia="Calibri"/>
          <w:sz w:val="24"/>
          <w:szCs w:val="24"/>
        </w:rPr>
        <w:t>202</w:t>
      </w:r>
      <w:r>
        <w:rPr>
          <w:rFonts w:eastAsia="Calibri"/>
          <w:sz w:val="24"/>
          <w:szCs w:val="24"/>
        </w:rPr>
        <w:t>4</w:t>
      </w:r>
      <w:r w:rsidRPr="00495C83">
        <w:rPr>
          <w:rFonts w:eastAsia="Calibri"/>
          <w:sz w:val="24"/>
          <w:szCs w:val="24"/>
        </w:rPr>
        <w:t xml:space="preserve"> года прогнозируется за счёт сокращения поступлений по доход</w:t>
      </w:r>
      <w:r>
        <w:rPr>
          <w:rFonts w:eastAsia="Calibri"/>
          <w:sz w:val="24"/>
          <w:szCs w:val="24"/>
        </w:rPr>
        <w:t>ам</w:t>
      </w:r>
      <w:r w:rsidRPr="00495C83">
        <w:rPr>
          <w:rFonts w:eastAsia="Calibri"/>
          <w:sz w:val="24"/>
          <w:szCs w:val="24"/>
        </w:rPr>
        <w:t xml:space="preserve"> от</w:t>
      </w:r>
      <w:r>
        <w:rPr>
          <w:rFonts w:eastAsia="Calibri"/>
          <w:sz w:val="24"/>
          <w:szCs w:val="24"/>
        </w:rPr>
        <w:t xml:space="preserve"> </w:t>
      </w:r>
      <w:r w:rsidRPr="00495C83">
        <w:rPr>
          <w:rFonts w:eastAsia="Calibri"/>
          <w:sz w:val="24"/>
          <w:szCs w:val="24"/>
        </w:rPr>
        <w:t>оказания платных услуг и компенсации затрат государства</w:t>
      </w:r>
      <w:r>
        <w:rPr>
          <w:rFonts w:eastAsia="Calibri"/>
          <w:sz w:val="24"/>
          <w:szCs w:val="24"/>
        </w:rPr>
        <w:t xml:space="preserve">, </w:t>
      </w:r>
      <w:r w:rsidRPr="00495C83">
        <w:rPr>
          <w:rFonts w:eastAsia="Calibri"/>
          <w:sz w:val="24"/>
          <w:szCs w:val="24"/>
        </w:rPr>
        <w:t xml:space="preserve"> продажи матери</w:t>
      </w:r>
      <w:r>
        <w:rPr>
          <w:rFonts w:eastAsia="Calibri"/>
          <w:sz w:val="24"/>
          <w:szCs w:val="24"/>
        </w:rPr>
        <w:t>альных и нематериальных активов и ш</w:t>
      </w:r>
      <w:r w:rsidRPr="00495C83">
        <w:rPr>
          <w:rFonts w:eastAsia="Calibri"/>
          <w:sz w:val="24"/>
          <w:szCs w:val="24"/>
        </w:rPr>
        <w:t>траф</w:t>
      </w:r>
      <w:r>
        <w:rPr>
          <w:rFonts w:eastAsia="Calibri"/>
          <w:sz w:val="24"/>
          <w:szCs w:val="24"/>
        </w:rPr>
        <w:t>ов</w:t>
      </w:r>
      <w:r w:rsidRPr="00495C83">
        <w:rPr>
          <w:rFonts w:eastAsia="Calibri"/>
          <w:sz w:val="24"/>
          <w:szCs w:val="24"/>
        </w:rPr>
        <w:t>, санкции, возмещени</w:t>
      </w:r>
      <w:r>
        <w:rPr>
          <w:rFonts w:eastAsia="Calibri"/>
          <w:sz w:val="24"/>
          <w:szCs w:val="24"/>
        </w:rPr>
        <w:t xml:space="preserve">я </w:t>
      </w:r>
      <w:r w:rsidRPr="00495C83">
        <w:rPr>
          <w:rFonts w:eastAsia="Calibri"/>
          <w:sz w:val="24"/>
          <w:szCs w:val="24"/>
        </w:rPr>
        <w:t>ущерба</w:t>
      </w:r>
      <w:r>
        <w:rPr>
          <w:rFonts w:eastAsia="Calibri"/>
          <w:sz w:val="24"/>
          <w:szCs w:val="24"/>
        </w:rPr>
        <w:t>.</w:t>
      </w:r>
    </w:p>
    <w:p w:rsidR="00495C83" w:rsidRDefault="00663411" w:rsidP="00663411">
      <w:pPr>
        <w:widowControl w:val="0"/>
        <w:tabs>
          <w:tab w:val="left" w:pos="1134"/>
        </w:tabs>
        <w:suppressAutoHyphens/>
        <w:ind w:firstLine="709"/>
        <w:jc w:val="both"/>
        <w:rPr>
          <w:rFonts w:eastAsia="Calibri"/>
          <w:sz w:val="24"/>
          <w:szCs w:val="24"/>
        </w:rPr>
      </w:pPr>
      <w:r w:rsidRPr="00663411">
        <w:rPr>
          <w:rFonts w:eastAsia="Calibri"/>
          <w:sz w:val="24"/>
          <w:szCs w:val="24"/>
        </w:rPr>
        <w:t>Основным источником неналоговых поступлений традиционно</w:t>
      </w:r>
      <w:r>
        <w:rPr>
          <w:rFonts w:eastAsia="Calibri"/>
          <w:sz w:val="24"/>
          <w:szCs w:val="24"/>
        </w:rPr>
        <w:t xml:space="preserve"> </w:t>
      </w:r>
      <w:r w:rsidRPr="00663411">
        <w:rPr>
          <w:rFonts w:eastAsia="Calibri"/>
          <w:sz w:val="24"/>
          <w:szCs w:val="24"/>
        </w:rPr>
        <w:t>будут являться дох</w:t>
      </w:r>
      <w:r>
        <w:rPr>
          <w:rFonts w:eastAsia="Calibri"/>
          <w:sz w:val="24"/>
          <w:szCs w:val="24"/>
        </w:rPr>
        <w:t xml:space="preserve">оды от использования имущества </w:t>
      </w:r>
      <w:r w:rsidR="00495C83" w:rsidRPr="00495C83">
        <w:rPr>
          <w:rFonts w:eastAsia="Calibri"/>
          <w:sz w:val="24"/>
          <w:szCs w:val="24"/>
        </w:rPr>
        <w:t>(</w:t>
      </w:r>
      <w:r w:rsidR="00495C83">
        <w:rPr>
          <w:rFonts w:eastAsia="Calibri"/>
          <w:sz w:val="24"/>
          <w:szCs w:val="24"/>
        </w:rPr>
        <w:t>86</w:t>
      </w:r>
      <w:r w:rsidR="00495C83" w:rsidRPr="00495C83">
        <w:rPr>
          <w:rFonts w:eastAsia="Calibri"/>
          <w:sz w:val="24"/>
          <w:szCs w:val="24"/>
        </w:rPr>
        <w:t>%), основным администратором которых является Администрации города</w:t>
      </w:r>
      <w:r w:rsidR="00495C83">
        <w:rPr>
          <w:rFonts w:eastAsia="Calibri"/>
          <w:sz w:val="24"/>
          <w:szCs w:val="24"/>
        </w:rPr>
        <w:t xml:space="preserve"> Дивногорска.</w:t>
      </w:r>
    </w:p>
    <w:p w:rsidR="00956E98" w:rsidRDefault="0056470C" w:rsidP="00DF6C46">
      <w:pPr>
        <w:widowControl w:val="0"/>
        <w:tabs>
          <w:tab w:val="left" w:pos="-2268"/>
        </w:tabs>
        <w:suppressAutoHyphens/>
        <w:ind w:firstLine="709"/>
        <w:jc w:val="both"/>
        <w:rPr>
          <w:sz w:val="24"/>
          <w:szCs w:val="24"/>
        </w:rPr>
      </w:pPr>
      <w:r w:rsidRPr="00AC3C09">
        <w:rPr>
          <w:sz w:val="24"/>
          <w:szCs w:val="24"/>
        </w:rPr>
        <w:t>Неналоговые поступления планируются по следующим основным доходным источникам, в том числе:</w:t>
      </w:r>
    </w:p>
    <w:p w:rsidR="00087307" w:rsidRDefault="0056470C" w:rsidP="00DF6C46">
      <w:pPr>
        <w:widowControl w:val="0"/>
        <w:tabs>
          <w:tab w:val="left" w:pos="-2268"/>
        </w:tabs>
        <w:suppressAutoHyphens/>
        <w:ind w:firstLine="709"/>
        <w:jc w:val="both"/>
        <w:rPr>
          <w:sz w:val="24"/>
          <w:szCs w:val="24"/>
        </w:rPr>
      </w:pPr>
      <w:r w:rsidRPr="00AC3C09">
        <w:rPr>
          <w:b/>
          <w:sz w:val="24"/>
          <w:szCs w:val="24"/>
        </w:rPr>
        <w:t>по доходам от использования имущества, находящегося в государственной и муниципальной собственности</w:t>
      </w:r>
      <w:r w:rsidRPr="00AC3C09">
        <w:rPr>
          <w:sz w:val="24"/>
          <w:szCs w:val="24"/>
        </w:rPr>
        <w:t xml:space="preserve"> планируется поступление в сумме </w:t>
      </w:r>
      <w:r w:rsidR="00036A69">
        <w:rPr>
          <w:sz w:val="24"/>
          <w:szCs w:val="24"/>
        </w:rPr>
        <w:t>61,3 млн.</w:t>
      </w:r>
      <w:r w:rsidRPr="00AC3C09">
        <w:rPr>
          <w:sz w:val="24"/>
          <w:szCs w:val="24"/>
        </w:rPr>
        <w:t xml:space="preserve"> руб</w:t>
      </w:r>
      <w:r>
        <w:rPr>
          <w:sz w:val="24"/>
          <w:szCs w:val="24"/>
        </w:rPr>
        <w:t>лей</w:t>
      </w:r>
      <w:r w:rsidR="00036A69">
        <w:rPr>
          <w:sz w:val="24"/>
          <w:szCs w:val="24"/>
        </w:rPr>
        <w:t xml:space="preserve">, что соответствует  уровню </w:t>
      </w:r>
      <w:r w:rsidRPr="00AC3C09">
        <w:rPr>
          <w:sz w:val="24"/>
          <w:szCs w:val="24"/>
        </w:rPr>
        <w:t xml:space="preserve"> оценк</w:t>
      </w:r>
      <w:r w:rsidR="00036A69">
        <w:rPr>
          <w:sz w:val="24"/>
          <w:szCs w:val="24"/>
        </w:rPr>
        <w:t>и</w:t>
      </w:r>
      <w:r w:rsidRPr="00AC3C09">
        <w:rPr>
          <w:sz w:val="24"/>
          <w:szCs w:val="24"/>
        </w:rPr>
        <w:t xml:space="preserve"> бюджета 202</w:t>
      </w:r>
      <w:r w:rsidR="00036A69">
        <w:rPr>
          <w:sz w:val="24"/>
          <w:szCs w:val="24"/>
        </w:rPr>
        <w:t>4</w:t>
      </w:r>
      <w:r w:rsidRPr="00AC3C09">
        <w:rPr>
          <w:sz w:val="24"/>
          <w:szCs w:val="24"/>
        </w:rPr>
        <w:t xml:space="preserve"> года. </w:t>
      </w:r>
    </w:p>
    <w:p w:rsidR="00956E98" w:rsidRDefault="0056470C" w:rsidP="00DF6C46">
      <w:pPr>
        <w:widowControl w:val="0"/>
        <w:tabs>
          <w:tab w:val="left" w:pos="-2268"/>
        </w:tabs>
        <w:suppressAutoHyphens/>
        <w:ind w:firstLine="709"/>
        <w:jc w:val="both"/>
        <w:rPr>
          <w:sz w:val="24"/>
          <w:szCs w:val="24"/>
        </w:rPr>
      </w:pPr>
      <w:r w:rsidRPr="00AC3C09">
        <w:rPr>
          <w:sz w:val="24"/>
          <w:szCs w:val="24"/>
        </w:rPr>
        <w:t xml:space="preserve">Основную долю составляют поступления доходов, получаемых в виде арендной платы, а также средства от продажи права на заключение договоров </w:t>
      </w:r>
      <w:r w:rsidRPr="00036A69">
        <w:rPr>
          <w:i/>
          <w:sz w:val="24"/>
          <w:szCs w:val="24"/>
        </w:rPr>
        <w:t>аренды за земли</w:t>
      </w:r>
      <w:r w:rsidRPr="00AC3C09">
        <w:rPr>
          <w:sz w:val="24"/>
          <w:szCs w:val="24"/>
        </w:rPr>
        <w:t>, находящиеся в собственности городских округов (за исключением земельных участков муниципальных бюджетных и автономных учреждений). На 202</w:t>
      </w:r>
      <w:r w:rsidR="00036A69">
        <w:rPr>
          <w:sz w:val="24"/>
          <w:szCs w:val="24"/>
        </w:rPr>
        <w:t>5</w:t>
      </w:r>
      <w:r w:rsidRPr="00AC3C09">
        <w:rPr>
          <w:sz w:val="24"/>
          <w:szCs w:val="24"/>
        </w:rPr>
        <w:t xml:space="preserve"> год доходы прогнозируются в сумме </w:t>
      </w:r>
      <w:r w:rsidR="00036A69">
        <w:rPr>
          <w:sz w:val="24"/>
          <w:szCs w:val="24"/>
        </w:rPr>
        <w:t>57,4 млн.</w:t>
      </w:r>
      <w:r w:rsidRPr="00AC3C09">
        <w:rPr>
          <w:sz w:val="24"/>
          <w:szCs w:val="24"/>
        </w:rPr>
        <w:t xml:space="preserve"> руб</w:t>
      </w:r>
      <w:r>
        <w:rPr>
          <w:sz w:val="24"/>
          <w:szCs w:val="24"/>
        </w:rPr>
        <w:t>лей</w:t>
      </w:r>
      <w:r w:rsidRPr="00AC3C09">
        <w:rPr>
          <w:sz w:val="24"/>
          <w:szCs w:val="24"/>
        </w:rPr>
        <w:t xml:space="preserve"> или </w:t>
      </w:r>
      <w:r w:rsidR="00036A69">
        <w:rPr>
          <w:sz w:val="24"/>
          <w:szCs w:val="24"/>
        </w:rPr>
        <w:t>93,6</w:t>
      </w:r>
      <w:r w:rsidRPr="00AC3C09">
        <w:rPr>
          <w:sz w:val="24"/>
          <w:szCs w:val="24"/>
        </w:rPr>
        <w:t>% по подгруппе доходов.</w:t>
      </w:r>
      <w:r w:rsidRPr="00AC3C09">
        <w:rPr>
          <w:sz w:val="28"/>
          <w:szCs w:val="28"/>
        </w:rPr>
        <w:t xml:space="preserve"> </w:t>
      </w:r>
      <w:r w:rsidRPr="00AC3C09">
        <w:rPr>
          <w:sz w:val="24"/>
          <w:szCs w:val="24"/>
        </w:rPr>
        <w:t>Прогноз доходов от сдачи в аренду земельных участков  осуществляется исходя из данных о текущих начислениях платежей по договорам, с учетом ожидаемого расторжения/переоформления договоров аренды, погашения задолженности, процента собираемости по договорам аренды (9</w:t>
      </w:r>
      <w:r w:rsidR="00036A69">
        <w:rPr>
          <w:sz w:val="24"/>
          <w:szCs w:val="24"/>
        </w:rPr>
        <w:t>7</w:t>
      </w:r>
      <w:r w:rsidRPr="00AC3C09">
        <w:rPr>
          <w:sz w:val="24"/>
          <w:szCs w:val="24"/>
        </w:rPr>
        <w:t>%).</w:t>
      </w:r>
    </w:p>
    <w:p w:rsidR="00272616" w:rsidRDefault="00272616" w:rsidP="00DF6C46">
      <w:pPr>
        <w:widowControl w:val="0"/>
        <w:tabs>
          <w:tab w:val="left" w:pos="-2268"/>
        </w:tabs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в полном объеме запланированы </w:t>
      </w:r>
      <w:r w:rsidRPr="00685957">
        <w:rPr>
          <w:i/>
          <w:sz w:val="24"/>
          <w:szCs w:val="24"/>
        </w:rPr>
        <w:t>доходы от сдачи в аренду муниципального имущества</w:t>
      </w:r>
      <w:r>
        <w:rPr>
          <w:sz w:val="24"/>
          <w:szCs w:val="24"/>
        </w:rPr>
        <w:t xml:space="preserve">. </w:t>
      </w:r>
      <w:r w:rsidR="00685957">
        <w:rPr>
          <w:sz w:val="24"/>
          <w:szCs w:val="24"/>
        </w:rPr>
        <w:t>При ближайшей корректировке бюджета в 2025 году н</w:t>
      </w:r>
      <w:r>
        <w:rPr>
          <w:sz w:val="24"/>
          <w:szCs w:val="24"/>
        </w:rPr>
        <w:t>еобходимо предусмотреть платежи от сдачи в аренду муниципальн</w:t>
      </w:r>
      <w:r w:rsidR="00685957">
        <w:rPr>
          <w:sz w:val="24"/>
          <w:szCs w:val="24"/>
        </w:rPr>
        <w:t>ых</w:t>
      </w:r>
      <w:r>
        <w:rPr>
          <w:sz w:val="24"/>
          <w:szCs w:val="24"/>
        </w:rPr>
        <w:t xml:space="preserve"> бан</w:t>
      </w:r>
      <w:r w:rsidR="00685957">
        <w:rPr>
          <w:sz w:val="24"/>
          <w:szCs w:val="24"/>
        </w:rPr>
        <w:t>ь</w:t>
      </w:r>
      <w:r>
        <w:rPr>
          <w:sz w:val="24"/>
          <w:szCs w:val="24"/>
        </w:rPr>
        <w:t>.</w:t>
      </w:r>
    </w:p>
    <w:p w:rsidR="00DC66A5" w:rsidRDefault="00DC66A5" w:rsidP="00DF6C46">
      <w:pPr>
        <w:widowControl w:val="0"/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2E1315">
        <w:rPr>
          <w:sz w:val="24"/>
          <w:szCs w:val="24"/>
        </w:rPr>
        <w:t xml:space="preserve">Поступление </w:t>
      </w:r>
      <w:r w:rsidRPr="002E1315">
        <w:rPr>
          <w:i/>
          <w:sz w:val="24"/>
          <w:szCs w:val="24"/>
        </w:rPr>
        <w:t>платы за наем</w:t>
      </w:r>
      <w:r w:rsidRPr="002E1315">
        <w:rPr>
          <w:sz w:val="24"/>
          <w:szCs w:val="24"/>
        </w:rPr>
        <w:t xml:space="preserve"> жилых помещений муниципального жилого фонда на 202</w:t>
      </w:r>
      <w:r w:rsidR="00036A69">
        <w:rPr>
          <w:sz w:val="24"/>
          <w:szCs w:val="24"/>
        </w:rPr>
        <w:t>5</w:t>
      </w:r>
      <w:r w:rsidRPr="002E1315">
        <w:rPr>
          <w:sz w:val="24"/>
          <w:szCs w:val="24"/>
        </w:rPr>
        <w:t xml:space="preserve"> - 202</w:t>
      </w:r>
      <w:r w:rsidR="00036A69">
        <w:rPr>
          <w:sz w:val="24"/>
          <w:szCs w:val="24"/>
        </w:rPr>
        <w:t>7</w:t>
      </w:r>
      <w:r w:rsidRPr="002E1315">
        <w:rPr>
          <w:sz w:val="24"/>
          <w:szCs w:val="24"/>
        </w:rPr>
        <w:t xml:space="preserve"> годы прогнозируется </w:t>
      </w:r>
      <w:r w:rsidR="00036A69">
        <w:rPr>
          <w:sz w:val="24"/>
          <w:szCs w:val="24"/>
        </w:rPr>
        <w:t xml:space="preserve">ежегодно по 1,4 млн. рублей </w:t>
      </w:r>
      <w:r w:rsidRPr="002E1315">
        <w:rPr>
          <w:sz w:val="24"/>
          <w:szCs w:val="24"/>
        </w:rPr>
        <w:t>на основе ожидаемого годового начисления в 202</w:t>
      </w:r>
      <w:r w:rsidR="00036A69">
        <w:rPr>
          <w:sz w:val="24"/>
          <w:szCs w:val="24"/>
        </w:rPr>
        <w:t>4</w:t>
      </w:r>
      <w:r w:rsidRPr="002E1315">
        <w:rPr>
          <w:sz w:val="24"/>
          <w:szCs w:val="24"/>
        </w:rPr>
        <w:t xml:space="preserve"> году, погашения части задолженности сложившейся по состоянию на 01.09.202</w:t>
      </w:r>
      <w:r w:rsidR="00036A69">
        <w:rPr>
          <w:sz w:val="24"/>
          <w:szCs w:val="24"/>
        </w:rPr>
        <w:t>4</w:t>
      </w:r>
      <w:r w:rsidRPr="002E1315">
        <w:rPr>
          <w:sz w:val="24"/>
          <w:szCs w:val="24"/>
        </w:rPr>
        <w:t xml:space="preserve"> по 10% ежегодно</w:t>
      </w:r>
      <w:r w:rsidR="002E1315">
        <w:rPr>
          <w:sz w:val="24"/>
          <w:szCs w:val="24"/>
        </w:rPr>
        <w:t xml:space="preserve"> при среднем уровне собираемости </w:t>
      </w:r>
      <w:r w:rsidR="00036A69">
        <w:rPr>
          <w:sz w:val="24"/>
          <w:szCs w:val="24"/>
        </w:rPr>
        <w:t>84</w:t>
      </w:r>
      <w:r w:rsidR="002E1315">
        <w:rPr>
          <w:sz w:val="24"/>
          <w:szCs w:val="24"/>
        </w:rPr>
        <w:t>%.</w:t>
      </w:r>
      <w:r w:rsidRPr="002E1315">
        <w:rPr>
          <w:sz w:val="24"/>
          <w:szCs w:val="24"/>
        </w:rPr>
        <w:t xml:space="preserve"> </w:t>
      </w:r>
    </w:p>
    <w:p w:rsidR="0085497F" w:rsidRPr="002E1315" w:rsidRDefault="0085497F" w:rsidP="00DF6C46">
      <w:pPr>
        <w:widowControl w:val="0"/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Впервые не запланированы платежи от государственных и муниципальных унитарных предприятий в части </w:t>
      </w:r>
      <w:r w:rsidRPr="00685957">
        <w:rPr>
          <w:i/>
          <w:sz w:val="24"/>
          <w:szCs w:val="24"/>
        </w:rPr>
        <w:t>перечисления 10% прибыли</w:t>
      </w:r>
      <w:r>
        <w:rPr>
          <w:sz w:val="24"/>
          <w:szCs w:val="24"/>
        </w:rPr>
        <w:t xml:space="preserve">, оставшейся после уплаты налогов и </w:t>
      </w:r>
      <w:r w:rsidR="004469AD">
        <w:rPr>
          <w:sz w:val="24"/>
          <w:szCs w:val="24"/>
        </w:rPr>
        <w:t>обязательных платежей, в связи с отрицательным результатом финансово- хозяйственной деятельности предприятий.</w:t>
      </w:r>
    </w:p>
    <w:p w:rsidR="0056470C" w:rsidRPr="00AC3C09" w:rsidRDefault="0056470C" w:rsidP="00DF6C46">
      <w:pPr>
        <w:widowControl w:val="0"/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AC3C09">
        <w:rPr>
          <w:b/>
          <w:sz w:val="24"/>
          <w:szCs w:val="24"/>
        </w:rPr>
        <w:t>по платежам при пользовании природными ресурсами</w:t>
      </w:r>
      <w:r w:rsidRPr="00AC3C09">
        <w:rPr>
          <w:sz w:val="24"/>
          <w:szCs w:val="24"/>
        </w:rPr>
        <w:t xml:space="preserve"> планируется </w:t>
      </w:r>
      <w:r w:rsidR="001B525F">
        <w:rPr>
          <w:sz w:val="24"/>
          <w:szCs w:val="24"/>
        </w:rPr>
        <w:t xml:space="preserve">ежегодное </w:t>
      </w:r>
      <w:r w:rsidRPr="00AC3C09">
        <w:rPr>
          <w:sz w:val="24"/>
          <w:szCs w:val="24"/>
        </w:rPr>
        <w:t xml:space="preserve">поступление в сумме </w:t>
      </w:r>
      <w:r w:rsidR="001B525F">
        <w:rPr>
          <w:sz w:val="24"/>
          <w:szCs w:val="24"/>
        </w:rPr>
        <w:t>0,2 млн</w:t>
      </w:r>
      <w:r w:rsidRPr="00AC3C09">
        <w:rPr>
          <w:sz w:val="24"/>
          <w:szCs w:val="24"/>
        </w:rPr>
        <w:t>. рублей</w:t>
      </w:r>
      <w:r w:rsidR="001B525F">
        <w:rPr>
          <w:sz w:val="24"/>
          <w:szCs w:val="24"/>
        </w:rPr>
        <w:t xml:space="preserve">. </w:t>
      </w:r>
      <w:r w:rsidRPr="00AC3C09">
        <w:rPr>
          <w:sz w:val="24"/>
          <w:szCs w:val="24"/>
        </w:rPr>
        <w:t>Основную долю (65%) составляет плата за размещение отходов производства. Пояснения прогнозным данным по платежам при пользовании природными ресурсами,  указанные в приложении «Реестр источников доходов 202</w:t>
      </w:r>
      <w:r w:rsidR="001B525F">
        <w:rPr>
          <w:sz w:val="24"/>
          <w:szCs w:val="24"/>
        </w:rPr>
        <w:t>4</w:t>
      </w:r>
      <w:r w:rsidRPr="00AC3C09">
        <w:rPr>
          <w:sz w:val="24"/>
          <w:szCs w:val="24"/>
        </w:rPr>
        <w:t>-202</w:t>
      </w:r>
      <w:r w:rsidR="001B525F">
        <w:rPr>
          <w:sz w:val="24"/>
          <w:szCs w:val="24"/>
        </w:rPr>
        <w:t>7</w:t>
      </w:r>
      <w:r w:rsidRPr="00AC3C09">
        <w:rPr>
          <w:sz w:val="24"/>
          <w:szCs w:val="24"/>
        </w:rPr>
        <w:t>» не нашли отражение в Пояснительной записке к бюджету 202</w:t>
      </w:r>
      <w:r w:rsidR="001B525F">
        <w:rPr>
          <w:sz w:val="24"/>
          <w:szCs w:val="24"/>
        </w:rPr>
        <w:t>5</w:t>
      </w:r>
      <w:r w:rsidRPr="00AC3C09">
        <w:rPr>
          <w:sz w:val="24"/>
          <w:szCs w:val="24"/>
        </w:rPr>
        <w:t>-202</w:t>
      </w:r>
      <w:r w:rsidR="001B525F">
        <w:rPr>
          <w:sz w:val="24"/>
          <w:szCs w:val="24"/>
        </w:rPr>
        <w:t>7 годов</w:t>
      </w:r>
      <w:r w:rsidRPr="00AC3C09">
        <w:rPr>
          <w:sz w:val="24"/>
          <w:szCs w:val="24"/>
        </w:rPr>
        <w:t>.</w:t>
      </w:r>
    </w:p>
    <w:p w:rsidR="0056470C" w:rsidRPr="00AC3C09" w:rsidRDefault="0056470C" w:rsidP="00DF6C46">
      <w:pPr>
        <w:widowControl w:val="0"/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AC3C09">
        <w:rPr>
          <w:b/>
          <w:sz w:val="24"/>
          <w:szCs w:val="24"/>
        </w:rPr>
        <w:t xml:space="preserve">по доходам от оказания платных услуг и компенсации затрат государства </w:t>
      </w:r>
      <w:r w:rsidRPr="00AC3C09">
        <w:rPr>
          <w:sz w:val="24"/>
          <w:szCs w:val="24"/>
        </w:rPr>
        <w:t xml:space="preserve">планируется поступление в сумме </w:t>
      </w:r>
      <w:r w:rsidR="001B525F">
        <w:rPr>
          <w:sz w:val="24"/>
          <w:szCs w:val="24"/>
        </w:rPr>
        <w:t>6,5 млн.</w:t>
      </w:r>
      <w:r w:rsidRPr="00AC3C09">
        <w:rPr>
          <w:sz w:val="24"/>
          <w:szCs w:val="24"/>
        </w:rPr>
        <w:t xml:space="preserve"> рублей со снижением на </w:t>
      </w:r>
      <w:r w:rsidR="001B525F">
        <w:rPr>
          <w:sz w:val="24"/>
          <w:szCs w:val="24"/>
        </w:rPr>
        <w:t>29</w:t>
      </w:r>
      <w:r w:rsidRPr="00AC3C09">
        <w:rPr>
          <w:sz w:val="24"/>
          <w:szCs w:val="24"/>
        </w:rPr>
        <w:t>%) к оценке бюджета 202</w:t>
      </w:r>
      <w:r w:rsidR="001B525F">
        <w:rPr>
          <w:sz w:val="24"/>
          <w:szCs w:val="24"/>
        </w:rPr>
        <w:t>4</w:t>
      </w:r>
      <w:r w:rsidRPr="00AC3C09">
        <w:rPr>
          <w:sz w:val="24"/>
          <w:szCs w:val="24"/>
        </w:rPr>
        <w:t xml:space="preserve"> года.</w:t>
      </w:r>
    </w:p>
    <w:p w:rsidR="0056470C" w:rsidRPr="00AC3C09" w:rsidRDefault="0056470C" w:rsidP="00DF6C46">
      <w:pPr>
        <w:widowControl w:val="0"/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AC3C09">
        <w:rPr>
          <w:sz w:val="24"/>
          <w:szCs w:val="24"/>
        </w:rPr>
        <w:t xml:space="preserve">Поступления будут обеспечены в большей степени (82%) по доходам, поступающим в порядке возмещения расходов, понесенных в связи с эксплуатацией имущества городских округов в сумме </w:t>
      </w:r>
      <w:r w:rsidR="001B525F">
        <w:rPr>
          <w:sz w:val="24"/>
          <w:szCs w:val="24"/>
        </w:rPr>
        <w:t>5,3 млн</w:t>
      </w:r>
      <w:r w:rsidRPr="00AC3C09">
        <w:rPr>
          <w:sz w:val="24"/>
          <w:szCs w:val="24"/>
        </w:rPr>
        <w:t>. рублей.</w:t>
      </w:r>
    </w:p>
    <w:p w:rsidR="001B525F" w:rsidRDefault="0056470C" w:rsidP="00DF6C46">
      <w:pPr>
        <w:widowControl w:val="0"/>
        <w:tabs>
          <w:tab w:val="left" w:pos="1134"/>
        </w:tabs>
        <w:suppressAutoHyphens/>
        <w:ind w:firstLine="709"/>
        <w:jc w:val="both"/>
        <w:rPr>
          <w:bCs/>
          <w:sz w:val="24"/>
          <w:szCs w:val="24"/>
        </w:rPr>
      </w:pPr>
      <w:r w:rsidRPr="00AC3C09">
        <w:rPr>
          <w:sz w:val="24"/>
          <w:szCs w:val="24"/>
        </w:rPr>
        <w:t xml:space="preserve">Согласно пояснительной записке прогноз доходов на 2024 год произведен на основании </w:t>
      </w:r>
      <w:r w:rsidRPr="00AC3C09">
        <w:rPr>
          <w:bCs/>
          <w:sz w:val="24"/>
          <w:szCs w:val="24"/>
        </w:rPr>
        <w:t>данных, представленных администраторами доходов.</w:t>
      </w:r>
      <w:r w:rsidRPr="00AC3C09">
        <w:rPr>
          <w:sz w:val="28"/>
          <w:szCs w:val="28"/>
        </w:rPr>
        <w:t xml:space="preserve"> </w:t>
      </w:r>
      <w:r w:rsidRPr="00AC3C09">
        <w:rPr>
          <w:bCs/>
          <w:sz w:val="24"/>
          <w:szCs w:val="24"/>
        </w:rPr>
        <w:t>Размер доходов, поступающих в порядке возмещения расходов, понесенных в связи с эксплуатацией  имущества, определен на основе оценки начислений по договорам 202</w:t>
      </w:r>
      <w:r w:rsidR="001B525F">
        <w:rPr>
          <w:bCs/>
          <w:sz w:val="24"/>
          <w:szCs w:val="24"/>
        </w:rPr>
        <w:t>4</w:t>
      </w:r>
      <w:r w:rsidRPr="00AC3C09">
        <w:rPr>
          <w:bCs/>
          <w:sz w:val="24"/>
          <w:szCs w:val="24"/>
        </w:rPr>
        <w:t xml:space="preserve"> года с учетом ежегодного роста платежей на </w:t>
      </w:r>
      <w:r w:rsidR="001B525F">
        <w:rPr>
          <w:bCs/>
          <w:sz w:val="24"/>
          <w:szCs w:val="24"/>
        </w:rPr>
        <w:t>величину индекс - дефлятора цен и погашения задолженности в размере 10%.</w:t>
      </w:r>
    </w:p>
    <w:p w:rsidR="002763BC" w:rsidRDefault="002763BC" w:rsidP="00DF6C46">
      <w:pPr>
        <w:widowControl w:val="0"/>
        <w:tabs>
          <w:tab w:val="left" w:pos="1134"/>
        </w:tabs>
        <w:suppressAutoHyphens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 росте </w:t>
      </w:r>
      <w:r w:rsidR="007B2A2F">
        <w:rPr>
          <w:bCs/>
          <w:sz w:val="24"/>
          <w:szCs w:val="24"/>
        </w:rPr>
        <w:t>запланированных показателей с</w:t>
      </w:r>
      <w:r>
        <w:rPr>
          <w:bCs/>
          <w:sz w:val="24"/>
          <w:szCs w:val="24"/>
        </w:rPr>
        <w:t xml:space="preserve">нижение общей суммы дохода </w:t>
      </w:r>
      <w:r w:rsidR="007B2A2F">
        <w:rPr>
          <w:bCs/>
          <w:sz w:val="24"/>
          <w:szCs w:val="24"/>
        </w:rPr>
        <w:t>связано с отсутствием при планировании прочих доходов в части возврата дебиторской задолженности прошлых лет и возмещения сумм госпошлины при обращении в суд.</w:t>
      </w:r>
    </w:p>
    <w:p w:rsidR="0056470C" w:rsidRPr="00AC3C09" w:rsidRDefault="0056470C" w:rsidP="00DF6C46">
      <w:pPr>
        <w:widowControl w:val="0"/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AC3C09">
        <w:rPr>
          <w:b/>
          <w:sz w:val="24"/>
          <w:szCs w:val="24"/>
        </w:rPr>
        <w:t>по доходам от продажи материальных и нематериальных активов</w:t>
      </w:r>
      <w:r>
        <w:rPr>
          <w:b/>
          <w:sz w:val="24"/>
          <w:szCs w:val="24"/>
        </w:rPr>
        <w:t>,</w:t>
      </w:r>
      <w:r w:rsidRPr="00AC3C09">
        <w:rPr>
          <w:sz w:val="24"/>
          <w:szCs w:val="24"/>
        </w:rPr>
        <w:t xml:space="preserve"> как и в прошлые периоды</w:t>
      </w:r>
      <w:r>
        <w:rPr>
          <w:sz w:val="24"/>
          <w:szCs w:val="24"/>
        </w:rPr>
        <w:t>,</w:t>
      </w:r>
      <w:r w:rsidRPr="00AC3C09">
        <w:rPr>
          <w:sz w:val="24"/>
          <w:szCs w:val="24"/>
        </w:rPr>
        <w:t xml:space="preserve"> планируется поступление только от продажи земельных участков.  Сумма на планируемый период 202</w:t>
      </w:r>
      <w:r w:rsidR="001B525F">
        <w:rPr>
          <w:sz w:val="24"/>
          <w:szCs w:val="24"/>
        </w:rPr>
        <w:t>5</w:t>
      </w:r>
      <w:r w:rsidRPr="00AC3C09">
        <w:rPr>
          <w:sz w:val="24"/>
          <w:szCs w:val="24"/>
        </w:rPr>
        <w:t>-202</w:t>
      </w:r>
      <w:r w:rsidR="001B525F">
        <w:rPr>
          <w:sz w:val="24"/>
          <w:szCs w:val="24"/>
        </w:rPr>
        <w:t>7 годы</w:t>
      </w:r>
      <w:r w:rsidRPr="00AC3C09">
        <w:rPr>
          <w:sz w:val="24"/>
          <w:szCs w:val="24"/>
        </w:rPr>
        <w:t xml:space="preserve"> по 2 500,0 тыс. рублей ежегодно.</w:t>
      </w:r>
    </w:p>
    <w:p w:rsidR="00BC7C69" w:rsidRPr="00BC7C69" w:rsidRDefault="00BC7C69" w:rsidP="00DF6C46">
      <w:pPr>
        <w:shd w:val="clear" w:color="auto" w:fill="FFFFFF"/>
        <w:ind w:firstLine="709"/>
        <w:jc w:val="both"/>
        <w:rPr>
          <w:sz w:val="24"/>
          <w:szCs w:val="24"/>
        </w:rPr>
      </w:pPr>
      <w:r w:rsidRPr="00BC7C69">
        <w:rPr>
          <w:sz w:val="24"/>
          <w:szCs w:val="24"/>
        </w:rPr>
        <w:t>Следует отметить, что П</w:t>
      </w:r>
      <w:r w:rsidR="0056470C" w:rsidRPr="00BC7C69">
        <w:rPr>
          <w:sz w:val="24"/>
          <w:szCs w:val="24"/>
        </w:rPr>
        <w:t>роект</w:t>
      </w:r>
      <w:r w:rsidRPr="00BC7C69">
        <w:rPr>
          <w:sz w:val="24"/>
          <w:szCs w:val="24"/>
        </w:rPr>
        <w:t>ом</w:t>
      </w:r>
      <w:r w:rsidR="0056470C" w:rsidRPr="00BC7C69">
        <w:rPr>
          <w:sz w:val="24"/>
          <w:szCs w:val="24"/>
        </w:rPr>
        <w:t xml:space="preserve"> бюджета </w:t>
      </w:r>
      <w:r w:rsidRPr="00BC7C69">
        <w:rPr>
          <w:sz w:val="24"/>
          <w:szCs w:val="24"/>
        </w:rPr>
        <w:t>не предусмотрены доходы от приватизации имущества, находящегося в муниципальной собственности. П</w:t>
      </w:r>
      <w:r w:rsidR="0056470C" w:rsidRPr="00BC7C69">
        <w:rPr>
          <w:sz w:val="24"/>
          <w:szCs w:val="24"/>
        </w:rPr>
        <w:t>рогнозный пла</w:t>
      </w:r>
      <w:r w:rsidR="001B525F">
        <w:rPr>
          <w:sz w:val="24"/>
          <w:szCs w:val="24"/>
        </w:rPr>
        <w:t>н приватизации имущества на 2025</w:t>
      </w:r>
      <w:r w:rsidR="0056470C" w:rsidRPr="00BC7C69">
        <w:rPr>
          <w:sz w:val="24"/>
          <w:szCs w:val="24"/>
        </w:rPr>
        <w:t xml:space="preserve"> год </w:t>
      </w:r>
      <w:r w:rsidR="00502F2C">
        <w:rPr>
          <w:sz w:val="24"/>
          <w:szCs w:val="24"/>
        </w:rPr>
        <w:t xml:space="preserve">на момент рассмотрения проекта бюджета </w:t>
      </w:r>
      <w:r w:rsidR="0056470C" w:rsidRPr="00BC7C69">
        <w:rPr>
          <w:sz w:val="24"/>
          <w:szCs w:val="24"/>
        </w:rPr>
        <w:t>не принят.</w:t>
      </w:r>
      <w:r w:rsidR="00B85B79" w:rsidRPr="00BC7C69">
        <w:rPr>
          <w:sz w:val="24"/>
          <w:szCs w:val="24"/>
        </w:rPr>
        <w:t xml:space="preserve"> </w:t>
      </w:r>
    </w:p>
    <w:p w:rsidR="0056470C" w:rsidRDefault="0056470C" w:rsidP="00DF6C46">
      <w:pPr>
        <w:shd w:val="clear" w:color="auto" w:fill="FFFFFF"/>
        <w:ind w:firstLine="709"/>
        <w:jc w:val="both"/>
        <w:rPr>
          <w:sz w:val="24"/>
          <w:szCs w:val="24"/>
        </w:rPr>
      </w:pPr>
      <w:r w:rsidRPr="00BC7C69">
        <w:rPr>
          <w:sz w:val="24"/>
          <w:szCs w:val="24"/>
        </w:rPr>
        <w:t>КСО обращает внима</w:t>
      </w:r>
      <w:r w:rsidR="00B85B79" w:rsidRPr="00BC7C69">
        <w:rPr>
          <w:sz w:val="24"/>
          <w:szCs w:val="24"/>
        </w:rPr>
        <w:t xml:space="preserve">ние, что доходы от продажи и приватизации муниципального имущества могут являться дополнительным доходным источником бюджета города. </w:t>
      </w:r>
    </w:p>
    <w:p w:rsidR="007B6CA0" w:rsidRDefault="0056470C" w:rsidP="00DF6C46">
      <w:pPr>
        <w:ind w:firstLine="709"/>
        <w:jc w:val="both"/>
        <w:rPr>
          <w:color w:val="000000"/>
          <w:sz w:val="24"/>
          <w:szCs w:val="24"/>
        </w:rPr>
      </w:pPr>
      <w:r w:rsidRPr="00AC3C09">
        <w:rPr>
          <w:b/>
          <w:color w:val="000000"/>
          <w:sz w:val="24"/>
          <w:szCs w:val="24"/>
        </w:rPr>
        <w:t>по административным платежам и сборам</w:t>
      </w:r>
      <w:r w:rsidRPr="00AC3C09">
        <w:rPr>
          <w:color w:val="000000"/>
          <w:sz w:val="24"/>
          <w:szCs w:val="24"/>
        </w:rPr>
        <w:t xml:space="preserve"> планируется на 202</w:t>
      </w:r>
      <w:r w:rsidR="007B6CA0">
        <w:rPr>
          <w:color w:val="000000"/>
          <w:sz w:val="24"/>
          <w:szCs w:val="24"/>
        </w:rPr>
        <w:t>5-2027</w:t>
      </w:r>
      <w:r w:rsidRPr="00AC3C09">
        <w:rPr>
          <w:color w:val="000000"/>
          <w:sz w:val="24"/>
          <w:szCs w:val="24"/>
        </w:rPr>
        <w:t xml:space="preserve"> год</w:t>
      </w:r>
      <w:r w:rsidR="007B6CA0">
        <w:rPr>
          <w:color w:val="000000"/>
          <w:sz w:val="24"/>
          <w:szCs w:val="24"/>
        </w:rPr>
        <w:t>ы ежего</w:t>
      </w:r>
      <w:r w:rsidR="007B6CA0">
        <w:rPr>
          <w:color w:val="000000"/>
          <w:sz w:val="24"/>
          <w:szCs w:val="24"/>
        </w:rPr>
        <w:t>д</w:t>
      </w:r>
      <w:r w:rsidR="007B6CA0">
        <w:rPr>
          <w:color w:val="000000"/>
          <w:sz w:val="24"/>
          <w:szCs w:val="24"/>
        </w:rPr>
        <w:t>ные</w:t>
      </w:r>
      <w:r w:rsidRPr="00AC3C09">
        <w:rPr>
          <w:color w:val="000000"/>
          <w:sz w:val="24"/>
          <w:szCs w:val="24"/>
        </w:rPr>
        <w:t xml:space="preserve"> поступление в сумме </w:t>
      </w:r>
      <w:r w:rsidR="007B6CA0">
        <w:rPr>
          <w:color w:val="000000"/>
          <w:sz w:val="24"/>
          <w:szCs w:val="24"/>
        </w:rPr>
        <w:t>0,2 млн</w:t>
      </w:r>
      <w:r w:rsidRPr="00AC3C09">
        <w:rPr>
          <w:color w:val="000000"/>
          <w:sz w:val="24"/>
          <w:szCs w:val="24"/>
        </w:rPr>
        <w:t xml:space="preserve">. </w:t>
      </w:r>
      <w:r w:rsidRPr="007B6CA0">
        <w:rPr>
          <w:color w:val="000000"/>
          <w:sz w:val="24"/>
          <w:szCs w:val="24"/>
        </w:rPr>
        <w:t>рублей</w:t>
      </w:r>
      <w:r w:rsidRPr="007B6CA0">
        <w:rPr>
          <w:sz w:val="24"/>
          <w:szCs w:val="24"/>
        </w:rPr>
        <w:t>.</w:t>
      </w:r>
      <w:r w:rsidRPr="007B6CA0">
        <w:rPr>
          <w:color w:val="000000"/>
          <w:sz w:val="24"/>
          <w:szCs w:val="24"/>
        </w:rPr>
        <w:t xml:space="preserve"> </w:t>
      </w:r>
    </w:p>
    <w:p w:rsidR="0056470C" w:rsidRPr="00AC3C09" w:rsidRDefault="007B6CA0" w:rsidP="00DF6C46">
      <w:pPr>
        <w:ind w:firstLine="709"/>
        <w:jc w:val="both"/>
        <w:rPr>
          <w:sz w:val="24"/>
          <w:szCs w:val="24"/>
        </w:rPr>
      </w:pPr>
      <w:r w:rsidRPr="007B6CA0">
        <w:rPr>
          <w:color w:val="000000"/>
          <w:sz w:val="24"/>
          <w:szCs w:val="24"/>
        </w:rPr>
        <w:t xml:space="preserve">КСО отмечает, пояснения прогнозных </w:t>
      </w:r>
      <w:r w:rsidR="004260C9">
        <w:rPr>
          <w:color w:val="000000"/>
          <w:sz w:val="24"/>
          <w:szCs w:val="24"/>
        </w:rPr>
        <w:t xml:space="preserve">данных </w:t>
      </w:r>
      <w:r w:rsidRPr="007B6CA0">
        <w:rPr>
          <w:color w:val="000000"/>
          <w:sz w:val="24"/>
          <w:szCs w:val="24"/>
        </w:rPr>
        <w:t>не нашли отражение в Пояснительной записке к Проекту бюджету.</w:t>
      </w:r>
    </w:p>
    <w:p w:rsidR="0056470C" w:rsidRPr="00AC3C09" w:rsidRDefault="0056470C" w:rsidP="00DF6C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C3C09">
        <w:rPr>
          <w:b/>
          <w:color w:val="000000"/>
          <w:sz w:val="24"/>
          <w:szCs w:val="24"/>
        </w:rPr>
        <w:t>п</w:t>
      </w:r>
      <w:r w:rsidRPr="00AC3C09">
        <w:rPr>
          <w:b/>
          <w:sz w:val="24"/>
          <w:szCs w:val="24"/>
        </w:rPr>
        <w:t>о штрафам, санкциям, возмещениям ущерба</w:t>
      </w:r>
      <w:r w:rsidRPr="00AC3C09">
        <w:rPr>
          <w:sz w:val="24"/>
          <w:szCs w:val="24"/>
        </w:rPr>
        <w:t xml:space="preserve"> планиру</w:t>
      </w:r>
      <w:r w:rsidR="007B6CA0">
        <w:rPr>
          <w:sz w:val="24"/>
          <w:szCs w:val="24"/>
        </w:rPr>
        <w:t>ю</w:t>
      </w:r>
      <w:r w:rsidRPr="00AC3C09">
        <w:rPr>
          <w:sz w:val="24"/>
          <w:szCs w:val="24"/>
        </w:rPr>
        <w:t xml:space="preserve">тся </w:t>
      </w:r>
      <w:r w:rsidR="007B6CA0">
        <w:rPr>
          <w:sz w:val="24"/>
          <w:szCs w:val="24"/>
        </w:rPr>
        <w:t xml:space="preserve">ежегодные </w:t>
      </w:r>
      <w:r w:rsidRPr="00AC3C09">
        <w:rPr>
          <w:sz w:val="24"/>
          <w:szCs w:val="24"/>
        </w:rPr>
        <w:t>поступл</w:t>
      </w:r>
      <w:r w:rsidRPr="00AC3C09">
        <w:rPr>
          <w:sz w:val="24"/>
          <w:szCs w:val="24"/>
        </w:rPr>
        <w:t>е</w:t>
      </w:r>
      <w:r w:rsidRPr="00AC3C09">
        <w:rPr>
          <w:sz w:val="24"/>
          <w:szCs w:val="24"/>
        </w:rPr>
        <w:t>ни</w:t>
      </w:r>
      <w:r w:rsidR="007B6CA0">
        <w:rPr>
          <w:sz w:val="24"/>
          <w:szCs w:val="24"/>
        </w:rPr>
        <w:t>я</w:t>
      </w:r>
      <w:r w:rsidRPr="00AC3C09">
        <w:rPr>
          <w:sz w:val="24"/>
          <w:szCs w:val="24"/>
        </w:rPr>
        <w:t xml:space="preserve"> в сумме </w:t>
      </w:r>
      <w:r w:rsidR="007B6CA0">
        <w:rPr>
          <w:sz w:val="24"/>
          <w:szCs w:val="24"/>
        </w:rPr>
        <w:t xml:space="preserve">0,8 млн. рублей. </w:t>
      </w:r>
    </w:p>
    <w:p w:rsidR="0056470C" w:rsidRPr="00AC3C09" w:rsidRDefault="0056470C" w:rsidP="00DF6C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C3C09">
        <w:rPr>
          <w:rFonts w:eastAsia="Calibri"/>
          <w:sz w:val="24"/>
          <w:szCs w:val="24"/>
          <w:lang w:eastAsia="en-US"/>
        </w:rPr>
        <w:t>Согласно пояснительной записке доходы, поступающие в виде штрафных санкций, рассчитаны с применением метода усреднения на основании поступлений доходов за 202</w:t>
      </w:r>
      <w:r w:rsidR="007B6CA0">
        <w:rPr>
          <w:rFonts w:eastAsia="Calibri"/>
          <w:sz w:val="24"/>
          <w:szCs w:val="24"/>
          <w:lang w:eastAsia="en-US"/>
        </w:rPr>
        <w:t>1</w:t>
      </w:r>
      <w:r w:rsidRPr="00AC3C09">
        <w:rPr>
          <w:rFonts w:eastAsia="Calibri"/>
          <w:sz w:val="24"/>
          <w:szCs w:val="24"/>
          <w:lang w:eastAsia="en-US"/>
        </w:rPr>
        <w:t>-202</w:t>
      </w:r>
      <w:r w:rsidR="007B6CA0">
        <w:rPr>
          <w:rFonts w:eastAsia="Calibri"/>
          <w:sz w:val="24"/>
          <w:szCs w:val="24"/>
          <w:lang w:eastAsia="en-US"/>
        </w:rPr>
        <w:t>3</w:t>
      </w:r>
      <w:r w:rsidRPr="00AC3C09">
        <w:rPr>
          <w:rFonts w:eastAsia="Calibri"/>
          <w:sz w:val="24"/>
          <w:szCs w:val="24"/>
          <w:lang w:eastAsia="en-US"/>
        </w:rPr>
        <w:t xml:space="preserve"> годы и оценки 202</w:t>
      </w:r>
      <w:r w:rsidR="007B6CA0">
        <w:rPr>
          <w:rFonts w:eastAsia="Calibri"/>
          <w:sz w:val="24"/>
          <w:szCs w:val="24"/>
          <w:lang w:eastAsia="en-US"/>
        </w:rPr>
        <w:t>4</w:t>
      </w:r>
      <w:r w:rsidRPr="00AC3C09">
        <w:rPr>
          <w:rFonts w:eastAsia="Calibri"/>
          <w:sz w:val="24"/>
          <w:szCs w:val="24"/>
          <w:lang w:eastAsia="en-US"/>
        </w:rPr>
        <w:t xml:space="preserve"> года, исключая платежи, носящие разовый характер, </w:t>
      </w:r>
      <w:r>
        <w:rPr>
          <w:rFonts w:eastAsia="Calibri"/>
          <w:sz w:val="24"/>
          <w:szCs w:val="24"/>
          <w:lang w:eastAsia="en-US"/>
        </w:rPr>
        <w:t xml:space="preserve">с </w:t>
      </w:r>
      <w:r w:rsidRPr="00AC3C09">
        <w:rPr>
          <w:rFonts w:eastAsia="Calibri"/>
          <w:sz w:val="24"/>
          <w:szCs w:val="24"/>
          <w:lang w:eastAsia="en-US"/>
        </w:rPr>
        <w:t>уч</w:t>
      </w:r>
      <w:r>
        <w:rPr>
          <w:rFonts w:eastAsia="Calibri"/>
          <w:sz w:val="24"/>
          <w:szCs w:val="24"/>
          <w:lang w:eastAsia="en-US"/>
        </w:rPr>
        <w:t>етом</w:t>
      </w:r>
      <w:r w:rsidRPr="00AC3C09">
        <w:rPr>
          <w:rFonts w:eastAsia="Calibri"/>
          <w:sz w:val="24"/>
          <w:szCs w:val="24"/>
          <w:lang w:eastAsia="en-US"/>
        </w:rPr>
        <w:t xml:space="preserve"> п</w:t>
      </w:r>
      <w:r w:rsidRPr="00AC3C09">
        <w:rPr>
          <w:rFonts w:eastAsia="Calibri"/>
          <w:sz w:val="24"/>
          <w:szCs w:val="24"/>
          <w:lang w:eastAsia="en-US"/>
        </w:rPr>
        <w:t>о</w:t>
      </w:r>
      <w:r w:rsidRPr="00AC3C09">
        <w:rPr>
          <w:rFonts w:eastAsia="Calibri"/>
          <w:sz w:val="24"/>
          <w:szCs w:val="24"/>
          <w:lang w:eastAsia="en-US"/>
        </w:rPr>
        <w:t>ложения ст</w:t>
      </w:r>
      <w:r>
        <w:rPr>
          <w:rFonts w:eastAsia="Calibri"/>
          <w:sz w:val="24"/>
          <w:szCs w:val="24"/>
          <w:lang w:eastAsia="en-US"/>
        </w:rPr>
        <w:t>.</w:t>
      </w:r>
      <w:r w:rsidRPr="00AC3C09">
        <w:rPr>
          <w:rFonts w:eastAsia="Calibri"/>
          <w:sz w:val="24"/>
          <w:szCs w:val="24"/>
          <w:lang w:eastAsia="en-US"/>
        </w:rPr>
        <w:t xml:space="preserve"> 46 БК РФ в части изменения порядка распределения штрафов между бюджетами бюджетной системы РФ.</w:t>
      </w:r>
    </w:p>
    <w:p w:rsidR="007B6CA0" w:rsidRDefault="0056470C" w:rsidP="00DF6C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C3C09">
        <w:rPr>
          <w:rFonts w:eastAsia="Calibri"/>
          <w:b/>
          <w:sz w:val="24"/>
          <w:szCs w:val="24"/>
          <w:lang w:eastAsia="en-US"/>
        </w:rPr>
        <w:t xml:space="preserve">по прочим неналоговым доходам </w:t>
      </w:r>
      <w:r w:rsidRPr="00AC3C09">
        <w:rPr>
          <w:rFonts w:eastAsia="Calibri"/>
          <w:sz w:val="24"/>
          <w:szCs w:val="24"/>
          <w:lang w:eastAsia="en-US"/>
        </w:rPr>
        <w:t>планируется поступление</w:t>
      </w:r>
      <w:r w:rsidR="007B6CA0">
        <w:rPr>
          <w:rFonts w:eastAsia="Calibri"/>
          <w:sz w:val="24"/>
          <w:szCs w:val="24"/>
          <w:lang w:eastAsia="en-US"/>
        </w:rPr>
        <w:t xml:space="preserve"> в 2025 году</w:t>
      </w:r>
      <w:r w:rsidRPr="00AC3C09">
        <w:rPr>
          <w:rFonts w:eastAsia="Calibri"/>
          <w:sz w:val="24"/>
          <w:szCs w:val="24"/>
          <w:lang w:eastAsia="en-US"/>
        </w:rPr>
        <w:t xml:space="preserve"> в сумме </w:t>
      </w:r>
      <w:r w:rsidR="007B6CA0">
        <w:rPr>
          <w:rFonts w:eastAsia="Calibri"/>
          <w:sz w:val="24"/>
          <w:szCs w:val="24"/>
          <w:lang w:eastAsia="en-US"/>
        </w:rPr>
        <w:t>0,1 млн. рублей</w:t>
      </w:r>
      <w:r w:rsidRPr="00AC3C09">
        <w:rPr>
          <w:rFonts w:eastAsia="Calibri"/>
          <w:sz w:val="24"/>
          <w:szCs w:val="24"/>
          <w:lang w:eastAsia="en-US"/>
        </w:rPr>
        <w:t xml:space="preserve">. Приняты данные  администратора доходов бюджета </w:t>
      </w:r>
      <w:r w:rsidR="004260C9">
        <w:rPr>
          <w:rFonts w:eastAsia="Calibri"/>
          <w:sz w:val="24"/>
          <w:szCs w:val="24"/>
          <w:lang w:eastAsia="en-US"/>
        </w:rPr>
        <w:t>(</w:t>
      </w:r>
      <w:r w:rsidRPr="00AC3C09">
        <w:rPr>
          <w:rFonts w:eastAsia="Calibri"/>
          <w:sz w:val="24"/>
          <w:szCs w:val="24"/>
          <w:lang w:eastAsia="en-US"/>
        </w:rPr>
        <w:t>администрации города</w:t>
      </w:r>
      <w:r w:rsidR="004260C9">
        <w:rPr>
          <w:rFonts w:eastAsia="Calibri"/>
          <w:sz w:val="24"/>
          <w:szCs w:val="24"/>
          <w:lang w:eastAsia="en-US"/>
        </w:rPr>
        <w:t>) -</w:t>
      </w:r>
      <w:r w:rsidRPr="00AC3C09">
        <w:rPr>
          <w:rFonts w:eastAsia="Calibri"/>
          <w:sz w:val="24"/>
          <w:szCs w:val="24"/>
          <w:lang w:eastAsia="en-US"/>
        </w:rPr>
        <w:t xml:space="preserve"> весь объём поступлений планируется по группе доходов «инициативные платежи, зачисля</w:t>
      </w:r>
      <w:r w:rsidRPr="00AC3C09">
        <w:rPr>
          <w:rFonts w:eastAsia="Calibri"/>
          <w:sz w:val="24"/>
          <w:szCs w:val="24"/>
          <w:lang w:eastAsia="en-US"/>
        </w:rPr>
        <w:t>е</w:t>
      </w:r>
      <w:r w:rsidRPr="00AC3C09">
        <w:rPr>
          <w:rFonts w:eastAsia="Calibri"/>
          <w:sz w:val="24"/>
          <w:szCs w:val="24"/>
          <w:lang w:eastAsia="en-US"/>
        </w:rPr>
        <w:t xml:space="preserve">мые в бюджеты городских округов». </w:t>
      </w:r>
    </w:p>
    <w:p w:rsidR="0056470C" w:rsidRDefault="0056470C" w:rsidP="00DF6C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C3C09">
        <w:rPr>
          <w:rFonts w:eastAsia="Calibri"/>
          <w:sz w:val="24"/>
          <w:szCs w:val="24"/>
          <w:lang w:eastAsia="en-US"/>
        </w:rPr>
        <w:t xml:space="preserve">КСО отмечает, пояснения прогнозных данных по прочим неналоговым доходам, не нашли отражение в Пояснительной записке к </w:t>
      </w:r>
      <w:r>
        <w:rPr>
          <w:rFonts w:eastAsia="Calibri"/>
          <w:sz w:val="24"/>
          <w:szCs w:val="24"/>
          <w:lang w:eastAsia="en-US"/>
        </w:rPr>
        <w:t xml:space="preserve">Проекту </w:t>
      </w:r>
      <w:r w:rsidRPr="00AC3C09">
        <w:rPr>
          <w:rFonts w:eastAsia="Calibri"/>
          <w:sz w:val="24"/>
          <w:szCs w:val="24"/>
          <w:lang w:eastAsia="en-US"/>
        </w:rPr>
        <w:t>бюджету</w:t>
      </w:r>
      <w:r>
        <w:rPr>
          <w:rFonts w:eastAsia="Calibri"/>
          <w:sz w:val="24"/>
          <w:szCs w:val="24"/>
          <w:lang w:eastAsia="en-US"/>
        </w:rPr>
        <w:t>.</w:t>
      </w:r>
      <w:r w:rsidRPr="00AC3C09">
        <w:rPr>
          <w:rFonts w:eastAsia="Calibri"/>
          <w:sz w:val="24"/>
          <w:szCs w:val="24"/>
          <w:lang w:eastAsia="en-US"/>
        </w:rPr>
        <w:t xml:space="preserve"> </w:t>
      </w:r>
    </w:p>
    <w:p w:rsidR="008D36A2" w:rsidRPr="008D36A2" w:rsidRDefault="008D36A2" w:rsidP="00DF6C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D36A2">
        <w:rPr>
          <w:rFonts w:eastAsia="Calibri"/>
          <w:sz w:val="24"/>
          <w:szCs w:val="24"/>
          <w:lang w:eastAsia="en-US"/>
        </w:rPr>
        <w:t>Прогнозные значения по ряду неналоговых доходов содержат потенциал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8D36A2">
        <w:rPr>
          <w:rFonts w:eastAsia="Calibri"/>
          <w:sz w:val="24"/>
          <w:szCs w:val="24"/>
          <w:lang w:eastAsia="en-US"/>
        </w:rPr>
        <w:t>для увелич</w:t>
      </w:r>
      <w:r w:rsidRPr="008D36A2">
        <w:rPr>
          <w:rFonts w:eastAsia="Calibri"/>
          <w:sz w:val="24"/>
          <w:szCs w:val="24"/>
          <w:lang w:eastAsia="en-US"/>
        </w:rPr>
        <w:t>е</w:t>
      </w:r>
      <w:r w:rsidRPr="008D36A2">
        <w:rPr>
          <w:rFonts w:eastAsia="Calibri"/>
          <w:sz w:val="24"/>
          <w:szCs w:val="24"/>
          <w:lang w:eastAsia="en-US"/>
        </w:rPr>
        <w:t>ния собственных доходов бюджета города в предстоящем бюджетном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8D36A2">
        <w:rPr>
          <w:rFonts w:eastAsia="Calibri"/>
          <w:sz w:val="24"/>
          <w:szCs w:val="24"/>
          <w:lang w:eastAsia="en-US"/>
        </w:rPr>
        <w:t>цикле в части пов</w:t>
      </w:r>
      <w:r w:rsidRPr="008D36A2">
        <w:rPr>
          <w:rFonts w:eastAsia="Calibri"/>
          <w:sz w:val="24"/>
          <w:szCs w:val="24"/>
          <w:lang w:eastAsia="en-US"/>
        </w:rPr>
        <w:t>ы</w:t>
      </w:r>
      <w:r w:rsidRPr="008D36A2">
        <w:rPr>
          <w:rFonts w:eastAsia="Calibri"/>
          <w:sz w:val="24"/>
          <w:szCs w:val="24"/>
          <w:lang w:eastAsia="en-US"/>
        </w:rPr>
        <w:t>шения уровня собираемости и погашения задолженности. В числе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8D36A2">
        <w:rPr>
          <w:rFonts w:eastAsia="Calibri"/>
          <w:sz w:val="24"/>
          <w:szCs w:val="24"/>
          <w:lang w:eastAsia="en-US"/>
        </w:rPr>
        <w:t>требующих внимание остается плата за наем</w:t>
      </w:r>
      <w:r w:rsidR="004260C9">
        <w:rPr>
          <w:rFonts w:eastAsia="Calibri"/>
          <w:sz w:val="24"/>
          <w:szCs w:val="24"/>
          <w:lang w:eastAsia="en-US"/>
        </w:rPr>
        <w:t xml:space="preserve"> жилых помещений, аренда муниципального имущества</w:t>
      </w:r>
      <w:r>
        <w:rPr>
          <w:rFonts w:eastAsia="Calibri"/>
          <w:sz w:val="24"/>
          <w:szCs w:val="24"/>
          <w:lang w:eastAsia="en-US"/>
        </w:rPr>
        <w:t xml:space="preserve">. </w:t>
      </w:r>
    </w:p>
    <w:p w:rsidR="00E95BED" w:rsidRDefault="00376BD4" w:rsidP="00DF6C46">
      <w:pPr>
        <w:tabs>
          <w:tab w:val="left" w:pos="954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76BD4">
        <w:rPr>
          <w:rFonts w:eastAsia="Calibri"/>
          <w:sz w:val="24"/>
          <w:szCs w:val="24"/>
          <w:lang w:eastAsia="en-US"/>
        </w:rPr>
        <w:lastRenderedPageBreak/>
        <w:t>В Проекте бюджета по неналоговым доходам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376BD4">
        <w:rPr>
          <w:rFonts w:eastAsia="Calibri"/>
          <w:sz w:val="24"/>
          <w:szCs w:val="24"/>
          <w:lang w:eastAsia="en-US"/>
        </w:rPr>
        <w:t xml:space="preserve">учтено погашение недоимки в размере </w:t>
      </w:r>
      <w:r>
        <w:rPr>
          <w:rFonts w:eastAsia="Calibri"/>
          <w:sz w:val="24"/>
          <w:szCs w:val="24"/>
          <w:lang w:eastAsia="en-US"/>
        </w:rPr>
        <w:t>1</w:t>
      </w:r>
      <w:r w:rsidRPr="00376BD4">
        <w:rPr>
          <w:rFonts w:eastAsia="Calibri"/>
          <w:sz w:val="24"/>
          <w:szCs w:val="24"/>
          <w:lang w:eastAsia="en-US"/>
        </w:rPr>
        <w:t>0% от ее объема, сложившегося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376BD4">
        <w:rPr>
          <w:rFonts w:eastAsia="Calibri"/>
          <w:sz w:val="24"/>
          <w:szCs w:val="24"/>
          <w:lang w:eastAsia="en-US"/>
        </w:rPr>
        <w:t>на 01.</w:t>
      </w:r>
      <w:r>
        <w:rPr>
          <w:rFonts w:eastAsia="Calibri"/>
          <w:sz w:val="24"/>
          <w:szCs w:val="24"/>
          <w:lang w:eastAsia="en-US"/>
        </w:rPr>
        <w:t>07</w:t>
      </w:r>
      <w:r w:rsidRPr="00376BD4">
        <w:rPr>
          <w:rFonts w:eastAsia="Calibri"/>
          <w:sz w:val="24"/>
          <w:szCs w:val="24"/>
          <w:lang w:eastAsia="en-US"/>
        </w:rPr>
        <w:t>.202</w:t>
      </w:r>
      <w:r>
        <w:rPr>
          <w:rFonts w:eastAsia="Calibri"/>
          <w:sz w:val="24"/>
          <w:szCs w:val="24"/>
          <w:lang w:eastAsia="en-US"/>
        </w:rPr>
        <w:t>4 ежегодно</w:t>
      </w:r>
      <w:r w:rsidRPr="00376BD4">
        <w:rPr>
          <w:rFonts w:eastAsia="Calibri"/>
          <w:sz w:val="24"/>
          <w:szCs w:val="24"/>
          <w:lang w:eastAsia="en-US"/>
        </w:rPr>
        <w:t>.</w:t>
      </w:r>
      <w:r w:rsidRPr="00376BD4">
        <w:rPr>
          <w:rFonts w:eastAsia="Calibri"/>
          <w:sz w:val="24"/>
          <w:szCs w:val="24"/>
          <w:lang w:eastAsia="en-US"/>
        </w:rPr>
        <w:cr/>
      </w:r>
      <w:r w:rsidR="007B2A2F">
        <w:rPr>
          <w:rFonts w:eastAsia="Calibri"/>
          <w:sz w:val="24"/>
          <w:szCs w:val="24"/>
          <w:lang w:eastAsia="en-US"/>
        </w:rPr>
        <w:t xml:space="preserve">         </w:t>
      </w:r>
    </w:p>
    <w:p w:rsidR="007B6CA0" w:rsidRDefault="007B2A2F" w:rsidP="00DF6C46">
      <w:pPr>
        <w:tabs>
          <w:tab w:val="left" w:pos="954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r w:rsidR="00BD7A41">
        <w:rPr>
          <w:rFonts w:eastAsia="Calibri"/>
          <w:sz w:val="24"/>
          <w:szCs w:val="24"/>
          <w:lang w:eastAsia="en-US"/>
        </w:rPr>
        <w:t>4.4</w:t>
      </w:r>
      <w:r w:rsidR="004260C9">
        <w:rPr>
          <w:rFonts w:eastAsia="Calibri"/>
          <w:sz w:val="24"/>
          <w:szCs w:val="24"/>
          <w:lang w:eastAsia="en-US"/>
        </w:rPr>
        <w:t>.</w:t>
      </w:r>
      <w:r w:rsidR="00376BD4">
        <w:rPr>
          <w:rFonts w:eastAsia="Calibri"/>
          <w:sz w:val="24"/>
          <w:szCs w:val="24"/>
          <w:lang w:eastAsia="en-US"/>
        </w:rPr>
        <w:t xml:space="preserve"> </w:t>
      </w:r>
      <w:r w:rsidR="0056470C" w:rsidRPr="00AC3C09">
        <w:rPr>
          <w:rFonts w:eastAsia="Calibri"/>
          <w:sz w:val="24"/>
          <w:szCs w:val="24"/>
          <w:lang w:eastAsia="en-US"/>
        </w:rPr>
        <w:t>По сравнению с оценочными показателями 202</w:t>
      </w:r>
      <w:r w:rsidR="007B6CA0">
        <w:rPr>
          <w:rFonts w:eastAsia="Calibri"/>
          <w:sz w:val="24"/>
          <w:szCs w:val="24"/>
          <w:lang w:eastAsia="en-US"/>
        </w:rPr>
        <w:t>4</w:t>
      </w:r>
      <w:r w:rsidR="0056470C" w:rsidRPr="00AC3C09">
        <w:rPr>
          <w:rFonts w:eastAsia="Calibri"/>
          <w:sz w:val="24"/>
          <w:szCs w:val="24"/>
          <w:lang w:eastAsia="en-US"/>
        </w:rPr>
        <w:t xml:space="preserve"> года в Проекте бюджета в 202</w:t>
      </w:r>
      <w:r w:rsidR="007B6CA0">
        <w:rPr>
          <w:rFonts w:eastAsia="Calibri"/>
          <w:sz w:val="24"/>
          <w:szCs w:val="24"/>
          <w:lang w:eastAsia="en-US"/>
        </w:rPr>
        <w:t>5</w:t>
      </w:r>
      <w:r w:rsidR="0056470C" w:rsidRPr="00AC3C09">
        <w:rPr>
          <w:rFonts w:eastAsia="Calibri"/>
          <w:sz w:val="24"/>
          <w:szCs w:val="24"/>
          <w:lang w:eastAsia="en-US"/>
        </w:rPr>
        <w:t xml:space="preserve"> году </w:t>
      </w:r>
      <w:r w:rsidR="0056470C" w:rsidRPr="00AC3C09">
        <w:rPr>
          <w:rFonts w:eastAsia="Calibri"/>
          <w:b/>
          <w:sz w:val="24"/>
          <w:szCs w:val="24"/>
          <w:lang w:eastAsia="en-US"/>
        </w:rPr>
        <w:t>безвозмездны</w:t>
      </w:r>
      <w:r w:rsidR="004260C9">
        <w:rPr>
          <w:rFonts w:eastAsia="Calibri"/>
          <w:b/>
          <w:sz w:val="24"/>
          <w:szCs w:val="24"/>
          <w:lang w:eastAsia="en-US"/>
        </w:rPr>
        <w:t>е</w:t>
      </w:r>
      <w:r w:rsidR="0056470C" w:rsidRPr="00AC3C09">
        <w:rPr>
          <w:rFonts w:eastAsia="Calibri"/>
          <w:b/>
          <w:sz w:val="24"/>
          <w:szCs w:val="24"/>
          <w:lang w:eastAsia="en-US"/>
        </w:rPr>
        <w:t xml:space="preserve"> поступлени</w:t>
      </w:r>
      <w:r w:rsidR="004260C9">
        <w:rPr>
          <w:rFonts w:eastAsia="Calibri"/>
          <w:b/>
          <w:sz w:val="24"/>
          <w:szCs w:val="24"/>
          <w:lang w:eastAsia="en-US"/>
        </w:rPr>
        <w:t>я</w:t>
      </w:r>
      <w:r w:rsidR="0056470C" w:rsidRPr="00AC3C09">
        <w:rPr>
          <w:rFonts w:eastAsia="Calibri"/>
          <w:sz w:val="24"/>
          <w:szCs w:val="24"/>
          <w:lang w:eastAsia="en-US"/>
        </w:rPr>
        <w:t xml:space="preserve"> </w:t>
      </w:r>
      <w:r w:rsidR="004260C9">
        <w:rPr>
          <w:rFonts w:eastAsia="Calibri"/>
          <w:sz w:val="24"/>
          <w:szCs w:val="24"/>
          <w:lang w:eastAsia="en-US"/>
        </w:rPr>
        <w:t>запланированы</w:t>
      </w:r>
      <w:r w:rsidR="00D81CE2">
        <w:rPr>
          <w:rFonts w:eastAsia="Calibri"/>
          <w:sz w:val="24"/>
          <w:szCs w:val="24"/>
          <w:lang w:eastAsia="en-US"/>
        </w:rPr>
        <w:t xml:space="preserve"> со снижением на 60% и составят</w:t>
      </w:r>
      <w:r w:rsidR="00531341">
        <w:rPr>
          <w:rFonts w:eastAsia="Calibri"/>
          <w:sz w:val="24"/>
          <w:szCs w:val="24"/>
          <w:lang w:eastAsia="en-US"/>
        </w:rPr>
        <w:t xml:space="preserve"> сумму </w:t>
      </w:r>
      <w:r w:rsidR="007B6CA0">
        <w:rPr>
          <w:rFonts w:eastAsia="Calibri"/>
          <w:sz w:val="24"/>
          <w:szCs w:val="24"/>
          <w:lang w:eastAsia="en-US"/>
        </w:rPr>
        <w:t>615,4 млн</w:t>
      </w:r>
      <w:r w:rsidR="0056470C" w:rsidRPr="00AC3C09">
        <w:rPr>
          <w:rFonts w:eastAsia="Calibri"/>
          <w:sz w:val="24"/>
          <w:szCs w:val="24"/>
          <w:lang w:eastAsia="en-US"/>
        </w:rPr>
        <w:t>. руб</w:t>
      </w:r>
      <w:r w:rsidR="0056470C">
        <w:rPr>
          <w:rFonts w:eastAsia="Calibri"/>
          <w:sz w:val="24"/>
          <w:szCs w:val="24"/>
          <w:lang w:eastAsia="en-US"/>
        </w:rPr>
        <w:t>лей</w:t>
      </w:r>
      <w:r w:rsidR="007B6CA0">
        <w:rPr>
          <w:rFonts w:eastAsia="Calibri"/>
          <w:sz w:val="24"/>
          <w:szCs w:val="24"/>
          <w:lang w:eastAsia="en-US"/>
        </w:rPr>
        <w:t>.</w:t>
      </w:r>
    </w:p>
    <w:p w:rsidR="0056470C" w:rsidRDefault="0056470C" w:rsidP="00DF6C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C3C09">
        <w:rPr>
          <w:rFonts w:eastAsia="Calibri"/>
          <w:sz w:val="24"/>
          <w:szCs w:val="24"/>
          <w:lang w:eastAsia="en-US"/>
        </w:rPr>
        <w:t xml:space="preserve"> </w:t>
      </w:r>
      <w:r w:rsidR="00531341">
        <w:rPr>
          <w:rFonts w:eastAsia="Calibri"/>
          <w:sz w:val="24"/>
          <w:szCs w:val="24"/>
          <w:lang w:eastAsia="en-US"/>
        </w:rPr>
        <w:t>С</w:t>
      </w:r>
      <w:r w:rsidRPr="00AC3C09">
        <w:rPr>
          <w:rFonts w:eastAsia="Calibri"/>
          <w:sz w:val="24"/>
          <w:szCs w:val="24"/>
          <w:lang w:eastAsia="en-US"/>
        </w:rPr>
        <w:t>нижение безвозмездных поступлений в местный бюджет обусловлено наличием н</w:t>
      </w:r>
      <w:r w:rsidRPr="00AC3C09">
        <w:rPr>
          <w:rFonts w:eastAsia="Calibri"/>
          <w:sz w:val="24"/>
          <w:szCs w:val="24"/>
          <w:lang w:eastAsia="en-US"/>
        </w:rPr>
        <w:t>е</w:t>
      </w:r>
      <w:r w:rsidRPr="00AC3C09">
        <w:rPr>
          <w:rFonts w:eastAsia="Calibri"/>
          <w:sz w:val="24"/>
          <w:szCs w:val="24"/>
          <w:lang w:eastAsia="en-US"/>
        </w:rPr>
        <w:t xml:space="preserve">распределенных </w:t>
      </w:r>
      <w:r w:rsidR="00531341" w:rsidRPr="00531341">
        <w:rPr>
          <w:rFonts w:eastAsia="Calibri"/>
          <w:sz w:val="24"/>
          <w:szCs w:val="24"/>
          <w:lang w:eastAsia="en-US"/>
        </w:rPr>
        <w:t>межбюджетных трансфертов</w:t>
      </w:r>
      <w:r w:rsidR="00531341">
        <w:rPr>
          <w:rFonts w:eastAsia="Calibri"/>
          <w:sz w:val="24"/>
          <w:szCs w:val="24"/>
          <w:lang w:eastAsia="en-US"/>
        </w:rPr>
        <w:t xml:space="preserve"> федерального бюджета</w:t>
      </w:r>
      <w:r w:rsidR="00531341" w:rsidRPr="00531341">
        <w:rPr>
          <w:rFonts w:eastAsia="Calibri"/>
          <w:sz w:val="24"/>
          <w:szCs w:val="24"/>
          <w:lang w:eastAsia="en-US"/>
        </w:rPr>
        <w:t xml:space="preserve"> </w:t>
      </w:r>
      <w:r w:rsidRPr="00AC3C09">
        <w:rPr>
          <w:rFonts w:eastAsia="Calibri"/>
          <w:sz w:val="24"/>
          <w:szCs w:val="24"/>
          <w:lang w:eastAsia="en-US"/>
        </w:rPr>
        <w:t>среди субъектов Ро</w:t>
      </w:r>
      <w:r w:rsidRPr="00AC3C09">
        <w:rPr>
          <w:rFonts w:eastAsia="Calibri"/>
          <w:sz w:val="24"/>
          <w:szCs w:val="24"/>
          <w:lang w:eastAsia="en-US"/>
        </w:rPr>
        <w:t>с</w:t>
      </w:r>
      <w:r w:rsidRPr="00AC3C09">
        <w:rPr>
          <w:rFonts w:eastAsia="Calibri"/>
          <w:sz w:val="24"/>
          <w:szCs w:val="24"/>
          <w:lang w:eastAsia="en-US"/>
        </w:rPr>
        <w:t>сийской Федера</w:t>
      </w:r>
      <w:r w:rsidR="00531341">
        <w:rPr>
          <w:rFonts w:eastAsia="Calibri"/>
          <w:sz w:val="24"/>
          <w:szCs w:val="24"/>
          <w:lang w:eastAsia="en-US"/>
        </w:rPr>
        <w:t>ции</w:t>
      </w:r>
      <w:r w:rsidRPr="00AC3C09">
        <w:rPr>
          <w:rFonts w:eastAsia="Calibri"/>
          <w:sz w:val="24"/>
          <w:szCs w:val="24"/>
          <w:lang w:eastAsia="en-US"/>
        </w:rPr>
        <w:t>. Объемы безвозмездных поступлений в городской бюджет изменятся п</w:t>
      </w:r>
      <w:r w:rsidRPr="00AC3C09">
        <w:rPr>
          <w:rFonts w:eastAsia="Calibri"/>
          <w:sz w:val="24"/>
          <w:szCs w:val="24"/>
          <w:lang w:eastAsia="en-US"/>
        </w:rPr>
        <w:t>о</w:t>
      </w:r>
      <w:r w:rsidRPr="00AC3C09">
        <w:rPr>
          <w:rFonts w:eastAsia="Calibri"/>
          <w:sz w:val="24"/>
          <w:szCs w:val="24"/>
          <w:lang w:eastAsia="en-US"/>
        </w:rPr>
        <w:t>сле распределения средств между регионами Российской Федерации в полном объеме.</w:t>
      </w:r>
    </w:p>
    <w:p w:rsidR="009A1758" w:rsidRDefault="009A1758" w:rsidP="00DF6C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виду отсутствия </w:t>
      </w:r>
      <w:r w:rsidR="004260C9">
        <w:rPr>
          <w:rFonts w:eastAsia="Calibri"/>
          <w:sz w:val="24"/>
          <w:szCs w:val="24"/>
          <w:lang w:eastAsia="en-US"/>
        </w:rPr>
        <w:t>потребности</w:t>
      </w:r>
      <w:r>
        <w:rPr>
          <w:rFonts w:eastAsia="Calibri"/>
          <w:sz w:val="24"/>
          <w:szCs w:val="24"/>
          <w:lang w:eastAsia="en-US"/>
        </w:rPr>
        <w:t xml:space="preserve"> не предусмотрены субсидии на обеспечение меропр</w:t>
      </w:r>
      <w:r>
        <w:rPr>
          <w:rFonts w:eastAsia="Calibri"/>
          <w:sz w:val="24"/>
          <w:szCs w:val="24"/>
          <w:lang w:eastAsia="en-US"/>
        </w:rPr>
        <w:t>и</w:t>
      </w:r>
      <w:r>
        <w:rPr>
          <w:rFonts w:eastAsia="Calibri"/>
          <w:sz w:val="24"/>
          <w:szCs w:val="24"/>
          <w:lang w:eastAsia="en-US"/>
        </w:rPr>
        <w:t xml:space="preserve">ятий по переселению. Не запланированы субсидии </w:t>
      </w:r>
      <w:r w:rsidR="0094026C">
        <w:rPr>
          <w:rFonts w:eastAsia="Calibri"/>
          <w:sz w:val="24"/>
          <w:szCs w:val="24"/>
          <w:lang w:eastAsia="en-US"/>
        </w:rPr>
        <w:t>на реализацию мероприятий по обеспеч</w:t>
      </w:r>
      <w:r w:rsidR="0094026C">
        <w:rPr>
          <w:rFonts w:eastAsia="Calibri"/>
          <w:sz w:val="24"/>
          <w:szCs w:val="24"/>
          <w:lang w:eastAsia="en-US"/>
        </w:rPr>
        <w:t>е</w:t>
      </w:r>
      <w:r w:rsidR="0094026C">
        <w:rPr>
          <w:rFonts w:eastAsia="Calibri"/>
          <w:sz w:val="24"/>
          <w:szCs w:val="24"/>
          <w:lang w:eastAsia="en-US"/>
        </w:rPr>
        <w:t xml:space="preserve">нию жильем молодых семей, </w:t>
      </w:r>
      <w:r w:rsidR="004260C9">
        <w:rPr>
          <w:rFonts w:eastAsia="Calibri"/>
          <w:sz w:val="24"/>
          <w:szCs w:val="24"/>
          <w:lang w:eastAsia="en-US"/>
        </w:rPr>
        <w:t xml:space="preserve">субсидии </w:t>
      </w:r>
      <w:r>
        <w:rPr>
          <w:rFonts w:eastAsia="Calibri"/>
          <w:sz w:val="24"/>
          <w:szCs w:val="24"/>
          <w:lang w:eastAsia="en-US"/>
        </w:rPr>
        <w:t>на проведение кадастровых работ, п</w:t>
      </w:r>
      <w:r w:rsidRPr="009A1758">
        <w:rPr>
          <w:rFonts w:eastAsia="Calibri"/>
          <w:sz w:val="24"/>
          <w:szCs w:val="24"/>
          <w:lang w:eastAsia="en-US"/>
        </w:rPr>
        <w:t>рочие субсидии бюджетам городских округов на реализацию мероприятий по благоустройству территорий</w:t>
      </w:r>
      <w:r>
        <w:rPr>
          <w:rFonts w:eastAsia="Calibri"/>
          <w:sz w:val="24"/>
          <w:szCs w:val="24"/>
          <w:lang w:eastAsia="en-US"/>
        </w:rPr>
        <w:t>.</w:t>
      </w:r>
    </w:p>
    <w:p w:rsidR="0056470C" w:rsidRPr="00EB1192" w:rsidRDefault="00D81CE2" w:rsidP="0056470C">
      <w:pPr>
        <w:ind w:firstLine="709"/>
        <w:jc w:val="right"/>
      </w:pPr>
      <w:r>
        <w:t>млн</w:t>
      </w:r>
      <w:r w:rsidR="0056470C" w:rsidRPr="00EB1192">
        <w:t>. 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51"/>
        <w:gridCol w:w="850"/>
        <w:gridCol w:w="993"/>
        <w:gridCol w:w="993"/>
        <w:gridCol w:w="993"/>
        <w:gridCol w:w="992"/>
        <w:gridCol w:w="1134"/>
        <w:gridCol w:w="1132"/>
      </w:tblGrid>
      <w:tr w:rsidR="0056470C" w:rsidRPr="00AC3C09" w:rsidTr="00C106E9"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56470C" w:rsidRPr="00AC3C09" w:rsidRDefault="0056470C" w:rsidP="0056470C">
            <w:pPr>
              <w:jc w:val="both"/>
            </w:pPr>
            <w:r w:rsidRPr="00AC3C09">
              <w:t>Безвозмездные поступления</w:t>
            </w:r>
          </w:p>
        </w:tc>
        <w:tc>
          <w:tcPr>
            <w:tcW w:w="1701" w:type="dxa"/>
            <w:gridSpan w:val="2"/>
            <w:vMerge w:val="restart"/>
            <w:shd w:val="clear" w:color="auto" w:fill="D9D9D9" w:themeFill="background1" w:themeFillShade="D9"/>
          </w:tcPr>
          <w:tbl>
            <w:tblPr>
              <w:tblW w:w="1768" w:type="dxa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68"/>
            </w:tblGrid>
            <w:tr w:rsidR="0056470C" w:rsidRPr="00AC3C09" w:rsidTr="004260C9">
              <w:trPr>
                <w:trHeight w:val="268"/>
                <w:jc w:val="center"/>
              </w:trPr>
              <w:tc>
                <w:tcPr>
                  <w:tcW w:w="1768" w:type="dxa"/>
                </w:tcPr>
                <w:p w:rsidR="0056470C" w:rsidRPr="00AC3C09" w:rsidRDefault="0056470C" w:rsidP="00D81CE2">
                  <w:pPr>
                    <w:autoSpaceDE w:val="0"/>
                    <w:autoSpaceDN w:val="0"/>
                    <w:adjustRightInd w:val="0"/>
                    <w:ind w:right="-290"/>
                    <w:rPr>
                      <w:color w:val="000000"/>
                    </w:rPr>
                  </w:pPr>
                  <w:r w:rsidRPr="00AC3C09">
                    <w:rPr>
                      <w:color w:val="000000"/>
                    </w:rPr>
                    <w:t>202</w:t>
                  </w:r>
                  <w:r w:rsidR="00D81CE2">
                    <w:rPr>
                      <w:color w:val="000000"/>
                    </w:rPr>
                    <w:t>4</w:t>
                  </w:r>
                  <w:r w:rsidRPr="00AC3C09">
                    <w:rPr>
                      <w:color w:val="000000"/>
                    </w:rPr>
                    <w:t xml:space="preserve"> год (оценка) </w:t>
                  </w:r>
                </w:p>
              </w:tc>
            </w:tr>
          </w:tbl>
          <w:p w:rsidR="0056470C" w:rsidRPr="00AC3C09" w:rsidRDefault="0056470C" w:rsidP="0056470C">
            <w:pPr>
              <w:jc w:val="both"/>
            </w:pPr>
          </w:p>
        </w:tc>
        <w:tc>
          <w:tcPr>
            <w:tcW w:w="6237" w:type="dxa"/>
            <w:gridSpan w:val="6"/>
            <w:shd w:val="clear" w:color="auto" w:fill="D9D9D9" w:themeFill="background1" w:themeFillShade="D9"/>
          </w:tcPr>
          <w:p w:rsidR="0056470C" w:rsidRPr="00AC3C09" w:rsidRDefault="0056470C" w:rsidP="005647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3C09">
              <w:rPr>
                <w:color w:val="000000"/>
              </w:rPr>
              <w:t>Прогноз</w:t>
            </w:r>
          </w:p>
        </w:tc>
      </w:tr>
      <w:tr w:rsidR="0056470C" w:rsidRPr="00AC3C09" w:rsidTr="00C106E9">
        <w:trPr>
          <w:trHeight w:val="303"/>
        </w:trPr>
        <w:tc>
          <w:tcPr>
            <w:tcW w:w="1701" w:type="dxa"/>
            <w:vMerge/>
            <w:shd w:val="clear" w:color="auto" w:fill="D9D9D9" w:themeFill="background1" w:themeFillShade="D9"/>
          </w:tcPr>
          <w:p w:rsidR="0056470C" w:rsidRPr="00AC3C09" w:rsidRDefault="0056470C" w:rsidP="0056470C">
            <w:pPr>
              <w:jc w:val="both"/>
            </w:pPr>
          </w:p>
        </w:tc>
        <w:tc>
          <w:tcPr>
            <w:tcW w:w="1701" w:type="dxa"/>
            <w:gridSpan w:val="2"/>
            <w:vMerge/>
            <w:shd w:val="clear" w:color="auto" w:fill="D9D9D9" w:themeFill="background1" w:themeFillShade="D9"/>
          </w:tcPr>
          <w:p w:rsidR="0056470C" w:rsidRPr="00AC3C09" w:rsidRDefault="0056470C" w:rsidP="0056470C">
            <w:pPr>
              <w:jc w:val="both"/>
            </w:pPr>
          </w:p>
        </w:tc>
        <w:tc>
          <w:tcPr>
            <w:tcW w:w="1986" w:type="dxa"/>
            <w:gridSpan w:val="2"/>
            <w:shd w:val="clear" w:color="auto" w:fill="D9D9D9" w:themeFill="background1" w:themeFillShade="D9"/>
          </w:tcPr>
          <w:tbl>
            <w:tblPr>
              <w:tblW w:w="201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19"/>
            </w:tblGrid>
            <w:tr w:rsidR="0056470C" w:rsidRPr="00AC3C09" w:rsidTr="004260C9">
              <w:trPr>
                <w:trHeight w:val="171"/>
              </w:trPr>
              <w:tc>
                <w:tcPr>
                  <w:tcW w:w="2019" w:type="dxa"/>
                </w:tcPr>
                <w:p w:rsidR="0056470C" w:rsidRPr="00AC3C09" w:rsidRDefault="0056470C" w:rsidP="00E95BED">
                  <w:pPr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color w:val="000000"/>
                    </w:rPr>
                  </w:pPr>
                  <w:r w:rsidRPr="00AC3C09">
                    <w:rPr>
                      <w:color w:val="000000"/>
                    </w:rPr>
                    <w:t>202</w:t>
                  </w:r>
                  <w:r w:rsidR="00D81CE2">
                    <w:rPr>
                      <w:color w:val="000000"/>
                    </w:rPr>
                    <w:t>5</w:t>
                  </w:r>
                  <w:r w:rsidRPr="00AC3C09">
                    <w:rPr>
                      <w:color w:val="000000"/>
                    </w:rPr>
                    <w:t xml:space="preserve"> год</w:t>
                  </w:r>
                </w:p>
              </w:tc>
            </w:tr>
          </w:tbl>
          <w:p w:rsidR="0056470C" w:rsidRPr="00AC3C09" w:rsidRDefault="0056470C" w:rsidP="00C106E9">
            <w:pPr>
              <w:spacing w:before="120"/>
              <w:jc w:val="both"/>
            </w:pPr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tbl>
            <w:tblPr>
              <w:tblW w:w="1987" w:type="dxa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87"/>
            </w:tblGrid>
            <w:tr w:rsidR="0056470C" w:rsidRPr="00AC3C09" w:rsidTr="0056470C">
              <w:trPr>
                <w:trHeight w:val="411"/>
                <w:jc w:val="center"/>
              </w:trPr>
              <w:tc>
                <w:tcPr>
                  <w:tcW w:w="1987" w:type="dxa"/>
                </w:tcPr>
                <w:p w:rsidR="0056470C" w:rsidRPr="00AC3C09" w:rsidRDefault="0056470C" w:rsidP="00C106E9">
                  <w:pPr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color w:val="000000"/>
                    </w:rPr>
                  </w:pPr>
                  <w:r w:rsidRPr="00AC3C09">
                    <w:rPr>
                      <w:color w:val="000000"/>
                    </w:rPr>
                    <w:t>202</w:t>
                  </w:r>
                  <w:r w:rsidR="00D81CE2">
                    <w:rPr>
                      <w:color w:val="000000"/>
                    </w:rPr>
                    <w:t>6</w:t>
                  </w:r>
                  <w:r w:rsidRPr="00AC3C09">
                    <w:rPr>
                      <w:color w:val="000000"/>
                    </w:rPr>
                    <w:t xml:space="preserve"> год</w:t>
                  </w:r>
                </w:p>
              </w:tc>
            </w:tr>
          </w:tbl>
          <w:p w:rsidR="0056470C" w:rsidRPr="00AC3C09" w:rsidRDefault="0056470C" w:rsidP="00C106E9">
            <w:pPr>
              <w:spacing w:before="120"/>
              <w:jc w:val="both"/>
            </w:pPr>
          </w:p>
        </w:tc>
        <w:tc>
          <w:tcPr>
            <w:tcW w:w="2266" w:type="dxa"/>
            <w:gridSpan w:val="2"/>
            <w:shd w:val="clear" w:color="auto" w:fill="D9D9D9" w:themeFill="background1" w:themeFillShade="D9"/>
          </w:tcPr>
          <w:tbl>
            <w:tblPr>
              <w:tblW w:w="157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70"/>
            </w:tblGrid>
            <w:tr w:rsidR="0056470C" w:rsidRPr="00AC3C09" w:rsidTr="004260C9">
              <w:trPr>
                <w:trHeight w:val="358"/>
              </w:trPr>
              <w:tc>
                <w:tcPr>
                  <w:tcW w:w="1570" w:type="dxa"/>
                </w:tcPr>
                <w:p w:rsidR="0056470C" w:rsidRPr="00AC3C09" w:rsidRDefault="0056470C" w:rsidP="00C106E9">
                  <w:pPr>
                    <w:autoSpaceDE w:val="0"/>
                    <w:autoSpaceDN w:val="0"/>
                    <w:adjustRightInd w:val="0"/>
                    <w:spacing w:before="120"/>
                    <w:rPr>
                      <w:color w:val="000000"/>
                    </w:rPr>
                  </w:pPr>
                  <w:r w:rsidRPr="00AC3C09">
                    <w:rPr>
                      <w:color w:val="000000"/>
                    </w:rPr>
                    <w:t>202</w:t>
                  </w:r>
                  <w:r w:rsidR="00D81CE2">
                    <w:rPr>
                      <w:color w:val="000000"/>
                    </w:rPr>
                    <w:t>7</w:t>
                  </w:r>
                  <w:r w:rsidRPr="00AC3C09">
                    <w:rPr>
                      <w:color w:val="000000"/>
                    </w:rPr>
                    <w:t xml:space="preserve"> год </w:t>
                  </w:r>
                </w:p>
              </w:tc>
            </w:tr>
          </w:tbl>
          <w:p w:rsidR="0056470C" w:rsidRPr="00AC3C09" w:rsidRDefault="0056470C" w:rsidP="00C106E9">
            <w:pPr>
              <w:spacing w:before="120"/>
              <w:jc w:val="both"/>
            </w:pPr>
          </w:p>
        </w:tc>
      </w:tr>
      <w:tr w:rsidR="0056470C" w:rsidRPr="00AC3C09" w:rsidTr="00E95BED">
        <w:trPr>
          <w:trHeight w:val="593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6470C" w:rsidRPr="00AC3C09" w:rsidRDefault="0056470C" w:rsidP="0056470C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6470C" w:rsidRPr="00AC3C09" w:rsidRDefault="0056470C" w:rsidP="00C106E9">
            <w:pPr>
              <w:autoSpaceDE w:val="0"/>
              <w:autoSpaceDN w:val="0"/>
              <w:adjustRightInd w:val="0"/>
              <w:spacing w:after="120"/>
              <w:rPr>
                <w:color w:val="000000"/>
              </w:rPr>
            </w:pPr>
            <w:r w:rsidRPr="00AC3C09">
              <w:rPr>
                <w:color w:val="000000"/>
              </w:rPr>
              <w:t>Сумма</w:t>
            </w:r>
          </w:p>
          <w:p w:rsidR="0056470C" w:rsidRPr="00AC3C09" w:rsidRDefault="0056470C" w:rsidP="00C106E9">
            <w:pPr>
              <w:spacing w:after="120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tbl>
            <w:tblPr>
              <w:tblW w:w="88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84"/>
            </w:tblGrid>
            <w:tr w:rsidR="0056470C" w:rsidRPr="00AC3C09" w:rsidTr="007A607A">
              <w:trPr>
                <w:trHeight w:val="411"/>
              </w:trPr>
              <w:tc>
                <w:tcPr>
                  <w:tcW w:w="884" w:type="dxa"/>
                </w:tcPr>
                <w:p w:rsidR="0056470C" w:rsidRPr="00AC3C09" w:rsidRDefault="0056470C" w:rsidP="00E95BED">
                  <w:pPr>
                    <w:autoSpaceDE w:val="0"/>
                    <w:autoSpaceDN w:val="0"/>
                    <w:adjustRightInd w:val="0"/>
                    <w:spacing w:after="120"/>
                    <w:ind w:left="-57" w:right="170"/>
                    <w:rPr>
                      <w:color w:val="000000"/>
                    </w:rPr>
                  </w:pPr>
                  <w:r w:rsidRPr="00AC3C09">
                    <w:rPr>
                      <w:color w:val="000000"/>
                    </w:rPr>
                    <w:t>Уд</w:t>
                  </w:r>
                  <w:proofErr w:type="gramStart"/>
                  <w:r w:rsidRPr="00AC3C09">
                    <w:rPr>
                      <w:color w:val="000000"/>
                    </w:rPr>
                    <w:t>.</w:t>
                  </w:r>
                  <w:proofErr w:type="gramEnd"/>
                  <w:r w:rsidRPr="00AC3C09">
                    <w:rPr>
                      <w:color w:val="000000"/>
                    </w:rPr>
                    <w:t xml:space="preserve"> </w:t>
                  </w:r>
                  <w:proofErr w:type="gramStart"/>
                  <w:r w:rsidRPr="00AC3C09">
                    <w:rPr>
                      <w:color w:val="000000"/>
                    </w:rPr>
                    <w:t>в</w:t>
                  </w:r>
                  <w:proofErr w:type="gramEnd"/>
                  <w:r w:rsidRPr="00AC3C09">
                    <w:rPr>
                      <w:color w:val="000000"/>
                    </w:rPr>
                    <w:t xml:space="preserve">ес, % </w:t>
                  </w:r>
                </w:p>
              </w:tc>
            </w:tr>
          </w:tbl>
          <w:p w:rsidR="0056470C" w:rsidRPr="00AC3C09" w:rsidRDefault="0056470C" w:rsidP="00C106E9">
            <w:pPr>
              <w:spacing w:after="120"/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tbl>
            <w:tblPr>
              <w:tblW w:w="116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67"/>
            </w:tblGrid>
            <w:tr w:rsidR="0056470C" w:rsidRPr="00AC3C09" w:rsidTr="00876D75">
              <w:trPr>
                <w:trHeight w:val="181"/>
              </w:trPr>
              <w:tc>
                <w:tcPr>
                  <w:tcW w:w="1167" w:type="dxa"/>
                </w:tcPr>
                <w:p w:rsidR="0056470C" w:rsidRPr="00AC3C09" w:rsidRDefault="0056470C" w:rsidP="00E95BED">
                  <w:pPr>
                    <w:tabs>
                      <w:tab w:val="left" w:pos="858"/>
                    </w:tabs>
                    <w:autoSpaceDE w:val="0"/>
                    <w:autoSpaceDN w:val="0"/>
                    <w:adjustRightInd w:val="0"/>
                    <w:spacing w:after="120"/>
                    <w:rPr>
                      <w:color w:val="000000"/>
                    </w:rPr>
                  </w:pPr>
                  <w:r w:rsidRPr="00AC3C09">
                    <w:rPr>
                      <w:color w:val="000000"/>
                    </w:rPr>
                    <w:t>Су</w:t>
                  </w:r>
                  <w:r w:rsidR="00876D75">
                    <w:rPr>
                      <w:color w:val="000000"/>
                    </w:rPr>
                    <w:t>м</w:t>
                  </w:r>
                  <w:r w:rsidRPr="00AC3C09">
                    <w:rPr>
                      <w:color w:val="000000"/>
                    </w:rPr>
                    <w:t xml:space="preserve">ма </w:t>
                  </w:r>
                </w:p>
              </w:tc>
            </w:tr>
          </w:tbl>
          <w:p w:rsidR="0056470C" w:rsidRPr="00AC3C09" w:rsidRDefault="0056470C" w:rsidP="00C106E9">
            <w:pPr>
              <w:spacing w:before="360" w:after="120"/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tbl>
            <w:tblPr>
              <w:tblW w:w="88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85"/>
            </w:tblGrid>
            <w:tr w:rsidR="0056470C" w:rsidRPr="00AC3C09" w:rsidTr="00876D75">
              <w:trPr>
                <w:trHeight w:val="411"/>
              </w:trPr>
              <w:tc>
                <w:tcPr>
                  <w:tcW w:w="885" w:type="dxa"/>
                </w:tcPr>
                <w:p w:rsidR="0056470C" w:rsidRPr="00AC3C09" w:rsidRDefault="0056470C" w:rsidP="00C106E9">
                  <w:pPr>
                    <w:autoSpaceDE w:val="0"/>
                    <w:autoSpaceDN w:val="0"/>
                    <w:adjustRightInd w:val="0"/>
                    <w:spacing w:after="120"/>
                    <w:rPr>
                      <w:color w:val="000000"/>
                    </w:rPr>
                  </w:pPr>
                  <w:r w:rsidRPr="00AC3C09">
                    <w:rPr>
                      <w:color w:val="000000"/>
                    </w:rPr>
                    <w:t>Уд</w:t>
                  </w:r>
                  <w:proofErr w:type="gramStart"/>
                  <w:r w:rsidRPr="00AC3C09">
                    <w:rPr>
                      <w:color w:val="000000"/>
                    </w:rPr>
                    <w:t>.</w:t>
                  </w:r>
                  <w:proofErr w:type="gramEnd"/>
                  <w:r w:rsidRPr="00AC3C09">
                    <w:rPr>
                      <w:color w:val="000000"/>
                    </w:rPr>
                    <w:t xml:space="preserve"> </w:t>
                  </w:r>
                  <w:proofErr w:type="gramStart"/>
                  <w:r w:rsidRPr="00AC3C09">
                    <w:rPr>
                      <w:color w:val="000000"/>
                    </w:rPr>
                    <w:t>в</w:t>
                  </w:r>
                  <w:proofErr w:type="gramEnd"/>
                  <w:r w:rsidRPr="00AC3C09">
                    <w:rPr>
                      <w:color w:val="000000"/>
                    </w:rPr>
                    <w:t>ес, %</w:t>
                  </w:r>
                </w:p>
              </w:tc>
            </w:tr>
          </w:tbl>
          <w:p w:rsidR="0056470C" w:rsidRPr="00AC3C09" w:rsidRDefault="0056470C" w:rsidP="00C106E9">
            <w:pPr>
              <w:spacing w:before="360" w:after="120"/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tbl>
            <w:tblPr>
              <w:tblW w:w="88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85"/>
            </w:tblGrid>
            <w:tr w:rsidR="0056470C" w:rsidRPr="00AC3C09" w:rsidTr="00C106E9">
              <w:trPr>
                <w:trHeight w:val="181"/>
              </w:trPr>
              <w:tc>
                <w:tcPr>
                  <w:tcW w:w="885" w:type="dxa"/>
                </w:tcPr>
                <w:p w:rsidR="0056470C" w:rsidRPr="00AC3C09" w:rsidRDefault="0056470C" w:rsidP="00C106E9">
                  <w:pPr>
                    <w:autoSpaceDE w:val="0"/>
                    <w:autoSpaceDN w:val="0"/>
                    <w:adjustRightInd w:val="0"/>
                    <w:spacing w:after="120"/>
                    <w:rPr>
                      <w:color w:val="000000"/>
                    </w:rPr>
                  </w:pPr>
                  <w:r w:rsidRPr="00AC3C09">
                    <w:rPr>
                      <w:color w:val="000000"/>
                    </w:rPr>
                    <w:t xml:space="preserve">Сумма </w:t>
                  </w:r>
                </w:p>
              </w:tc>
            </w:tr>
          </w:tbl>
          <w:p w:rsidR="0056470C" w:rsidRPr="00AC3C09" w:rsidRDefault="0056470C" w:rsidP="00C106E9">
            <w:pPr>
              <w:spacing w:after="120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20"/>
            </w:tblGrid>
            <w:tr w:rsidR="0056470C" w:rsidRPr="00AC3C09" w:rsidTr="0056470C">
              <w:trPr>
                <w:trHeight w:val="411"/>
              </w:trPr>
              <w:tc>
                <w:tcPr>
                  <w:tcW w:w="1020" w:type="dxa"/>
                </w:tcPr>
                <w:p w:rsidR="0056470C" w:rsidRPr="00AC3C09" w:rsidRDefault="0056470C" w:rsidP="00C106E9">
                  <w:pPr>
                    <w:autoSpaceDE w:val="0"/>
                    <w:autoSpaceDN w:val="0"/>
                    <w:adjustRightInd w:val="0"/>
                    <w:spacing w:after="120"/>
                    <w:rPr>
                      <w:color w:val="000000"/>
                    </w:rPr>
                  </w:pPr>
                  <w:r w:rsidRPr="00AC3C09">
                    <w:rPr>
                      <w:color w:val="000000"/>
                    </w:rPr>
                    <w:t>Уд</w:t>
                  </w:r>
                  <w:proofErr w:type="gramStart"/>
                  <w:r w:rsidRPr="00AC3C09">
                    <w:rPr>
                      <w:color w:val="000000"/>
                    </w:rPr>
                    <w:t>.</w:t>
                  </w:r>
                  <w:proofErr w:type="gramEnd"/>
                  <w:r w:rsidRPr="00AC3C09">
                    <w:rPr>
                      <w:color w:val="000000"/>
                    </w:rPr>
                    <w:t xml:space="preserve"> </w:t>
                  </w:r>
                  <w:proofErr w:type="gramStart"/>
                  <w:r w:rsidRPr="00AC3C09">
                    <w:rPr>
                      <w:color w:val="000000"/>
                    </w:rPr>
                    <w:t>в</w:t>
                  </w:r>
                  <w:proofErr w:type="gramEnd"/>
                  <w:r w:rsidRPr="00AC3C09">
                    <w:rPr>
                      <w:color w:val="000000"/>
                    </w:rPr>
                    <w:t xml:space="preserve">ес, % </w:t>
                  </w:r>
                </w:p>
              </w:tc>
            </w:tr>
          </w:tbl>
          <w:p w:rsidR="0056470C" w:rsidRPr="00AC3C09" w:rsidRDefault="0056470C" w:rsidP="00C106E9">
            <w:pPr>
              <w:spacing w:after="120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tbl>
            <w:tblPr>
              <w:tblW w:w="102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26"/>
            </w:tblGrid>
            <w:tr w:rsidR="0056470C" w:rsidRPr="00AC3C09" w:rsidTr="00876D75">
              <w:trPr>
                <w:trHeight w:val="181"/>
              </w:trPr>
              <w:tc>
                <w:tcPr>
                  <w:tcW w:w="1026" w:type="dxa"/>
                </w:tcPr>
                <w:p w:rsidR="0056470C" w:rsidRPr="00AC3C09" w:rsidRDefault="00C106E9" w:rsidP="00C106E9">
                  <w:pPr>
                    <w:autoSpaceDE w:val="0"/>
                    <w:autoSpaceDN w:val="0"/>
                    <w:adjustRightInd w:val="0"/>
                    <w:spacing w:after="12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</w:t>
                  </w:r>
                  <w:r w:rsidR="0056470C" w:rsidRPr="00AC3C09">
                    <w:rPr>
                      <w:color w:val="000000"/>
                    </w:rPr>
                    <w:t>у</w:t>
                  </w:r>
                  <w:r w:rsidR="00876D75">
                    <w:rPr>
                      <w:color w:val="000000"/>
                    </w:rPr>
                    <w:t>м</w:t>
                  </w:r>
                  <w:r w:rsidR="0056470C" w:rsidRPr="00AC3C09">
                    <w:rPr>
                      <w:color w:val="000000"/>
                    </w:rPr>
                    <w:t xml:space="preserve">ма </w:t>
                  </w:r>
                </w:p>
              </w:tc>
            </w:tr>
          </w:tbl>
          <w:p w:rsidR="0056470C" w:rsidRPr="00AC3C09" w:rsidRDefault="0056470C" w:rsidP="00C106E9">
            <w:pPr>
              <w:spacing w:after="120"/>
            </w:pP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tbl>
            <w:tblPr>
              <w:tblW w:w="102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24"/>
            </w:tblGrid>
            <w:tr w:rsidR="0056470C" w:rsidRPr="00AC3C09" w:rsidTr="007A607A">
              <w:trPr>
                <w:trHeight w:val="411"/>
              </w:trPr>
              <w:tc>
                <w:tcPr>
                  <w:tcW w:w="1024" w:type="dxa"/>
                </w:tcPr>
                <w:p w:rsidR="0056470C" w:rsidRPr="00AC3C09" w:rsidRDefault="007A607A" w:rsidP="00E95BED">
                  <w:pPr>
                    <w:autoSpaceDE w:val="0"/>
                    <w:autoSpaceDN w:val="0"/>
                    <w:adjustRightInd w:val="0"/>
                    <w:spacing w:after="12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Уд</w:t>
                  </w:r>
                  <w:proofErr w:type="gramStart"/>
                  <w:r>
                    <w:rPr>
                      <w:color w:val="000000"/>
                    </w:rPr>
                    <w:t>.</w:t>
                  </w:r>
                  <w:proofErr w:type="gramEnd"/>
                  <w:r>
                    <w:rPr>
                      <w:color w:val="000000"/>
                    </w:rPr>
                    <w:t xml:space="preserve"> </w:t>
                  </w:r>
                  <w:proofErr w:type="gramStart"/>
                  <w:r w:rsidR="00E95BED">
                    <w:rPr>
                      <w:color w:val="000000"/>
                    </w:rPr>
                    <w:t>в</w:t>
                  </w:r>
                  <w:proofErr w:type="gramEnd"/>
                  <w:r>
                    <w:rPr>
                      <w:color w:val="000000"/>
                    </w:rPr>
                    <w:t>ес, %</w:t>
                  </w:r>
                </w:p>
              </w:tc>
            </w:tr>
          </w:tbl>
          <w:p w:rsidR="0056470C" w:rsidRPr="00AC3C09" w:rsidRDefault="0056470C" w:rsidP="00C106E9">
            <w:pPr>
              <w:spacing w:after="120"/>
            </w:pPr>
          </w:p>
        </w:tc>
      </w:tr>
      <w:tr w:rsidR="0056470C" w:rsidRPr="00AC3C09" w:rsidTr="00C106E9">
        <w:trPr>
          <w:trHeight w:val="305"/>
        </w:trPr>
        <w:tc>
          <w:tcPr>
            <w:tcW w:w="1701" w:type="dxa"/>
            <w:shd w:val="clear" w:color="auto" w:fill="BFBFBF" w:themeFill="background1" w:themeFillShade="BF"/>
          </w:tcPr>
          <w:p w:rsidR="0056470C" w:rsidRPr="00AC3C09" w:rsidRDefault="00E95BED" w:rsidP="00E95BED">
            <w:pPr>
              <w:ind w:left="511" w:hanging="619"/>
              <w:jc w:val="both"/>
              <w:rPr>
                <w:b/>
              </w:rPr>
            </w:pPr>
            <w:r>
              <w:rPr>
                <w:b/>
              </w:rPr>
              <w:t>ВС</w:t>
            </w:r>
            <w:r w:rsidR="0056470C" w:rsidRPr="00AC3C09">
              <w:rPr>
                <w:b/>
              </w:rPr>
              <w:t>ЕГО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56470C" w:rsidRPr="00AC3C09" w:rsidRDefault="00D81CE2" w:rsidP="0056470C">
            <w:pPr>
              <w:ind w:firstLine="34"/>
              <w:jc w:val="right"/>
              <w:rPr>
                <w:b/>
              </w:rPr>
            </w:pPr>
            <w:r>
              <w:rPr>
                <w:b/>
              </w:rPr>
              <w:t>1 628,3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56470C" w:rsidRPr="00AC3C09" w:rsidRDefault="0056470C" w:rsidP="0056470C">
            <w:pPr>
              <w:jc w:val="right"/>
              <w:rPr>
                <w:b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56470C" w:rsidRPr="00AC3C09" w:rsidRDefault="00D81CE2" w:rsidP="00D81CE2">
            <w:pPr>
              <w:ind w:left="-108"/>
              <w:jc w:val="right"/>
              <w:rPr>
                <w:b/>
              </w:rPr>
            </w:pPr>
            <w:r>
              <w:rPr>
                <w:b/>
              </w:rPr>
              <w:t>614,1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56470C" w:rsidRPr="00AC3C09" w:rsidRDefault="0056470C" w:rsidP="0056470C">
            <w:pPr>
              <w:jc w:val="right"/>
              <w:rPr>
                <w:b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56470C" w:rsidRPr="00AC3C09" w:rsidRDefault="00D81CE2" w:rsidP="00D81CE2">
            <w:pPr>
              <w:jc w:val="right"/>
              <w:rPr>
                <w:b/>
              </w:rPr>
            </w:pPr>
            <w:r>
              <w:rPr>
                <w:b/>
              </w:rPr>
              <w:t>627,7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6470C" w:rsidRPr="00AC3C09" w:rsidRDefault="0056470C" w:rsidP="0056470C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56470C" w:rsidRPr="00AC3C09" w:rsidRDefault="00D81CE2" w:rsidP="00D81CE2">
            <w:pPr>
              <w:jc w:val="right"/>
              <w:rPr>
                <w:b/>
              </w:rPr>
            </w:pPr>
            <w:r>
              <w:rPr>
                <w:b/>
              </w:rPr>
              <w:t>593,3</w:t>
            </w:r>
          </w:p>
        </w:tc>
        <w:tc>
          <w:tcPr>
            <w:tcW w:w="1132" w:type="dxa"/>
            <w:shd w:val="clear" w:color="auto" w:fill="BFBFBF" w:themeFill="background1" w:themeFillShade="BF"/>
          </w:tcPr>
          <w:p w:rsidR="0056470C" w:rsidRPr="00AC3C09" w:rsidRDefault="0056470C" w:rsidP="0056470C">
            <w:pPr>
              <w:jc w:val="right"/>
              <w:rPr>
                <w:b/>
              </w:rPr>
            </w:pPr>
          </w:p>
        </w:tc>
      </w:tr>
      <w:tr w:rsidR="0056470C" w:rsidRPr="00AC3C09" w:rsidTr="00C106E9">
        <w:tc>
          <w:tcPr>
            <w:tcW w:w="1701" w:type="dxa"/>
          </w:tcPr>
          <w:p w:rsidR="0056470C" w:rsidRPr="00AC3C09" w:rsidRDefault="0056470C" w:rsidP="0056470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3C09">
              <w:rPr>
                <w:color w:val="000000"/>
              </w:rPr>
              <w:t>Дотации</w:t>
            </w:r>
          </w:p>
        </w:tc>
        <w:tc>
          <w:tcPr>
            <w:tcW w:w="851" w:type="dxa"/>
          </w:tcPr>
          <w:p w:rsidR="0056470C" w:rsidRPr="00AC3C09" w:rsidRDefault="00D81CE2" w:rsidP="0056470C">
            <w:pPr>
              <w:jc w:val="right"/>
            </w:pPr>
            <w:r>
              <w:t>131,8</w:t>
            </w:r>
          </w:p>
        </w:tc>
        <w:tc>
          <w:tcPr>
            <w:tcW w:w="850" w:type="dxa"/>
          </w:tcPr>
          <w:p w:rsidR="0056470C" w:rsidRPr="00AC3C09" w:rsidRDefault="00D81CE2" w:rsidP="00D81CE2">
            <w:pPr>
              <w:jc w:val="right"/>
            </w:pPr>
            <w:r>
              <w:t>8,1</w:t>
            </w:r>
          </w:p>
        </w:tc>
        <w:tc>
          <w:tcPr>
            <w:tcW w:w="993" w:type="dxa"/>
          </w:tcPr>
          <w:p w:rsidR="0056470C" w:rsidRPr="00AC3C09" w:rsidRDefault="00D81CE2" w:rsidP="0056470C">
            <w:pPr>
              <w:jc w:val="right"/>
            </w:pPr>
            <w:r>
              <w:t>0</w:t>
            </w:r>
          </w:p>
        </w:tc>
        <w:tc>
          <w:tcPr>
            <w:tcW w:w="993" w:type="dxa"/>
          </w:tcPr>
          <w:p w:rsidR="0056470C" w:rsidRPr="00AC3C09" w:rsidRDefault="004A0111" w:rsidP="0056470C">
            <w:pPr>
              <w:jc w:val="right"/>
            </w:pPr>
            <w:r>
              <w:t>-</w:t>
            </w:r>
          </w:p>
        </w:tc>
        <w:tc>
          <w:tcPr>
            <w:tcW w:w="993" w:type="dxa"/>
          </w:tcPr>
          <w:p w:rsidR="0056470C" w:rsidRPr="00AC3C09" w:rsidRDefault="00D81CE2" w:rsidP="0056470C">
            <w:pPr>
              <w:jc w:val="right"/>
            </w:pPr>
            <w:r>
              <w:t>0</w:t>
            </w:r>
          </w:p>
        </w:tc>
        <w:tc>
          <w:tcPr>
            <w:tcW w:w="992" w:type="dxa"/>
          </w:tcPr>
          <w:p w:rsidR="0056470C" w:rsidRPr="00AC3C09" w:rsidRDefault="004A0111" w:rsidP="0056470C">
            <w:pPr>
              <w:jc w:val="right"/>
            </w:pPr>
            <w:r>
              <w:t>-</w:t>
            </w:r>
          </w:p>
        </w:tc>
        <w:tc>
          <w:tcPr>
            <w:tcW w:w="1134" w:type="dxa"/>
          </w:tcPr>
          <w:p w:rsidR="0056470C" w:rsidRPr="00AC3C09" w:rsidRDefault="00D81CE2" w:rsidP="0056470C">
            <w:pPr>
              <w:jc w:val="right"/>
            </w:pPr>
            <w:r>
              <w:t>0</w:t>
            </w:r>
          </w:p>
        </w:tc>
        <w:tc>
          <w:tcPr>
            <w:tcW w:w="1132" w:type="dxa"/>
          </w:tcPr>
          <w:p w:rsidR="0056470C" w:rsidRPr="00AC3C09" w:rsidRDefault="004A0111" w:rsidP="0056470C">
            <w:pPr>
              <w:jc w:val="right"/>
            </w:pPr>
            <w:r>
              <w:t>-</w:t>
            </w:r>
          </w:p>
        </w:tc>
      </w:tr>
      <w:tr w:rsidR="0056470C" w:rsidRPr="00AC3C09" w:rsidTr="00C106E9">
        <w:tc>
          <w:tcPr>
            <w:tcW w:w="1701" w:type="dxa"/>
          </w:tcPr>
          <w:p w:rsidR="0056470C" w:rsidRPr="00AC3C09" w:rsidRDefault="0056470C" w:rsidP="0056470C">
            <w:pPr>
              <w:jc w:val="both"/>
            </w:pPr>
            <w:r w:rsidRPr="00AC3C09">
              <w:t>Субсидии</w:t>
            </w:r>
          </w:p>
        </w:tc>
        <w:tc>
          <w:tcPr>
            <w:tcW w:w="851" w:type="dxa"/>
          </w:tcPr>
          <w:p w:rsidR="0056470C" w:rsidRPr="00AC3C09" w:rsidRDefault="00D81CE2" w:rsidP="0056470C">
            <w:pPr>
              <w:ind w:left="34"/>
              <w:jc w:val="right"/>
            </w:pPr>
            <w:r>
              <w:t>840,4</w:t>
            </w:r>
          </w:p>
        </w:tc>
        <w:tc>
          <w:tcPr>
            <w:tcW w:w="850" w:type="dxa"/>
          </w:tcPr>
          <w:p w:rsidR="0056470C" w:rsidRPr="00AC3C09" w:rsidRDefault="00D81CE2" w:rsidP="0056470C">
            <w:pPr>
              <w:jc w:val="right"/>
            </w:pPr>
            <w:r>
              <w:t>51,6</w:t>
            </w:r>
          </w:p>
        </w:tc>
        <w:tc>
          <w:tcPr>
            <w:tcW w:w="993" w:type="dxa"/>
          </w:tcPr>
          <w:p w:rsidR="0056470C" w:rsidRPr="00AC3C09" w:rsidRDefault="00D81CE2" w:rsidP="0056470C">
            <w:pPr>
              <w:ind w:left="33"/>
              <w:jc w:val="right"/>
            </w:pPr>
            <w:r>
              <w:t>29,4</w:t>
            </w:r>
          </w:p>
        </w:tc>
        <w:tc>
          <w:tcPr>
            <w:tcW w:w="993" w:type="dxa"/>
          </w:tcPr>
          <w:p w:rsidR="0056470C" w:rsidRPr="00AC3C09" w:rsidRDefault="004A0111" w:rsidP="0056470C">
            <w:pPr>
              <w:jc w:val="right"/>
            </w:pPr>
            <w:r>
              <w:t>4,8</w:t>
            </w:r>
          </w:p>
        </w:tc>
        <w:tc>
          <w:tcPr>
            <w:tcW w:w="993" w:type="dxa"/>
          </w:tcPr>
          <w:p w:rsidR="0056470C" w:rsidRPr="00AC3C09" w:rsidRDefault="00D81CE2" w:rsidP="0056470C">
            <w:pPr>
              <w:jc w:val="right"/>
            </w:pPr>
            <w:r>
              <w:t>45,4</w:t>
            </w:r>
          </w:p>
        </w:tc>
        <w:tc>
          <w:tcPr>
            <w:tcW w:w="992" w:type="dxa"/>
          </w:tcPr>
          <w:p w:rsidR="0056470C" w:rsidRPr="00AC3C09" w:rsidRDefault="004A0111" w:rsidP="0056470C">
            <w:pPr>
              <w:jc w:val="right"/>
            </w:pPr>
            <w:r>
              <w:t>7,2</w:t>
            </w:r>
          </w:p>
        </w:tc>
        <w:tc>
          <w:tcPr>
            <w:tcW w:w="1134" w:type="dxa"/>
          </w:tcPr>
          <w:p w:rsidR="0056470C" w:rsidRPr="00AC3C09" w:rsidRDefault="00D81CE2" w:rsidP="0056470C">
            <w:pPr>
              <w:jc w:val="right"/>
            </w:pPr>
            <w:r>
              <w:t>18,6</w:t>
            </w:r>
          </w:p>
        </w:tc>
        <w:tc>
          <w:tcPr>
            <w:tcW w:w="1132" w:type="dxa"/>
          </w:tcPr>
          <w:p w:rsidR="0056470C" w:rsidRPr="00AC3C09" w:rsidRDefault="004A0111" w:rsidP="0056470C">
            <w:pPr>
              <w:jc w:val="right"/>
            </w:pPr>
            <w:r>
              <w:t>3,2</w:t>
            </w:r>
          </w:p>
        </w:tc>
      </w:tr>
      <w:tr w:rsidR="0056470C" w:rsidRPr="00AC3C09" w:rsidTr="00C106E9">
        <w:tc>
          <w:tcPr>
            <w:tcW w:w="1701" w:type="dxa"/>
          </w:tcPr>
          <w:p w:rsidR="0056470C" w:rsidRPr="00AC3C09" w:rsidRDefault="0056470C" w:rsidP="0056470C">
            <w:pPr>
              <w:jc w:val="both"/>
            </w:pPr>
            <w:r w:rsidRPr="00AC3C09">
              <w:t>Субвенции</w:t>
            </w:r>
          </w:p>
        </w:tc>
        <w:tc>
          <w:tcPr>
            <w:tcW w:w="851" w:type="dxa"/>
          </w:tcPr>
          <w:p w:rsidR="0056470C" w:rsidRPr="00AC3C09" w:rsidRDefault="00D81CE2" w:rsidP="0056470C">
            <w:pPr>
              <w:ind w:left="34"/>
              <w:jc w:val="right"/>
            </w:pPr>
            <w:r>
              <w:t>606,2</w:t>
            </w:r>
          </w:p>
        </w:tc>
        <w:tc>
          <w:tcPr>
            <w:tcW w:w="850" w:type="dxa"/>
          </w:tcPr>
          <w:p w:rsidR="0056470C" w:rsidRPr="00AC3C09" w:rsidRDefault="00D81CE2" w:rsidP="0056470C">
            <w:pPr>
              <w:jc w:val="right"/>
            </w:pPr>
            <w:r>
              <w:t>37,2</w:t>
            </w:r>
          </w:p>
        </w:tc>
        <w:tc>
          <w:tcPr>
            <w:tcW w:w="993" w:type="dxa"/>
          </w:tcPr>
          <w:p w:rsidR="0056470C" w:rsidRPr="00AC3C09" w:rsidRDefault="00D81CE2" w:rsidP="0056470C">
            <w:pPr>
              <w:jc w:val="right"/>
            </w:pPr>
            <w:r>
              <w:t>584,7</w:t>
            </w:r>
          </w:p>
        </w:tc>
        <w:tc>
          <w:tcPr>
            <w:tcW w:w="993" w:type="dxa"/>
          </w:tcPr>
          <w:p w:rsidR="0056470C" w:rsidRPr="00AC3C09" w:rsidRDefault="004A0111" w:rsidP="0056470C">
            <w:pPr>
              <w:jc w:val="right"/>
            </w:pPr>
            <w:r>
              <w:t>95,2</w:t>
            </w:r>
          </w:p>
        </w:tc>
        <w:tc>
          <w:tcPr>
            <w:tcW w:w="993" w:type="dxa"/>
          </w:tcPr>
          <w:p w:rsidR="0056470C" w:rsidRPr="00AC3C09" w:rsidRDefault="00D81CE2" w:rsidP="0056470C">
            <w:pPr>
              <w:jc w:val="right"/>
            </w:pPr>
            <w:r>
              <w:t>582,4</w:t>
            </w:r>
          </w:p>
        </w:tc>
        <w:tc>
          <w:tcPr>
            <w:tcW w:w="992" w:type="dxa"/>
          </w:tcPr>
          <w:p w:rsidR="0056470C" w:rsidRPr="00AC3C09" w:rsidRDefault="004A0111" w:rsidP="0056470C">
            <w:pPr>
              <w:jc w:val="right"/>
            </w:pPr>
            <w:r>
              <w:t>92,8</w:t>
            </w:r>
          </w:p>
        </w:tc>
        <w:tc>
          <w:tcPr>
            <w:tcW w:w="1134" w:type="dxa"/>
          </w:tcPr>
          <w:p w:rsidR="0056470C" w:rsidRPr="00AC3C09" w:rsidRDefault="00D81CE2" w:rsidP="0056470C">
            <w:pPr>
              <w:jc w:val="right"/>
            </w:pPr>
            <w:r>
              <w:t>574,7</w:t>
            </w:r>
          </w:p>
        </w:tc>
        <w:tc>
          <w:tcPr>
            <w:tcW w:w="1132" w:type="dxa"/>
          </w:tcPr>
          <w:p w:rsidR="0056470C" w:rsidRPr="00AC3C09" w:rsidRDefault="004A0111" w:rsidP="0056470C">
            <w:pPr>
              <w:jc w:val="right"/>
            </w:pPr>
            <w:r>
              <w:t>96,8</w:t>
            </w:r>
          </w:p>
        </w:tc>
      </w:tr>
      <w:tr w:rsidR="0056470C" w:rsidRPr="00AC3C09" w:rsidTr="00C106E9">
        <w:tc>
          <w:tcPr>
            <w:tcW w:w="170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29"/>
            </w:tblGrid>
            <w:tr w:rsidR="0056470C" w:rsidRPr="00AC3C09" w:rsidTr="0056470C">
              <w:trPr>
                <w:trHeight w:val="187"/>
              </w:trPr>
              <w:tc>
                <w:tcPr>
                  <w:tcW w:w="1129" w:type="dxa"/>
                </w:tcPr>
                <w:p w:rsidR="0056470C" w:rsidRPr="00AC3C09" w:rsidRDefault="0056470C" w:rsidP="0056470C">
                  <w:pPr>
                    <w:autoSpaceDE w:val="0"/>
                    <w:autoSpaceDN w:val="0"/>
                    <w:adjustRightInd w:val="0"/>
                    <w:ind w:left="-108"/>
                    <w:rPr>
                      <w:color w:val="000000"/>
                    </w:rPr>
                  </w:pPr>
                  <w:r w:rsidRPr="00AC3C09">
                    <w:rPr>
                      <w:color w:val="000000"/>
                    </w:rPr>
                    <w:t xml:space="preserve">Иные МБТ </w:t>
                  </w:r>
                </w:p>
              </w:tc>
            </w:tr>
          </w:tbl>
          <w:p w:rsidR="0056470C" w:rsidRPr="00AC3C09" w:rsidRDefault="0056470C" w:rsidP="0056470C">
            <w:pPr>
              <w:ind w:left="-108"/>
              <w:jc w:val="both"/>
            </w:pPr>
          </w:p>
        </w:tc>
        <w:tc>
          <w:tcPr>
            <w:tcW w:w="851" w:type="dxa"/>
          </w:tcPr>
          <w:p w:rsidR="0056470C" w:rsidRPr="00AC3C09" w:rsidRDefault="00D81CE2" w:rsidP="0056470C">
            <w:pPr>
              <w:jc w:val="right"/>
            </w:pPr>
            <w:r>
              <w:t>49,9</w:t>
            </w:r>
          </w:p>
        </w:tc>
        <w:tc>
          <w:tcPr>
            <w:tcW w:w="850" w:type="dxa"/>
          </w:tcPr>
          <w:p w:rsidR="0056470C" w:rsidRPr="00AC3C09" w:rsidRDefault="00D81CE2" w:rsidP="0056470C">
            <w:pPr>
              <w:jc w:val="right"/>
            </w:pPr>
            <w:r>
              <w:t>3,1</w:t>
            </w:r>
          </w:p>
        </w:tc>
        <w:tc>
          <w:tcPr>
            <w:tcW w:w="993" w:type="dxa"/>
          </w:tcPr>
          <w:p w:rsidR="0056470C" w:rsidRPr="00AC3C09" w:rsidRDefault="00D81CE2" w:rsidP="0056470C">
            <w:pPr>
              <w:jc w:val="right"/>
            </w:pPr>
            <w:r>
              <w:t>0</w:t>
            </w:r>
          </w:p>
        </w:tc>
        <w:tc>
          <w:tcPr>
            <w:tcW w:w="993" w:type="dxa"/>
          </w:tcPr>
          <w:p w:rsidR="0056470C" w:rsidRPr="00AC3C09" w:rsidRDefault="004A0111" w:rsidP="0056470C">
            <w:pPr>
              <w:jc w:val="right"/>
            </w:pPr>
            <w:r>
              <w:t>0</w:t>
            </w:r>
          </w:p>
        </w:tc>
        <w:tc>
          <w:tcPr>
            <w:tcW w:w="993" w:type="dxa"/>
          </w:tcPr>
          <w:p w:rsidR="0056470C" w:rsidRPr="00AC3C09" w:rsidRDefault="00D81CE2" w:rsidP="0056470C">
            <w:pPr>
              <w:jc w:val="right"/>
            </w:pPr>
            <w:r>
              <w:t>0</w:t>
            </w:r>
          </w:p>
        </w:tc>
        <w:tc>
          <w:tcPr>
            <w:tcW w:w="992" w:type="dxa"/>
          </w:tcPr>
          <w:p w:rsidR="0056470C" w:rsidRPr="00AC3C09" w:rsidRDefault="004A0111" w:rsidP="0056470C">
            <w:pPr>
              <w:jc w:val="right"/>
            </w:pPr>
            <w:r>
              <w:t>0</w:t>
            </w:r>
          </w:p>
        </w:tc>
        <w:tc>
          <w:tcPr>
            <w:tcW w:w="1134" w:type="dxa"/>
          </w:tcPr>
          <w:p w:rsidR="0056470C" w:rsidRPr="00AC3C09" w:rsidRDefault="00D81CE2" w:rsidP="0056470C">
            <w:pPr>
              <w:jc w:val="right"/>
            </w:pPr>
            <w:r>
              <w:t>0</w:t>
            </w:r>
          </w:p>
        </w:tc>
        <w:tc>
          <w:tcPr>
            <w:tcW w:w="1132" w:type="dxa"/>
          </w:tcPr>
          <w:p w:rsidR="0056470C" w:rsidRPr="00AC3C09" w:rsidRDefault="004A0111" w:rsidP="0056470C">
            <w:pPr>
              <w:jc w:val="right"/>
            </w:pPr>
            <w:r>
              <w:t>0</w:t>
            </w:r>
          </w:p>
        </w:tc>
      </w:tr>
      <w:tr w:rsidR="0056470C" w:rsidRPr="00AC3C09" w:rsidTr="00C106E9">
        <w:trPr>
          <w:trHeight w:val="278"/>
        </w:trPr>
        <w:tc>
          <w:tcPr>
            <w:tcW w:w="1701" w:type="dxa"/>
          </w:tcPr>
          <w:tbl>
            <w:tblPr>
              <w:tblW w:w="269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94"/>
            </w:tblGrid>
            <w:tr w:rsidR="0056470C" w:rsidRPr="00AC3C09" w:rsidTr="0056470C">
              <w:trPr>
                <w:trHeight w:val="409"/>
              </w:trPr>
              <w:tc>
                <w:tcPr>
                  <w:tcW w:w="2694" w:type="dxa"/>
                </w:tcPr>
                <w:p w:rsidR="0056470C" w:rsidRPr="00AC3C09" w:rsidRDefault="0056470C" w:rsidP="0056470C">
                  <w:pPr>
                    <w:autoSpaceDE w:val="0"/>
                    <w:autoSpaceDN w:val="0"/>
                    <w:adjustRightInd w:val="0"/>
                    <w:ind w:left="-108"/>
                    <w:rPr>
                      <w:color w:val="000000"/>
                    </w:rPr>
                  </w:pPr>
                  <w:r w:rsidRPr="00AC3C09">
                    <w:rPr>
                      <w:color w:val="000000"/>
                    </w:rPr>
                    <w:t xml:space="preserve">Прочие </w:t>
                  </w:r>
                </w:p>
                <w:p w:rsidR="0056470C" w:rsidRPr="00AC3C09" w:rsidRDefault="0056470C" w:rsidP="0056470C">
                  <w:pPr>
                    <w:autoSpaceDE w:val="0"/>
                    <w:autoSpaceDN w:val="0"/>
                    <w:adjustRightInd w:val="0"/>
                    <w:ind w:left="-108" w:right="1026"/>
                    <w:rPr>
                      <w:color w:val="000000"/>
                    </w:rPr>
                  </w:pPr>
                  <w:r w:rsidRPr="00AC3C09">
                    <w:rPr>
                      <w:color w:val="000000"/>
                    </w:rPr>
                    <w:t xml:space="preserve">безвозмездные поступления </w:t>
                  </w:r>
                </w:p>
              </w:tc>
            </w:tr>
          </w:tbl>
          <w:p w:rsidR="0056470C" w:rsidRPr="00AC3C09" w:rsidRDefault="0056470C" w:rsidP="0056470C">
            <w:pPr>
              <w:autoSpaceDE w:val="0"/>
              <w:autoSpaceDN w:val="0"/>
              <w:adjustRightInd w:val="0"/>
              <w:ind w:left="-108"/>
              <w:rPr>
                <w:color w:val="000000"/>
              </w:rPr>
            </w:pPr>
          </w:p>
        </w:tc>
        <w:tc>
          <w:tcPr>
            <w:tcW w:w="851" w:type="dxa"/>
          </w:tcPr>
          <w:p w:rsidR="0056470C" w:rsidRPr="00AC3C09" w:rsidRDefault="00D81CE2" w:rsidP="0056470C">
            <w:pPr>
              <w:jc w:val="right"/>
            </w:pPr>
            <w:r>
              <w:t>0,4</w:t>
            </w:r>
          </w:p>
        </w:tc>
        <w:tc>
          <w:tcPr>
            <w:tcW w:w="850" w:type="dxa"/>
          </w:tcPr>
          <w:p w:rsidR="0056470C" w:rsidRPr="00AC3C09" w:rsidRDefault="0056470C" w:rsidP="0056470C">
            <w:pPr>
              <w:jc w:val="right"/>
            </w:pPr>
          </w:p>
        </w:tc>
        <w:tc>
          <w:tcPr>
            <w:tcW w:w="993" w:type="dxa"/>
          </w:tcPr>
          <w:p w:rsidR="0056470C" w:rsidRPr="00AC3C09" w:rsidRDefault="00D81CE2" w:rsidP="0056470C">
            <w:pPr>
              <w:jc w:val="right"/>
            </w:pPr>
            <w:r>
              <w:t>1,3</w:t>
            </w:r>
          </w:p>
        </w:tc>
        <w:tc>
          <w:tcPr>
            <w:tcW w:w="993" w:type="dxa"/>
          </w:tcPr>
          <w:p w:rsidR="0056470C" w:rsidRPr="00AC3C09" w:rsidRDefault="004A0111" w:rsidP="0056470C">
            <w:pPr>
              <w:jc w:val="right"/>
            </w:pPr>
            <w:r>
              <w:t>0</w:t>
            </w:r>
          </w:p>
        </w:tc>
        <w:tc>
          <w:tcPr>
            <w:tcW w:w="993" w:type="dxa"/>
          </w:tcPr>
          <w:p w:rsidR="0056470C" w:rsidRPr="00AC3C09" w:rsidRDefault="00D81CE2" w:rsidP="0056470C">
            <w:pPr>
              <w:jc w:val="right"/>
            </w:pPr>
            <w:r>
              <w:t>1,3</w:t>
            </w:r>
          </w:p>
        </w:tc>
        <w:tc>
          <w:tcPr>
            <w:tcW w:w="992" w:type="dxa"/>
          </w:tcPr>
          <w:p w:rsidR="0056470C" w:rsidRPr="00AC3C09" w:rsidRDefault="004A0111" w:rsidP="0056470C">
            <w:pPr>
              <w:jc w:val="right"/>
            </w:pPr>
            <w:r>
              <w:t>0</w:t>
            </w:r>
          </w:p>
        </w:tc>
        <w:tc>
          <w:tcPr>
            <w:tcW w:w="1134" w:type="dxa"/>
          </w:tcPr>
          <w:p w:rsidR="0056470C" w:rsidRPr="00AC3C09" w:rsidRDefault="00D81CE2" w:rsidP="0056470C">
            <w:pPr>
              <w:jc w:val="right"/>
            </w:pPr>
            <w:r>
              <w:t>1,3</w:t>
            </w:r>
          </w:p>
        </w:tc>
        <w:tc>
          <w:tcPr>
            <w:tcW w:w="1132" w:type="dxa"/>
          </w:tcPr>
          <w:p w:rsidR="0056470C" w:rsidRPr="00AC3C09" w:rsidRDefault="004A0111" w:rsidP="0056470C">
            <w:pPr>
              <w:jc w:val="right"/>
            </w:pPr>
            <w:r>
              <w:t>0</w:t>
            </w:r>
          </w:p>
        </w:tc>
      </w:tr>
      <w:tr w:rsidR="0056470C" w:rsidRPr="00AC3C09" w:rsidTr="00C106E9">
        <w:tc>
          <w:tcPr>
            <w:tcW w:w="1701" w:type="dxa"/>
          </w:tcPr>
          <w:p w:rsidR="0056470C" w:rsidRPr="00AC3C09" w:rsidRDefault="0056470C" w:rsidP="0056470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3C09">
              <w:rPr>
                <w:color w:val="000000"/>
              </w:rPr>
              <w:t>Возврат остатков</w:t>
            </w:r>
          </w:p>
        </w:tc>
        <w:tc>
          <w:tcPr>
            <w:tcW w:w="851" w:type="dxa"/>
          </w:tcPr>
          <w:p w:rsidR="0056470C" w:rsidRPr="00AC3C09" w:rsidRDefault="00D81CE2" w:rsidP="0056470C">
            <w:pPr>
              <w:jc w:val="right"/>
            </w:pPr>
            <w:r>
              <w:t>-92,3</w:t>
            </w:r>
          </w:p>
        </w:tc>
        <w:tc>
          <w:tcPr>
            <w:tcW w:w="850" w:type="dxa"/>
          </w:tcPr>
          <w:p w:rsidR="0056470C" w:rsidRPr="00AC3C09" w:rsidRDefault="004A0111" w:rsidP="0056470C">
            <w:pPr>
              <w:jc w:val="right"/>
            </w:pPr>
            <w:r>
              <w:t>-</w:t>
            </w:r>
          </w:p>
        </w:tc>
        <w:tc>
          <w:tcPr>
            <w:tcW w:w="993" w:type="dxa"/>
          </w:tcPr>
          <w:p w:rsidR="0056470C" w:rsidRPr="00AC3C09" w:rsidRDefault="00D81CE2" w:rsidP="0056470C">
            <w:pPr>
              <w:jc w:val="right"/>
            </w:pPr>
            <w:r>
              <w:t>0</w:t>
            </w:r>
          </w:p>
        </w:tc>
        <w:tc>
          <w:tcPr>
            <w:tcW w:w="993" w:type="dxa"/>
          </w:tcPr>
          <w:p w:rsidR="0056470C" w:rsidRPr="00AC3C09" w:rsidRDefault="004A0111" w:rsidP="0056470C">
            <w:pPr>
              <w:jc w:val="right"/>
            </w:pPr>
            <w:r>
              <w:t>-</w:t>
            </w:r>
          </w:p>
        </w:tc>
        <w:tc>
          <w:tcPr>
            <w:tcW w:w="993" w:type="dxa"/>
          </w:tcPr>
          <w:p w:rsidR="0056470C" w:rsidRPr="00AC3C09" w:rsidRDefault="00D81CE2" w:rsidP="0056470C">
            <w:pPr>
              <w:jc w:val="right"/>
            </w:pPr>
            <w:r>
              <w:t>0</w:t>
            </w:r>
          </w:p>
        </w:tc>
        <w:tc>
          <w:tcPr>
            <w:tcW w:w="992" w:type="dxa"/>
          </w:tcPr>
          <w:p w:rsidR="0056470C" w:rsidRPr="00AC3C09" w:rsidRDefault="004A0111" w:rsidP="0056470C">
            <w:pPr>
              <w:jc w:val="right"/>
            </w:pPr>
            <w:r>
              <w:t>-</w:t>
            </w:r>
          </w:p>
        </w:tc>
        <w:tc>
          <w:tcPr>
            <w:tcW w:w="1134" w:type="dxa"/>
          </w:tcPr>
          <w:p w:rsidR="0056470C" w:rsidRPr="00AC3C09" w:rsidRDefault="00D81CE2" w:rsidP="0056470C">
            <w:pPr>
              <w:jc w:val="right"/>
            </w:pPr>
            <w:r>
              <w:t>0</w:t>
            </w:r>
          </w:p>
        </w:tc>
        <w:tc>
          <w:tcPr>
            <w:tcW w:w="1132" w:type="dxa"/>
          </w:tcPr>
          <w:p w:rsidR="0056470C" w:rsidRPr="00AC3C09" w:rsidRDefault="004A0111" w:rsidP="0056470C">
            <w:pPr>
              <w:jc w:val="right"/>
            </w:pPr>
            <w:r>
              <w:t>-</w:t>
            </w:r>
          </w:p>
        </w:tc>
      </w:tr>
    </w:tbl>
    <w:p w:rsidR="001F6862" w:rsidRDefault="001F6862" w:rsidP="00876D75">
      <w:pPr>
        <w:ind w:firstLine="709"/>
        <w:jc w:val="both"/>
        <w:rPr>
          <w:sz w:val="24"/>
          <w:szCs w:val="24"/>
        </w:rPr>
      </w:pPr>
    </w:p>
    <w:p w:rsidR="0056470C" w:rsidRPr="00AC3C09" w:rsidRDefault="0056470C" w:rsidP="00876D75">
      <w:pPr>
        <w:ind w:firstLine="709"/>
        <w:jc w:val="both"/>
        <w:rPr>
          <w:sz w:val="24"/>
          <w:szCs w:val="24"/>
        </w:rPr>
      </w:pPr>
      <w:r w:rsidRPr="00AC3C09">
        <w:rPr>
          <w:sz w:val="24"/>
          <w:szCs w:val="24"/>
        </w:rPr>
        <w:t xml:space="preserve">Проектом бюджета за счёт средств бюджета </w:t>
      </w:r>
      <w:r>
        <w:rPr>
          <w:sz w:val="24"/>
          <w:szCs w:val="24"/>
        </w:rPr>
        <w:t>города на 202</w:t>
      </w:r>
      <w:r w:rsidR="004A0111">
        <w:rPr>
          <w:sz w:val="24"/>
          <w:szCs w:val="24"/>
        </w:rPr>
        <w:t>5</w:t>
      </w:r>
      <w:r>
        <w:rPr>
          <w:sz w:val="24"/>
          <w:szCs w:val="24"/>
        </w:rPr>
        <w:t xml:space="preserve"> год </w:t>
      </w:r>
      <w:r w:rsidRPr="00AC3C09">
        <w:rPr>
          <w:sz w:val="24"/>
          <w:szCs w:val="24"/>
        </w:rPr>
        <w:t xml:space="preserve">предусмотрены: </w:t>
      </w:r>
    </w:p>
    <w:p w:rsidR="0056470C" w:rsidRPr="00AC3C09" w:rsidRDefault="0056470C" w:rsidP="00876D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9524F">
        <w:rPr>
          <w:b/>
          <w:sz w:val="24"/>
          <w:szCs w:val="24"/>
        </w:rPr>
        <w:t>субсидии</w:t>
      </w:r>
      <w:r w:rsidRPr="00AC3C09">
        <w:rPr>
          <w:sz w:val="24"/>
          <w:szCs w:val="24"/>
        </w:rPr>
        <w:t xml:space="preserve"> бюджетам бюджетной системы Российской Федерации</w:t>
      </w:r>
      <w:r w:rsidRPr="00AC3C09">
        <w:rPr>
          <w:i/>
          <w:sz w:val="24"/>
          <w:szCs w:val="24"/>
        </w:rPr>
        <w:t xml:space="preserve"> </w:t>
      </w:r>
      <w:r w:rsidRPr="00AC3C09">
        <w:rPr>
          <w:sz w:val="24"/>
          <w:szCs w:val="24"/>
        </w:rPr>
        <w:t>(межбюджетные субсидии)</w:t>
      </w:r>
      <w:r w:rsidRPr="00AC3C09">
        <w:rPr>
          <w:i/>
          <w:sz w:val="24"/>
          <w:szCs w:val="24"/>
        </w:rPr>
        <w:t xml:space="preserve"> </w:t>
      </w:r>
      <w:r w:rsidRPr="00AC3C09">
        <w:rPr>
          <w:sz w:val="24"/>
          <w:szCs w:val="24"/>
        </w:rPr>
        <w:t xml:space="preserve">в сумме </w:t>
      </w:r>
      <w:r w:rsidR="004A0111">
        <w:rPr>
          <w:sz w:val="24"/>
          <w:szCs w:val="24"/>
        </w:rPr>
        <w:t>29,4 млн</w:t>
      </w:r>
      <w:r w:rsidRPr="00AC3C09">
        <w:rPr>
          <w:sz w:val="24"/>
          <w:szCs w:val="24"/>
        </w:rPr>
        <w:t>. рублей, в том числе:</w:t>
      </w:r>
    </w:p>
    <w:p w:rsidR="0056470C" w:rsidRPr="00AC3C09" w:rsidRDefault="0056470C" w:rsidP="00876D75">
      <w:pPr>
        <w:ind w:firstLine="709"/>
        <w:jc w:val="both"/>
        <w:rPr>
          <w:sz w:val="24"/>
          <w:szCs w:val="24"/>
        </w:rPr>
      </w:pPr>
      <w:r w:rsidRPr="00AC3C09">
        <w:rPr>
          <w:sz w:val="24"/>
          <w:szCs w:val="24"/>
        </w:rPr>
        <w:t xml:space="preserve">субсидии бюджетам городских округов </w:t>
      </w:r>
      <w:r w:rsidR="004A0111">
        <w:rPr>
          <w:sz w:val="24"/>
          <w:szCs w:val="24"/>
        </w:rPr>
        <w:t>на организацию бесплатного горячего</w:t>
      </w:r>
      <w:r w:rsidRPr="00AC3C09">
        <w:rPr>
          <w:sz w:val="24"/>
          <w:szCs w:val="24"/>
        </w:rPr>
        <w:t xml:space="preserve"> </w:t>
      </w:r>
      <w:r w:rsidR="004A0111">
        <w:rPr>
          <w:sz w:val="24"/>
          <w:szCs w:val="24"/>
        </w:rPr>
        <w:t xml:space="preserve">питания в начальных классах </w:t>
      </w:r>
      <w:r w:rsidRPr="00AC3C09">
        <w:rPr>
          <w:sz w:val="24"/>
          <w:szCs w:val="24"/>
        </w:rPr>
        <w:t xml:space="preserve">в сумме </w:t>
      </w:r>
      <w:r w:rsidR="004A0111">
        <w:rPr>
          <w:sz w:val="24"/>
          <w:szCs w:val="24"/>
        </w:rPr>
        <w:t>18,0 млн</w:t>
      </w:r>
      <w:r w:rsidRPr="00AC3C09">
        <w:rPr>
          <w:sz w:val="24"/>
          <w:szCs w:val="24"/>
        </w:rPr>
        <w:t xml:space="preserve">. рублей; </w:t>
      </w:r>
    </w:p>
    <w:p w:rsidR="0056470C" w:rsidRPr="00AC3C09" w:rsidRDefault="0056470C" w:rsidP="00876D75">
      <w:pPr>
        <w:ind w:firstLine="709"/>
        <w:jc w:val="both"/>
        <w:rPr>
          <w:sz w:val="24"/>
          <w:szCs w:val="24"/>
        </w:rPr>
      </w:pPr>
      <w:proofErr w:type="gramStart"/>
      <w:r w:rsidRPr="00AC3C09">
        <w:rPr>
          <w:sz w:val="24"/>
          <w:szCs w:val="24"/>
        </w:rPr>
        <w:t xml:space="preserve">прочие субсидии </w:t>
      </w:r>
      <w:r w:rsidR="004A0111">
        <w:rPr>
          <w:sz w:val="24"/>
          <w:szCs w:val="24"/>
        </w:rPr>
        <w:t>10,4 млн</w:t>
      </w:r>
      <w:r w:rsidR="00E95BED">
        <w:rPr>
          <w:sz w:val="24"/>
          <w:szCs w:val="24"/>
        </w:rPr>
        <w:t>.</w:t>
      </w:r>
      <w:r w:rsidRPr="00AC3C09">
        <w:rPr>
          <w:sz w:val="24"/>
          <w:szCs w:val="24"/>
        </w:rPr>
        <w:t xml:space="preserve"> </w:t>
      </w:r>
      <w:r w:rsidR="00446AEE">
        <w:rPr>
          <w:sz w:val="24"/>
          <w:szCs w:val="24"/>
        </w:rPr>
        <w:t>рублей</w:t>
      </w:r>
      <w:r w:rsidR="00E95BED">
        <w:rPr>
          <w:sz w:val="24"/>
          <w:szCs w:val="24"/>
        </w:rPr>
        <w:t>,</w:t>
      </w:r>
      <w:r w:rsidR="00446AEE">
        <w:rPr>
          <w:sz w:val="24"/>
          <w:szCs w:val="24"/>
        </w:rPr>
        <w:t xml:space="preserve"> </w:t>
      </w:r>
      <w:r w:rsidRPr="00AC3C09">
        <w:rPr>
          <w:sz w:val="24"/>
          <w:szCs w:val="24"/>
        </w:rPr>
        <w:t>их них наибольший объём (</w:t>
      </w:r>
      <w:r w:rsidR="004A0111">
        <w:rPr>
          <w:sz w:val="24"/>
          <w:szCs w:val="24"/>
        </w:rPr>
        <w:t>6,0 млн</w:t>
      </w:r>
      <w:r w:rsidRPr="00AC3C09">
        <w:rPr>
          <w:sz w:val="24"/>
          <w:szCs w:val="24"/>
        </w:rPr>
        <w:t xml:space="preserve">. рублей) направлен на </w:t>
      </w:r>
      <w:proofErr w:type="spellStart"/>
      <w:r w:rsidR="004A0111">
        <w:rPr>
          <w:sz w:val="24"/>
          <w:szCs w:val="24"/>
        </w:rPr>
        <w:t>софинансирование</w:t>
      </w:r>
      <w:proofErr w:type="spellEnd"/>
      <w:r w:rsidR="004A0111">
        <w:rPr>
          <w:sz w:val="24"/>
          <w:szCs w:val="24"/>
        </w:rPr>
        <w:t xml:space="preserve"> мероприятий организации бесплатным питанием обуча</w:t>
      </w:r>
      <w:r w:rsidR="004A0111">
        <w:rPr>
          <w:sz w:val="24"/>
          <w:szCs w:val="24"/>
        </w:rPr>
        <w:t>ю</w:t>
      </w:r>
      <w:r w:rsidR="004A0111">
        <w:rPr>
          <w:sz w:val="24"/>
          <w:szCs w:val="24"/>
        </w:rPr>
        <w:t>щихся с ограниченными возможностями здоровья</w:t>
      </w:r>
      <w:r w:rsidR="00446AEE">
        <w:rPr>
          <w:sz w:val="24"/>
          <w:szCs w:val="24"/>
        </w:rPr>
        <w:t xml:space="preserve"> </w:t>
      </w:r>
      <w:r w:rsidR="00E95BED">
        <w:rPr>
          <w:sz w:val="24"/>
          <w:szCs w:val="24"/>
        </w:rPr>
        <w:t xml:space="preserve"> </w:t>
      </w:r>
      <w:r w:rsidR="00446AEE">
        <w:rPr>
          <w:sz w:val="24"/>
          <w:szCs w:val="24"/>
        </w:rPr>
        <w:t xml:space="preserve">и </w:t>
      </w:r>
      <w:r w:rsidRPr="00AC3C09">
        <w:rPr>
          <w:sz w:val="24"/>
          <w:szCs w:val="24"/>
        </w:rPr>
        <w:t xml:space="preserve"> </w:t>
      </w:r>
      <w:r w:rsidR="00446AEE">
        <w:rPr>
          <w:sz w:val="24"/>
          <w:szCs w:val="24"/>
        </w:rPr>
        <w:t>3,4</w:t>
      </w:r>
      <w:r w:rsidR="00446AEE" w:rsidRPr="00446AEE">
        <w:rPr>
          <w:sz w:val="24"/>
          <w:szCs w:val="24"/>
        </w:rPr>
        <w:t xml:space="preserve"> млн. рублей - на приведение </w:t>
      </w:r>
      <w:r w:rsidR="00446AEE">
        <w:rPr>
          <w:sz w:val="24"/>
          <w:szCs w:val="24"/>
        </w:rPr>
        <w:t>общ</w:t>
      </w:r>
      <w:r w:rsidR="00446AEE">
        <w:rPr>
          <w:sz w:val="24"/>
          <w:szCs w:val="24"/>
        </w:rPr>
        <w:t>е</w:t>
      </w:r>
      <w:r w:rsidR="00446AEE">
        <w:rPr>
          <w:sz w:val="24"/>
          <w:szCs w:val="24"/>
        </w:rPr>
        <w:t xml:space="preserve">образовательных </w:t>
      </w:r>
      <w:r w:rsidR="00446AEE" w:rsidRPr="00446AEE">
        <w:rPr>
          <w:sz w:val="24"/>
          <w:szCs w:val="24"/>
        </w:rPr>
        <w:t>организаций,</w:t>
      </w:r>
      <w:r w:rsidR="00446AEE">
        <w:rPr>
          <w:sz w:val="24"/>
          <w:szCs w:val="24"/>
        </w:rPr>
        <w:t xml:space="preserve"> </w:t>
      </w:r>
      <w:r w:rsidR="00446AEE" w:rsidRPr="00446AEE">
        <w:rPr>
          <w:sz w:val="24"/>
          <w:szCs w:val="24"/>
        </w:rPr>
        <w:t>в соответствие</w:t>
      </w:r>
      <w:r w:rsidR="00446AEE">
        <w:rPr>
          <w:sz w:val="24"/>
          <w:szCs w:val="24"/>
        </w:rPr>
        <w:t xml:space="preserve"> </w:t>
      </w:r>
      <w:r w:rsidR="00446AEE" w:rsidRPr="00446AEE">
        <w:rPr>
          <w:sz w:val="24"/>
          <w:szCs w:val="24"/>
        </w:rPr>
        <w:t xml:space="preserve">с требованиями </w:t>
      </w:r>
      <w:r w:rsidR="00446AEE">
        <w:rPr>
          <w:sz w:val="24"/>
          <w:szCs w:val="24"/>
        </w:rPr>
        <w:t>действующего законодател</w:t>
      </w:r>
      <w:r w:rsidR="00446AEE">
        <w:rPr>
          <w:sz w:val="24"/>
          <w:szCs w:val="24"/>
        </w:rPr>
        <w:t>ь</w:t>
      </w:r>
      <w:r w:rsidR="00446AEE">
        <w:rPr>
          <w:sz w:val="24"/>
          <w:szCs w:val="24"/>
        </w:rPr>
        <w:t>ства и надзорных органов</w:t>
      </w:r>
      <w:r w:rsidR="00446AEE" w:rsidRPr="00446AEE">
        <w:rPr>
          <w:sz w:val="24"/>
          <w:szCs w:val="24"/>
        </w:rPr>
        <w:t>;</w:t>
      </w:r>
      <w:r w:rsidR="00446AEE" w:rsidRPr="00446AEE">
        <w:rPr>
          <w:sz w:val="24"/>
          <w:szCs w:val="24"/>
        </w:rPr>
        <w:cr/>
      </w:r>
      <w:r w:rsidR="00876D75">
        <w:rPr>
          <w:sz w:val="24"/>
          <w:szCs w:val="24"/>
        </w:rPr>
        <w:t xml:space="preserve">           </w:t>
      </w:r>
      <w:r w:rsidRPr="00AC3C09">
        <w:rPr>
          <w:b/>
          <w:i/>
          <w:sz w:val="24"/>
          <w:szCs w:val="24"/>
        </w:rPr>
        <w:t xml:space="preserve">- </w:t>
      </w:r>
      <w:r w:rsidRPr="00E9524F">
        <w:rPr>
          <w:b/>
          <w:sz w:val="24"/>
          <w:szCs w:val="24"/>
        </w:rPr>
        <w:t>субвенции</w:t>
      </w:r>
      <w:r w:rsidRPr="00AC3C09">
        <w:rPr>
          <w:sz w:val="24"/>
          <w:szCs w:val="24"/>
        </w:rPr>
        <w:t xml:space="preserve"> бюджетам бюджетной системы Российской Федер</w:t>
      </w:r>
      <w:r>
        <w:rPr>
          <w:sz w:val="24"/>
          <w:szCs w:val="24"/>
        </w:rPr>
        <w:t xml:space="preserve">ации в сумме </w:t>
      </w:r>
      <w:r w:rsidR="004A0111">
        <w:rPr>
          <w:sz w:val="24"/>
          <w:szCs w:val="24"/>
        </w:rPr>
        <w:t>584,7 млн.</w:t>
      </w:r>
      <w:r>
        <w:rPr>
          <w:sz w:val="24"/>
          <w:szCs w:val="24"/>
        </w:rPr>
        <w:t xml:space="preserve"> рублей</w:t>
      </w:r>
      <w:r w:rsidRPr="00AC3C09">
        <w:rPr>
          <w:sz w:val="24"/>
          <w:szCs w:val="24"/>
        </w:rPr>
        <w:t xml:space="preserve">, из них наибольший объём направлен на: </w:t>
      </w:r>
      <w:proofErr w:type="gramEnd"/>
    </w:p>
    <w:p w:rsidR="0056470C" w:rsidRPr="00AC3C09" w:rsidRDefault="0056470C" w:rsidP="00876D75">
      <w:pPr>
        <w:ind w:firstLine="709"/>
        <w:contextualSpacing/>
        <w:jc w:val="both"/>
        <w:rPr>
          <w:sz w:val="24"/>
          <w:szCs w:val="24"/>
        </w:rPr>
      </w:pPr>
      <w:r w:rsidRPr="00AC3C09">
        <w:rPr>
          <w:sz w:val="24"/>
          <w:szCs w:val="24"/>
        </w:rPr>
        <w:t xml:space="preserve"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образования) в сумме </w:t>
      </w:r>
      <w:r w:rsidR="007312AF">
        <w:rPr>
          <w:sz w:val="24"/>
          <w:szCs w:val="24"/>
        </w:rPr>
        <w:t>240,2</w:t>
      </w:r>
      <w:r w:rsidR="004A0111">
        <w:rPr>
          <w:sz w:val="24"/>
          <w:szCs w:val="24"/>
        </w:rPr>
        <w:t xml:space="preserve"> млн</w:t>
      </w:r>
      <w:r w:rsidRPr="00AC3C09">
        <w:rPr>
          <w:sz w:val="24"/>
          <w:szCs w:val="24"/>
        </w:rPr>
        <w:t>. рублей;</w:t>
      </w:r>
    </w:p>
    <w:p w:rsidR="0056470C" w:rsidRDefault="0056470C" w:rsidP="00876D75">
      <w:pPr>
        <w:ind w:firstLine="709"/>
        <w:contextualSpacing/>
        <w:jc w:val="both"/>
        <w:rPr>
          <w:sz w:val="24"/>
          <w:szCs w:val="24"/>
        </w:rPr>
      </w:pPr>
      <w:r w:rsidRPr="00AC3C09">
        <w:rPr>
          <w:sz w:val="24"/>
          <w:szCs w:val="24"/>
        </w:rPr>
        <w:t xml:space="preserve"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образования) </w:t>
      </w:r>
      <w:r w:rsidR="007312AF">
        <w:rPr>
          <w:sz w:val="24"/>
          <w:szCs w:val="24"/>
        </w:rPr>
        <w:t>150,5 млн</w:t>
      </w:r>
      <w:r w:rsidRPr="00AC3C09">
        <w:rPr>
          <w:sz w:val="24"/>
          <w:szCs w:val="24"/>
        </w:rPr>
        <w:t>. рублей.</w:t>
      </w:r>
    </w:p>
    <w:p w:rsidR="0056470C" w:rsidRDefault="00876D75" w:rsidP="00876D75">
      <w:pPr>
        <w:ind w:firstLine="709"/>
        <w:contextualSpacing/>
        <w:jc w:val="both"/>
        <w:rPr>
          <w:sz w:val="24"/>
          <w:szCs w:val="24"/>
        </w:rPr>
      </w:pPr>
      <w:r w:rsidRPr="00876D75">
        <w:rPr>
          <w:b/>
          <w:sz w:val="24"/>
          <w:szCs w:val="24"/>
        </w:rPr>
        <w:t>п</w:t>
      </w:r>
      <w:r w:rsidR="0056470C" w:rsidRPr="00876D75">
        <w:rPr>
          <w:b/>
          <w:sz w:val="24"/>
          <w:szCs w:val="24"/>
        </w:rPr>
        <w:t>рочи</w:t>
      </w:r>
      <w:r>
        <w:rPr>
          <w:b/>
          <w:sz w:val="24"/>
          <w:szCs w:val="24"/>
        </w:rPr>
        <w:t xml:space="preserve">е </w:t>
      </w:r>
      <w:r w:rsidR="0056470C" w:rsidRPr="00876D75">
        <w:rPr>
          <w:b/>
          <w:sz w:val="24"/>
          <w:szCs w:val="24"/>
        </w:rPr>
        <w:t xml:space="preserve"> безвозмездны</w:t>
      </w:r>
      <w:r>
        <w:rPr>
          <w:b/>
          <w:sz w:val="24"/>
          <w:szCs w:val="24"/>
        </w:rPr>
        <w:t>е</w:t>
      </w:r>
      <w:r w:rsidR="0056470C" w:rsidRPr="00876D75">
        <w:rPr>
          <w:b/>
          <w:sz w:val="24"/>
          <w:szCs w:val="24"/>
        </w:rPr>
        <w:t xml:space="preserve"> поступлени</w:t>
      </w:r>
      <w:r>
        <w:rPr>
          <w:b/>
          <w:sz w:val="24"/>
          <w:szCs w:val="24"/>
        </w:rPr>
        <w:t>я</w:t>
      </w:r>
      <w:r w:rsidR="0056470C" w:rsidRPr="005838F6">
        <w:rPr>
          <w:sz w:val="24"/>
          <w:szCs w:val="24"/>
        </w:rPr>
        <w:t xml:space="preserve"> </w:t>
      </w:r>
      <w:r w:rsidR="0056470C">
        <w:rPr>
          <w:sz w:val="24"/>
          <w:szCs w:val="24"/>
        </w:rPr>
        <w:t xml:space="preserve">– по </w:t>
      </w:r>
      <w:r w:rsidR="007312AF">
        <w:rPr>
          <w:sz w:val="24"/>
          <w:szCs w:val="24"/>
        </w:rPr>
        <w:t>1,3 млн</w:t>
      </w:r>
      <w:r>
        <w:rPr>
          <w:sz w:val="24"/>
          <w:szCs w:val="24"/>
        </w:rPr>
        <w:t>.</w:t>
      </w:r>
      <w:r w:rsidR="0056470C" w:rsidRPr="005838F6">
        <w:rPr>
          <w:sz w:val="24"/>
          <w:szCs w:val="24"/>
        </w:rPr>
        <w:t xml:space="preserve"> рублей</w:t>
      </w:r>
      <w:r w:rsidR="0056470C">
        <w:rPr>
          <w:sz w:val="24"/>
          <w:szCs w:val="24"/>
        </w:rPr>
        <w:t xml:space="preserve"> ежегодно,</w:t>
      </w:r>
      <w:r w:rsidR="0056470C" w:rsidRPr="005838F6">
        <w:rPr>
          <w:sz w:val="24"/>
          <w:szCs w:val="24"/>
        </w:rPr>
        <w:t xml:space="preserve"> на </w:t>
      </w:r>
      <w:proofErr w:type="spellStart"/>
      <w:r w:rsidR="0056470C" w:rsidRPr="005838F6">
        <w:rPr>
          <w:sz w:val="24"/>
          <w:szCs w:val="24"/>
        </w:rPr>
        <w:t>софинанс</w:t>
      </w:r>
      <w:r w:rsidR="00B21F78">
        <w:rPr>
          <w:sz w:val="24"/>
          <w:szCs w:val="24"/>
        </w:rPr>
        <w:t>и</w:t>
      </w:r>
      <w:r w:rsidR="0056470C" w:rsidRPr="005838F6">
        <w:rPr>
          <w:sz w:val="24"/>
          <w:szCs w:val="24"/>
        </w:rPr>
        <w:t>рование</w:t>
      </w:r>
      <w:proofErr w:type="spellEnd"/>
      <w:r w:rsidR="0056470C" w:rsidRPr="005838F6">
        <w:rPr>
          <w:sz w:val="24"/>
          <w:szCs w:val="24"/>
        </w:rPr>
        <w:t xml:space="preserve"> заинтересованных лиц (финансовое участие граждан) на реализацию мероприятий по благоустройству дворовых территорий приняты данные администратора доходов бюдж</w:t>
      </w:r>
      <w:r w:rsidR="0056470C" w:rsidRPr="005838F6">
        <w:rPr>
          <w:sz w:val="24"/>
          <w:szCs w:val="24"/>
        </w:rPr>
        <w:t>е</w:t>
      </w:r>
      <w:r w:rsidR="0056470C" w:rsidRPr="005838F6">
        <w:rPr>
          <w:sz w:val="24"/>
          <w:szCs w:val="24"/>
        </w:rPr>
        <w:t>та – МКУ «Управление капитального строительства и городского хозяйства</w:t>
      </w:r>
      <w:r w:rsidR="0056470C">
        <w:rPr>
          <w:sz w:val="24"/>
          <w:szCs w:val="24"/>
        </w:rPr>
        <w:t>».</w:t>
      </w:r>
    </w:p>
    <w:p w:rsidR="0064235F" w:rsidRPr="0064235F" w:rsidRDefault="0064235F" w:rsidP="0064235F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64235F">
        <w:rPr>
          <w:b/>
          <w:sz w:val="24"/>
          <w:szCs w:val="24"/>
        </w:rPr>
        <w:lastRenderedPageBreak/>
        <w:t>Формирование источников доходов осуществлено с учетом идентичности п</w:t>
      </w:r>
      <w:r w:rsidRPr="0064235F">
        <w:rPr>
          <w:b/>
          <w:sz w:val="24"/>
          <w:szCs w:val="24"/>
        </w:rPr>
        <w:t>о</w:t>
      </w:r>
      <w:r w:rsidRPr="0064235F">
        <w:rPr>
          <w:b/>
          <w:sz w:val="24"/>
          <w:szCs w:val="24"/>
        </w:rPr>
        <w:t>строения</w:t>
      </w:r>
      <w:r>
        <w:rPr>
          <w:b/>
          <w:sz w:val="24"/>
          <w:szCs w:val="24"/>
        </w:rPr>
        <w:t xml:space="preserve"> </w:t>
      </w:r>
      <w:r w:rsidRPr="0064235F">
        <w:rPr>
          <w:b/>
          <w:sz w:val="24"/>
          <w:szCs w:val="24"/>
        </w:rPr>
        <w:t>классификации доходов бюджета, в соответствии с требованиями статьи 20 БК РФ:</w:t>
      </w:r>
    </w:p>
    <w:p w:rsidR="0064235F" w:rsidRPr="0064235F" w:rsidRDefault="0064235F" w:rsidP="0064235F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64235F">
        <w:rPr>
          <w:b/>
          <w:sz w:val="24"/>
          <w:szCs w:val="24"/>
        </w:rPr>
        <w:t>− прогнозируемые доходы бюджета представлены с должным объемом и колич</w:t>
      </w:r>
      <w:r w:rsidRPr="0064235F">
        <w:rPr>
          <w:b/>
          <w:sz w:val="24"/>
          <w:szCs w:val="24"/>
        </w:rPr>
        <w:t>е</w:t>
      </w:r>
      <w:r w:rsidRPr="0064235F">
        <w:rPr>
          <w:b/>
          <w:sz w:val="24"/>
          <w:szCs w:val="24"/>
        </w:rPr>
        <w:t>ством</w:t>
      </w:r>
      <w:r>
        <w:rPr>
          <w:b/>
          <w:sz w:val="24"/>
          <w:szCs w:val="24"/>
        </w:rPr>
        <w:t xml:space="preserve"> </w:t>
      </w:r>
      <w:r w:rsidRPr="0064235F">
        <w:rPr>
          <w:b/>
          <w:sz w:val="24"/>
          <w:szCs w:val="24"/>
        </w:rPr>
        <w:t>формализованных показателей: по группам, подгруппам и статьям классифик</w:t>
      </w:r>
      <w:r w:rsidRPr="0064235F">
        <w:rPr>
          <w:b/>
          <w:sz w:val="24"/>
          <w:szCs w:val="24"/>
        </w:rPr>
        <w:t>а</w:t>
      </w:r>
      <w:r w:rsidRPr="0064235F">
        <w:rPr>
          <w:b/>
          <w:sz w:val="24"/>
          <w:szCs w:val="24"/>
        </w:rPr>
        <w:t>ции д</w:t>
      </w:r>
      <w:r w:rsidRPr="0064235F">
        <w:rPr>
          <w:b/>
          <w:sz w:val="24"/>
          <w:szCs w:val="24"/>
        </w:rPr>
        <w:t>о</w:t>
      </w:r>
      <w:r w:rsidRPr="0064235F">
        <w:rPr>
          <w:b/>
          <w:sz w:val="24"/>
          <w:szCs w:val="24"/>
        </w:rPr>
        <w:t>ходов;</w:t>
      </w:r>
    </w:p>
    <w:p w:rsidR="004E4D06" w:rsidRPr="0064235F" w:rsidRDefault="0064235F" w:rsidP="0064235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4235F">
        <w:rPr>
          <w:b/>
          <w:sz w:val="24"/>
          <w:szCs w:val="24"/>
        </w:rPr>
        <w:t>− соблюдены установленные требования в части обоснованности применения наим</w:t>
      </w:r>
      <w:r w:rsidRPr="0064235F">
        <w:rPr>
          <w:b/>
          <w:sz w:val="24"/>
          <w:szCs w:val="24"/>
        </w:rPr>
        <w:t>е</w:t>
      </w:r>
      <w:r w:rsidRPr="0064235F">
        <w:rPr>
          <w:b/>
          <w:sz w:val="24"/>
          <w:szCs w:val="24"/>
        </w:rPr>
        <w:t>нований</w:t>
      </w:r>
      <w:r w:rsidRPr="0064235F">
        <w:rPr>
          <w:b/>
          <w:sz w:val="24"/>
          <w:szCs w:val="24"/>
        </w:rPr>
        <w:t xml:space="preserve"> </w:t>
      </w:r>
      <w:r w:rsidRPr="0064235F">
        <w:rPr>
          <w:b/>
          <w:sz w:val="24"/>
          <w:szCs w:val="24"/>
        </w:rPr>
        <w:t>доходных источников</w:t>
      </w:r>
      <w:r w:rsidRPr="0064235F">
        <w:rPr>
          <w:sz w:val="24"/>
          <w:szCs w:val="24"/>
        </w:rPr>
        <w:t>.</w:t>
      </w:r>
    </w:p>
    <w:p w:rsidR="0064235F" w:rsidRPr="003C45E9" w:rsidRDefault="0064235F" w:rsidP="005429B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B5516" w:rsidRDefault="000B5516" w:rsidP="00571DA1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A57C88">
        <w:rPr>
          <w:b/>
          <w:sz w:val="28"/>
          <w:szCs w:val="28"/>
        </w:rPr>
        <w:t>5. А</w:t>
      </w:r>
      <w:r w:rsidR="00A57C88" w:rsidRPr="00A57C88">
        <w:rPr>
          <w:b/>
          <w:sz w:val="28"/>
          <w:szCs w:val="28"/>
        </w:rPr>
        <w:t>нализ расходов проекта бюджета</w:t>
      </w:r>
    </w:p>
    <w:p w:rsidR="00DD3F45" w:rsidRPr="003C45E9" w:rsidRDefault="00DD3F45" w:rsidP="00571DA1">
      <w:pPr>
        <w:autoSpaceDE w:val="0"/>
        <w:autoSpaceDN w:val="0"/>
        <w:adjustRightInd w:val="0"/>
        <w:ind w:firstLine="567"/>
        <w:jc w:val="center"/>
        <w:rPr>
          <w:b/>
          <w:bCs/>
          <w:sz w:val="24"/>
          <w:szCs w:val="24"/>
        </w:rPr>
      </w:pPr>
    </w:p>
    <w:p w:rsidR="00525EC6" w:rsidRPr="00525EC6" w:rsidRDefault="00EA08CD" w:rsidP="00571DA1">
      <w:pPr>
        <w:pStyle w:val="Default"/>
        <w:ind w:firstLine="567"/>
        <w:jc w:val="both"/>
      </w:pPr>
      <w:r w:rsidRPr="00571DA1">
        <w:rPr>
          <w:b/>
          <w:bCs/>
        </w:rPr>
        <w:t>5.1.</w:t>
      </w:r>
      <w:r w:rsidRPr="00525EC6">
        <w:rPr>
          <w:bCs/>
        </w:rPr>
        <w:t xml:space="preserve"> </w:t>
      </w:r>
      <w:r w:rsidR="002463D5">
        <w:rPr>
          <w:bCs/>
        </w:rPr>
        <w:t>Р</w:t>
      </w:r>
      <w:r w:rsidR="00525EC6" w:rsidRPr="00525EC6">
        <w:rPr>
          <w:bCs/>
        </w:rPr>
        <w:t xml:space="preserve">асходы </w:t>
      </w:r>
      <w:r w:rsidR="002463D5">
        <w:rPr>
          <w:bCs/>
        </w:rPr>
        <w:t>бюджета</w:t>
      </w:r>
      <w:r w:rsidR="00525EC6" w:rsidRPr="00525EC6">
        <w:t xml:space="preserve"> на 202</w:t>
      </w:r>
      <w:r w:rsidR="007B2A2F">
        <w:t xml:space="preserve">5 </w:t>
      </w:r>
      <w:r w:rsidR="00525EC6" w:rsidRPr="00525EC6">
        <w:t xml:space="preserve">год </w:t>
      </w:r>
      <w:r w:rsidR="00525EC6" w:rsidRPr="00525EC6">
        <w:rPr>
          <w:bCs/>
        </w:rPr>
        <w:t xml:space="preserve">планируются в объеме </w:t>
      </w:r>
      <w:r w:rsidR="007B2A2F">
        <w:t>1 549,6 млн.</w:t>
      </w:r>
      <w:r w:rsidR="00525EC6" w:rsidRPr="00525EC6">
        <w:t xml:space="preserve"> рублей, на 202</w:t>
      </w:r>
      <w:r w:rsidR="007B2A2F">
        <w:t>6</w:t>
      </w:r>
      <w:r w:rsidR="00525EC6" w:rsidRPr="00525EC6">
        <w:t xml:space="preserve"> год </w:t>
      </w:r>
      <w:r w:rsidR="007B2A2F">
        <w:rPr>
          <w:bCs/>
        </w:rPr>
        <w:t>1 624,4 млн.</w:t>
      </w:r>
      <w:r w:rsidR="00525EC6" w:rsidRPr="00525EC6">
        <w:rPr>
          <w:bCs/>
        </w:rPr>
        <w:t xml:space="preserve"> рублей, </w:t>
      </w:r>
      <w:r w:rsidR="00525EC6" w:rsidRPr="00525EC6">
        <w:t>на 202</w:t>
      </w:r>
      <w:r w:rsidR="007B2A2F">
        <w:t>7</w:t>
      </w:r>
      <w:r w:rsidR="00525EC6" w:rsidRPr="00525EC6">
        <w:t xml:space="preserve"> год – </w:t>
      </w:r>
      <w:r w:rsidR="007B2A2F">
        <w:rPr>
          <w:bCs/>
        </w:rPr>
        <w:t>1 647,2 млн</w:t>
      </w:r>
      <w:r w:rsidR="00525EC6" w:rsidRPr="00525EC6">
        <w:rPr>
          <w:bCs/>
        </w:rPr>
        <w:t>. рублей</w:t>
      </w:r>
      <w:r w:rsidR="00525EC6" w:rsidRPr="00525EC6">
        <w:t xml:space="preserve">. </w:t>
      </w:r>
    </w:p>
    <w:p w:rsidR="00C61EBB" w:rsidRDefault="00525EC6" w:rsidP="00571DA1">
      <w:pPr>
        <w:pStyle w:val="Default"/>
        <w:ind w:firstLine="567"/>
        <w:jc w:val="both"/>
      </w:pPr>
      <w:r w:rsidRPr="00391696">
        <w:t>Общий объем расходов бюджета на 202</w:t>
      </w:r>
      <w:r w:rsidR="007B2A2F" w:rsidRPr="00391696">
        <w:t>5</w:t>
      </w:r>
      <w:r w:rsidRPr="00391696">
        <w:t xml:space="preserve"> год в сравнении с</w:t>
      </w:r>
      <w:r w:rsidR="00D9460D" w:rsidRPr="00391696">
        <w:t xml:space="preserve"> первоначально редакцией </w:t>
      </w:r>
      <w:r w:rsidRPr="00391696">
        <w:t xml:space="preserve"> 202</w:t>
      </w:r>
      <w:r w:rsidR="007B2A2F" w:rsidRPr="00391696">
        <w:t>4</w:t>
      </w:r>
      <w:r w:rsidRPr="00391696">
        <w:t xml:space="preserve"> года </w:t>
      </w:r>
      <w:r w:rsidR="002D0895" w:rsidRPr="00391696">
        <w:t xml:space="preserve">запланирован </w:t>
      </w:r>
      <w:r w:rsidR="00782F9E" w:rsidRPr="00391696">
        <w:t>ниже</w:t>
      </w:r>
      <w:r w:rsidRPr="00391696">
        <w:t xml:space="preserve"> на </w:t>
      </w:r>
      <w:r w:rsidR="00D9460D" w:rsidRPr="00391696">
        <w:t>43,8 млн</w:t>
      </w:r>
      <w:r w:rsidR="00527068" w:rsidRPr="00391696">
        <w:t>.</w:t>
      </w:r>
      <w:r w:rsidRPr="00391696">
        <w:t xml:space="preserve"> рублей или на </w:t>
      </w:r>
      <w:r w:rsidR="00D9460D" w:rsidRPr="00391696">
        <w:t>2,7</w:t>
      </w:r>
      <w:r w:rsidRPr="00391696">
        <w:t>%. В 202</w:t>
      </w:r>
      <w:r w:rsidR="00D9460D" w:rsidRPr="00391696">
        <w:t>6- 2027</w:t>
      </w:r>
      <w:r w:rsidRPr="00391696">
        <w:t xml:space="preserve"> год</w:t>
      </w:r>
      <w:r w:rsidR="00D9460D" w:rsidRPr="00391696">
        <w:t>ах</w:t>
      </w:r>
      <w:r w:rsidRPr="00391696">
        <w:t xml:space="preserve"> расходы</w:t>
      </w:r>
      <w:r w:rsidRPr="00527068">
        <w:t xml:space="preserve"> прогнозируются с </w:t>
      </w:r>
      <w:r w:rsidR="00D9460D">
        <w:t xml:space="preserve">небольшим ростом: </w:t>
      </w:r>
      <w:r w:rsidRPr="00527068">
        <w:t xml:space="preserve"> к проекту 202</w:t>
      </w:r>
      <w:r w:rsidR="00D9460D">
        <w:t>5</w:t>
      </w:r>
      <w:r w:rsidRPr="00527068">
        <w:t xml:space="preserve"> года на</w:t>
      </w:r>
      <w:r w:rsidR="001822E9">
        <w:t xml:space="preserve"> </w:t>
      </w:r>
      <w:r w:rsidR="00D9460D">
        <w:t>5</w:t>
      </w:r>
      <w:r w:rsidRPr="00527068">
        <w:t xml:space="preserve">%, </w:t>
      </w:r>
      <w:r w:rsidR="00D9460D">
        <w:t xml:space="preserve">к </w:t>
      </w:r>
      <w:r w:rsidRPr="00527068">
        <w:t xml:space="preserve"> 202</w:t>
      </w:r>
      <w:r w:rsidR="001822E9">
        <w:t>6</w:t>
      </w:r>
      <w:r w:rsidRPr="00527068">
        <w:t xml:space="preserve"> году </w:t>
      </w:r>
      <w:r w:rsidR="00D9460D">
        <w:t>– 1,4</w:t>
      </w:r>
      <w:r w:rsidRPr="00527068">
        <w:t xml:space="preserve">%. </w:t>
      </w:r>
    </w:p>
    <w:p w:rsidR="00E95BED" w:rsidRDefault="00D9460D" w:rsidP="00D9460D">
      <w:pPr>
        <w:pStyle w:val="Default"/>
        <w:ind w:firstLine="567"/>
        <w:jc w:val="both"/>
      </w:pPr>
      <w:r>
        <w:t xml:space="preserve"> </w:t>
      </w:r>
      <w:r w:rsidR="00B21F78">
        <w:t>В</w:t>
      </w:r>
      <w:r>
        <w:t xml:space="preserve"> предстоящем бюджетном цикле сохраняются приоритеты финансирования, сложи</w:t>
      </w:r>
      <w:r>
        <w:t>в</w:t>
      </w:r>
      <w:r>
        <w:t>шиеся в предыдущие годы.</w:t>
      </w:r>
      <w:r w:rsidR="00E95BED">
        <w:t xml:space="preserve"> </w:t>
      </w:r>
    </w:p>
    <w:p w:rsidR="00E95BED" w:rsidRDefault="00A02A86" w:rsidP="00D9460D">
      <w:pPr>
        <w:pStyle w:val="Default"/>
        <w:ind w:firstLine="567"/>
        <w:jc w:val="both"/>
      </w:pPr>
      <w:r w:rsidRPr="00A02A86">
        <w:t>По сравнению с 2020 годом расходы местного бюджета в 2025-2027 годах увеличатся  н</w:t>
      </w:r>
      <w:r>
        <w:t>а 27%, 35% и 37% соответственно, что наглядно видно ниже на диаграмме</w:t>
      </w:r>
      <w:r w:rsidR="001E4A0C">
        <w:t xml:space="preserve"> (в млн. рублей)</w:t>
      </w:r>
      <w:r>
        <w:t>.</w:t>
      </w:r>
    </w:p>
    <w:p w:rsidR="00E42874" w:rsidRDefault="006C4DEA" w:rsidP="00D9460D">
      <w:pPr>
        <w:pStyle w:val="Default"/>
        <w:ind w:firstLine="567"/>
        <w:jc w:val="both"/>
      </w:pPr>
      <w:r>
        <w:rPr>
          <w:noProof/>
        </w:rPr>
        <w:drawing>
          <wp:inline distT="0" distB="0" distL="0" distR="0" wp14:anchorId="4B2009D1" wp14:editId="27256800">
            <wp:extent cx="5557837" cy="3719512"/>
            <wp:effectExtent l="0" t="0" r="508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42874" w:rsidRDefault="00E42874" w:rsidP="00D9460D">
      <w:pPr>
        <w:pStyle w:val="Default"/>
        <w:ind w:firstLine="567"/>
        <w:jc w:val="both"/>
      </w:pPr>
    </w:p>
    <w:p w:rsidR="006631D1" w:rsidRPr="006631D1" w:rsidRDefault="00CD0371" w:rsidP="006631D1">
      <w:pPr>
        <w:pStyle w:val="Default"/>
        <w:ind w:firstLine="567"/>
        <w:jc w:val="both"/>
        <w:rPr>
          <w:color w:val="auto"/>
        </w:rPr>
      </w:pPr>
      <w:r w:rsidRPr="00CD0371">
        <w:rPr>
          <w:color w:val="auto"/>
        </w:rPr>
        <w:t>5.1.1.</w:t>
      </w:r>
      <w:r w:rsidR="006631D1" w:rsidRPr="006631D1">
        <w:rPr>
          <w:b/>
          <w:color w:val="auto"/>
        </w:rPr>
        <w:t>В разрезе ведомственной структуры расходов</w:t>
      </w:r>
      <w:r w:rsidR="006631D1">
        <w:rPr>
          <w:color w:val="auto"/>
        </w:rPr>
        <w:t xml:space="preserve"> </w:t>
      </w:r>
      <w:r w:rsidR="006631D1" w:rsidRPr="006631D1">
        <w:rPr>
          <w:color w:val="auto"/>
        </w:rPr>
        <w:t>Проекта бюджета на 202</w:t>
      </w:r>
      <w:r w:rsidR="006631D1">
        <w:rPr>
          <w:color w:val="auto"/>
        </w:rPr>
        <w:t>5</w:t>
      </w:r>
      <w:r w:rsidR="006631D1" w:rsidRPr="006631D1">
        <w:rPr>
          <w:color w:val="auto"/>
        </w:rPr>
        <w:t xml:space="preserve"> год бюджетные ассигнования установлены 10 главным распорядителям бюджетных средств (д</w:t>
      </w:r>
      <w:r w:rsidR="006631D1" w:rsidRPr="006631D1">
        <w:rPr>
          <w:color w:val="auto"/>
        </w:rPr>
        <w:t>а</w:t>
      </w:r>
      <w:r w:rsidR="006631D1" w:rsidRPr="006631D1">
        <w:rPr>
          <w:color w:val="auto"/>
        </w:rPr>
        <w:t>лее – ГРБС).</w:t>
      </w:r>
    </w:p>
    <w:p w:rsidR="006631D1" w:rsidRPr="006631D1" w:rsidRDefault="006631D1" w:rsidP="006631D1">
      <w:pPr>
        <w:pStyle w:val="Default"/>
        <w:ind w:firstLine="567"/>
        <w:jc w:val="both"/>
        <w:rPr>
          <w:color w:val="auto"/>
        </w:rPr>
      </w:pPr>
      <w:r w:rsidRPr="006631D1">
        <w:rPr>
          <w:color w:val="auto"/>
        </w:rPr>
        <w:t>Наибольш</w:t>
      </w:r>
      <w:r w:rsidR="00CD63EB">
        <w:rPr>
          <w:color w:val="auto"/>
        </w:rPr>
        <w:t>ую долю в общем</w:t>
      </w:r>
      <w:r w:rsidRPr="006631D1">
        <w:rPr>
          <w:color w:val="auto"/>
        </w:rPr>
        <w:t xml:space="preserve"> объем</w:t>
      </w:r>
      <w:r w:rsidR="00CD63EB">
        <w:rPr>
          <w:color w:val="auto"/>
        </w:rPr>
        <w:t>е</w:t>
      </w:r>
      <w:r w:rsidRPr="006631D1">
        <w:rPr>
          <w:color w:val="auto"/>
        </w:rPr>
        <w:t xml:space="preserve"> расходов городского бюджета на 202</w:t>
      </w:r>
      <w:r>
        <w:rPr>
          <w:color w:val="auto"/>
        </w:rPr>
        <w:t>5</w:t>
      </w:r>
      <w:r w:rsidRPr="006631D1">
        <w:rPr>
          <w:color w:val="auto"/>
        </w:rPr>
        <w:t xml:space="preserve"> год пред</w:t>
      </w:r>
      <w:r w:rsidRPr="006631D1">
        <w:rPr>
          <w:color w:val="auto"/>
        </w:rPr>
        <w:t>у</w:t>
      </w:r>
      <w:r w:rsidRPr="006631D1">
        <w:rPr>
          <w:color w:val="auto"/>
        </w:rPr>
        <w:t>смотрен</w:t>
      </w:r>
      <w:r w:rsidR="00CD63EB">
        <w:rPr>
          <w:color w:val="auto"/>
        </w:rPr>
        <w:t>о</w:t>
      </w:r>
      <w:r w:rsidRPr="006631D1">
        <w:rPr>
          <w:color w:val="auto"/>
        </w:rPr>
        <w:t xml:space="preserve"> по </w:t>
      </w:r>
      <w:r w:rsidR="004D0E0A">
        <w:rPr>
          <w:color w:val="auto"/>
        </w:rPr>
        <w:t>2</w:t>
      </w:r>
      <w:r w:rsidRPr="006631D1">
        <w:rPr>
          <w:color w:val="auto"/>
        </w:rPr>
        <w:t xml:space="preserve"> ГРБС:</w:t>
      </w:r>
    </w:p>
    <w:p w:rsidR="006631D1" w:rsidRPr="006631D1" w:rsidRDefault="006631D1" w:rsidP="006631D1">
      <w:pPr>
        <w:pStyle w:val="Default"/>
        <w:ind w:firstLine="567"/>
        <w:jc w:val="both"/>
        <w:rPr>
          <w:color w:val="auto"/>
        </w:rPr>
      </w:pPr>
      <w:r w:rsidRPr="006631D1">
        <w:rPr>
          <w:color w:val="auto"/>
        </w:rPr>
        <w:t xml:space="preserve">- </w:t>
      </w:r>
      <w:r w:rsidR="004D0E0A">
        <w:rPr>
          <w:color w:val="auto"/>
        </w:rPr>
        <w:t xml:space="preserve">отдел культуры </w:t>
      </w:r>
      <w:r w:rsidRPr="006631D1">
        <w:rPr>
          <w:color w:val="auto"/>
        </w:rPr>
        <w:t xml:space="preserve">Администрации города </w:t>
      </w:r>
      <w:r w:rsidR="004D0E0A">
        <w:rPr>
          <w:color w:val="auto"/>
        </w:rPr>
        <w:t>238,8 млн. рублей</w:t>
      </w:r>
      <w:r w:rsidRPr="006631D1">
        <w:rPr>
          <w:color w:val="auto"/>
        </w:rPr>
        <w:t xml:space="preserve"> (</w:t>
      </w:r>
      <w:r w:rsidR="004D0E0A">
        <w:rPr>
          <w:color w:val="auto"/>
        </w:rPr>
        <w:t>15,4</w:t>
      </w:r>
      <w:r w:rsidRPr="006631D1">
        <w:rPr>
          <w:color w:val="auto"/>
        </w:rPr>
        <w:t>%);</w:t>
      </w:r>
    </w:p>
    <w:p w:rsidR="004D0E0A" w:rsidRDefault="006631D1" w:rsidP="006631D1">
      <w:pPr>
        <w:pStyle w:val="Default"/>
        <w:ind w:firstLine="567"/>
        <w:jc w:val="both"/>
        <w:rPr>
          <w:color w:val="auto"/>
        </w:rPr>
      </w:pPr>
      <w:r w:rsidRPr="006631D1">
        <w:rPr>
          <w:color w:val="auto"/>
        </w:rPr>
        <w:t xml:space="preserve">- </w:t>
      </w:r>
      <w:r w:rsidR="004D0E0A">
        <w:rPr>
          <w:color w:val="auto"/>
        </w:rPr>
        <w:t>отдел</w:t>
      </w:r>
      <w:r w:rsidRPr="006631D1">
        <w:rPr>
          <w:color w:val="auto"/>
        </w:rPr>
        <w:t xml:space="preserve"> образования Администрации города </w:t>
      </w:r>
      <w:r w:rsidR="004D0E0A">
        <w:rPr>
          <w:color w:val="auto"/>
        </w:rPr>
        <w:t>869,5 млн. рублей (56</w:t>
      </w:r>
      <w:r w:rsidR="000B1D3C">
        <w:rPr>
          <w:color w:val="auto"/>
        </w:rPr>
        <w:t>,</w:t>
      </w:r>
      <w:r w:rsidR="004D0E0A">
        <w:rPr>
          <w:color w:val="auto"/>
        </w:rPr>
        <w:t>1</w:t>
      </w:r>
      <w:r w:rsidRPr="006631D1">
        <w:rPr>
          <w:color w:val="auto"/>
        </w:rPr>
        <w:t>%</w:t>
      </w:r>
      <w:r w:rsidR="004D0E0A">
        <w:rPr>
          <w:color w:val="auto"/>
        </w:rPr>
        <w:t>).</w:t>
      </w:r>
    </w:p>
    <w:p w:rsidR="001F6862" w:rsidRDefault="001F6862" w:rsidP="006631D1">
      <w:pPr>
        <w:pStyle w:val="Default"/>
        <w:ind w:firstLine="567"/>
        <w:jc w:val="both"/>
        <w:rPr>
          <w:color w:val="auto"/>
        </w:rPr>
      </w:pPr>
    </w:p>
    <w:p w:rsidR="001F6862" w:rsidRDefault="001F6862" w:rsidP="006631D1">
      <w:pPr>
        <w:pStyle w:val="Default"/>
        <w:ind w:firstLine="567"/>
        <w:jc w:val="both"/>
        <w:rPr>
          <w:color w:val="auto"/>
        </w:rPr>
      </w:pPr>
    </w:p>
    <w:p w:rsidR="001F6862" w:rsidRDefault="001F6862" w:rsidP="006631D1">
      <w:pPr>
        <w:pStyle w:val="Default"/>
        <w:ind w:firstLine="567"/>
        <w:jc w:val="both"/>
        <w:rPr>
          <w:color w:val="auto"/>
        </w:rPr>
      </w:pPr>
    </w:p>
    <w:p w:rsidR="004D0E0A" w:rsidRDefault="004361B0" w:rsidP="004361B0">
      <w:pPr>
        <w:pStyle w:val="Default"/>
        <w:ind w:firstLine="567"/>
        <w:jc w:val="right"/>
        <w:rPr>
          <w:color w:val="auto"/>
        </w:rPr>
      </w:pPr>
      <w:r w:rsidRPr="004361B0">
        <w:rPr>
          <w:color w:val="auto"/>
        </w:rPr>
        <w:lastRenderedPageBreak/>
        <w:t xml:space="preserve">млн. рублей                                                                                                                     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1"/>
        <w:gridCol w:w="567"/>
        <w:gridCol w:w="992"/>
        <w:gridCol w:w="992"/>
        <w:gridCol w:w="992"/>
      </w:tblGrid>
      <w:tr w:rsidR="004D0E0A" w:rsidRPr="00AE6F32" w:rsidTr="004361B0">
        <w:trPr>
          <w:trHeight w:val="56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D0E0A" w:rsidRPr="00D87A3A" w:rsidRDefault="004D0E0A" w:rsidP="004D0E0A">
            <w:pPr>
              <w:ind w:right="-107" w:firstLine="851"/>
              <w:jc w:val="center"/>
              <w:rPr>
                <w:b/>
              </w:rPr>
            </w:pPr>
            <w:r w:rsidRPr="00D87A3A">
              <w:rPr>
                <w:b/>
              </w:rPr>
              <w:t xml:space="preserve">Наименование </w:t>
            </w:r>
            <w:r>
              <w:rPr>
                <w:b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D0E0A" w:rsidRPr="00D87A3A" w:rsidRDefault="004D0E0A" w:rsidP="00FA0B2A">
            <w:pPr>
              <w:ind w:left="-5496" w:right="-3507"/>
              <w:rPr>
                <w:b/>
              </w:rPr>
            </w:pPr>
            <w:proofErr w:type="spellStart"/>
            <w:r>
              <w:rPr>
                <w:b/>
              </w:rPr>
              <w:t>ррр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D0E0A" w:rsidRPr="00D87A3A" w:rsidRDefault="004D0E0A" w:rsidP="00FA0B2A">
            <w:pPr>
              <w:rPr>
                <w:b/>
              </w:rPr>
            </w:pPr>
            <w:r w:rsidRPr="00D87A3A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D87A3A">
              <w:rPr>
                <w:b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D0E0A" w:rsidRPr="00D87A3A" w:rsidRDefault="004D0E0A" w:rsidP="00FA0B2A">
            <w:pPr>
              <w:jc w:val="center"/>
              <w:rPr>
                <w:b/>
              </w:rPr>
            </w:pPr>
            <w:r w:rsidRPr="00D87A3A">
              <w:rPr>
                <w:b/>
              </w:rPr>
              <w:t>202</w:t>
            </w:r>
            <w:r>
              <w:rPr>
                <w:b/>
              </w:rPr>
              <w:t>6</w:t>
            </w:r>
            <w:r w:rsidRPr="00D87A3A">
              <w:rPr>
                <w:b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D0E0A" w:rsidRPr="00D87A3A" w:rsidRDefault="004D0E0A" w:rsidP="00FA0B2A">
            <w:pPr>
              <w:ind w:firstLine="34"/>
              <w:jc w:val="center"/>
              <w:rPr>
                <w:b/>
              </w:rPr>
            </w:pPr>
            <w:r w:rsidRPr="00D87A3A">
              <w:rPr>
                <w:b/>
              </w:rPr>
              <w:t>202</w:t>
            </w:r>
            <w:r>
              <w:rPr>
                <w:b/>
              </w:rPr>
              <w:t>7</w:t>
            </w:r>
            <w:r w:rsidRPr="00D87A3A">
              <w:rPr>
                <w:b/>
              </w:rPr>
              <w:t xml:space="preserve"> год</w:t>
            </w:r>
          </w:p>
        </w:tc>
      </w:tr>
      <w:tr w:rsidR="004D0E0A" w:rsidRPr="00AE6F32" w:rsidTr="004361B0">
        <w:trPr>
          <w:trHeight w:val="19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E0A" w:rsidRPr="00B21F78" w:rsidRDefault="004D0E0A" w:rsidP="00FA0B2A">
            <w:pPr>
              <w:rPr>
                <w:bCs/>
              </w:rPr>
            </w:pPr>
            <w:r w:rsidRPr="00B21F78">
              <w:rPr>
                <w:bCs/>
              </w:rPr>
              <w:t>Городской Совет депутатов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E0A" w:rsidRPr="006E5AD2" w:rsidRDefault="0075589D" w:rsidP="00FA0B2A">
            <w:pPr>
              <w:ind w:left="-863" w:firstLine="851"/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E0A" w:rsidRPr="006E5AD2" w:rsidRDefault="0075589D" w:rsidP="00FA0B2A">
            <w:pPr>
              <w:ind w:firstLine="34"/>
              <w:jc w:val="right"/>
              <w:rPr>
                <w:bCs/>
              </w:rPr>
            </w:pPr>
            <w:r>
              <w:rPr>
                <w:bCs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E0A" w:rsidRPr="006E5AD2" w:rsidRDefault="0075589D" w:rsidP="00FA0B2A">
            <w:pPr>
              <w:jc w:val="right"/>
              <w:rPr>
                <w:bCs/>
              </w:rPr>
            </w:pPr>
            <w:r>
              <w:rPr>
                <w:bCs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E0A" w:rsidRPr="006E5AD2" w:rsidRDefault="0075589D" w:rsidP="00FA0B2A">
            <w:pPr>
              <w:ind w:firstLine="34"/>
              <w:jc w:val="right"/>
              <w:rPr>
                <w:bCs/>
              </w:rPr>
            </w:pPr>
            <w:r>
              <w:rPr>
                <w:bCs/>
              </w:rPr>
              <w:t>5,1</w:t>
            </w:r>
          </w:p>
        </w:tc>
      </w:tr>
      <w:tr w:rsidR="004D0E0A" w:rsidRPr="00AE6F32" w:rsidTr="004361B0">
        <w:trPr>
          <w:trHeight w:val="11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E0A" w:rsidRPr="00B21F78" w:rsidRDefault="004D0E0A" w:rsidP="00FA0B2A">
            <w:pPr>
              <w:jc w:val="both"/>
              <w:rPr>
                <w:bCs/>
              </w:rPr>
            </w:pPr>
            <w:r w:rsidRPr="00B21F78">
              <w:rPr>
                <w:bCs/>
              </w:rPr>
              <w:t>Администрация города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E0A" w:rsidRPr="006E5AD2" w:rsidRDefault="0075589D" w:rsidP="00FA0B2A">
            <w:pPr>
              <w:ind w:left="-839" w:firstLine="743"/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E0A" w:rsidRPr="006E5AD2" w:rsidRDefault="0075589D" w:rsidP="00FA0B2A">
            <w:pPr>
              <w:ind w:firstLine="34"/>
              <w:jc w:val="right"/>
              <w:rPr>
                <w:bCs/>
              </w:rPr>
            </w:pPr>
            <w:r>
              <w:rPr>
                <w:bCs/>
              </w:rPr>
              <w:t>117,5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E0A" w:rsidRPr="006E5AD2" w:rsidRDefault="0075589D" w:rsidP="00FA0B2A">
            <w:pPr>
              <w:jc w:val="right"/>
              <w:rPr>
                <w:bCs/>
              </w:rPr>
            </w:pPr>
            <w:r>
              <w:rPr>
                <w:bCs/>
              </w:rPr>
              <w:t>110,2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E0A" w:rsidRPr="006E5AD2" w:rsidRDefault="0075589D" w:rsidP="00FA0B2A">
            <w:pPr>
              <w:ind w:firstLine="34"/>
              <w:jc w:val="right"/>
              <w:rPr>
                <w:bCs/>
              </w:rPr>
            </w:pPr>
            <w:r>
              <w:rPr>
                <w:bCs/>
              </w:rPr>
              <w:t>102,5</w:t>
            </w:r>
          </w:p>
        </w:tc>
      </w:tr>
      <w:tr w:rsidR="004D0E0A" w:rsidRPr="00AE6F32" w:rsidTr="004361B0">
        <w:trPr>
          <w:trHeight w:val="25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E0A" w:rsidRPr="00B21F78" w:rsidRDefault="004D0E0A" w:rsidP="00FA0B2A">
            <w:pPr>
              <w:rPr>
                <w:bCs/>
              </w:rPr>
            </w:pPr>
            <w:r w:rsidRPr="00B21F78">
              <w:rPr>
                <w:bCs/>
              </w:rPr>
              <w:t>МКУ УСГХ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E0A" w:rsidRPr="006E5AD2" w:rsidRDefault="0075589D" w:rsidP="00FA0B2A">
            <w:pPr>
              <w:ind w:left="-839" w:firstLine="743"/>
              <w:jc w:val="center"/>
              <w:rPr>
                <w:bCs/>
              </w:rPr>
            </w:pPr>
            <w:r>
              <w:rPr>
                <w:bCs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E0A" w:rsidRPr="006E5AD2" w:rsidRDefault="0075589D" w:rsidP="00FA0B2A">
            <w:pPr>
              <w:ind w:firstLine="34"/>
              <w:jc w:val="right"/>
              <w:rPr>
                <w:bCs/>
              </w:rPr>
            </w:pPr>
            <w:r>
              <w:rPr>
                <w:bCs/>
              </w:rPr>
              <w:t>152,1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E0A" w:rsidRPr="006E5AD2" w:rsidRDefault="0075589D" w:rsidP="00FA0B2A">
            <w:pPr>
              <w:jc w:val="right"/>
              <w:rPr>
                <w:bCs/>
              </w:rPr>
            </w:pPr>
            <w:r>
              <w:rPr>
                <w:bCs/>
              </w:rPr>
              <w:t>162,8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E0A" w:rsidRPr="006E5AD2" w:rsidRDefault="0075589D" w:rsidP="00FA0B2A">
            <w:pPr>
              <w:ind w:firstLine="34"/>
              <w:jc w:val="right"/>
              <w:rPr>
                <w:bCs/>
              </w:rPr>
            </w:pPr>
            <w:r>
              <w:rPr>
                <w:bCs/>
              </w:rPr>
              <w:t>162,8</w:t>
            </w:r>
          </w:p>
        </w:tc>
      </w:tr>
      <w:tr w:rsidR="004D0E0A" w:rsidRPr="00AE6F32" w:rsidTr="004361B0">
        <w:trPr>
          <w:trHeight w:val="19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E0A" w:rsidRPr="00CD63EB" w:rsidRDefault="004D0E0A" w:rsidP="00FA0B2A">
            <w:pPr>
              <w:rPr>
                <w:bCs/>
                <w:i/>
              </w:rPr>
            </w:pPr>
            <w:r w:rsidRPr="00CD63EB">
              <w:rPr>
                <w:bCs/>
                <w:i/>
              </w:rPr>
              <w:t>Отдел культуры администрации города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E0A" w:rsidRPr="00CD63EB" w:rsidRDefault="0075589D" w:rsidP="00FA0B2A">
            <w:pPr>
              <w:ind w:left="-839" w:firstLine="743"/>
              <w:jc w:val="center"/>
              <w:rPr>
                <w:bCs/>
                <w:i/>
              </w:rPr>
            </w:pPr>
            <w:r w:rsidRPr="00CD63EB">
              <w:rPr>
                <w:bCs/>
                <w:i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E0A" w:rsidRPr="00CD63EB" w:rsidRDefault="0075589D" w:rsidP="00FA0B2A">
            <w:pPr>
              <w:ind w:firstLine="34"/>
              <w:jc w:val="right"/>
              <w:rPr>
                <w:bCs/>
                <w:i/>
              </w:rPr>
            </w:pPr>
            <w:r w:rsidRPr="00CD63EB">
              <w:rPr>
                <w:bCs/>
                <w:i/>
              </w:rPr>
              <w:t>238,8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E0A" w:rsidRPr="00CD63EB" w:rsidRDefault="0075589D" w:rsidP="00FA0B2A">
            <w:pPr>
              <w:jc w:val="right"/>
              <w:rPr>
                <w:bCs/>
                <w:i/>
              </w:rPr>
            </w:pPr>
            <w:r w:rsidRPr="00CD63EB">
              <w:rPr>
                <w:bCs/>
                <w:i/>
              </w:rPr>
              <w:t>255,3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E0A" w:rsidRPr="00CD63EB" w:rsidRDefault="0075589D" w:rsidP="00FA0B2A">
            <w:pPr>
              <w:ind w:firstLine="34"/>
              <w:jc w:val="right"/>
              <w:rPr>
                <w:bCs/>
                <w:i/>
              </w:rPr>
            </w:pPr>
            <w:r w:rsidRPr="00CD63EB">
              <w:rPr>
                <w:bCs/>
                <w:i/>
              </w:rPr>
              <w:t>255,3</w:t>
            </w:r>
          </w:p>
        </w:tc>
      </w:tr>
      <w:tr w:rsidR="004D0E0A" w:rsidRPr="00AE6F32" w:rsidTr="004361B0">
        <w:trPr>
          <w:trHeight w:val="27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E0A" w:rsidRPr="00B21F78" w:rsidRDefault="004D0E0A" w:rsidP="00FA0B2A">
            <w:pPr>
              <w:rPr>
                <w:bCs/>
              </w:rPr>
            </w:pPr>
            <w:r w:rsidRPr="00B21F78">
              <w:rPr>
                <w:bCs/>
              </w:rPr>
              <w:t>Отдел физической культуры, спорта и молодежной политики адм</w:t>
            </w:r>
            <w:r w:rsidRPr="00B21F78">
              <w:rPr>
                <w:bCs/>
              </w:rPr>
              <w:t>и</w:t>
            </w:r>
            <w:r w:rsidRPr="00B21F78">
              <w:rPr>
                <w:bCs/>
              </w:rPr>
              <w:t>нистрации города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E0A" w:rsidRPr="006E5AD2" w:rsidRDefault="0075589D" w:rsidP="00FA0B2A">
            <w:pPr>
              <w:ind w:left="-839" w:firstLine="743"/>
              <w:jc w:val="center"/>
              <w:rPr>
                <w:bCs/>
              </w:rPr>
            </w:pPr>
            <w:r>
              <w:rPr>
                <w:bCs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E0A" w:rsidRPr="006E5AD2" w:rsidRDefault="0075589D" w:rsidP="00FA0B2A">
            <w:pPr>
              <w:ind w:firstLine="34"/>
              <w:jc w:val="right"/>
              <w:rPr>
                <w:bCs/>
              </w:rPr>
            </w:pPr>
            <w:r>
              <w:rPr>
                <w:bCs/>
              </w:rPr>
              <w:t>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E0A" w:rsidRPr="006E5AD2" w:rsidRDefault="0075589D" w:rsidP="00FA0B2A">
            <w:pPr>
              <w:jc w:val="right"/>
              <w:rPr>
                <w:bCs/>
              </w:rPr>
            </w:pPr>
            <w:r>
              <w:rPr>
                <w:bCs/>
              </w:rPr>
              <w:t>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E0A" w:rsidRPr="006E5AD2" w:rsidRDefault="0075589D" w:rsidP="00FA0B2A">
            <w:pPr>
              <w:ind w:firstLine="34"/>
              <w:jc w:val="right"/>
              <w:rPr>
                <w:bCs/>
              </w:rPr>
            </w:pPr>
            <w:r>
              <w:rPr>
                <w:bCs/>
              </w:rPr>
              <w:t>100,5</w:t>
            </w:r>
          </w:p>
        </w:tc>
      </w:tr>
      <w:tr w:rsidR="004D0E0A" w:rsidRPr="00AE6F32" w:rsidTr="004361B0">
        <w:trPr>
          <w:trHeight w:val="21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E0A" w:rsidRPr="00B21F78" w:rsidRDefault="004D0E0A" w:rsidP="00FA0B2A">
            <w:pPr>
              <w:rPr>
                <w:bCs/>
              </w:rPr>
            </w:pPr>
            <w:r w:rsidRPr="00B21F78">
              <w:rPr>
                <w:bCs/>
              </w:rPr>
              <w:t>Контрольн</w:t>
            </w:r>
            <w:proofErr w:type="gramStart"/>
            <w:r w:rsidRPr="00B21F78">
              <w:rPr>
                <w:bCs/>
              </w:rPr>
              <w:t>о-</w:t>
            </w:r>
            <w:proofErr w:type="gramEnd"/>
            <w:r w:rsidRPr="00B21F78">
              <w:rPr>
                <w:bCs/>
              </w:rPr>
              <w:t xml:space="preserve"> счетный орган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E0A" w:rsidRPr="006E5AD2" w:rsidRDefault="0075589D" w:rsidP="00FA0B2A">
            <w:pPr>
              <w:ind w:left="-839" w:firstLine="743"/>
              <w:jc w:val="center"/>
              <w:rPr>
                <w:bCs/>
              </w:rPr>
            </w:pPr>
            <w:r>
              <w:rPr>
                <w:bCs/>
              </w:rPr>
              <w:t>966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E0A" w:rsidRPr="006E5AD2" w:rsidRDefault="0075589D" w:rsidP="00FA0B2A">
            <w:pPr>
              <w:ind w:firstLine="34"/>
              <w:jc w:val="right"/>
              <w:rPr>
                <w:bCs/>
              </w:rPr>
            </w:pPr>
            <w:r>
              <w:rPr>
                <w:bCs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E0A" w:rsidRPr="006E5AD2" w:rsidRDefault="0075589D" w:rsidP="00FA0B2A">
            <w:pPr>
              <w:jc w:val="right"/>
              <w:rPr>
                <w:bCs/>
              </w:rPr>
            </w:pPr>
            <w:r>
              <w:rPr>
                <w:bCs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E0A" w:rsidRPr="006E5AD2" w:rsidRDefault="0075589D" w:rsidP="00FA0B2A">
            <w:pPr>
              <w:ind w:firstLine="34"/>
              <w:jc w:val="right"/>
              <w:rPr>
                <w:bCs/>
              </w:rPr>
            </w:pPr>
            <w:r>
              <w:rPr>
                <w:bCs/>
              </w:rPr>
              <w:t>3,5</w:t>
            </w:r>
          </w:p>
        </w:tc>
      </w:tr>
      <w:tr w:rsidR="004D0E0A" w:rsidRPr="00AE6F32" w:rsidTr="004361B0">
        <w:trPr>
          <w:trHeight w:val="5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E0A" w:rsidRPr="00CD63EB" w:rsidRDefault="004D0E0A" w:rsidP="00FA0B2A">
            <w:pPr>
              <w:rPr>
                <w:bCs/>
                <w:i/>
              </w:rPr>
            </w:pPr>
            <w:r w:rsidRPr="00CD63EB">
              <w:rPr>
                <w:bCs/>
                <w:i/>
              </w:rPr>
              <w:t>Отдел образования администрации города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E0A" w:rsidRPr="00CD63EB" w:rsidRDefault="0075589D" w:rsidP="00FA0B2A">
            <w:pPr>
              <w:ind w:left="-839" w:firstLine="743"/>
              <w:jc w:val="center"/>
              <w:rPr>
                <w:bCs/>
                <w:i/>
              </w:rPr>
            </w:pPr>
            <w:r w:rsidRPr="00CD63EB">
              <w:rPr>
                <w:bCs/>
                <w:i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E0A" w:rsidRPr="00CD63EB" w:rsidRDefault="0075589D" w:rsidP="00FA0B2A">
            <w:pPr>
              <w:ind w:firstLine="34"/>
              <w:jc w:val="right"/>
              <w:rPr>
                <w:bCs/>
                <w:i/>
              </w:rPr>
            </w:pPr>
            <w:r w:rsidRPr="00CD63EB">
              <w:rPr>
                <w:bCs/>
                <w:i/>
              </w:rPr>
              <w:t>869,5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E0A" w:rsidRPr="00CD63EB" w:rsidRDefault="0075589D" w:rsidP="00FA0B2A">
            <w:pPr>
              <w:jc w:val="right"/>
              <w:rPr>
                <w:bCs/>
                <w:i/>
              </w:rPr>
            </w:pPr>
            <w:r w:rsidRPr="00CD63EB">
              <w:rPr>
                <w:bCs/>
                <w:i/>
              </w:rPr>
              <w:t>906,3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E0A" w:rsidRPr="00CD63EB" w:rsidRDefault="0075589D" w:rsidP="00FA0B2A">
            <w:pPr>
              <w:ind w:firstLine="34"/>
              <w:jc w:val="right"/>
              <w:rPr>
                <w:bCs/>
                <w:i/>
              </w:rPr>
            </w:pPr>
            <w:r w:rsidRPr="00CD63EB">
              <w:rPr>
                <w:bCs/>
                <w:i/>
              </w:rPr>
              <w:t>899,2</w:t>
            </w:r>
          </w:p>
        </w:tc>
      </w:tr>
      <w:tr w:rsidR="004D0E0A" w:rsidRPr="00AE6F32" w:rsidTr="004361B0">
        <w:trPr>
          <w:trHeight w:val="20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E0A" w:rsidRPr="00B21F78" w:rsidRDefault="004D0E0A" w:rsidP="00FA0B2A">
            <w:pPr>
              <w:rPr>
                <w:bCs/>
              </w:rPr>
            </w:pPr>
            <w:r w:rsidRPr="00B21F78">
              <w:rPr>
                <w:bCs/>
              </w:rPr>
              <w:t>МСКУ по ведению бухгалтерского учета</w:t>
            </w:r>
            <w:r w:rsidR="0075589D" w:rsidRPr="00B21F78">
              <w:rPr>
                <w:bCs/>
              </w:rPr>
              <w:t xml:space="preserve"> «Межведомственная це</w:t>
            </w:r>
            <w:r w:rsidR="0075589D" w:rsidRPr="00B21F78">
              <w:rPr>
                <w:bCs/>
              </w:rPr>
              <w:t>н</w:t>
            </w:r>
            <w:r w:rsidR="0075589D" w:rsidRPr="00B21F78">
              <w:rPr>
                <w:bCs/>
              </w:rPr>
              <w:t>трализованная бухгалтерия»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E0A" w:rsidRPr="006E5AD2" w:rsidRDefault="0075589D" w:rsidP="00FA0B2A">
            <w:pPr>
              <w:ind w:left="-839" w:firstLine="743"/>
              <w:jc w:val="center"/>
              <w:rPr>
                <w:bCs/>
              </w:rPr>
            </w:pPr>
            <w:r>
              <w:rPr>
                <w:bCs/>
              </w:rPr>
              <w:t>976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E0A" w:rsidRPr="006E5AD2" w:rsidRDefault="0075589D" w:rsidP="00FA0B2A">
            <w:pPr>
              <w:ind w:firstLine="34"/>
              <w:jc w:val="right"/>
              <w:rPr>
                <w:bCs/>
              </w:rPr>
            </w:pPr>
            <w:r>
              <w:rPr>
                <w:bCs/>
              </w:rPr>
              <w:t>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E0A" w:rsidRPr="006E5AD2" w:rsidRDefault="0075589D" w:rsidP="00FA0B2A">
            <w:pPr>
              <w:jc w:val="right"/>
              <w:rPr>
                <w:bCs/>
              </w:rPr>
            </w:pPr>
            <w:r>
              <w:rPr>
                <w:bCs/>
              </w:rPr>
              <w:t>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E0A" w:rsidRPr="006E5AD2" w:rsidRDefault="0075589D" w:rsidP="00FA0B2A">
            <w:pPr>
              <w:ind w:firstLine="34"/>
              <w:jc w:val="right"/>
              <w:rPr>
                <w:bCs/>
              </w:rPr>
            </w:pPr>
            <w:r>
              <w:rPr>
                <w:bCs/>
              </w:rPr>
              <w:t>37,5</w:t>
            </w:r>
          </w:p>
        </w:tc>
      </w:tr>
      <w:tr w:rsidR="004D0E0A" w:rsidRPr="00AE6F32" w:rsidTr="004361B0">
        <w:trPr>
          <w:trHeight w:val="9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0A" w:rsidRPr="00B21F78" w:rsidRDefault="0075589D" w:rsidP="00FA0B2A">
            <w:pPr>
              <w:rPr>
                <w:bCs/>
              </w:rPr>
            </w:pPr>
            <w:r w:rsidRPr="00B21F78">
              <w:rPr>
                <w:bCs/>
              </w:rPr>
              <w:t>Финансовое управление администрации города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0A" w:rsidRPr="006E5AD2" w:rsidRDefault="0075589D" w:rsidP="00FA0B2A">
            <w:pPr>
              <w:ind w:left="-839" w:right="-109" w:firstLine="743"/>
              <w:jc w:val="center"/>
              <w:rPr>
                <w:bCs/>
              </w:rPr>
            </w:pPr>
            <w:r>
              <w:rPr>
                <w:bCs/>
              </w:rPr>
              <w:t>991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0A" w:rsidRPr="006E5AD2" w:rsidRDefault="0075589D" w:rsidP="00FA0B2A">
            <w:pPr>
              <w:ind w:firstLine="34"/>
              <w:jc w:val="right"/>
              <w:rPr>
                <w:bCs/>
              </w:rPr>
            </w:pPr>
            <w:r>
              <w:rPr>
                <w:bCs/>
              </w:rPr>
              <w:t>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0A" w:rsidRPr="006E5AD2" w:rsidRDefault="0075589D" w:rsidP="00FA0B2A">
            <w:pPr>
              <w:jc w:val="right"/>
              <w:rPr>
                <w:bCs/>
              </w:rPr>
            </w:pPr>
            <w:r>
              <w:rPr>
                <w:bCs/>
              </w:rPr>
              <w:t>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0A" w:rsidRPr="006E5AD2" w:rsidRDefault="0075589D" w:rsidP="00FA0B2A">
            <w:pPr>
              <w:ind w:firstLine="34"/>
              <w:jc w:val="right"/>
              <w:rPr>
                <w:bCs/>
              </w:rPr>
            </w:pPr>
            <w:r>
              <w:rPr>
                <w:bCs/>
              </w:rPr>
              <w:t>13,8</w:t>
            </w:r>
          </w:p>
        </w:tc>
      </w:tr>
      <w:tr w:rsidR="004D0E0A" w:rsidRPr="00AE6F32" w:rsidTr="004361B0">
        <w:trPr>
          <w:trHeight w:val="23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E0A" w:rsidRPr="00B21F78" w:rsidRDefault="0075589D" w:rsidP="00FA0B2A">
            <w:r w:rsidRPr="00B21F78">
              <w:t>МКУ «Управление закупками города Дивногорска»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E0A" w:rsidRPr="006E5AD2" w:rsidRDefault="0075589D" w:rsidP="00FA0B2A">
            <w:pPr>
              <w:ind w:left="-839" w:firstLine="743"/>
              <w:jc w:val="center"/>
            </w:pPr>
            <w: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E0A" w:rsidRPr="006E5AD2" w:rsidRDefault="0075589D" w:rsidP="00FA0B2A">
            <w:pPr>
              <w:ind w:firstLine="34"/>
              <w:jc w:val="right"/>
            </w:pPr>
            <w:r>
              <w:t>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E0A" w:rsidRPr="006E5AD2" w:rsidRDefault="0075589D" w:rsidP="00FA0B2A">
            <w:pPr>
              <w:jc w:val="right"/>
            </w:pPr>
            <w:r>
              <w:t>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E0A" w:rsidRPr="006E5AD2" w:rsidRDefault="0075589D" w:rsidP="00FA0B2A">
            <w:pPr>
              <w:ind w:hanging="108"/>
              <w:jc w:val="right"/>
            </w:pPr>
            <w:r>
              <w:t>6,6</w:t>
            </w:r>
          </w:p>
        </w:tc>
      </w:tr>
      <w:tr w:rsidR="004D0E0A" w:rsidRPr="00FA0C47" w:rsidTr="004361B0">
        <w:trPr>
          <w:trHeight w:val="261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0E0A" w:rsidRPr="00FA0C47" w:rsidRDefault="004D0E0A" w:rsidP="00FA0B2A">
            <w:pPr>
              <w:jc w:val="center"/>
              <w:rPr>
                <w:b/>
                <w:bCs/>
                <w:sz w:val="24"/>
                <w:szCs w:val="24"/>
              </w:rPr>
            </w:pPr>
            <w:r w:rsidRPr="00FA0C47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E0A" w:rsidRPr="00FA0C47" w:rsidRDefault="004D0E0A" w:rsidP="00FA0B2A">
            <w:pPr>
              <w:ind w:left="-839" w:firstLine="743"/>
              <w:rPr>
                <w:b/>
                <w:sz w:val="24"/>
                <w:szCs w:val="24"/>
              </w:rPr>
            </w:pPr>
            <w:r w:rsidRPr="00FA0C47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E0A" w:rsidRPr="00FA0C47" w:rsidRDefault="004D0E0A" w:rsidP="00FA0B2A">
            <w:pPr>
              <w:ind w:firstLine="34"/>
              <w:jc w:val="right"/>
              <w:rPr>
                <w:b/>
                <w:bCs/>
                <w:sz w:val="24"/>
                <w:szCs w:val="24"/>
              </w:rPr>
            </w:pPr>
            <w:r w:rsidRPr="00FA0C47">
              <w:rPr>
                <w:b/>
                <w:bCs/>
                <w:sz w:val="24"/>
                <w:szCs w:val="24"/>
              </w:rPr>
              <w:t>1 549,6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E0A" w:rsidRPr="00FA0C47" w:rsidRDefault="004D0E0A" w:rsidP="00FA0B2A">
            <w:pPr>
              <w:jc w:val="right"/>
              <w:rPr>
                <w:b/>
                <w:bCs/>
                <w:sz w:val="24"/>
                <w:szCs w:val="24"/>
              </w:rPr>
            </w:pPr>
            <w:r w:rsidRPr="00FA0C47">
              <w:rPr>
                <w:b/>
                <w:bCs/>
                <w:sz w:val="24"/>
                <w:szCs w:val="24"/>
              </w:rPr>
              <w:t>1 624,4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E0A" w:rsidRPr="00FA0C47" w:rsidRDefault="004D0E0A" w:rsidP="00FA0B2A">
            <w:pPr>
              <w:jc w:val="right"/>
              <w:rPr>
                <w:b/>
                <w:bCs/>
                <w:sz w:val="24"/>
                <w:szCs w:val="24"/>
              </w:rPr>
            </w:pPr>
            <w:r w:rsidRPr="00FA0C47">
              <w:rPr>
                <w:b/>
                <w:bCs/>
                <w:sz w:val="24"/>
                <w:szCs w:val="24"/>
              </w:rPr>
              <w:t>1 647,2</w:t>
            </w:r>
          </w:p>
        </w:tc>
      </w:tr>
    </w:tbl>
    <w:p w:rsidR="00950B43" w:rsidRDefault="00950B43" w:rsidP="006F2E72">
      <w:pPr>
        <w:pStyle w:val="Default"/>
        <w:ind w:firstLine="709"/>
        <w:jc w:val="both"/>
        <w:rPr>
          <w:color w:val="auto"/>
        </w:rPr>
      </w:pPr>
    </w:p>
    <w:p w:rsidR="00CD63EB" w:rsidRDefault="000D0EB7" w:rsidP="006F2E72">
      <w:pPr>
        <w:pStyle w:val="Default"/>
        <w:ind w:firstLine="709"/>
        <w:jc w:val="both"/>
        <w:rPr>
          <w:color w:val="auto"/>
        </w:rPr>
      </w:pPr>
      <w:r w:rsidRPr="006F2E72">
        <w:rPr>
          <w:color w:val="auto"/>
        </w:rPr>
        <w:t>Формирование</w:t>
      </w:r>
      <w:r w:rsidR="00CD63EB">
        <w:rPr>
          <w:color w:val="auto"/>
        </w:rPr>
        <w:t xml:space="preserve"> резервного фонда</w:t>
      </w:r>
      <w:r w:rsidRPr="006F2E72">
        <w:rPr>
          <w:color w:val="auto"/>
        </w:rPr>
        <w:t xml:space="preserve"> в сумме 0,189 млн. рублей на ГРБС финансовое управление администрации города</w:t>
      </w:r>
      <w:r w:rsidR="001618CD" w:rsidRPr="006F2E72">
        <w:rPr>
          <w:color w:val="auto"/>
        </w:rPr>
        <w:t xml:space="preserve"> и </w:t>
      </w:r>
      <w:r w:rsidR="00CD63EB">
        <w:rPr>
          <w:color w:val="auto"/>
        </w:rPr>
        <w:t xml:space="preserve">резервирование средств </w:t>
      </w:r>
      <w:r w:rsidR="001618CD" w:rsidRPr="006F2E72">
        <w:rPr>
          <w:color w:val="auto"/>
        </w:rPr>
        <w:t>по отделу образования в сумме  0,706 млн. рублей</w:t>
      </w:r>
      <w:r w:rsidRPr="006F2E72">
        <w:rPr>
          <w:color w:val="auto"/>
        </w:rPr>
        <w:t>, свидетельствует о несоблюдении принципа адресности (в части доведения бюджетных ассигнований и лимитов бюджетных обязательств до конкретных получателей бюджетных средств), установленного статьей 38 БК РФ.</w:t>
      </w:r>
      <w:r w:rsidRPr="006F2E72">
        <w:rPr>
          <w:color w:val="auto"/>
        </w:rPr>
        <w:cr/>
      </w:r>
      <w:r w:rsidR="004361B0">
        <w:rPr>
          <w:color w:val="auto"/>
        </w:rPr>
        <w:t xml:space="preserve">          </w:t>
      </w:r>
    </w:p>
    <w:p w:rsidR="003319FB" w:rsidRDefault="004361B0" w:rsidP="006F2E72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  </w:t>
      </w:r>
      <w:r w:rsidR="006631D1">
        <w:rPr>
          <w:color w:val="auto"/>
        </w:rPr>
        <w:t>5.1.2.</w:t>
      </w:r>
      <w:r w:rsidR="00CD0371">
        <w:rPr>
          <w:b/>
          <w:color w:val="auto"/>
        </w:rPr>
        <w:t xml:space="preserve"> </w:t>
      </w:r>
      <w:r w:rsidR="002463D5">
        <w:rPr>
          <w:b/>
          <w:color w:val="auto"/>
        </w:rPr>
        <w:t>В разрезе</w:t>
      </w:r>
      <w:r w:rsidR="002F1333" w:rsidRPr="002F1333">
        <w:rPr>
          <w:b/>
          <w:color w:val="auto"/>
        </w:rPr>
        <w:t xml:space="preserve"> раздел</w:t>
      </w:r>
      <w:r w:rsidR="002463D5">
        <w:rPr>
          <w:b/>
          <w:color w:val="auto"/>
        </w:rPr>
        <w:t>ов</w:t>
      </w:r>
      <w:r w:rsidR="002F1333" w:rsidRPr="002F1333">
        <w:rPr>
          <w:b/>
          <w:color w:val="auto"/>
        </w:rPr>
        <w:t xml:space="preserve"> бюджетной классификации расходов</w:t>
      </w:r>
      <w:r w:rsidR="002F1333" w:rsidRPr="002F1333">
        <w:rPr>
          <w:color w:val="auto"/>
        </w:rPr>
        <w:t xml:space="preserve"> </w:t>
      </w:r>
      <w:r w:rsidR="003319FB" w:rsidRPr="00F9136D">
        <w:t>традиционно</w:t>
      </w:r>
      <w:r w:rsidR="003319FB" w:rsidRPr="00F9136D">
        <w:rPr>
          <w:color w:val="auto"/>
        </w:rPr>
        <w:t xml:space="preserve"> с</w:t>
      </w:r>
      <w:r w:rsidR="003319FB" w:rsidRPr="00F9136D">
        <w:rPr>
          <w:color w:val="auto"/>
        </w:rPr>
        <w:t>о</w:t>
      </w:r>
      <w:r w:rsidR="003319FB" w:rsidRPr="00F9136D">
        <w:rPr>
          <w:color w:val="auto"/>
        </w:rPr>
        <w:t xml:space="preserve">хранил социальную направленность. </w:t>
      </w:r>
      <w:r w:rsidR="00F9136D" w:rsidRPr="00F9136D">
        <w:rPr>
          <w:color w:val="auto"/>
        </w:rPr>
        <w:t>П</w:t>
      </w:r>
      <w:r w:rsidR="003319FB" w:rsidRPr="00F9136D">
        <w:t>орядка 7</w:t>
      </w:r>
      <w:r w:rsidR="00F9136D" w:rsidRPr="00F9136D">
        <w:t>3</w:t>
      </w:r>
      <w:r w:rsidR="003319FB" w:rsidRPr="00F9136D">
        <w:t xml:space="preserve">% от общего объема расходов планируется направить на социально-культурную сферу: на образование – </w:t>
      </w:r>
      <w:r w:rsidR="00FA0C47">
        <w:t>937,1 млн</w:t>
      </w:r>
      <w:r w:rsidR="003319FB" w:rsidRPr="00F9136D">
        <w:t>. рублей (</w:t>
      </w:r>
      <w:r w:rsidR="00FA0C47">
        <w:t>60,5</w:t>
      </w:r>
      <w:r w:rsidR="003319FB" w:rsidRPr="00F9136D">
        <w:t xml:space="preserve">%); национальную экономику – </w:t>
      </w:r>
      <w:r w:rsidR="00F9136D" w:rsidRPr="00F9136D">
        <w:t>64</w:t>
      </w:r>
      <w:r w:rsidR="00FA0C47">
        <w:t>,7 млн</w:t>
      </w:r>
      <w:r w:rsidR="003319FB" w:rsidRPr="00F9136D">
        <w:t>. рублей (4,</w:t>
      </w:r>
      <w:r w:rsidR="00FA0C47">
        <w:t>2</w:t>
      </w:r>
      <w:r w:rsidR="003319FB" w:rsidRPr="00F9136D">
        <w:t xml:space="preserve">%), культуру и кинематографию- </w:t>
      </w:r>
      <w:r w:rsidR="00FA0C47">
        <w:t>195,2</w:t>
      </w:r>
      <w:r w:rsidR="00F9136D" w:rsidRPr="00F9136D">
        <w:t xml:space="preserve"> </w:t>
      </w:r>
      <w:r w:rsidR="00FA0C47">
        <w:t>млн</w:t>
      </w:r>
      <w:r w:rsidR="00F9136D" w:rsidRPr="00F9136D">
        <w:t>. рублей (</w:t>
      </w:r>
      <w:r w:rsidR="00FA0C47">
        <w:t>12,6</w:t>
      </w:r>
      <w:r w:rsidR="003319FB" w:rsidRPr="00F9136D">
        <w:t xml:space="preserve">%); социальную политику </w:t>
      </w:r>
      <w:r w:rsidR="00FA0C47">
        <w:t>68,7 млн</w:t>
      </w:r>
      <w:r w:rsidR="003319FB" w:rsidRPr="00F9136D">
        <w:t>. рублей (</w:t>
      </w:r>
      <w:r w:rsidR="002D0895">
        <w:t>4</w:t>
      </w:r>
      <w:r w:rsidR="00FA0C47">
        <w:t>,4</w:t>
      </w:r>
      <w:r w:rsidR="003319FB" w:rsidRPr="00F9136D">
        <w:t>%).</w:t>
      </w:r>
      <w:r w:rsidR="00F9136D">
        <w:t xml:space="preserve"> На жи</w:t>
      </w:r>
      <w:r w:rsidR="002D0895">
        <w:t>л</w:t>
      </w:r>
      <w:r w:rsidR="00F9136D">
        <w:t>ищн</w:t>
      </w:r>
      <w:proofErr w:type="gramStart"/>
      <w:r w:rsidR="00F9136D">
        <w:t>о-</w:t>
      </w:r>
      <w:proofErr w:type="gramEnd"/>
      <w:r w:rsidR="00F9136D">
        <w:t xml:space="preserve"> коммунальное хозяйство запланировано </w:t>
      </w:r>
      <w:r w:rsidR="00FA0C47">
        <w:t>81,7 млн</w:t>
      </w:r>
      <w:r w:rsidR="00F9136D">
        <w:t xml:space="preserve">. рублей или </w:t>
      </w:r>
      <w:r w:rsidR="00FA0C47">
        <w:t>5,3</w:t>
      </w:r>
      <w:r w:rsidR="00F9136D">
        <w:t>% от общего объема расходов</w:t>
      </w:r>
      <w:r w:rsidR="003319FB" w:rsidRPr="00D958F2">
        <w:rPr>
          <w:color w:val="auto"/>
        </w:rPr>
        <w:t>.</w:t>
      </w:r>
    </w:p>
    <w:p w:rsidR="00B10B16" w:rsidRPr="00D15FF3" w:rsidRDefault="00D9460D" w:rsidP="00D15FF3">
      <w:pPr>
        <w:autoSpaceDE w:val="0"/>
        <w:autoSpaceDN w:val="0"/>
        <w:adjustRightInd w:val="0"/>
        <w:ind w:firstLine="567"/>
        <w:jc w:val="right"/>
      </w:pPr>
      <w:r>
        <w:t>млн</w:t>
      </w:r>
      <w:r w:rsidR="00B10B16" w:rsidRPr="00D15FF3">
        <w:t xml:space="preserve">. рублей                                                                                                                     </w:t>
      </w:r>
    </w:p>
    <w:tbl>
      <w:tblPr>
        <w:tblW w:w="96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85"/>
        <w:gridCol w:w="993"/>
        <w:gridCol w:w="993"/>
        <w:gridCol w:w="993"/>
        <w:gridCol w:w="993"/>
      </w:tblGrid>
      <w:tr w:rsidR="00B10B16" w:rsidRPr="00AE6F32" w:rsidTr="00C17D2C">
        <w:trPr>
          <w:trHeight w:val="568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10B16" w:rsidRPr="00D87A3A" w:rsidRDefault="00B10B16" w:rsidP="00C17D2C">
            <w:pPr>
              <w:ind w:right="-107"/>
              <w:rPr>
                <w:b/>
              </w:rPr>
            </w:pPr>
            <w:r w:rsidRPr="00D87A3A">
              <w:rPr>
                <w:b/>
              </w:rPr>
              <w:t>Наименование показателя бюджетной классификации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10B16" w:rsidRPr="00D87A3A" w:rsidRDefault="00C17D2C" w:rsidP="00C17D2C">
            <w:pPr>
              <w:rPr>
                <w:b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10B16" w:rsidRPr="00D87A3A" w:rsidRDefault="00B10B16" w:rsidP="006E5AD2">
            <w:pPr>
              <w:rPr>
                <w:b/>
              </w:rPr>
            </w:pPr>
            <w:r w:rsidRPr="00D87A3A">
              <w:rPr>
                <w:b/>
              </w:rPr>
              <w:t>202</w:t>
            </w:r>
            <w:r w:rsidR="006E5AD2">
              <w:rPr>
                <w:b/>
              </w:rPr>
              <w:t>5</w:t>
            </w:r>
            <w:r w:rsidRPr="00D87A3A">
              <w:rPr>
                <w:b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10B16" w:rsidRPr="00D87A3A" w:rsidRDefault="00B10B16" w:rsidP="006E5AD2">
            <w:pPr>
              <w:jc w:val="center"/>
              <w:rPr>
                <w:b/>
              </w:rPr>
            </w:pPr>
            <w:r w:rsidRPr="00D87A3A">
              <w:rPr>
                <w:b/>
              </w:rPr>
              <w:t>202</w:t>
            </w:r>
            <w:r w:rsidR="006E5AD2">
              <w:rPr>
                <w:b/>
              </w:rPr>
              <w:t>6</w:t>
            </w:r>
            <w:r w:rsidRPr="00D87A3A">
              <w:rPr>
                <w:b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10B16" w:rsidRPr="00D87A3A" w:rsidRDefault="00B10B16" w:rsidP="006E5AD2">
            <w:pPr>
              <w:ind w:firstLine="34"/>
              <w:jc w:val="center"/>
              <w:rPr>
                <w:b/>
              </w:rPr>
            </w:pPr>
            <w:r w:rsidRPr="00D87A3A">
              <w:rPr>
                <w:b/>
              </w:rPr>
              <w:t>202</w:t>
            </w:r>
            <w:r w:rsidR="006E5AD2">
              <w:rPr>
                <w:b/>
              </w:rPr>
              <w:t>7</w:t>
            </w:r>
            <w:r w:rsidRPr="00D87A3A">
              <w:rPr>
                <w:b/>
              </w:rPr>
              <w:t xml:space="preserve"> год</w:t>
            </w:r>
          </w:p>
        </w:tc>
      </w:tr>
      <w:tr w:rsidR="00B10B16" w:rsidRPr="00AE6F32" w:rsidTr="00C17D2C">
        <w:trPr>
          <w:trHeight w:val="197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B16" w:rsidRPr="004361B0" w:rsidRDefault="00C17D2C" w:rsidP="003D0629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B10B16" w:rsidRPr="004361B0">
              <w:rPr>
                <w:bCs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B16" w:rsidRPr="006E5AD2" w:rsidRDefault="00D40A24" w:rsidP="00F334A7">
            <w:pPr>
              <w:ind w:left="-863" w:firstLine="851"/>
              <w:jc w:val="right"/>
              <w:rPr>
                <w:bCs/>
              </w:rPr>
            </w:pPr>
            <w:r>
              <w:rPr>
                <w:bCs/>
              </w:rPr>
              <w:t>160,9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B16" w:rsidRPr="006E5AD2" w:rsidRDefault="006E5AD2" w:rsidP="003D0629">
            <w:pPr>
              <w:ind w:firstLine="34"/>
              <w:jc w:val="right"/>
              <w:rPr>
                <w:bCs/>
              </w:rPr>
            </w:pPr>
            <w:r w:rsidRPr="006E5AD2">
              <w:rPr>
                <w:bCs/>
              </w:rPr>
              <w:t>115,2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B16" w:rsidRPr="006E5AD2" w:rsidRDefault="006E5AD2" w:rsidP="003D0629">
            <w:pPr>
              <w:jc w:val="right"/>
              <w:rPr>
                <w:bCs/>
              </w:rPr>
            </w:pPr>
            <w:r>
              <w:rPr>
                <w:bCs/>
              </w:rPr>
              <w:t>96,3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B16" w:rsidRPr="006E5AD2" w:rsidRDefault="006E5AD2" w:rsidP="003D0629">
            <w:pPr>
              <w:ind w:firstLine="34"/>
              <w:jc w:val="right"/>
              <w:rPr>
                <w:bCs/>
              </w:rPr>
            </w:pPr>
            <w:r>
              <w:rPr>
                <w:bCs/>
              </w:rPr>
              <w:t>96,2</w:t>
            </w:r>
          </w:p>
        </w:tc>
      </w:tr>
      <w:tr w:rsidR="00B10B16" w:rsidRPr="00AE6F32" w:rsidTr="00C17D2C">
        <w:trPr>
          <w:trHeight w:val="113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16" w:rsidRPr="004361B0" w:rsidRDefault="00C17D2C" w:rsidP="003D0629">
            <w:p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="00B10B16" w:rsidRPr="004361B0">
              <w:rPr>
                <w:bCs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B16" w:rsidRPr="006E5AD2" w:rsidRDefault="00D40A24" w:rsidP="00F334A7">
            <w:pPr>
              <w:ind w:left="-839" w:firstLine="743"/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B16" w:rsidRPr="006E5AD2" w:rsidRDefault="006E5AD2" w:rsidP="003D0629">
            <w:pPr>
              <w:ind w:firstLine="34"/>
              <w:jc w:val="right"/>
              <w:rPr>
                <w:bCs/>
              </w:rPr>
            </w:pPr>
            <w:r>
              <w:rPr>
                <w:bCs/>
              </w:rPr>
              <w:t>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B16" w:rsidRPr="006E5AD2" w:rsidRDefault="006E5AD2" w:rsidP="003D0629">
            <w:pPr>
              <w:jc w:val="right"/>
              <w:rPr>
                <w:bCs/>
              </w:rPr>
            </w:pPr>
            <w:r>
              <w:rPr>
                <w:bCs/>
              </w:rPr>
              <w:t>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B16" w:rsidRPr="006E5AD2" w:rsidRDefault="006E5AD2" w:rsidP="003D0629">
            <w:pPr>
              <w:ind w:firstLine="34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B10B16" w:rsidRPr="00AE6F32" w:rsidTr="00C17D2C">
        <w:trPr>
          <w:trHeight w:val="253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16" w:rsidRPr="004361B0" w:rsidRDefault="00C17D2C" w:rsidP="003D0629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B10B16" w:rsidRPr="004361B0">
              <w:rPr>
                <w:bCs/>
              </w:rPr>
              <w:t>Нац.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B16" w:rsidRPr="006E5AD2" w:rsidRDefault="00C17D2C" w:rsidP="00F334A7">
            <w:pPr>
              <w:ind w:left="-839" w:firstLine="743"/>
              <w:jc w:val="right"/>
              <w:rPr>
                <w:bCs/>
              </w:rPr>
            </w:pPr>
            <w:r>
              <w:rPr>
                <w:bCs/>
              </w:rPr>
              <w:t>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B16" w:rsidRPr="006E5AD2" w:rsidRDefault="006E5AD2" w:rsidP="003D0629">
            <w:pPr>
              <w:ind w:firstLine="34"/>
              <w:jc w:val="right"/>
              <w:rPr>
                <w:bCs/>
              </w:rPr>
            </w:pPr>
            <w:r>
              <w:rPr>
                <w:bCs/>
              </w:rPr>
              <w:t>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B16" w:rsidRPr="006E5AD2" w:rsidRDefault="006E5AD2" w:rsidP="003D0629">
            <w:pPr>
              <w:jc w:val="right"/>
              <w:rPr>
                <w:bCs/>
              </w:rPr>
            </w:pPr>
            <w:r>
              <w:rPr>
                <w:bCs/>
              </w:rPr>
              <w:t>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B16" w:rsidRPr="006E5AD2" w:rsidRDefault="006E5AD2" w:rsidP="003D0629">
            <w:pPr>
              <w:ind w:firstLine="34"/>
              <w:jc w:val="right"/>
              <w:rPr>
                <w:bCs/>
              </w:rPr>
            </w:pPr>
            <w:r>
              <w:rPr>
                <w:bCs/>
              </w:rPr>
              <w:t>6,5</w:t>
            </w:r>
          </w:p>
        </w:tc>
      </w:tr>
      <w:tr w:rsidR="00B10B16" w:rsidRPr="00AE6F32" w:rsidTr="00C17D2C">
        <w:trPr>
          <w:trHeight w:val="197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16" w:rsidRPr="004361B0" w:rsidRDefault="00C17D2C" w:rsidP="003D0629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B10B16" w:rsidRPr="004361B0">
              <w:rPr>
                <w:bCs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B16" w:rsidRPr="006E5AD2" w:rsidRDefault="00D40A24" w:rsidP="00F334A7">
            <w:pPr>
              <w:ind w:left="-839" w:firstLine="743"/>
              <w:jc w:val="right"/>
              <w:rPr>
                <w:bCs/>
              </w:rPr>
            </w:pPr>
            <w:r>
              <w:rPr>
                <w:bCs/>
              </w:rPr>
              <w:t>70,7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B16" w:rsidRPr="006E5AD2" w:rsidRDefault="006E5AD2" w:rsidP="003D0629">
            <w:pPr>
              <w:ind w:firstLine="34"/>
              <w:jc w:val="right"/>
              <w:rPr>
                <w:bCs/>
              </w:rPr>
            </w:pPr>
            <w:r>
              <w:rPr>
                <w:bCs/>
              </w:rPr>
              <w:t>64,7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B16" w:rsidRPr="006E5AD2" w:rsidRDefault="006E5AD2" w:rsidP="003D0629">
            <w:pPr>
              <w:jc w:val="right"/>
              <w:rPr>
                <w:bCs/>
              </w:rPr>
            </w:pPr>
            <w:r>
              <w:rPr>
                <w:bCs/>
              </w:rPr>
              <w:t>68,7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B16" w:rsidRPr="006E5AD2" w:rsidRDefault="006E5AD2" w:rsidP="003D0629">
            <w:pPr>
              <w:ind w:firstLine="34"/>
              <w:jc w:val="right"/>
              <w:rPr>
                <w:bCs/>
              </w:rPr>
            </w:pPr>
            <w:r>
              <w:rPr>
                <w:bCs/>
              </w:rPr>
              <w:t>68,7</w:t>
            </w:r>
          </w:p>
        </w:tc>
      </w:tr>
      <w:tr w:rsidR="00B10B16" w:rsidRPr="00AE6F32" w:rsidTr="00C17D2C">
        <w:trPr>
          <w:trHeight w:val="273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16" w:rsidRPr="004361B0" w:rsidRDefault="00C17D2C" w:rsidP="003D0629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B10B16" w:rsidRPr="004361B0">
              <w:rPr>
                <w:bCs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B16" w:rsidRPr="006E5AD2" w:rsidRDefault="00D40A24" w:rsidP="00F334A7">
            <w:pPr>
              <w:ind w:left="-839" w:firstLine="743"/>
              <w:jc w:val="right"/>
              <w:rPr>
                <w:bCs/>
              </w:rPr>
            </w:pPr>
            <w:r>
              <w:rPr>
                <w:bCs/>
              </w:rPr>
              <w:t>277,0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B16" w:rsidRPr="006E5AD2" w:rsidRDefault="006E5AD2" w:rsidP="003D0629">
            <w:pPr>
              <w:ind w:firstLine="34"/>
              <w:jc w:val="right"/>
              <w:rPr>
                <w:bCs/>
              </w:rPr>
            </w:pPr>
            <w:r>
              <w:rPr>
                <w:bCs/>
              </w:rPr>
              <w:t>81,7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B16" w:rsidRPr="006E5AD2" w:rsidRDefault="006E5AD2" w:rsidP="003D0629">
            <w:pPr>
              <w:jc w:val="right"/>
              <w:rPr>
                <w:bCs/>
              </w:rPr>
            </w:pPr>
            <w:r>
              <w:rPr>
                <w:bCs/>
              </w:rPr>
              <w:t>88,6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B16" w:rsidRPr="006E5AD2" w:rsidRDefault="006E5AD2" w:rsidP="003D0629">
            <w:pPr>
              <w:ind w:firstLine="34"/>
              <w:jc w:val="right"/>
              <w:rPr>
                <w:bCs/>
              </w:rPr>
            </w:pPr>
            <w:r>
              <w:rPr>
                <w:bCs/>
              </w:rPr>
              <w:t>88,6</w:t>
            </w:r>
          </w:p>
        </w:tc>
      </w:tr>
      <w:tr w:rsidR="00B10B16" w:rsidRPr="00AE6F32" w:rsidTr="00C17D2C">
        <w:trPr>
          <w:trHeight w:val="2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16" w:rsidRPr="004361B0" w:rsidRDefault="00C17D2C" w:rsidP="00C17D2C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="00B10B16" w:rsidRPr="004361B0">
              <w:rPr>
                <w:bCs/>
              </w:rPr>
              <w:t>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B16" w:rsidRPr="006E5AD2" w:rsidRDefault="00D40A24" w:rsidP="00F334A7">
            <w:pPr>
              <w:ind w:left="-839" w:firstLine="743"/>
              <w:jc w:val="right"/>
              <w:rPr>
                <w:bCs/>
              </w:rPr>
            </w:pPr>
            <w:r>
              <w:rPr>
                <w:bCs/>
              </w:rPr>
              <w:t>827,2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B16" w:rsidRPr="006E5AD2" w:rsidRDefault="006E5AD2" w:rsidP="003D0629">
            <w:pPr>
              <w:ind w:firstLine="34"/>
              <w:jc w:val="right"/>
              <w:rPr>
                <w:bCs/>
              </w:rPr>
            </w:pPr>
            <w:r>
              <w:rPr>
                <w:bCs/>
              </w:rPr>
              <w:t>937,1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B16" w:rsidRPr="006E5AD2" w:rsidRDefault="006E5AD2" w:rsidP="003D0629">
            <w:pPr>
              <w:jc w:val="right"/>
              <w:rPr>
                <w:bCs/>
              </w:rPr>
            </w:pPr>
            <w:r>
              <w:rPr>
                <w:bCs/>
              </w:rPr>
              <w:t>978,6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B16" w:rsidRPr="006E5AD2" w:rsidRDefault="006E5AD2" w:rsidP="003D0629">
            <w:pPr>
              <w:ind w:firstLine="34"/>
              <w:jc w:val="right"/>
              <w:rPr>
                <w:bCs/>
              </w:rPr>
            </w:pPr>
            <w:r>
              <w:rPr>
                <w:bCs/>
              </w:rPr>
              <w:t>983,5</w:t>
            </w:r>
          </w:p>
        </w:tc>
      </w:tr>
      <w:tr w:rsidR="00B10B16" w:rsidRPr="00AE6F32" w:rsidTr="00C17D2C">
        <w:trPr>
          <w:trHeight w:val="58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16" w:rsidRPr="004361B0" w:rsidRDefault="00C17D2C" w:rsidP="003D0629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="00B10B16" w:rsidRPr="004361B0">
              <w:rPr>
                <w:bCs/>
              </w:rPr>
              <w:t>Культура и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B16" w:rsidRPr="006E5AD2" w:rsidRDefault="00F334A7" w:rsidP="00F334A7">
            <w:pPr>
              <w:ind w:left="-839" w:firstLine="743"/>
              <w:jc w:val="right"/>
              <w:rPr>
                <w:bCs/>
              </w:rPr>
            </w:pPr>
            <w:r>
              <w:rPr>
                <w:bCs/>
              </w:rPr>
              <w:t>137,3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B16" w:rsidRPr="006E5AD2" w:rsidRDefault="006E5AD2" w:rsidP="003D0629">
            <w:pPr>
              <w:ind w:firstLine="34"/>
              <w:jc w:val="right"/>
              <w:rPr>
                <w:bCs/>
              </w:rPr>
            </w:pPr>
            <w:r>
              <w:rPr>
                <w:bCs/>
              </w:rPr>
              <w:t>195,2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B16" w:rsidRPr="006E5AD2" w:rsidRDefault="006E5AD2" w:rsidP="003D0629">
            <w:pPr>
              <w:jc w:val="right"/>
              <w:rPr>
                <w:bCs/>
              </w:rPr>
            </w:pPr>
            <w:r>
              <w:rPr>
                <w:bCs/>
              </w:rPr>
              <w:t>207,4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B16" w:rsidRPr="006E5AD2" w:rsidRDefault="006E5AD2" w:rsidP="003D0629">
            <w:pPr>
              <w:ind w:firstLine="34"/>
              <w:jc w:val="right"/>
              <w:rPr>
                <w:bCs/>
              </w:rPr>
            </w:pPr>
            <w:r>
              <w:rPr>
                <w:bCs/>
              </w:rPr>
              <w:t>207,4</w:t>
            </w:r>
          </w:p>
        </w:tc>
      </w:tr>
      <w:tr w:rsidR="00B10B16" w:rsidRPr="00AE6F32" w:rsidTr="00C17D2C">
        <w:trPr>
          <w:trHeight w:val="207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16" w:rsidRPr="004361B0" w:rsidRDefault="00C17D2C" w:rsidP="003D0629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="00B10B16" w:rsidRPr="004361B0">
              <w:rPr>
                <w:bCs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B16" w:rsidRPr="006E5AD2" w:rsidRDefault="00D40A24" w:rsidP="00F334A7">
            <w:pPr>
              <w:ind w:left="-839" w:firstLine="743"/>
              <w:jc w:val="right"/>
              <w:rPr>
                <w:bCs/>
              </w:rPr>
            </w:pPr>
            <w:r>
              <w:rPr>
                <w:bCs/>
              </w:rPr>
              <w:t>68,7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B16" w:rsidRPr="006E5AD2" w:rsidRDefault="006E5AD2" w:rsidP="003D0629">
            <w:pPr>
              <w:ind w:firstLine="34"/>
              <w:jc w:val="right"/>
              <w:rPr>
                <w:bCs/>
              </w:rPr>
            </w:pPr>
            <w:r>
              <w:rPr>
                <w:bCs/>
              </w:rPr>
              <w:t>68,7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B16" w:rsidRPr="006E5AD2" w:rsidRDefault="006E5AD2" w:rsidP="003D0629">
            <w:pPr>
              <w:jc w:val="right"/>
              <w:rPr>
                <w:bCs/>
              </w:rPr>
            </w:pPr>
            <w:r>
              <w:rPr>
                <w:bCs/>
              </w:rPr>
              <w:t>68,5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B16" w:rsidRPr="006E5AD2" w:rsidRDefault="006E5AD2" w:rsidP="003D0629">
            <w:pPr>
              <w:ind w:firstLine="34"/>
              <w:jc w:val="right"/>
              <w:rPr>
                <w:bCs/>
              </w:rPr>
            </w:pPr>
            <w:r>
              <w:rPr>
                <w:bCs/>
              </w:rPr>
              <w:t>56,6</w:t>
            </w:r>
          </w:p>
        </w:tc>
      </w:tr>
      <w:tr w:rsidR="00B10B16" w:rsidRPr="00AE6F32" w:rsidTr="00C17D2C">
        <w:trPr>
          <w:trHeight w:val="99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B16" w:rsidRPr="004361B0" w:rsidRDefault="00C17D2C" w:rsidP="003D0629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B10B16" w:rsidRPr="004361B0">
              <w:rPr>
                <w:bCs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B16" w:rsidRPr="006E5AD2" w:rsidRDefault="00D40A24" w:rsidP="00D40A24">
            <w:pPr>
              <w:ind w:left="-839" w:right="-109" w:firstLine="743"/>
              <w:jc w:val="right"/>
              <w:rPr>
                <w:bCs/>
              </w:rPr>
            </w:pPr>
            <w:r>
              <w:rPr>
                <w:bCs/>
              </w:rPr>
              <w:t>41,8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B16" w:rsidRPr="006E5AD2" w:rsidRDefault="006E5AD2" w:rsidP="003D0629">
            <w:pPr>
              <w:ind w:firstLine="34"/>
              <w:jc w:val="right"/>
              <w:rPr>
                <w:bCs/>
              </w:rPr>
            </w:pPr>
            <w:r>
              <w:rPr>
                <w:bCs/>
              </w:rPr>
              <w:t>74,8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B16" w:rsidRPr="006E5AD2" w:rsidRDefault="006E5AD2" w:rsidP="003D0629">
            <w:pPr>
              <w:jc w:val="right"/>
              <w:rPr>
                <w:bCs/>
              </w:rPr>
            </w:pPr>
            <w:r>
              <w:rPr>
                <w:bCs/>
              </w:rPr>
              <w:t>78,6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B16" w:rsidRPr="006E5AD2" w:rsidRDefault="006E5AD2" w:rsidP="003D0629">
            <w:pPr>
              <w:ind w:firstLine="34"/>
              <w:jc w:val="right"/>
              <w:rPr>
                <w:bCs/>
              </w:rPr>
            </w:pPr>
            <w:r>
              <w:rPr>
                <w:bCs/>
              </w:rPr>
              <w:t>78,9</w:t>
            </w:r>
          </w:p>
        </w:tc>
      </w:tr>
      <w:tr w:rsidR="00925BB7" w:rsidRPr="00AE6F32" w:rsidTr="00C17D2C">
        <w:trPr>
          <w:trHeight w:val="237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BB7" w:rsidRPr="004361B0" w:rsidRDefault="00925BB7" w:rsidP="004361B0">
            <w:r w:rsidRPr="004361B0">
              <w:t>Обслуживание государственного (</w:t>
            </w:r>
            <w:proofErr w:type="spellStart"/>
            <w:r w:rsidRPr="004361B0">
              <w:t>мун</w:t>
            </w:r>
            <w:proofErr w:type="spellEnd"/>
            <w:r w:rsidR="004361B0">
              <w:t>.</w:t>
            </w:r>
            <w:r w:rsidRPr="004361B0">
              <w:t>) внутреннего долга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BB7" w:rsidRPr="006E5AD2" w:rsidRDefault="00F334A7" w:rsidP="00F334A7">
            <w:pPr>
              <w:ind w:left="-839" w:firstLine="743"/>
              <w:jc w:val="right"/>
            </w:pPr>
            <w:r>
              <w:t>0,002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BB7" w:rsidRPr="006E5AD2" w:rsidRDefault="006E5AD2" w:rsidP="003D0629">
            <w:pPr>
              <w:ind w:firstLine="34"/>
              <w:jc w:val="right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BB7" w:rsidRPr="006E5AD2" w:rsidRDefault="006E5AD2" w:rsidP="003D0629">
            <w:pPr>
              <w:jc w:val="right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BB7" w:rsidRPr="006E5AD2" w:rsidRDefault="006E5AD2" w:rsidP="003D0629">
            <w:pPr>
              <w:ind w:hanging="108"/>
              <w:jc w:val="right"/>
            </w:pPr>
            <w:r>
              <w:t>0</w:t>
            </w:r>
          </w:p>
        </w:tc>
      </w:tr>
      <w:tr w:rsidR="00B10B16" w:rsidRPr="00AE6F32" w:rsidTr="00C17D2C">
        <w:trPr>
          <w:trHeight w:val="128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16" w:rsidRPr="004361B0" w:rsidRDefault="00B10B16" w:rsidP="003D0629">
            <w:r w:rsidRPr="004361B0">
              <w:t>Условно утвержденные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B16" w:rsidRPr="006E5AD2" w:rsidRDefault="00B10B16" w:rsidP="00F334A7">
            <w:pPr>
              <w:ind w:left="-839" w:firstLine="743"/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B16" w:rsidRPr="006E5AD2" w:rsidRDefault="00B10B16" w:rsidP="003D0629">
            <w:pPr>
              <w:ind w:firstLine="34"/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B16" w:rsidRPr="006E5AD2" w:rsidRDefault="006E5AD2" w:rsidP="003D0629">
            <w:pPr>
              <w:jc w:val="right"/>
            </w:pPr>
            <w: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B16" w:rsidRPr="006E5AD2" w:rsidRDefault="006E5AD2" w:rsidP="003D0629">
            <w:pPr>
              <w:ind w:hanging="108"/>
              <w:jc w:val="right"/>
            </w:pPr>
            <w:r>
              <w:t>60,5</w:t>
            </w:r>
          </w:p>
        </w:tc>
      </w:tr>
      <w:tr w:rsidR="00B10B16" w:rsidRPr="00FA0C47" w:rsidTr="00C17D2C">
        <w:trPr>
          <w:trHeight w:val="261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16" w:rsidRPr="00FA0C47" w:rsidRDefault="00B10B16" w:rsidP="003D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FA0C47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16" w:rsidRPr="00FA0C47" w:rsidRDefault="00B10B16" w:rsidP="00D40A24">
            <w:pPr>
              <w:ind w:left="-839" w:firstLine="743"/>
              <w:jc w:val="right"/>
              <w:rPr>
                <w:b/>
                <w:sz w:val="24"/>
                <w:szCs w:val="24"/>
              </w:rPr>
            </w:pPr>
            <w:r w:rsidRPr="00FA0C47">
              <w:rPr>
                <w:b/>
                <w:sz w:val="24"/>
                <w:szCs w:val="24"/>
              </w:rPr>
              <w:t> </w:t>
            </w:r>
            <w:r w:rsidR="00F334A7">
              <w:rPr>
                <w:b/>
                <w:sz w:val="24"/>
                <w:szCs w:val="24"/>
              </w:rPr>
              <w:t>1</w:t>
            </w:r>
            <w:r w:rsidR="00D40A24">
              <w:rPr>
                <w:b/>
                <w:sz w:val="24"/>
                <w:szCs w:val="24"/>
              </w:rPr>
              <w:t> 593,4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B16" w:rsidRPr="00FA0C47" w:rsidRDefault="00FA0C47" w:rsidP="003D0629">
            <w:pPr>
              <w:ind w:firstLine="34"/>
              <w:jc w:val="right"/>
              <w:rPr>
                <w:b/>
                <w:bCs/>
                <w:sz w:val="24"/>
                <w:szCs w:val="24"/>
              </w:rPr>
            </w:pPr>
            <w:r w:rsidRPr="00FA0C47">
              <w:rPr>
                <w:b/>
                <w:bCs/>
                <w:sz w:val="24"/>
                <w:szCs w:val="24"/>
              </w:rPr>
              <w:t>1 549,6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B16" w:rsidRPr="00FA0C47" w:rsidRDefault="00FA0C47" w:rsidP="003D0629">
            <w:pPr>
              <w:jc w:val="right"/>
              <w:rPr>
                <w:b/>
                <w:bCs/>
                <w:sz w:val="24"/>
                <w:szCs w:val="24"/>
              </w:rPr>
            </w:pPr>
            <w:r w:rsidRPr="00FA0C47">
              <w:rPr>
                <w:b/>
                <w:bCs/>
                <w:sz w:val="24"/>
                <w:szCs w:val="24"/>
              </w:rPr>
              <w:t>1 624,4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B16" w:rsidRPr="00FA0C47" w:rsidRDefault="00FA0C47" w:rsidP="003D0629">
            <w:pPr>
              <w:jc w:val="right"/>
              <w:rPr>
                <w:b/>
                <w:bCs/>
                <w:sz w:val="24"/>
                <w:szCs w:val="24"/>
              </w:rPr>
            </w:pPr>
            <w:r w:rsidRPr="00FA0C47">
              <w:rPr>
                <w:b/>
                <w:bCs/>
                <w:sz w:val="24"/>
                <w:szCs w:val="24"/>
              </w:rPr>
              <w:t>1 647,2</w:t>
            </w:r>
          </w:p>
        </w:tc>
      </w:tr>
    </w:tbl>
    <w:p w:rsidR="00950B43" w:rsidRDefault="00950B43" w:rsidP="001F62A9">
      <w:pPr>
        <w:pStyle w:val="Default"/>
        <w:ind w:firstLine="709"/>
        <w:jc w:val="both"/>
        <w:rPr>
          <w:color w:val="auto"/>
        </w:rPr>
      </w:pPr>
    </w:p>
    <w:p w:rsidR="00B14710" w:rsidRDefault="001F62A9" w:rsidP="001F62A9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Функциональная структура расходов не изменилась, </w:t>
      </w:r>
      <w:r w:rsidR="00F2110A">
        <w:rPr>
          <w:color w:val="auto"/>
        </w:rPr>
        <w:t>в</w:t>
      </w:r>
      <w:r w:rsidRPr="001F62A9">
        <w:rPr>
          <w:color w:val="auto"/>
        </w:rPr>
        <w:t>месте с тем отмеча</w:t>
      </w:r>
      <w:r w:rsidR="00F2110A">
        <w:rPr>
          <w:color w:val="auto"/>
        </w:rPr>
        <w:t>е</w:t>
      </w:r>
      <w:r w:rsidRPr="001F62A9">
        <w:rPr>
          <w:color w:val="auto"/>
        </w:rPr>
        <w:t>тся</w:t>
      </w:r>
      <w:r>
        <w:rPr>
          <w:color w:val="auto"/>
        </w:rPr>
        <w:t xml:space="preserve"> </w:t>
      </w:r>
      <w:r w:rsidR="00FA0C47" w:rsidRPr="00FA0C47">
        <w:rPr>
          <w:color w:val="auto"/>
        </w:rPr>
        <w:t>увел</w:t>
      </w:r>
      <w:r w:rsidR="00FA0C47" w:rsidRPr="00FA0C47">
        <w:rPr>
          <w:color w:val="auto"/>
        </w:rPr>
        <w:t>и</w:t>
      </w:r>
      <w:r w:rsidR="00FA0C47" w:rsidRPr="00FA0C47">
        <w:rPr>
          <w:color w:val="auto"/>
        </w:rPr>
        <w:t xml:space="preserve">чение расходов по </w:t>
      </w:r>
      <w:r>
        <w:rPr>
          <w:color w:val="auto"/>
        </w:rPr>
        <w:t xml:space="preserve">следующим </w:t>
      </w:r>
      <w:r w:rsidR="00FA0C47" w:rsidRPr="00FA0C47">
        <w:rPr>
          <w:color w:val="auto"/>
        </w:rPr>
        <w:t>разделам бюджетной</w:t>
      </w:r>
      <w:r w:rsidR="00AC3AD6">
        <w:rPr>
          <w:color w:val="auto"/>
        </w:rPr>
        <w:t xml:space="preserve"> </w:t>
      </w:r>
      <w:r w:rsidR="00FA0C47" w:rsidRPr="00FA0C47">
        <w:rPr>
          <w:color w:val="auto"/>
        </w:rPr>
        <w:t>классификации:</w:t>
      </w:r>
    </w:p>
    <w:p w:rsidR="00B14710" w:rsidRDefault="00B14710" w:rsidP="001F62A9">
      <w:pPr>
        <w:pStyle w:val="Default"/>
        <w:ind w:firstLine="709"/>
        <w:jc w:val="both"/>
        <w:rPr>
          <w:color w:val="auto"/>
        </w:rPr>
      </w:pPr>
      <w:r w:rsidRPr="00B14710">
        <w:rPr>
          <w:color w:val="auto"/>
        </w:rPr>
        <w:t xml:space="preserve">По разделу </w:t>
      </w:r>
      <w:r w:rsidRPr="000754E0">
        <w:rPr>
          <w:b/>
          <w:color w:val="auto"/>
        </w:rPr>
        <w:t>«Физическая культура и спорт»</w:t>
      </w:r>
      <w:r w:rsidRPr="00B14710">
        <w:rPr>
          <w:color w:val="auto"/>
        </w:rPr>
        <w:t xml:space="preserve"> расходы бюджета предусматриваются на 2025 год в объеме  74,8 млн. рублей, что выше первоначальной редакции на 2024 год на  </w:t>
      </w:r>
      <w:r w:rsidR="00D40A24">
        <w:rPr>
          <w:color w:val="auto"/>
        </w:rPr>
        <w:t>33,0</w:t>
      </w:r>
      <w:r w:rsidRPr="00B14710">
        <w:rPr>
          <w:color w:val="auto"/>
        </w:rPr>
        <w:t xml:space="preserve"> млн. рублей</w:t>
      </w:r>
      <w:r w:rsidR="000754E0">
        <w:rPr>
          <w:color w:val="auto"/>
        </w:rPr>
        <w:t xml:space="preserve"> (в </w:t>
      </w:r>
      <w:r w:rsidR="00D40A24">
        <w:rPr>
          <w:color w:val="auto"/>
        </w:rPr>
        <w:t>1,8</w:t>
      </w:r>
      <w:r w:rsidR="000754E0">
        <w:rPr>
          <w:color w:val="auto"/>
        </w:rPr>
        <w:t xml:space="preserve"> раза)</w:t>
      </w:r>
      <w:r w:rsidRPr="00B14710">
        <w:rPr>
          <w:color w:val="auto"/>
        </w:rPr>
        <w:t>. Увеличены плановые показатели по направлению «Массовый спорт» в связи с открытием нового учреждения «Центр спортивных единоборств».</w:t>
      </w:r>
    </w:p>
    <w:p w:rsidR="000754E0" w:rsidRDefault="000754E0" w:rsidP="001F62A9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По разделу </w:t>
      </w:r>
      <w:r w:rsidRPr="000754E0">
        <w:rPr>
          <w:b/>
          <w:color w:val="auto"/>
        </w:rPr>
        <w:t>«Национальная безопасность и правоохранительная деятельность»</w:t>
      </w:r>
      <w:r w:rsidRPr="000754E0">
        <w:t xml:space="preserve"> </w:t>
      </w:r>
      <w:r w:rsidRPr="000754E0">
        <w:rPr>
          <w:color w:val="auto"/>
        </w:rPr>
        <w:t xml:space="preserve">бюджетные ассигнования предусматриваются на 2025 год в объеме  </w:t>
      </w:r>
      <w:r>
        <w:rPr>
          <w:color w:val="auto"/>
        </w:rPr>
        <w:t>6,5</w:t>
      </w:r>
      <w:r w:rsidRPr="000754E0">
        <w:rPr>
          <w:color w:val="auto"/>
        </w:rPr>
        <w:t xml:space="preserve"> млн. рублей, что на </w:t>
      </w:r>
      <w:r>
        <w:rPr>
          <w:color w:val="auto"/>
        </w:rPr>
        <w:t>1,6</w:t>
      </w:r>
      <w:r w:rsidRPr="000754E0">
        <w:rPr>
          <w:color w:val="auto"/>
        </w:rPr>
        <w:t xml:space="preserve"> млн. рублей </w:t>
      </w:r>
      <w:r>
        <w:rPr>
          <w:color w:val="auto"/>
        </w:rPr>
        <w:t xml:space="preserve">(133%) </w:t>
      </w:r>
      <w:r w:rsidRPr="000754E0">
        <w:rPr>
          <w:color w:val="auto"/>
        </w:rPr>
        <w:t>выше первоначальной редакции на 2024 год.</w:t>
      </w:r>
      <w:r w:rsidR="002D0DF1">
        <w:rPr>
          <w:color w:val="auto"/>
        </w:rPr>
        <w:t xml:space="preserve"> Основная доля заплан</w:t>
      </w:r>
      <w:r w:rsidR="002D0DF1">
        <w:rPr>
          <w:color w:val="auto"/>
        </w:rPr>
        <w:t>и</w:t>
      </w:r>
      <w:r w:rsidR="002D0DF1">
        <w:rPr>
          <w:color w:val="auto"/>
        </w:rPr>
        <w:t xml:space="preserve">рована на обеспечение деятельности единой диспетчерской службы. </w:t>
      </w:r>
    </w:p>
    <w:p w:rsidR="000754E0" w:rsidRDefault="000754E0" w:rsidP="001F62A9">
      <w:pPr>
        <w:pStyle w:val="Default"/>
        <w:ind w:firstLine="709"/>
        <w:jc w:val="both"/>
        <w:rPr>
          <w:color w:val="auto"/>
        </w:rPr>
      </w:pPr>
      <w:r w:rsidRPr="000754E0">
        <w:rPr>
          <w:color w:val="auto"/>
        </w:rPr>
        <w:lastRenderedPageBreak/>
        <w:t xml:space="preserve">По разделу </w:t>
      </w:r>
      <w:r w:rsidRPr="000754E0">
        <w:rPr>
          <w:b/>
          <w:color w:val="auto"/>
        </w:rPr>
        <w:t>«Культура, кинематография»</w:t>
      </w:r>
      <w:r w:rsidRPr="000754E0">
        <w:rPr>
          <w:color w:val="auto"/>
        </w:rPr>
        <w:t xml:space="preserve"> бюджетные ассигнования предусматрив</w:t>
      </w:r>
      <w:r w:rsidRPr="000754E0">
        <w:rPr>
          <w:color w:val="auto"/>
        </w:rPr>
        <w:t>а</w:t>
      </w:r>
      <w:r w:rsidRPr="000754E0">
        <w:rPr>
          <w:color w:val="auto"/>
        </w:rPr>
        <w:t>ются на 2025 год в объеме  195,2 млн. рублей, что на 58,0 млн. рублей</w:t>
      </w:r>
      <w:r>
        <w:rPr>
          <w:color w:val="auto"/>
        </w:rPr>
        <w:t xml:space="preserve"> (142%) </w:t>
      </w:r>
      <w:r w:rsidRPr="000754E0">
        <w:rPr>
          <w:color w:val="auto"/>
        </w:rPr>
        <w:t xml:space="preserve"> выше перв</w:t>
      </w:r>
      <w:r w:rsidRPr="000754E0">
        <w:rPr>
          <w:color w:val="auto"/>
        </w:rPr>
        <w:t>о</w:t>
      </w:r>
      <w:r w:rsidRPr="000754E0">
        <w:rPr>
          <w:color w:val="auto"/>
        </w:rPr>
        <w:t>начальной редакции на 2024 год.</w:t>
      </w:r>
      <w:r w:rsidR="000307B5">
        <w:rPr>
          <w:color w:val="auto"/>
        </w:rPr>
        <w:t xml:space="preserve"> Увеличение за счет роста расходов на </w:t>
      </w:r>
      <w:r w:rsidR="000307B5" w:rsidRPr="000307B5">
        <w:rPr>
          <w:color w:val="auto"/>
        </w:rPr>
        <w:t>обеспечение де</w:t>
      </w:r>
      <w:r w:rsidR="000307B5" w:rsidRPr="000307B5">
        <w:rPr>
          <w:color w:val="auto"/>
        </w:rPr>
        <w:t>я</w:t>
      </w:r>
      <w:r w:rsidR="000307B5" w:rsidRPr="000307B5">
        <w:rPr>
          <w:color w:val="auto"/>
        </w:rPr>
        <w:t>тельности подведомственных учреждений</w:t>
      </w:r>
      <w:r w:rsidR="000307B5">
        <w:rPr>
          <w:color w:val="auto"/>
        </w:rPr>
        <w:t>.</w:t>
      </w:r>
    </w:p>
    <w:p w:rsidR="000754E0" w:rsidRPr="000754E0" w:rsidRDefault="000754E0" w:rsidP="001F62A9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По разделу </w:t>
      </w:r>
      <w:r w:rsidRPr="000754E0">
        <w:rPr>
          <w:b/>
          <w:color w:val="auto"/>
        </w:rPr>
        <w:t>«Национальная оборона»</w:t>
      </w:r>
      <w:r>
        <w:rPr>
          <w:b/>
          <w:color w:val="auto"/>
        </w:rPr>
        <w:t xml:space="preserve"> </w:t>
      </w:r>
      <w:r w:rsidRPr="000754E0">
        <w:rPr>
          <w:color w:val="auto"/>
        </w:rPr>
        <w:t xml:space="preserve">расходы </w:t>
      </w:r>
      <w:r>
        <w:rPr>
          <w:color w:val="auto"/>
        </w:rPr>
        <w:t xml:space="preserve">предусмотрены </w:t>
      </w:r>
      <w:r w:rsidR="000307B5">
        <w:rPr>
          <w:color w:val="auto"/>
        </w:rPr>
        <w:t xml:space="preserve">на осуществление полномочий по первичному воинскому учету </w:t>
      </w:r>
      <w:r>
        <w:rPr>
          <w:color w:val="auto"/>
        </w:rPr>
        <w:t xml:space="preserve">в сумме 5,7 млн. рублей, что выше на </w:t>
      </w:r>
      <w:r w:rsidR="00D40A24">
        <w:rPr>
          <w:color w:val="auto"/>
        </w:rPr>
        <w:t>0,7</w:t>
      </w:r>
      <w:r>
        <w:rPr>
          <w:color w:val="auto"/>
        </w:rPr>
        <w:t xml:space="preserve"> млн. рублей (1</w:t>
      </w:r>
      <w:r w:rsidR="00D40A24">
        <w:rPr>
          <w:color w:val="auto"/>
        </w:rPr>
        <w:t>14</w:t>
      </w:r>
      <w:r>
        <w:rPr>
          <w:color w:val="auto"/>
        </w:rPr>
        <w:t>%)</w:t>
      </w:r>
      <w:r w:rsidRPr="000754E0">
        <w:t xml:space="preserve"> </w:t>
      </w:r>
      <w:r w:rsidRPr="000754E0">
        <w:rPr>
          <w:color w:val="auto"/>
        </w:rPr>
        <w:t>первоначальной редакции на 2024 год</w:t>
      </w:r>
      <w:r>
        <w:rPr>
          <w:color w:val="auto"/>
        </w:rPr>
        <w:t>.</w:t>
      </w:r>
    </w:p>
    <w:p w:rsidR="00577544" w:rsidRDefault="00AC3AD6" w:rsidP="001F62A9">
      <w:pPr>
        <w:pStyle w:val="Default"/>
        <w:ind w:firstLine="709"/>
        <w:jc w:val="both"/>
        <w:rPr>
          <w:color w:val="auto"/>
        </w:rPr>
      </w:pPr>
      <w:r w:rsidRPr="00AC3AD6">
        <w:rPr>
          <w:color w:val="auto"/>
        </w:rPr>
        <w:t xml:space="preserve">По разделу </w:t>
      </w:r>
      <w:r w:rsidRPr="00AC3AD6">
        <w:rPr>
          <w:b/>
          <w:color w:val="auto"/>
        </w:rPr>
        <w:t>«Образование»</w:t>
      </w:r>
      <w:r w:rsidRPr="00AC3AD6">
        <w:rPr>
          <w:color w:val="auto"/>
        </w:rPr>
        <w:t xml:space="preserve"> бюджетные ассигнования предусматриваются на 202</w:t>
      </w:r>
      <w:r>
        <w:rPr>
          <w:color w:val="auto"/>
        </w:rPr>
        <w:t>5</w:t>
      </w:r>
      <w:r w:rsidRPr="00AC3AD6">
        <w:rPr>
          <w:color w:val="auto"/>
        </w:rPr>
        <w:t xml:space="preserve"> год в объеме </w:t>
      </w:r>
      <w:r>
        <w:rPr>
          <w:color w:val="auto"/>
        </w:rPr>
        <w:t xml:space="preserve">937,1 млн. рублей, что выше первоначальной редакции на 2024 год </w:t>
      </w:r>
      <w:r w:rsidR="00577544">
        <w:rPr>
          <w:color w:val="auto"/>
        </w:rPr>
        <w:t xml:space="preserve">на </w:t>
      </w:r>
      <w:r w:rsidR="00D40A24">
        <w:rPr>
          <w:color w:val="auto"/>
        </w:rPr>
        <w:t>109,9</w:t>
      </w:r>
      <w:r>
        <w:rPr>
          <w:color w:val="auto"/>
        </w:rPr>
        <w:t xml:space="preserve"> млн</w:t>
      </w:r>
      <w:r w:rsidRPr="00AC3AD6">
        <w:rPr>
          <w:color w:val="auto"/>
        </w:rPr>
        <w:t>. рублей</w:t>
      </w:r>
      <w:r w:rsidR="000754E0">
        <w:rPr>
          <w:color w:val="auto"/>
        </w:rPr>
        <w:t xml:space="preserve"> (11</w:t>
      </w:r>
      <w:r w:rsidR="00D40A24">
        <w:rPr>
          <w:color w:val="auto"/>
        </w:rPr>
        <w:t>3</w:t>
      </w:r>
      <w:r w:rsidR="000754E0">
        <w:rPr>
          <w:color w:val="auto"/>
        </w:rPr>
        <w:t>%)</w:t>
      </w:r>
      <w:r w:rsidR="00577544">
        <w:rPr>
          <w:color w:val="auto"/>
        </w:rPr>
        <w:t xml:space="preserve"> и связано </w:t>
      </w:r>
      <w:r w:rsidR="00577544" w:rsidRPr="00577544">
        <w:rPr>
          <w:color w:val="auto"/>
        </w:rPr>
        <w:t>с увеличением объема</w:t>
      </w:r>
      <w:r w:rsidR="00577544">
        <w:rPr>
          <w:color w:val="auto"/>
        </w:rPr>
        <w:t xml:space="preserve"> </w:t>
      </w:r>
      <w:r w:rsidR="00577544" w:rsidRPr="00577544">
        <w:rPr>
          <w:color w:val="auto"/>
        </w:rPr>
        <w:t>субвенций на обеспечение государственных г</w:t>
      </w:r>
      <w:r w:rsidR="00577544" w:rsidRPr="00577544">
        <w:rPr>
          <w:color w:val="auto"/>
        </w:rPr>
        <w:t>а</w:t>
      </w:r>
      <w:r w:rsidR="00577544" w:rsidRPr="00577544">
        <w:rPr>
          <w:color w:val="auto"/>
        </w:rPr>
        <w:t>рантий реализации прав на получение</w:t>
      </w:r>
      <w:r w:rsidR="00577544">
        <w:rPr>
          <w:color w:val="auto"/>
        </w:rPr>
        <w:t xml:space="preserve"> </w:t>
      </w:r>
      <w:r w:rsidR="00577544" w:rsidRPr="00577544">
        <w:rPr>
          <w:color w:val="auto"/>
        </w:rPr>
        <w:t>общедоступного бесплатного образования детей</w:t>
      </w:r>
      <w:r w:rsidR="000754E0">
        <w:rPr>
          <w:color w:val="auto"/>
        </w:rPr>
        <w:t>.</w:t>
      </w:r>
    </w:p>
    <w:p w:rsidR="00577544" w:rsidRDefault="00F334A7" w:rsidP="001F62A9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Значительное с</w:t>
      </w:r>
      <w:r w:rsidR="00196D38">
        <w:rPr>
          <w:color w:val="auto"/>
        </w:rPr>
        <w:t>окращение расходов прошло п</w:t>
      </w:r>
      <w:r w:rsidR="003D0629" w:rsidRPr="005F791A">
        <w:rPr>
          <w:color w:val="auto"/>
        </w:rPr>
        <w:t xml:space="preserve">о разделу </w:t>
      </w:r>
      <w:r w:rsidR="003D0629" w:rsidRPr="00C22A8B">
        <w:rPr>
          <w:b/>
          <w:color w:val="auto"/>
        </w:rPr>
        <w:t>«Жилищно-коммунальное хозяйство»</w:t>
      </w:r>
      <w:r w:rsidR="0074296B">
        <w:rPr>
          <w:color w:val="auto"/>
        </w:rPr>
        <w:t xml:space="preserve">, </w:t>
      </w:r>
      <w:r w:rsidR="003D0629" w:rsidRPr="005F791A">
        <w:rPr>
          <w:color w:val="auto"/>
        </w:rPr>
        <w:t>бюджетные ассигнования на 202</w:t>
      </w:r>
      <w:r w:rsidR="00577544">
        <w:rPr>
          <w:color w:val="auto"/>
        </w:rPr>
        <w:t>5</w:t>
      </w:r>
      <w:r w:rsidR="003D0629" w:rsidRPr="005F791A">
        <w:rPr>
          <w:color w:val="auto"/>
        </w:rPr>
        <w:t xml:space="preserve"> год предусматриваются в объеме </w:t>
      </w:r>
      <w:r w:rsidR="00577544">
        <w:rPr>
          <w:color w:val="auto"/>
        </w:rPr>
        <w:t>81,7 млн</w:t>
      </w:r>
      <w:r w:rsidR="003D0629" w:rsidRPr="005F791A">
        <w:rPr>
          <w:color w:val="auto"/>
        </w:rPr>
        <w:t xml:space="preserve">. рублей, что меньше </w:t>
      </w:r>
      <w:r w:rsidR="00577544" w:rsidRPr="00577544">
        <w:rPr>
          <w:color w:val="auto"/>
        </w:rPr>
        <w:t xml:space="preserve">первоначальной редакции на 2024 год </w:t>
      </w:r>
      <w:r w:rsidR="003D0629" w:rsidRPr="005F791A">
        <w:rPr>
          <w:color w:val="auto"/>
        </w:rPr>
        <w:t xml:space="preserve">на </w:t>
      </w:r>
      <w:r w:rsidR="00D40A24">
        <w:rPr>
          <w:color w:val="auto"/>
        </w:rPr>
        <w:t>195,3</w:t>
      </w:r>
      <w:r w:rsidR="00577544">
        <w:rPr>
          <w:color w:val="auto"/>
        </w:rPr>
        <w:t xml:space="preserve"> млн</w:t>
      </w:r>
      <w:r w:rsidR="003D0629" w:rsidRPr="005F791A">
        <w:rPr>
          <w:color w:val="auto"/>
        </w:rPr>
        <w:t xml:space="preserve">. рублей. </w:t>
      </w:r>
      <w:r w:rsidR="00577544">
        <w:rPr>
          <w:color w:val="auto"/>
        </w:rPr>
        <w:t>Не заплан</w:t>
      </w:r>
      <w:r w:rsidR="00577544">
        <w:rPr>
          <w:color w:val="auto"/>
        </w:rPr>
        <w:t>и</w:t>
      </w:r>
      <w:r w:rsidR="00577544">
        <w:rPr>
          <w:color w:val="auto"/>
        </w:rPr>
        <w:t>рованы средства в</w:t>
      </w:r>
      <w:r w:rsidR="005F791A" w:rsidRPr="005F791A">
        <w:rPr>
          <w:color w:val="auto"/>
        </w:rPr>
        <w:t xml:space="preserve"> рамках реализации муниципальной </w:t>
      </w:r>
      <w:r w:rsidR="00577544">
        <w:rPr>
          <w:color w:val="auto"/>
        </w:rPr>
        <w:t xml:space="preserve">программы по переселению из </w:t>
      </w:r>
      <w:r>
        <w:rPr>
          <w:color w:val="auto"/>
        </w:rPr>
        <w:t>ав</w:t>
      </w:r>
      <w:r>
        <w:rPr>
          <w:color w:val="auto"/>
        </w:rPr>
        <w:t>а</w:t>
      </w:r>
      <w:r>
        <w:rPr>
          <w:color w:val="auto"/>
        </w:rPr>
        <w:t xml:space="preserve">рийного и </w:t>
      </w:r>
      <w:r w:rsidR="00577544">
        <w:rPr>
          <w:color w:val="auto"/>
        </w:rPr>
        <w:t>ветхого жилья.</w:t>
      </w:r>
    </w:p>
    <w:p w:rsidR="00CD63EB" w:rsidRDefault="00CD63EB" w:rsidP="001F62A9">
      <w:pPr>
        <w:pStyle w:val="Default"/>
        <w:ind w:firstLine="709"/>
        <w:jc w:val="both"/>
        <w:rPr>
          <w:color w:val="auto"/>
        </w:rPr>
      </w:pPr>
    </w:p>
    <w:p w:rsidR="00CD0371" w:rsidRDefault="00CD0371" w:rsidP="001F62A9">
      <w:pPr>
        <w:pStyle w:val="Default"/>
        <w:ind w:firstLine="709"/>
        <w:jc w:val="both"/>
        <w:rPr>
          <w:color w:val="auto"/>
        </w:rPr>
      </w:pPr>
      <w:r w:rsidRPr="00F92561">
        <w:rPr>
          <w:color w:val="auto"/>
        </w:rPr>
        <w:t>5.1.</w:t>
      </w:r>
      <w:r w:rsidR="005D0984">
        <w:rPr>
          <w:color w:val="auto"/>
        </w:rPr>
        <w:t>3</w:t>
      </w:r>
      <w:r w:rsidRPr="00F92561">
        <w:rPr>
          <w:color w:val="auto"/>
        </w:rPr>
        <w:t>.</w:t>
      </w:r>
      <w:r>
        <w:rPr>
          <w:b/>
          <w:color w:val="auto"/>
        </w:rPr>
        <w:t xml:space="preserve"> </w:t>
      </w:r>
      <w:r w:rsidR="002F1333" w:rsidRPr="009B6351">
        <w:rPr>
          <w:b/>
          <w:color w:val="auto"/>
        </w:rPr>
        <w:t>По видам расходов</w:t>
      </w:r>
      <w:r w:rsidR="002F1333" w:rsidRPr="002F1333">
        <w:rPr>
          <w:color w:val="auto"/>
        </w:rPr>
        <w:t xml:space="preserve"> основной объем бюджетных обязательств города в 202</w:t>
      </w:r>
      <w:r w:rsidR="005D0984">
        <w:rPr>
          <w:color w:val="auto"/>
        </w:rPr>
        <w:t>5</w:t>
      </w:r>
      <w:r w:rsidR="002F1333" w:rsidRPr="002F1333">
        <w:rPr>
          <w:color w:val="auto"/>
        </w:rPr>
        <w:t xml:space="preserve"> г</w:t>
      </w:r>
      <w:r w:rsidR="002F1333" w:rsidRPr="002F1333">
        <w:rPr>
          <w:color w:val="auto"/>
        </w:rPr>
        <w:t>о</w:t>
      </w:r>
      <w:r w:rsidR="002F1333" w:rsidRPr="002F1333">
        <w:rPr>
          <w:color w:val="auto"/>
        </w:rPr>
        <w:t>ду будет исполняться за счет ассигнований, запланированных по видам:</w:t>
      </w:r>
    </w:p>
    <w:p w:rsidR="00CD0371" w:rsidRDefault="00CD0371" w:rsidP="001F62A9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</w:t>
      </w:r>
      <w:r w:rsidR="002F1333" w:rsidRPr="002F1333">
        <w:rPr>
          <w:color w:val="auto"/>
        </w:rPr>
        <w:t xml:space="preserve"> «Предоставление субсидий бюджетным, автономным учреждениям и иным неко</w:t>
      </w:r>
      <w:r w:rsidR="002F1333" w:rsidRPr="002F1333">
        <w:rPr>
          <w:color w:val="auto"/>
        </w:rPr>
        <w:t>м</w:t>
      </w:r>
      <w:r w:rsidR="002F1333" w:rsidRPr="002F1333">
        <w:rPr>
          <w:color w:val="auto"/>
        </w:rPr>
        <w:t xml:space="preserve">мерческим организациям» – </w:t>
      </w:r>
      <w:r w:rsidR="003E20B8">
        <w:rPr>
          <w:color w:val="auto"/>
        </w:rPr>
        <w:t>1 045,4 млн. рублей или 67,4</w:t>
      </w:r>
      <w:r w:rsidR="002F1333" w:rsidRPr="002F1333">
        <w:rPr>
          <w:color w:val="auto"/>
        </w:rPr>
        <w:t>%</w:t>
      </w:r>
      <w:r w:rsidR="00F803B8">
        <w:rPr>
          <w:color w:val="auto"/>
        </w:rPr>
        <w:t xml:space="preserve"> в общем объеме расходов</w:t>
      </w:r>
      <w:r>
        <w:rPr>
          <w:color w:val="auto"/>
        </w:rPr>
        <w:t>;</w:t>
      </w:r>
    </w:p>
    <w:p w:rsidR="00CD0371" w:rsidRDefault="00CD0371" w:rsidP="001F62A9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</w:t>
      </w:r>
      <w:r w:rsidR="002F1333" w:rsidRPr="002F1333">
        <w:rPr>
          <w:color w:val="auto"/>
        </w:rPr>
        <w:t xml:space="preserve"> «Закупка товаров, работ и услуг для обеспечения государственных</w:t>
      </w:r>
      <w:r w:rsidR="002F1333">
        <w:rPr>
          <w:color w:val="auto"/>
        </w:rPr>
        <w:t xml:space="preserve"> (муниципальных) нужд» – </w:t>
      </w:r>
      <w:r w:rsidR="003E20B8">
        <w:rPr>
          <w:color w:val="auto"/>
        </w:rPr>
        <w:t>122,1 млн. рублей или 7,7</w:t>
      </w:r>
      <w:r w:rsidR="002F1333">
        <w:rPr>
          <w:color w:val="auto"/>
        </w:rPr>
        <w:t>%</w:t>
      </w:r>
      <w:r>
        <w:rPr>
          <w:color w:val="auto"/>
        </w:rPr>
        <w:t>;</w:t>
      </w:r>
    </w:p>
    <w:p w:rsidR="00CD0371" w:rsidRDefault="00CD0371" w:rsidP="001F62A9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</w:t>
      </w:r>
      <w:r w:rsidR="002F1333" w:rsidRPr="002F1333">
        <w:rPr>
          <w:color w:val="auto"/>
        </w:rPr>
        <w:t xml:space="preserve"> «Расходы на выплаты персоналу в целях обеспечения выполнения функций госуда</w:t>
      </w:r>
      <w:r w:rsidR="002F1333" w:rsidRPr="002F1333">
        <w:rPr>
          <w:color w:val="auto"/>
        </w:rPr>
        <w:t>р</w:t>
      </w:r>
      <w:r w:rsidR="002F1333" w:rsidRPr="002F1333">
        <w:rPr>
          <w:color w:val="auto"/>
        </w:rPr>
        <w:t>ственными органами, казенными учреждениями, органами управления государственными внебюджетными фондам</w:t>
      </w:r>
      <w:r w:rsidR="002F1333">
        <w:rPr>
          <w:color w:val="auto"/>
        </w:rPr>
        <w:t xml:space="preserve">и» - </w:t>
      </w:r>
      <w:r w:rsidR="003E20B8">
        <w:rPr>
          <w:color w:val="auto"/>
        </w:rPr>
        <w:t xml:space="preserve">234,9 млн. рублей или </w:t>
      </w:r>
      <w:r w:rsidR="009B6351">
        <w:rPr>
          <w:color w:val="auto"/>
        </w:rPr>
        <w:t>1</w:t>
      </w:r>
      <w:r w:rsidR="003E20B8">
        <w:rPr>
          <w:color w:val="auto"/>
        </w:rPr>
        <w:t>9</w:t>
      </w:r>
      <w:r w:rsidR="002F1333">
        <w:rPr>
          <w:color w:val="auto"/>
        </w:rPr>
        <w:t>%</w:t>
      </w:r>
      <w:r>
        <w:rPr>
          <w:color w:val="auto"/>
        </w:rPr>
        <w:t>;</w:t>
      </w:r>
    </w:p>
    <w:p w:rsidR="002F1333" w:rsidRDefault="00CD0371" w:rsidP="001F62A9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</w:t>
      </w:r>
      <w:r w:rsidR="002F1333" w:rsidRPr="002F1333">
        <w:rPr>
          <w:color w:val="auto"/>
        </w:rPr>
        <w:t xml:space="preserve"> «Капитальные вложения в объекты государственной (муниципальной) собственн</w:t>
      </w:r>
      <w:r w:rsidR="002F1333" w:rsidRPr="002F1333">
        <w:rPr>
          <w:color w:val="auto"/>
        </w:rPr>
        <w:t>о</w:t>
      </w:r>
      <w:r w:rsidR="002F1333">
        <w:rPr>
          <w:color w:val="auto"/>
        </w:rPr>
        <w:t xml:space="preserve">сти» </w:t>
      </w:r>
      <w:r w:rsidR="009B6351">
        <w:rPr>
          <w:color w:val="auto"/>
        </w:rPr>
        <w:t xml:space="preserve">– </w:t>
      </w:r>
      <w:r w:rsidR="003E20B8">
        <w:rPr>
          <w:color w:val="auto"/>
        </w:rPr>
        <w:t>29,1 млн. рублей или 1,9</w:t>
      </w:r>
      <w:r w:rsidR="009B6351">
        <w:rPr>
          <w:color w:val="auto"/>
        </w:rPr>
        <w:t>%</w:t>
      </w:r>
      <w:r w:rsidR="002F1333" w:rsidRPr="002F1333">
        <w:rPr>
          <w:color w:val="auto"/>
        </w:rPr>
        <w:t>.</w:t>
      </w:r>
    </w:p>
    <w:p w:rsidR="00950B43" w:rsidRDefault="00950B43" w:rsidP="001F62A9">
      <w:pPr>
        <w:pStyle w:val="Default"/>
        <w:ind w:firstLine="709"/>
        <w:jc w:val="both"/>
        <w:rPr>
          <w:b/>
          <w:bCs/>
        </w:rPr>
      </w:pPr>
    </w:p>
    <w:p w:rsidR="00B05D1A" w:rsidRDefault="0056584A" w:rsidP="001F62A9">
      <w:pPr>
        <w:pStyle w:val="Default"/>
        <w:ind w:firstLine="709"/>
        <w:jc w:val="both"/>
      </w:pPr>
      <w:r w:rsidRPr="00571DA1">
        <w:rPr>
          <w:b/>
          <w:bCs/>
        </w:rPr>
        <w:t>5.</w:t>
      </w:r>
      <w:r w:rsidR="00353074" w:rsidRPr="00571DA1">
        <w:rPr>
          <w:b/>
          <w:bCs/>
        </w:rPr>
        <w:t>2.</w:t>
      </w:r>
      <w:r w:rsidRPr="00353074">
        <w:rPr>
          <w:b/>
          <w:bCs/>
        </w:rPr>
        <w:t xml:space="preserve"> </w:t>
      </w:r>
      <w:r w:rsidR="00B05D1A" w:rsidRPr="00B05D1A">
        <w:t xml:space="preserve">В соответствии с </w:t>
      </w:r>
      <w:r w:rsidR="00D15FF3">
        <w:t>БК</w:t>
      </w:r>
      <w:r w:rsidR="00B05D1A" w:rsidRPr="00B05D1A">
        <w:t xml:space="preserve"> РФ Проект бюджета сформирован </w:t>
      </w:r>
      <w:r w:rsidR="00B05D1A" w:rsidRPr="00AF471F">
        <w:rPr>
          <w:b/>
        </w:rPr>
        <w:t>в программной структ</w:t>
      </w:r>
      <w:r w:rsidR="00B05D1A" w:rsidRPr="00AF471F">
        <w:rPr>
          <w:b/>
        </w:rPr>
        <w:t>у</w:t>
      </w:r>
      <w:r w:rsidR="00B05D1A" w:rsidRPr="00AF471F">
        <w:rPr>
          <w:b/>
        </w:rPr>
        <w:t>ре расходов</w:t>
      </w:r>
      <w:r w:rsidR="00B05D1A" w:rsidRPr="00B05D1A">
        <w:t xml:space="preserve">. Бюджетные ассигнования, предусмотренные проектом на реализацию </w:t>
      </w:r>
      <w:r w:rsidR="00B05D1A">
        <w:t>10</w:t>
      </w:r>
      <w:r w:rsidR="00B05D1A" w:rsidRPr="00B05D1A">
        <w:t xml:space="preserve"> мун</w:t>
      </w:r>
      <w:r w:rsidR="00B05D1A" w:rsidRPr="00B05D1A">
        <w:t>и</w:t>
      </w:r>
      <w:r w:rsidR="00B05D1A" w:rsidRPr="00B05D1A">
        <w:t xml:space="preserve">ципальных программ, составляют </w:t>
      </w:r>
      <w:r w:rsidR="00B05D1A">
        <w:t>9</w:t>
      </w:r>
      <w:r w:rsidR="00DF02D3">
        <w:t>2,8</w:t>
      </w:r>
      <w:r w:rsidR="00B05D1A" w:rsidRPr="00B05D1A">
        <w:t xml:space="preserve"> % общего объема бюджетных ассигнований. </w:t>
      </w:r>
      <w:r w:rsidR="00AE5F54">
        <w:t>К 2027 году доля увеличится до 94,6%.</w:t>
      </w:r>
    </w:p>
    <w:p w:rsidR="00DF02D3" w:rsidRDefault="00F803B8" w:rsidP="001F62A9">
      <w:pPr>
        <w:pStyle w:val="Default"/>
        <w:ind w:firstLine="709"/>
        <w:jc w:val="both"/>
      </w:pPr>
      <w:r>
        <w:t xml:space="preserve">Приоритеты финансирования, сложившиеся в предыдущие годы, сохраняются и в предстоящем бюджетном цикле. Наибольшая доля расходов </w:t>
      </w:r>
      <w:r w:rsidR="00AE5F54">
        <w:t xml:space="preserve">(более 80%) </w:t>
      </w:r>
      <w:r>
        <w:t>будет направлена на мероприятия, способствующие улучшению условий жизни жителей города.</w:t>
      </w:r>
      <w:r>
        <w:cr/>
        <w:t xml:space="preserve">           </w:t>
      </w:r>
      <w:r w:rsidR="00A843FB">
        <w:t xml:space="preserve">На </w:t>
      </w:r>
      <w:r w:rsidR="00B05D1A" w:rsidRPr="00B05D1A">
        <w:t>202</w:t>
      </w:r>
      <w:r w:rsidR="00DF02D3">
        <w:t>5</w:t>
      </w:r>
      <w:r w:rsidR="00B05D1A" w:rsidRPr="00B05D1A">
        <w:t xml:space="preserve"> год планируются в объеме </w:t>
      </w:r>
      <w:r w:rsidR="00B05D1A">
        <w:t>1</w:t>
      </w:r>
      <w:r w:rsidR="00DF02D3">
        <w:t> 439,3 млн.</w:t>
      </w:r>
      <w:r w:rsidR="00B05D1A" w:rsidRPr="00B05D1A">
        <w:t xml:space="preserve"> руб</w:t>
      </w:r>
      <w:r w:rsidR="00B05D1A">
        <w:t>лей</w:t>
      </w:r>
      <w:r w:rsidR="00B05D1A" w:rsidRPr="00B05D1A">
        <w:t>, на 202</w:t>
      </w:r>
      <w:r w:rsidR="00DF02D3">
        <w:t>6</w:t>
      </w:r>
      <w:r w:rsidR="00B05D1A" w:rsidRPr="00B05D1A">
        <w:t xml:space="preserve"> год – </w:t>
      </w:r>
      <w:r w:rsidR="00B05D1A">
        <w:t>1</w:t>
      </w:r>
      <w:r w:rsidR="00DF02D3">
        <w:t> 507,3 млн</w:t>
      </w:r>
      <w:r w:rsidR="00B05D1A" w:rsidRPr="00B05D1A">
        <w:t>. руб</w:t>
      </w:r>
      <w:r w:rsidR="00B05D1A">
        <w:t>лей</w:t>
      </w:r>
      <w:r w:rsidR="00B05D1A" w:rsidRPr="00B05D1A">
        <w:t>, на 202</w:t>
      </w:r>
      <w:r w:rsidR="00DF02D3">
        <w:t>7</w:t>
      </w:r>
      <w:r w:rsidR="00B05D1A" w:rsidRPr="00B05D1A">
        <w:t xml:space="preserve"> год – </w:t>
      </w:r>
      <w:r w:rsidR="00B05D1A">
        <w:t>1</w:t>
      </w:r>
      <w:r w:rsidR="00DF02D3">
        <w:t> 500,6 млн</w:t>
      </w:r>
      <w:r w:rsidR="00B05D1A" w:rsidRPr="00B05D1A">
        <w:t>. руб</w:t>
      </w:r>
      <w:r w:rsidR="00B05D1A">
        <w:t>лей</w:t>
      </w:r>
      <w:proofErr w:type="gramStart"/>
      <w:r w:rsidR="00DF02D3">
        <w:t>,.</w:t>
      </w:r>
      <w:proofErr w:type="gramEnd"/>
    </w:p>
    <w:p w:rsidR="00D66AEB" w:rsidRDefault="00D66AEB" w:rsidP="001F62A9">
      <w:pPr>
        <w:pStyle w:val="Default"/>
        <w:ind w:firstLine="709"/>
        <w:jc w:val="both"/>
      </w:pPr>
      <w:r w:rsidRPr="00D66AEB">
        <w:t>Объем расходов в разрезе муниципальных программ представлен в таблице:</w:t>
      </w:r>
      <w:r>
        <w:t xml:space="preserve">                                                                                                                                                 </w:t>
      </w:r>
    </w:p>
    <w:p w:rsidR="00D66AEB" w:rsidRPr="00D15FF3" w:rsidRDefault="00D66AEB" w:rsidP="00D66AEB">
      <w:pPr>
        <w:autoSpaceDE w:val="0"/>
        <w:autoSpaceDN w:val="0"/>
        <w:adjustRightInd w:val="0"/>
        <w:ind w:firstLine="709"/>
        <w:jc w:val="both"/>
      </w:pPr>
      <w:r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DF02D3">
        <w:t>млн</w:t>
      </w:r>
      <w:r w:rsidRPr="00D15FF3">
        <w:t>. рублей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528"/>
        <w:gridCol w:w="1300"/>
        <w:gridCol w:w="1252"/>
        <w:gridCol w:w="1275"/>
      </w:tblGrid>
      <w:tr w:rsidR="00D66AEB" w:rsidTr="00F803B8">
        <w:tc>
          <w:tcPr>
            <w:tcW w:w="6062" w:type="dxa"/>
            <w:gridSpan w:val="2"/>
            <w:vMerge w:val="restart"/>
            <w:shd w:val="clear" w:color="auto" w:fill="D9D9D9" w:themeFill="background1" w:themeFillShade="D9"/>
          </w:tcPr>
          <w:p w:rsidR="00D66AEB" w:rsidRPr="00244301" w:rsidRDefault="00D66AEB" w:rsidP="00645610">
            <w:pPr>
              <w:pStyle w:val="Default"/>
              <w:jc w:val="center"/>
              <w:rPr>
                <w:b/>
              </w:rPr>
            </w:pPr>
          </w:p>
          <w:p w:rsidR="00D66AEB" w:rsidRPr="00244301" w:rsidRDefault="00D66AEB" w:rsidP="0064561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Наименование муниципальных программ</w:t>
            </w:r>
          </w:p>
        </w:tc>
        <w:tc>
          <w:tcPr>
            <w:tcW w:w="3827" w:type="dxa"/>
            <w:gridSpan w:val="3"/>
            <w:shd w:val="clear" w:color="auto" w:fill="D9D9D9" w:themeFill="background1" w:themeFillShade="D9"/>
          </w:tcPr>
          <w:p w:rsidR="00D66AEB" w:rsidRPr="00244301" w:rsidRDefault="00D66AEB" w:rsidP="0064561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Предусмотрено проектом бюджета</w:t>
            </w:r>
          </w:p>
        </w:tc>
      </w:tr>
      <w:tr w:rsidR="00D66AEB" w:rsidTr="00F803B8">
        <w:trPr>
          <w:trHeight w:val="395"/>
        </w:trPr>
        <w:tc>
          <w:tcPr>
            <w:tcW w:w="6062" w:type="dxa"/>
            <w:gridSpan w:val="2"/>
            <w:vMerge/>
            <w:shd w:val="clear" w:color="auto" w:fill="D9D9D9" w:themeFill="background1" w:themeFillShade="D9"/>
          </w:tcPr>
          <w:p w:rsidR="00D66AEB" w:rsidRPr="00244301" w:rsidRDefault="00D66AEB" w:rsidP="00645610">
            <w:pPr>
              <w:ind w:left="-108" w:right="-105" w:firstLine="157"/>
              <w:jc w:val="center"/>
              <w:rPr>
                <w:b/>
              </w:rPr>
            </w:pPr>
          </w:p>
        </w:tc>
        <w:tc>
          <w:tcPr>
            <w:tcW w:w="1300" w:type="dxa"/>
            <w:shd w:val="clear" w:color="auto" w:fill="D9D9D9" w:themeFill="background1" w:themeFillShade="D9"/>
          </w:tcPr>
          <w:p w:rsidR="00D66AEB" w:rsidRPr="0050115D" w:rsidRDefault="00D66AEB" w:rsidP="00DF02D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115D">
              <w:rPr>
                <w:b/>
              </w:rPr>
              <w:t>На 202</w:t>
            </w:r>
            <w:r w:rsidR="00DF02D3">
              <w:rPr>
                <w:b/>
              </w:rPr>
              <w:t>5</w:t>
            </w:r>
            <w:r w:rsidRPr="0050115D">
              <w:rPr>
                <w:b/>
              </w:rPr>
              <w:t xml:space="preserve"> год</w:t>
            </w:r>
          </w:p>
        </w:tc>
        <w:tc>
          <w:tcPr>
            <w:tcW w:w="1252" w:type="dxa"/>
            <w:shd w:val="clear" w:color="auto" w:fill="D9D9D9" w:themeFill="background1" w:themeFillShade="D9"/>
          </w:tcPr>
          <w:p w:rsidR="00D66AEB" w:rsidRPr="0050115D" w:rsidRDefault="00D66AEB" w:rsidP="00DF02D3">
            <w:pPr>
              <w:autoSpaceDE w:val="0"/>
              <w:autoSpaceDN w:val="0"/>
              <w:adjustRightInd w:val="0"/>
              <w:ind w:hanging="132"/>
              <w:jc w:val="center"/>
              <w:rPr>
                <w:b/>
              </w:rPr>
            </w:pPr>
            <w:r w:rsidRPr="0050115D">
              <w:rPr>
                <w:b/>
              </w:rPr>
              <w:t>На 202</w:t>
            </w:r>
            <w:r w:rsidR="00DF02D3">
              <w:rPr>
                <w:b/>
              </w:rPr>
              <w:t>6</w:t>
            </w:r>
            <w:r w:rsidRPr="0050115D">
              <w:rPr>
                <w:b/>
              </w:rPr>
              <w:t xml:space="preserve"> год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D66AEB" w:rsidRPr="0050115D" w:rsidRDefault="00D66AEB" w:rsidP="00DF02D3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  <w:r w:rsidRPr="0050115D">
              <w:rPr>
                <w:b/>
              </w:rPr>
              <w:t>На 202</w:t>
            </w:r>
            <w:r w:rsidR="00DF02D3">
              <w:rPr>
                <w:b/>
              </w:rPr>
              <w:t>7</w:t>
            </w:r>
            <w:r w:rsidRPr="0050115D">
              <w:rPr>
                <w:b/>
              </w:rPr>
              <w:t xml:space="preserve"> год</w:t>
            </w:r>
          </w:p>
        </w:tc>
      </w:tr>
      <w:tr w:rsidR="00D66AEB" w:rsidTr="00B57ABC">
        <w:tc>
          <w:tcPr>
            <w:tcW w:w="534" w:type="dxa"/>
          </w:tcPr>
          <w:p w:rsidR="00D66AEB" w:rsidRPr="00F803B8" w:rsidRDefault="00D66AEB" w:rsidP="00912739">
            <w:pPr>
              <w:autoSpaceDE w:val="0"/>
              <w:autoSpaceDN w:val="0"/>
              <w:adjustRightInd w:val="0"/>
              <w:jc w:val="both"/>
            </w:pPr>
            <w:r w:rsidRPr="00F803B8">
              <w:t>1</w:t>
            </w:r>
          </w:p>
        </w:tc>
        <w:tc>
          <w:tcPr>
            <w:tcW w:w="5528" w:type="dxa"/>
            <w:vAlign w:val="center"/>
          </w:tcPr>
          <w:p w:rsidR="00D66AEB" w:rsidRPr="00F803B8" w:rsidRDefault="00D66AEB" w:rsidP="00D15FF3">
            <w:pPr>
              <w:ind w:left="33" w:right="-105"/>
              <w:jc w:val="both"/>
            </w:pPr>
            <w:r w:rsidRPr="00F803B8">
              <w:t>«Система образования города Дивногорска»</w:t>
            </w:r>
          </w:p>
        </w:tc>
        <w:tc>
          <w:tcPr>
            <w:tcW w:w="1300" w:type="dxa"/>
          </w:tcPr>
          <w:p w:rsidR="00D66AEB" w:rsidRPr="00244301" w:rsidRDefault="00DF02D3" w:rsidP="00912739">
            <w:pPr>
              <w:autoSpaceDE w:val="0"/>
              <w:autoSpaceDN w:val="0"/>
              <w:adjustRightInd w:val="0"/>
              <w:jc w:val="right"/>
            </w:pPr>
            <w:r>
              <w:t>933,5</w:t>
            </w:r>
          </w:p>
        </w:tc>
        <w:tc>
          <w:tcPr>
            <w:tcW w:w="1252" w:type="dxa"/>
          </w:tcPr>
          <w:p w:rsidR="00D66AEB" w:rsidRPr="00244301" w:rsidRDefault="00DF02D3" w:rsidP="00912739">
            <w:pPr>
              <w:autoSpaceDE w:val="0"/>
              <w:autoSpaceDN w:val="0"/>
              <w:adjustRightInd w:val="0"/>
              <w:jc w:val="right"/>
            </w:pPr>
            <w:r>
              <w:t>970,3</w:t>
            </w:r>
          </w:p>
        </w:tc>
        <w:tc>
          <w:tcPr>
            <w:tcW w:w="1275" w:type="dxa"/>
          </w:tcPr>
          <w:p w:rsidR="00D66AEB" w:rsidRPr="00244301" w:rsidRDefault="00DF02D3" w:rsidP="00912739">
            <w:pPr>
              <w:autoSpaceDE w:val="0"/>
              <w:autoSpaceDN w:val="0"/>
              <w:adjustRightInd w:val="0"/>
              <w:jc w:val="right"/>
            </w:pPr>
            <w:r>
              <w:t>961,8</w:t>
            </w:r>
          </w:p>
        </w:tc>
      </w:tr>
      <w:tr w:rsidR="00D66AEB" w:rsidTr="00B57ABC">
        <w:tc>
          <w:tcPr>
            <w:tcW w:w="534" w:type="dxa"/>
          </w:tcPr>
          <w:p w:rsidR="00D66AEB" w:rsidRPr="00F803B8" w:rsidRDefault="00D66AEB" w:rsidP="00912739">
            <w:pPr>
              <w:autoSpaceDE w:val="0"/>
              <w:autoSpaceDN w:val="0"/>
              <w:adjustRightInd w:val="0"/>
              <w:jc w:val="both"/>
            </w:pPr>
            <w:r w:rsidRPr="00F803B8">
              <w:t>2</w:t>
            </w:r>
          </w:p>
        </w:tc>
        <w:tc>
          <w:tcPr>
            <w:tcW w:w="5528" w:type="dxa"/>
            <w:vAlign w:val="center"/>
          </w:tcPr>
          <w:p w:rsidR="00D66AEB" w:rsidRPr="00F803B8" w:rsidRDefault="00D66AEB" w:rsidP="00912739">
            <w:pPr>
              <w:jc w:val="both"/>
            </w:pPr>
            <w:r w:rsidRPr="00F803B8">
              <w:rPr>
                <w:bCs/>
              </w:rPr>
              <w:t>«Культура муниципального образования город Дивногорск»</w:t>
            </w:r>
          </w:p>
        </w:tc>
        <w:tc>
          <w:tcPr>
            <w:tcW w:w="1300" w:type="dxa"/>
          </w:tcPr>
          <w:p w:rsidR="00D66AEB" w:rsidRPr="00244301" w:rsidRDefault="00DF02D3" w:rsidP="00912739">
            <w:pPr>
              <w:autoSpaceDE w:val="0"/>
              <w:autoSpaceDN w:val="0"/>
              <w:adjustRightInd w:val="0"/>
              <w:jc w:val="right"/>
            </w:pPr>
            <w:r>
              <w:t>238,8</w:t>
            </w:r>
          </w:p>
        </w:tc>
        <w:tc>
          <w:tcPr>
            <w:tcW w:w="1252" w:type="dxa"/>
          </w:tcPr>
          <w:p w:rsidR="00D66AEB" w:rsidRPr="00244301" w:rsidRDefault="00DF02D3" w:rsidP="00912739">
            <w:pPr>
              <w:autoSpaceDE w:val="0"/>
              <w:autoSpaceDN w:val="0"/>
              <w:adjustRightInd w:val="0"/>
              <w:jc w:val="right"/>
            </w:pPr>
            <w:r>
              <w:t>255,3</w:t>
            </w:r>
          </w:p>
        </w:tc>
        <w:tc>
          <w:tcPr>
            <w:tcW w:w="1275" w:type="dxa"/>
          </w:tcPr>
          <w:p w:rsidR="00D66AEB" w:rsidRPr="00244301" w:rsidRDefault="00DF02D3" w:rsidP="00912739">
            <w:pPr>
              <w:autoSpaceDE w:val="0"/>
              <w:autoSpaceDN w:val="0"/>
              <w:adjustRightInd w:val="0"/>
              <w:jc w:val="right"/>
            </w:pPr>
            <w:r>
              <w:t>255,3</w:t>
            </w:r>
          </w:p>
        </w:tc>
      </w:tr>
      <w:tr w:rsidR="00D66AEB" w:rsidTr="00B57ABC">
        <w:tc>
          <w:tcPr>
            <w:tcW w:w="534" w:type="dxa"/>
          </w:tcPr>
          <w:p w:rsidR="00D66AEB" w:rsidRPr="00F803B8" w:rsidRDefault="00D66AEB" w:rsidP="00912739">
            <w:pPr>
              <w:autoSpaceDE w:val="0"/>
              <w:autoSpaceDN w:val="0"/>
              <w:adjustRightInd w:val="0"/>
              <w:jc w:val="both"/>
            </w:pPr>
            <w:r w:rsidRPr="00F803B8">
              <w:t>3</w:t>
            </w:r>
          </w:p>
        </w:tc>
        <w:tc>
          <w:tcPr>
            <w:tcW w:w="5528" w:type="dxa"/>
            <w:vAlign w:val="center"/>
          </w:tcPr>
          <w:p w:rsidR="00D66AEB" w:rsidRPr="00F803B8" w:rsidRDefault="00D66AEB" w:rsidP="00912739">
            <w:pPr>
              <w:jc w:val="both"/>
            </w:pPr>
            <w:r w:rsidRPr="00F803B8">
              <w:rPr>
                <w:bCs/>
              </w:rPr>
              <w:t xml:space="preserve"> «Физическая культура, спорт и молодежная политика в м</w:t>
            </w:r>
            <w:r w:rsidRPr="00F803B8">
              <w:rPr>
                <w:bCs/>
              </w:rPr>
              <w:t>у</w:t>
            </w:r>
            <w:r w:rsidRPr="00F803B8">
              <w:rPr>
                <w:bCs/>
              </w:rPr>
              <w:t>ниципальном образовании город Дивногорск»</w:t>
            </w:r>
          </w:p>
        </w:tc>
        <w:tc>
          <w:tcPr>
            <w:tcW w:w="1300" w:type="dxa"/>
          </w:tcPr>
          <w:p w:rsidR="00D66AEB" w:rsidRPr="00244301" w:rsidRDefault="00DF02D3" w:rsidP="00912739">
            <w:pPr>
              <w:autoSpaceDE w:val="0"/>
              <w:autoSpaceDN w:val="0"/>
              <w:adjustRightInd w:val="0"/>
              <w:jc w:val="right"/>
            </w:pPr>
            <w:r>
              <w:t>94,2</w:t>
            </w:r>
          </w:p>
        </w:tc>
        <w:tc>
          <w:tcPr>
            <w:tcW w:w="1252" w:type="dxa"/>
          </w:tcPr>
          <w:p w:rsidR="00D66AEB" w:rsidRPr="00244301" w:rsidRDefault="00DF02D3" w:rsidP="00912739">
            <w:pPr>
              <w:autoSpaceDE w:val="0"/>
              <w:autoSpaceDN w:val="0"/>
              <w:adjustRightInd w:val="0"/>
              <w:jc w:val="right"/>
            </w:pPr>
            <w:r>
              <w:t>98,3</w:t>
            </w:r>
          </w:p>
        </w:tc>
        <w:tc>
          <w:tcPr>
            <w:tcW w:w="1275" w:type="dxa"/>
          </w:tcPr>
          <w:p w:rsidR="00D66AEB" w:rsidRPr="00244301" w:rsidRDefault="00DF02D3" w:rsidP="00912739">
            <w:pPr>
              <w:autoSpaceDE w:val="0"/>
              <w:autoSpaceDN w:val="0"/>
              <w:adjustRightInd w:val="0"/>
              <w:jc w:val="right"/>
            </w:pPr>
            <w:r>
              <w:t>100,5</w:t>
            </w:r>
          </w:p>
        </w:tc>
      </w:tr>
      <w:tr w:rsidR="00D66AEB" w:rsidTr="00B57ABC">
        <w:tc>
          <w:tcPr>
            <w:tcW w:w="534" w:type="dxa"/>
          </w:tcPr>
          <w:p w:rsidR="00D66AEB" w:rsidRPr="00F803B8" w:rsidRDefault="00D66AEB" w:rsidP="00912739">
            <w:pPr>
              <w:autoSpaceDE w:val="0"/>
              <w:autoSpaceDN w:val="0"/>
              <w:adjustRightInd w:val="0"/>
              <w:jc w:val="both"/>
            </w:pPr>
            <w:r w:rsidRPr="00F803B8">
              <w:t>4</w:t>
            </w:r>
          </w:p>
        </w:tc>
        <w:tc>
          <w:tcPr>
            <w:tcW w:w="5528" w:type="dxa"/>
            <w:vAlign w:val="center"/>
          </w:tcPr>
          <w:p w:rsidR="00D66AEB" w:rsidRPr="00F803B8" w:rsidRDefault="00D66AEB" w:rsidP="00912739">
            <w:pPr>
              <w:jc w:val="both"/>
            </w:pPr>
            <w:r w:rsidRPr="00F803B8">
              <w:rPr>
                <w:bCs/>
              </w:rPr>
              <w:t xml:space="preserve">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1300" w:type="dxa"/>
          </w:tcPr>
          <w:p w:rsidR="00D66AEB" w:rsidRPr="00244301" w:rsidRDefault="00DF02D3" w:rsidP="00912739">
            <w:pPr>
              <w:autoSpaceDE w:val="0"/>
              <w:autoSpaceDN w:val="0"/>
              <w:adjustRightInd w:val="0"/>
              <w:jc w:val="right"/>
            </w:pPr>
            <w:r>
              <w:t>3,2</w:t>
            </w:r>
          </w:p>
        </w:tc>
        <w:tc>
          <w:tcPr>
            <w:tcW w:w="1252" w:type="dxa"/>
          </w:tcPr>
          <w:p w:rsidR="00D66AEB" w:rsidRPr="00244301" w:rsidRDefault="00DF02D3" w:rsidP="00912739">
            <w:pPr>
              <w:autoSpaceDE w:val="0"/>
              <w:autoSpaceDN w:val="0"/>
              <w:adjustRightInd w:val="0"/>
              <w:jc w:val="right"/>
            </w:pPr>
            <w:r>
              <w:t>3,3</w:t>
            </w:r>
          </w:p>
        </w:tc>
        <w:tc>
          <w:tcPr>
            <w:tcW w:w="1275" w:type="dxa"/>
          </w:tcPr>
          <w:p w:rsidR="00D66AEB" w:rsidRPr="00244301" w:rsidRDefault="00DF02D3" w:rsidP="00912739">
            <w:pPr>
              <w:autoSpaceDE w:val="0"/>
              <w:autoSpaceDN w:val="0"/>
              <w:adjustRightInd w:val="0"/>
              <w:jc w:val="right"/>
            </w:pPr>
            <w:r>
              <w:t>3,3</w:t>
            </w:r>
          </w:p>
        </w:tc>
      </w:tr>
      <w:tr w:rsidR="00D66AEB" w:rsidTr="00B57ABC">
        <w:tc>
          <w:tcPr>
            <w:tcW w:w="534" w:type="dxa"/>
          </w:tcPr>
          <w:p w:rsidR="00D66AEB" w:rsidRPr="00F803B8" w:rsidRDefault="00D66AEB" w:rsidP="00912739">
            <w:pPr>
              <w:autoSpaceDE w:val="0"/>
              <w:autoSpaceDN w:val="0"/>
              <w:adjustRightInd w:val="0"/>
              <w:jc w:val="both"/>
            </w:pPr>
            <w:r w:rsidRPr="00F803B8">
              <w:t>5</w:t>
            </w:r>
          </w:p>
        </w:tc>
        <w:tc>
          <w:tcPr>
            <w:tcW w:w="5528" w:type="dxa"/>
            <w:vAlign w:val="center"/>
          </w:tcPr>
          <w:p w:rsidR="00D66AEB" w:rsidRPr="00F803B8" w:rsidRDefault="00D66AEB" w:rsidP="00912739">
            <w:pPr>
              <w:jc w:val="both"/>
            </w:pPr>
            <w:r w:rsidRPr="00F803B8">
              <w:rPr>
                <w:bCs/>
              </w:rPr>
              <w:t xml:space="preserve"> «Содействие развитию местного самоуправления»</w:t>
            </w:r>
          </w:p>
        </w:tc>
        <w:tc>
          <w:tcPr>
            <w:tcW w:w="1300" w:type="dxa"/>
          </w:tcPr>
          <w:p w:rsidR="00D66AEB" w:rsidRPr="00244301" w:rsidRDefault="00DF02D3" w:rsidP="00912739">
            <w:pPr>
              <w:autoSpaceDE w:val="0"/>
              <w:autoSpaceDN w:val="0"/>
              <w:adjustRightInd w:val="0"/>
              <w:jc w:val="right"/>
            </w:pPr>
            <w:r>
              <w:t>2,8</w:t>
            </w:r>
          </w:p>
        </w:tc>
        <w:tc>
          <w:tcPr>
            <w:tcW w:w="1252" w:type="dxa"/>
          </w:tcPr>
          <w:p w:rsidR="00D66AEB" w:rsidRPr="00244301" w:rsidRDefault="00DF02D3" w:rsidP="00912739">
            <w:pPr>
              <w:autoSpaceDE w:val="0"/>
              <w:autoSpaceDN w:val="0"/>
              <w:adjustRightInd w:val="0"/>
              <w:jc w:val="right"/>
            </w:pPr>
            <w:r>
              <w:t>2,8</w:t>
            </w:r>
          </w:p>
        </w:tc>
        <w:tc>
          <w:tcPr>
            <w:tcW w:w="1275" w:type="dxa"/>
          </w:tcPr>
          <w:p w:rsidR="00D66AEB" w:rsidRPr="00244301" w:rsidRDefault="00DF02D3" w:rsidP="00912739">
            <w:pPr>
              <w:autoSpaceDE w:val="0"/>
              <w:autoSpaceDN w:val="0"/>
              <w:adjustRightInd w:val="0"/>
              <w:jc w:val="right"/>
            </w:pPr>
            <w:r>
              <w:t>2,8</w:t>
            </w:r>
          </w:p>
        </w:tc>
      </w:tr>
      <w:tr w:rsidR="00D66AEB" w:rsidTr="00B57ABC">
        <w:tc>
          <w:tcPr>
            <w:tcW w:w="534" w:type="dxa"/>
          </w:tcPr>
          <w:p w:rsidR="00D66AEB" w:rsidRPr="00F803B8" w:rsidRDefault="00D66AEB" w:rsidP="00912739">
            <w:pPr>
              <w:autoSpaceDE w:val="0"/>
              <w:autoSpaceDN w:val="0"/>
              <w:adjustRightInd w:val="0"/>
              <w:jc w:val="both"/>
            </w:pPr>
            <w:r w:rsidRPr="00F803B8">
              <w:t>6</w:t>
            </w:r>
          </w:p>
        </w:tc>
        <w:tc>
          <w:tcPr>
            <w:tcW w:w="5528" w:type="dxa"/>
          </w:tcPr>
          <w:p w:rsidR="00D66AEB" w:rsidRPr="00F803B8" w:rsidRDefault="00D66AEB" w:rsidP="00912739">
            <w:pPr>
              <w:autoSpaceDE w:val="0"/>
              <w:autoSpaceDN w:val="0"/>
              <w:adjustRightInd w:val="0"/>
              <w:jc w:val="both"/>
            </w:pPr>
            <w:r w:rsidRPr="00F803B8">
              <w:rPr>
                <w:bCs/>
              </w:rPr>
              <w:t>«Транспортная система муниципального образования город Дивногорск»</w:t>
            </w:r>
          </w:p>
        </w:tc>
        <w:tc>
          <w:tcPr>
            <w:tcW w:w="1300" w:type="dxa"/>
          </w:tcPr>
          <w:p w:rsidR="00D66AEB" w:rsidRPr="00244301" w:rsidRDefault="00DF02D3" w:rsidP="00912739">
            <w:pPr>
              <w:autoSpaceDE w:val="0"/>
              <w:autoSpaceDN w:val="0"/>
              <w:adjustRightInd w:val="0"/>
              <w:jc w:val="right"/>
            </w:pPr>
            <w:r>
              <w:t>63,0</w:t>
            </w:r>
          </w:p>
        </w:tc>
        <w:tc>
          <w:tcPr>
            <w:tcW w:w="1252" w:type="dxa"/>
          </w:tcPr>
          <w:p w:rsidR="00D66AEB" w:rsidRPr="00244301" w:rsidRDefault="00DF02D3" w:rsidP="00912739">
            <w:pPr>
              <w:autoSpaceDE w:val="0"/>
              <w:autoSpaceDN w:val="0"/>
              <w:adjustRightInd w:val="0"/>
              <w:jc w:val="right"/>
            </w:pPr>
            <w:r>
              <w:t>66,9</w:t>
            </w:r>
          </w:p>
        </w:tc>
        <w:tc>
          <w:tcPr>
            <w:tcW w:w="1275" w:type="dxa"/>
          </w:tcPr>
          <w:p w:rsidR="00D66AEB" w:rsidRPr="00244301" w:rsidRDefault="00DF02D3" w:rsidP="00912739">
            <w:pPr>
              <w:autoSpaceDE w:val="0"/>
              <w:autoSpaceDN w:val="0"/>
              <w:adjustRightInd w:val="0"/>
              <w:jc w:val="right"/>
            </w:pPr>
            <w:r>
              <w:t>66,9</w:t>
            </w:r>
          </w:p>
        </w:tc>
      </w:tr>
      <w:tr w:rsidR="00D66AEB" w:rsidTr="00B57ABC">
        <w:tc>
          <w:tcPr>
            <w:tcW w:w="534" w:type="dxa"/>
          </w:tcPr>
          <w:p w:rsidR="00D66AEB" w:rsidRPr="00F803B8" w:rsidRDefault="00D66AEB" w:rsidP="00912739">
            <w:pPr>
              <w:autoSpaceDE w:val="0"/>
              <w:autoSpaceDN w:val="0"/>
              <w:adjustRightInd w:val="0"/>
              <w:jc w:val="both"/>
            </w:pPr>
            <w:r w:rsidRPr="00F803B8">
              <w:t>7</w:t>
            </w:r>
          </w:p>
        </w:tc>
        <w:tc>
          <w:tcPr>
            <w:tcW w:w="5528" w:type="dxa"/>
            <w:vAlign w:val="center"/>
          </w:tcPr>
          <w:p w:rsidR="00D66AEB" w:rsidRPr="00F803B8" w:rsidRDefault="00D66AEB" w:rsidP="00912739">
            <w:pPr>
              <w:jc w:val="both"/>
            </w:pPr>
            <w:r w:rsidRPr="00F803B8">
              <w:rPr>
                <w:bCs/>
              </w:rPr>
              <w:t xml:space="preserve">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300" w:type="dxa"/>
          </w:tcPr>
          <w:p w:rsidR="00D66AEB" w:rsidRPr="00244301" w:rsidRDefault="00DF02D3" w:rsidP="00912739">
            <w:pPr>
              <w:autoSpaceDE w:val="0"/>
              <w:autoSpaceDN w:val="0"/>
              <w:adjustRightInd w:val="0"/>
              <w:jc w:val="right"/>
            </w:pPr>
            <w:r>
              <w:t>86,1</w:t>
            </w:r>
          </w:p>
        </w:tc>
        <w:tc>
          <w:tcPr>
            <w:tcW w:w="1252" w:type="dxa"/>
          </w:tcPr>
          <w:p w:rsidR="00D66AEB" w:rsidRPr="00244301" w:rsidRDefault="00DF02D3" w:rsidP="00912739">
            <w:pPr>
              <w:autoSpaceDE w:val="0"/>
              <w:autoSpaceDN w:val="0"/>
              <w:adjustRightInd w:val="0"/>
              <w:jc w:val="right"/>
            </w:pPr>
            <w:r>
              <w:t>92,8</w:t>
            </w:r>
          </w:p>
        </w:tc>
        <w:tc>
          <w:tcPr>
            <w:tcW w:w="1275" w:type="dxa"/>
          </w:tcPr>
          <w:p w:rsidR="00D66AEB" w:rsidRPr="00244301" w:rsidRDefault="00DF02D3" w:rsidP="00912739">
            <w:pPr>
              <w:autoSpaceDE w:val="0"/>
              <w:autoSpaceDN w:val="0"/>
              <w:adjustRightInd w:val="0"/>
              <w:jc w:val="right"/>
            </w:pPr>
            <w:r>
              <w:t>92,8</w:t>
            </w:r>
          </w:p>
        </w:tc>
      </w:tr>
      <w:tr w:rsidR="00D66AEB" w:rsidTr="00B57ABC">
        <w:tc>
          <w:tcPr>
            <w:tcW w:w="534" w:type="dxa"/>
          </w:tcPr>
          <w:p w:rsidR="00D66AEB" w:rsidRPr="00F803B8" w:rsidRDefault="00D66AEB" w:rsidP="00912739">
            <w:pPr>
              <w:autoSpaceDE w:val="0"/>
              <w:autoSpaceDN w:val="0"/>
              <w:adjustRightInd w:val="0"/>
              <w:jc w:val="both"/>
            </w:pPr>
            <w:r w:rsidRPr="00F803B8">
              <w:lastRenderedPageBreak/>
              <w:t>8</w:t>
            </w:r>
          </w:p>
        </w:tc>
        <w:tc>
          <w:tcPr>
            <w:tcW w:w="5528" w:type="dxa"/>
            <w:vAlign w:val="center"/>
          </w:tcPr>
          <w:p w:rsidR="00D66AEB" w:rsidRPr="00F803B8" w:rsidRDefault="00D66AEB" w:rsidP="00912739">
            <w:pPr>
              <w:jc w:val="both"/>
            </w:pPr>
            <w:r w:rsidRPr="00F803B8">
              <w:rPr>
                <w:bCs/>
              </w:rPr>
              <w:t xml:space="preserve"> «Управление муниципальными финансами»</w:t>
            </w:r>
          </w:p>
        </w:tc>
        <w:tc>
          <w:tcPr>
            <w:tcW w:w="1300" w:type="dxa"/>
          </w:tcPr>
          <w:p w:rsidR="00D66AEB" w:rsidRPr="00244301" w:rsidRDefault="00DF02D3" w:rsidP="00912739">
            <w:pPr>
              <w:autoSpaceDE w:val="0"/>
              <w:autoSpaceDN w:val="0"/>
              <w:adjustRightInd w:val="0"/>
              <w:jc w:val="right"/>
            </w:pPr>
            <w:r>
              <w:t>14,2</w:t>
            </w:r>
          </w:p>
        </w:tc>
        <w:tc>
          <w:tcPr>
            <w:tcW w:w="1252" w:type="dxa"/>
          </w:tcPr>
          <w:p w:rsidR="00D66AEB" w:rsidRPr="00244301" w:rsidRDefault="00DF02D3" w:rsidP="00912739">
            <w:pPr>
              <w:autoSpaceDE w:val="0"/>
              <w:autoSpaceDN w:val="0"/>
              <w:adjustRightInd w:val="0"/>
              <w:jc w:val="right"/>
            </w:pPr>
            <w:r>
              <w:t>13,8</w:t>
            </w:r>
          </w:p>
        </w:tc>
        <w:tc>
          <w:tcPr>
            <w:tcW w:w="1275" w:type="dxa"/>
          </w:tcPr>
          <w:p w:rsidR="00D66AEB" w:rsidRPr="00244301" w:rsidRDefault="00DF02D3" w:rsidP="00912739">
            <w:pPr>
              <w:autoSpaceDE w:val="0"/>
              <w:autoSpaceDN w:val="0"/>
              <w:adjustRightInd w:val="0"/>
              <w:jc w:val="right"/>
            </w:pPr>
            <w:r>
              <w:t>13,8</w:t>
            </w:r>
          </w:p>
        </w:tc>
      </w:tr>
      <w:tr w:rsidR="00D66AEB" w:rsidTr="00B57ABC">
        <w:tc>
          <w:tcPr>
            <w:tcW w:w="534" w:type="dxa"/>
          </w:tcPr>
          <w:p w:rsidR="00D66AEB" w:rsidRPr="00F803B8" w:rsidRDefault="00D66AEB" w:rsidP="00912739">
            <w:pPr>
              <w:autoSpaceDE w:val="0"/>
              <w:autoSpaceDN w:val="0"/>
              <w:adjustRightInd w:val="0"/>
              <w:jc w:val="both"/>
            </w:pPr>
            <w:r w:rsidRPr="00F803B8">
              <w:t>9</w:t>
            </w:r>
          </w:p>
        </w:tc>
        <w:tc>
          <w:tcPr>
            <w:tcW w:w="5528" w:type="dxa"/>
          </w:tcPr>
          <w:p w:rsidR="00D66AEB" w:rsidRPr="00F803B8" w:rsidRDefault="00D66AEB" w:rsidP="0091273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803B8">
              <w:rPr>
                <w:bCs/>
              </w:rPr>
              <w:t>«Управление имуществом и земельными ресурсами муниц</w:t>
            </w:r>
            <w:r w:rsidRPr="00F803B8">
              <w:rPr>
                <w:bCs/>
              </w:rPr>
              <w:t>и</w:t>
            </w:r>
            <w:r w:rsidRPr="00F803B8">
              <w:rPr>
                <w:bCs/>
              </w:rPr>
              <w:t>пального образования город Дивногорск»</w:t>
            </w:r>
          </w:p>
        </w:tc>
        <w:tc>
          <w:tcPr>
            <w:tcW w:w="1300" w:type="dxa"/>
          </w:tcPr>
          <w:p w:rsidR="00D66AEB" w:rsidRPr="00244301" w:rsidRDefault="00DF02D3" w:rsidP="00912739">
            <w:pPr>
              <w:autoSpaceDE w:val="0"/>
              <w:autoSpaceDN w:val="0"/>
              <w:adjustRightInd w:val="0"/>
              <w:jc w:val="right"/>
            </w:pPr>
            <w:r>
              <w:t>0,4</w:t>
            </w:r>
          </w:p>
        </w:tc>
        <w:tc>
          <w:tcPr>
            <w:tcW w:w="1252" w:type="dxa"/>
          </w:tcPr>
          <w:p w:rsidR="00D66AEB" w:rsidRPr="00244301" w:rsidRDefault="00DF02D3" w:rsidP="00912739">
            <w:pPr>
              <w:autoSpaceDE w:val="0"/>
              <w:autoSpaceDN w:val="0"/>
              <w:adjustRightInd w:val="0"/>
              <w:jc w:val="right"/>
            </w:pPr>
            <w:r>
              <w:t>0,7</w:t>
            </w:r>
          </w:p>
        </w:tc>
        <w:tc>
          <w:tcPr>
            <w:tcW w:w="1275" w:type="dxa"/>
          </w:tcPr>
          <w:p w:rsidR="00D66AEB" w:rsidRPr="00244301" w:rsidRDefault="00DF02D3" w:rsidP="00912739">
            <w:pPr>
              <w:autoSpaceDE w:val="0"/>
              <w:autoSpaceDN w:val="0"/>
              <w:adjustRightInd w:val="0"/>
              <w:jc w:val="right"/>
            </w:pPr>
            <w:r>
              <w:t>0,7</w:t>
            </w:r>
          </w:p>
        </w:tc>
      </w:tr>
      <w:tr w:rsidR="00D66AEB" w:rsidTr="00B57ABC">
        <w:tc>
          <w:tcPr>
            <w:tcW w:w="534" w:type="dxa"/>
          </w:tcPr>
          <w:p w:rsidR="00D66AEB" w:rsidRPr="00F803B8" w:rsidRDefault="00D66AEB" w:rsidP="00912739">
            <w:pPr>
              <w:autoSpaceDE w:val="0"/>
              <w:autoSpaceDN w:val="0"/>
              <w:adjustRightInd w:val="0"/>
              <w:jc w:val="both"/>
            </w:pPr>
            <w:r w:rsidRPr="00F803B8">
              <w:t>10</w:t>
            </w:r>
          </w:p>
        </w:tc>
        <w:tc>
          <w:tcPr>
            <w:tcW w:w="5528" w:type="dxa"/>
          </w:tcPr>
          <w:p w:rsidR="00D66AEB" w:rsidRPr="00F803B8" w:rsidRDefault="00D66AEB" w:rsidP="0091273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803B8">
              <w:rPr>
                <w:bCs/>
              </w:rPr>
              <w:t>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1300" w:type="dxa"/>
          </w:tcPr>
          <w:p w:rsidR="00D66AEB" w:rsidRPr="00244301" w:rsidRDefault="00DF02D3" w:rsidP="00912739">
            <w:pPr>
              <w:autoSpaceDE w:val="0"/>
              <w:autoSpaceDN w:val="0"/>
              <w:adjustRightInd w:val="0"/>
              <w:jc w:val="right"/>
            </w:pPr>
            <w:r>
              <w:t>3,0</w:t>
            </w:r>
          </w:p>
        </w:tc>
        <w:tc>
          <w:tcPr>
            <w:tcW w:w="1252" w:type="dxa"/>
          </w:tcPr>
          <w:p w:rsidR="00D66AEB" w:rsidRPr="00244301" w:rsidRDefault="00DF02D3" w:rsidP="00912739">
            <w:pPr>
              <w:autoSpaceDE w:val="0"/>
              <w:autoSpaceDN w:val="0"/>
              <w:adjustRightInd w:val="0"/>
              <w:jc w:val="right"/>
            </w:pPr>
            <w:r>
              <w:t>3,0</w:t>
            </w:r>
          </w:p>
        </w:tc>
        <w:tc>
          <w:tcPr>
            <w:tcW w:w="1275" w:type="dxa"/>
          </w:tcPr>
          <w:p w:rsidR="00D66AEB" w:rsidRPr="00244301" w:rsidRDefault="00DF02D3" w:rsidP="00912739">
            <w:pPr>
              <w:autoSpaceDE w:val="0"/>
              <w:autoSpaceDN w:val="0"/>
              <w:adjustRightInd w:val="0"/>
              <w:jc w:val="right"/>
            </w:pPr>
            <w:r>
              <w:t>3,0</w:t>
            </w:r>
          </w:p>
        </w:tc>
      </w:tr>
      <w:tr w:rsidR="00D66AEB" w:rsidTr="00B57ABC">
        <w:tc>
          <w:tcPr>
            <w:tcW w:w="534" w:type="dxa"/>
          </w:tcPr>
          <w:p w:rsidR="00D66AEB" w:rsidRPr="00244301" w:rsidRDefault="00D66AEB" w:rsidP="0091273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52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34"/>
            </w:tblGrid>
            <w:tr w:rsidR="00D66AEB" w:rsidRPr="00244301" w:rsidTr="00912739">
              <w:trPr>
                <w:trHeight w:val="177"/>
              </w:trPr>
              <w:tc>
                <w:tcPr>
                  <w:tcW w:w="3434" w:type="dxa"/>
                </w:tcPr>
                <w:p w:rsidR="00D66AEB" w:rsidRPr="00244301" w:rsidRDefault="00D66AEB" w:rsidP="00912739">
                  <w:pPr>
                    <w:pStyle w:val="Default"/>
                    <w:rPr>
                      <w:b/>
                    </w:rPr>
                  </w:pPr>
                  <w:r w:rsidRPr="00244301">
                    <w:rPr>
                      <w:b/>
                      <w:bCs/>
                    </w:rPr>
                    <w:t xml:space="preserve">Всего расходы на программы </w:t>
                  </w:r>
                </w:p>
              </w:tc>
            </w:tr>
          </w:tbl>
          <w:p w:rsidR="00D66AEB" w:rsidRPr="00244301" w:rsidRDefault="00D66AEB" w:rsidP="0091273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300" w:type="dxa"/>
          </w:tcPr>
          <w:p w:rsidR="00D66AEB" w:rsidRPr="00D34579" w:rsidRDefault="00DF02D3" w:rsidP="0091273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1 439,3</w:t>
            </w:r>
          </w:p>
        </w:tc>
        <w:tc>
          <w:tcPr>
            <w:tcW w:w="1252" w:type="dxa"/>
          </w:tcPr>
          <w:p w:rsidR="00D66AEB" w:rsidRPr="00D34579" w:rsidRDefault="00DF02D3" w:rsidP="0091273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 xml:space="preserve">1 507,3 </w:t>
            </w:r>
          </w:p>
        </w:tc>
        <w:tc>
          <w:tcPr>
            <w:tcW w:w="1275" w:type="dxa"/>
          </w:tcPr>
          <w:p w:rsidR="00D66AEB" w:rsidRPr="00D34579" w:rsidRDefault="00DF02D3" w:rsidP="0091273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1 500,6</w:t>
            </w:r>
          </w:p>
        </w:tc>
      </w:tr>
    </w:tbl>
    <w:p w:rsidR="00950B43" w:rsidRDefault="00950B43" w:rsidP="00571DA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66AEB" w:rsidRDefault="00D66AEB" w:rsidP="00571DA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878EA">
        <w:rPr>
          <w:sz w:val="24"/>
          <w:szCs w:val="24"/>
        </w:rPr>
        <w:t>Основной объем программных расходов в 202</w:t>
      </w:r>
      <w:r w:rsidR="00EC3863">
        <w:rPr>
          <w:sz w:val="24"/>
          <w:szCs w:val="24"/>
        </w:rPr>
        <w:t>5</w:t>
      </w:r>
      <w:r w:rsidRPr="003878EA">
        <w:rPr>
          <w:sz w:val="24"/>
          <w:szCs w:val="24"/>
        </w:rPr>
        <w:t xml:space="preserve"> году запланирован на финансовое обе</w:t>
      </w:r>
      <w:r w:rsidRPr="003878EA">
        <w:rPr>
          <w:sz w:val="24"/>
          <w:szCs w:val="24"/>
        </w:rPr>
        <w:t>с</w:t>
      </w:r>
      <w:r w:rsidRPr="003878EA">
        <w:rPr>
          <w:sz w:val="24"/>
          <w:szCs w:val="24"/>
        </w:rPr>
        <w:t xml:space="preserve">печение реализации муниципальных программ </w:t>
      </w:r>
      <w:r w:rsidRPr="00B05D1A">
        <w:rPr>
          <w:sz w:val="24"/>
          <w:szCs w:val="24"/>
        </w:rPr>
        <w:t xml:space="preserve">«Система образования» - </w:t>
      </w:r>
      <w:r w:rsidR="00EC3863">
        <w:rPr>
          <w:sz w:val="24"/>
          <w:szCs w:val="24"/>
        </w:rPr>
        <w:t>65</w:t>
      </w:r>
      <w:r w:rsidRPr="00B05D1A">
        <w:rPr>
          <w:sz w:val="24"/>
          <w:szCs w:val="24"/>
        </w:rPr>
        <w:t>% от общего об</w:t>
      </w:r>
      <w:r w:rsidRPr="00B05D1A">
        <w:rPr>
          <w:sz w:val="24"/>
          <w:szCs w:val="24"/>
        </w:rPr>
        <w:t>ъ</w:t>
      </w:r>
      <w:r w:rsidRPr="00B05D1A">
        <w:rPr>
          <w:sz w:val="24"/>
          <w:szCs w:val="24"/>
        </w:rPr>
        <w:t>ема расходов</w:t>
      </w:r>
      <w:r w:rsidR="00EC3863">
        <w:rPr>
          <w:sz w:val="24"/>
          <w:szCs w:val="24"/>
        </w:rPr>
        <w:t xml:space="preserve"> и</w:t>
      </w:r>
      <w:r w:rsidRPr="00B05D1A">
        <w:rPr>
          <w:sz w:val="24"/>
          <w:szCs w:val="24"/>
        </w:rPr>
        <w:t xml:space="preserve"> «Культура» - </w:t>
      </w:r>
      <w:r>
        <w:rPr>
          <w:sz w:val="24"/>
          <w:szCs w:val="24"/>
        </w:rPr>
        <w:t>1</w:t>
      </w:r>
      <w:r w:rsidR="00EC3863">
        <w:rPr>
          <w:sz w:val="24"/>
          <w:szCs w:val="24"/>
        </w:rPr>
        <w:t>7%.</w:t>
      </w:r>
      <w:r w:rsidR="00590BD1">
        <w:rPr>
          <w:sz w:val="24"/>
          <w:szCs w:val="24"/>
        </w:rPr>
        <w:t xml:space="preserve"> Рост расходов на МП «Культура» обусловлен увеличен</w:t>
      </w:r>
      <w:r w:rsidR="00590BD1">
        <w:rPr>
          <w:sz w:val="24"/>
          <w:szCs w:val="24"/>
        </w:rPr>
        <w:t>и</w:t>
      </w:r>
      <w:r w:rsidR="00590BD1">
        <w:rPr>
          <w:sz w:val="24"/>
          <w:szCs w:val="24"/>
        </w:rPr>
        <w:t xml:space="preserve">ем ассигнований </w:t>
      </w:r>
      <w:r w:rsidR="001A57FA">
        <w:rPr>
          <w:sz w:val="24"/>
          <w:szCs w:val="24"/>
        </w:rPr>
        <w:t>МКУ «</w:t>
      </w:r>
      <w:proofErr w:type="spellStart"/>
      <w:r w:rsidR="001A57FA">
        <w:rPr>
          <w:sz w:val="24"/>
          <w:szCs w:val="24"/>
        </w:rPr>
        <w:t>Техноцентр</w:t>
      </w:r>
      <w:proofErr w:type="spellEnd"/>
      <w:r w:rsidR="001A57FA">
        <w:rPr>
          <w:sz w:val="24"/>
          <w:szCs w:val="24"/>
        </w:rPr>
        <w:t xml:space="preserve">» </w:t>
      </w:r>
      <w:r w:rsidR="00590BD1">
        <w:rPr>
          <w:sz w:val="24"/>
          <w:szCs w:val="24"/>
        </w:rPr>
        <w:t>на</w:t>
      </w:r>
      <w:r w:rsidR="001A57FA">
        <w:rPr>
          <w:sz w:val="24"/>
          <w:szCs w:val="24"/>
        </w:rPr>
        <w:t xml:space="preserve"> </w:t>
      </w:r>
      <w:r w:rsidR="00590BD1">
        <w:rPr>
          <w:sz w:val="24"/>
          <w:szCs w:val="24"/>
        </w:rPr>
        <w:t xml:space="preserve"> реализацию задач по </w:t>
      </w:r>
      <w:r w:rsidR="001A57FA">
        <w:rPr>
          <w:sz w:val="24"/>
          <w:szCs w:val="24"/>
        </w:rPr>
        <w:t>содержанию и благоустро</w:t>
      </w:r>
      <w:r w:rsidR="001A57FA">
        <w:rPr>
          <w:sz w:val="24"/>
          <w:szCs w:val="24"/>
        </w:rPr>
        <w:t>й</w:t>
      </w:r>
      <w:r w:rsidR="001A57FA">
        <w:rPr>
          <w:sz w:val="24"/>
          <w:szCs w:val="24"/>
        </w:rPr>
        <w:t>ству общественных территорий города</w:t>
      </w:r>
      <w:r w:rsidR="005D7FE1">
        <w:rPr>
          <w:sz w:val="24"/>
          <w:szCs w:val="24"/>
        </w:rPr>
        <w:t>.</w:t>
      </w:r>
    </w:p>
    <w:p w:rsidR="00DF189D" w:rsidRDefault="00DF189D" w:rsidP="00DF189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Проект бюджета</w:t>
      </w:r>
      <w:r w:rsidRPr="00DF189D">
        <w:rPr>
          <w:sz w:val="24"/>
          <w:szCs w:val="24"/>
        </w:rPr>
        <w:t>, а также материалы и документы, представленные одновременно</w:t>
      </w:r>
      <w:r>
        <w:rPr>
          <w:sz w:val="24"/>
          <w:szCs w:val="24"/>
        </w:rPr>
        <w:t xml:space="preserve"> </w:t>
      </w:r>
      <w:r w:rsidRPr="00DF189D">
        <w:rPr>
          <w:sz w:val="24"/>
          <w:szCs w:val="24"/>
        </w:rPr>
        <w:t xml:space="preserve">с ним, не содержат анализа планируемых расходов по </w:t>
      </w:r>
      <w:r>
        <w:rPr>
          <w:sz w:val="24"/>
          <w:szCs w:val="24"/>
        </w:rPr>
        <w:t xml:space="preserve">муниципальным </w:t>
      </w:r>
      <w:r w:rsidRPr="00DF189D">
        <w:rPr>
          <w:sz w:val="24"/>
          <w:szCs w:val="24"/>
        </w:rPr>
        <w:t>программам с учетом оценки</w:t>
      </w:r>
      <w:r>
        <w:rPr>
          <w:sz w:val="24"/>
          <w:szCs w:val="24"/>
        </w:rPr>
        <w:t xml:space="preserve"> </w:t>
      </w:r>
      <w:r w:rsidRPr="00DF189D">
        <w:rPr>
          <w:sz w:val="24"/>
          <w:szCs w:val="24"/>
        </w:rPr>
        <w:t>эффективности их реализации в 2023 году</w:t>
      </w:r>
      <w:r>
        <w:rPr>
          <w:sz w:val="24"/>
          <w:szCs w:val="24"/>
        </w:rPr>
        <w:t>.</w:t>
      </w:r>
    </w:p>
    <w:p w:rsidR="00AE5F54" w:rsidRDefault="00AE5F54" w:rsidP="00DF189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AE5F54">
        <w:rPr>
          <w:sz w:val="24"/>
          <w:szCs w:val="24"/>
        </w:rPr>
        <w:t>С учетом новых подходов, предусмотренных Постановлением Правительства РФ № 786, Методическими рекомендациями от 06.02.2023 для регионального уровня определен р</w:t>
      </w:r>
      <w:r w:rsidRPr="00AE5F54">
        <w:rPr>
          <w:sz w:val="24"/>
          <w:szCs w:val="24"/>
        </w:rPr>
        <w:t>е</w:t>
      </w:r>
      <w:r w:rsidRPr="00AE5F54">
        <w:rPr>
          <w:sz w:val="24"/>
          <w:szCs w:val="24"/>
        </w:rPr>
        <w:t xml:space="preserve">комендуемый срок начала реализации новых ГП - с 01.01.2024; в отношении МП </w:t>
      </w:r>
      <w:r>
        <w:rPr>
          <w:sz w:val="24"/>
          <w:szCs w:val="24"/>
        </w:rPr>
        <w:t>согласно информации из пояснительной записке, переход на новую систему управления муниципал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 xml:space="preserve">ными программами планируется с 2026 года. </w:t>
      </w:r>
      <w:proofErr w:type="gramEnd"/>
    </w:p>
    <w:p w:rsidR="007A61FF" w:rsidRDefault="00EC3863" w:rsidP="00594EA2">
      <w:pPr>
        <w:autoSpaceDE w:val="0"/>
        <w:autoSpaceDN w:val="0"/>
        <w:adjustRightInd w:val="0"/>
        <w:ind w:firstLine="709"/>
        <w:jc w:val="both"/>
      </w:pPr>
      <w:r>
        <w:rPr>
          <w:sz w:val="24"/>
          <w:szCs w:val="24"/>
        </w:rPr>
        <w:t xml:space="preserve">       </w:t>
      </w:r>
      <w:proofErr w:type="gramStart"/>
      <w:r w:rsidR="00353074" w:rsidRPr="00FE5CC5">
        <w:rPr>
          <w:b/>
          <w:sz w:val="24"/>
          <w:szCs w:val="24"/>
        </w:rPr>
        <w:t>Предусмотренный проектом бюджета объем бюджетных ассигнований на р</w:t>
      </w:r>
      <w:r w:rsidR="00353074" w:rsidRPr="00FE5CC5">
        <w:rPr>
          <w:b/>
          <w:sz w:val="24"/>
          <w:szCs w:val="24"/>
        </w:rPr>
        <w:t>е</w:t>
      </w:r>
      <w:r w:rsidR="00353074" w:rsidRPr="00FE5CC5">
        <w:rPr>
          <w:b/>
          <w:sz w:val="24"/>
          <w:szCs w:val="24"/>
        </w:rPr>
        <w:t>ализацию муниципальных программ не соответствует объему финансирования утве</w:t>
      </w:r>
      <w:r w:rsidR="00353074" w:rsidRPr="00FE5CC5">
        <w:rPr>
          <w:b/>
          <w:sz w:val="24"/>
          <w:szCs w:val="24"/>
        </w:rPr>
        <w:t>р</w:t>
      </w:r>
      <w:r w:rsidR="00353074" w:rsidRPr="00FE5CC5">
        <w:rPr>
          <w:b/>
          <w:sz w:val="24"/>
          <w:szCs w:val="24"/>
        </w:rPr>
        <w:t>жденных паспортов муниципальных программ, представленных одновременно с Пр</w:t>
      </w:r>
      <w:r w:rsidR="00353074" w:rsidRPr="00FE5CC5">
        <w:rPr>
          <w:b/>
          <w:sz w:val="24"/>
          <w:szCs w:val="24"/>
        </w:rPr>
        <w:t>о</w:t>
      </w:r>
      <w:r w:rsidR="00353074" w:rsidRPr="00FE5CC5">
        <w:rPr>
          <w:b/>
          <w:sz w:val="24"/>
          <w:szCs w:val="24"/>
        </w:rPr>
        <w:t>ектом бюджета</w:t>
      </w:r>
      <w:r w:rsidR="00C27C8C" w:rsidRPr="00FE5CC5">
        <w:rPr>
          <w:b/>
          <w:sz w:val="24"/>
          <w:szCs w:val="24"/>
        </w:rPr>
        <w:t xml:space="preserve">, </w:t>
      </w:r>
      <w:r w:rsidR="00FE5CC5" w:rsidRPr="00FE5CC5">
        <w:rPr>
          <w:b/>
          <w:sz w:val="24"/>
          <w:szCs w:val="24"/>
        </w:rPr>
        <w:t>что указывает на несоблюдение требований п. 2 ст. 179 БК РФ</w:t>
      </w:r>
      <w:r w:rsidR="0001423B">
        <w:rPr>
          <w:b/>
          <w:sz w:val="24"/>
          <w:szCs w:val="24"/>
        </w:rPr>
        <w:t xml:space="preserve"> и п.6.11 </w:t>
      </w:r>
      <w:r w:rsidR="00FE5CC5" w:rsidRPr="00FE5CC5">
        <w:rPr>
          <w:b/>
          <w:sz w:val="24"/>
          <w:szCs w:val="24"/>
        </w:rPr>
        <w:t xml:space="preserve"> </w:t>
      </w:r>
      <w:r w:rsidR="0001423B" w:rsidRPr="0001423B">
        <w:rPr>
          <w:b/>
          <w:sz w:val="24"/>
          <w:szCs w:val="24"/>
        </w:rPr>
        <w:t>Постановлени</w:t>
      </w:r>
      <w:r w:rsidR="0001423B">
        <w:rPr>
          <w:b/>
          <w:sz w:val="24"/>
          <w:szCs w:val="24"/>
        </w:rPr>
        <w:t>я</w:t>
      </w:r>
      <w:r w:rsidR="0001423B" w:rsidRPr="0001423B">
        <w:rPr>
          <w:b/>
          <w:sz w:val="24"/>
          <w:szCs w:val="24"/>
        </w:rPr>
        <w:t xml:space="preserve"> администрации Дивногорска от 09.01.2024 №02п  «Об утверждении п</w:t>
      </w:r>
      <w:r w:rsidR="0001423B" w:rsidRPr="0001423B">
        <w:rPr>
          <w:b/>
          <w:sz w:val="24"/>
          <w:szCs w:val="24"/>
        </w:rPr>
        <w:t>о</w:t>
      </w:r>
      <w:r w:rsidR="0001423B" w:rsidRPr="0001423B">
        <w:rPr>
          <w:b/>
          <w:sz w:val="24"/>
          <w:szCs w:val="24"/>
        </w:rPr>
        <w:t xml:space="preserve">рядка составления проекта решения </w:t>
      </w:r>
      <w:proofErr w:type="spellStart"/>
      <w:r w:rsidR="0001423B" w:rsidRPr="0001423B">
        <w:rPr>
          <w:b/>
          <w:sz w:val="24"/>
          <w:szCs w:val="24"/>
        </w:rPr>
        <w:t>Дивногорского</w:t>
      </w:r>
      <w:proofErr w:type="spellEnd"/>
      <w:r w:rsidR="0001423B" w:rsidRPr="0001423B">
        <w:rPr>
          <w:b/>
          <w:sz w:val="24"/>
          <w:szCs w:val="24"/>
        </w:rPr>
        <w:t xml:space="preserve"> городского Совета депутатов о бюджете города Дивногорска на очередной финансовый</w:t>
      </w:r>
      <w:proofErr w:type="gramEnd"/>
      <w:r w:rsidR="0001423B" w:rsidRPr="0001423B">
        <w:rPr>
          <w:b/>
          <w:sz w:val="24"/>
          <w:szCs w:val="24"/>
        </w:rPr>
        <w:t xml:space="preserve"> год и плановый период»</w:t>
      </w:r>
      <w:r w:rsidR="0001423B">
        <w:rPr>
          <w:b/>
          <w:sz w:val="24"/>
          <w:szCs w:val="24"/>
        </w:rPr>
        <w:t xml:space="preserve"> </w:t>
      </w:r>
      <w:r w:rsidR="00FE5CC5" w:rsidRPr="00FE5CC5">
        <w:rPr>
          <w:b/>
          <w:sz w:val="24"/>
          <w:szCs w:val="24"/>
        </w:rPr>
        <w:t xml:space="preserve">и на </w:t>
      </w:r>
      <w:r w:rsidR="00C27C8C" w:rsidRPr="00FE5CC5">
        <w:rPr>
          <w:b/>
          <w:sz w:val="24"/>
          <w:szCs w:val="24"/>
        </w:rPr>
        <w:t>что КСО</w:t>
      </w:r>
      <w:r w:rsidR="00A843FB">
        <w:rPr>
          <w:b/>
          <w:sz w:val="24"/>
          <w:szCs w:val="24"/>
        </w:rPr>
        <w:t xml:space="preserve"> также</w:t>
      </w:r>
      <w:r w:rsidR="00C27C8C" w:rsidRPr="00FE5CC5">
        <w:rPr>
          <w:b/>
          <w:sz w:val="24"/>
          <w:szCs w:val="24"/>
        </w:rPr>
        <w:t xml:space="preserve"> указывает ежегодно</w:t>
      </w:r>
      <w:r w:rsidR="00353074" w:rsidRPr="00FE5CC5">
        <w:rPr>
          <w:b/>
          <w:sz w:val="24"/>
          <w:szCs w:val="24"/>
        </w:rPr>
        <w:t>.</w:t>
      </w:r>
      <w:r w:rsidR="007A61FF" w:rsidRPr="007A61FF">
        <w:t xml:space="preserve"> </w:t>
      </w:r>
    </w:p>
    <w:p w:rsidR="00EC3863" w:rsidRDefault="00220B4D" w:rsidP="00594EA2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220B4D">
        <w:rPr>
          <w:b/>
          <w:sz w:val="24"/>
          <w:szCs w:val="24"/>
        </w:rPr>
        <w:t>КС</w:t>
      </w:r>
      <w:r>
        <w:rPr>
          <w:b/>
          <w:sz w:val="24"/>
          <w:szCs w:val="24"/>
        </w:rPr>
        <w:t>О</w:t>
      </w:r>
      <w:r w:rsidRPr="00220B4D">
        <w:rPr>
          <w:b/>
          <w:sz w:val="24"/>
          <w:szCs w:val="24"/>
        </w:rPr>
        <w:t xml:space="preserve"> рекомендует </w:t>
      </w:r>
      <w:r>
        <w:rPr>
          <w:b/>
          <w:sz w:val="24"/>
          <w:szCs w:val="24"/>
        </w:rPr>
        <w:t xml:space="preserve">рассмотреть целесообразность </w:t>
      </w:r>
      <w:r w:rsidRPr="00220B4D">
        <w:rPr>
          <w:b/>
          <w:sz w:val="24"/>
          <w:szCs w:val="24"/>
        </w:rPr>
        <w:t>в составе материалов к проекту решения о бюджете</w:t>
      </w:r>
      <w:r>
        <w:rPr>
          <w:b/>
          <w:sz w:val="24"/>
          <w:szCs w:val="24"/>
        </w:rPr>
        <w:t xml:space="preserve"> </w:t>
      </w:r>
      <w:r w:rsidRPr="00220B4D">
        <w:rPr>
          <w:b/>
          <w:sz w:val="24"/>
          <w:szCs w:val="24"/>
        </w:rPr>
        <w:t>предоставлять паспорта муниципальных программ, оформленные в виде</w:t>
      </w:r>
      <w:r>
        <w:rPr>
          <w:b/>
          <w:sz w:val="24"/>
          <w:szCs w:val="24"/>
        </w:rPr>
        <w:t xml:space="preserve"> </w:t>
      </w:r>
      <w:r w:rsidRPr="00220B4D">
        <w:rPr>
          <w:b/>
          <w:sz w:val="24"/>
          <w:szCs w:val="24"/>
        </w:rPr>
        <w:t>проектов НПА.</w:t>
      </w:r>
    </w:p>
    <w:p w:rsidR="00594EA2" w:rsidRDefault="00594EA2" w:rsidP="00F90959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5C0654" w:rsidRPr="005C0654" w:rsidRDefault="000234C0" w:rsidP="00F9095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71DA1">
        <w:rPr>
          <w:b/>
          <w:sz w:val="24"/>
          <w:szCs w:val="24"/>
        </w:rPr>
        <w:t>5.3</w:t>
      </w:r>
      <w:r w:rsidR="005C0654" w:rsidRPr="00571DA1">
        <w:rPr>
          <w:b/>
          <w:sz w:val="24"/>
          <w:szCs w:val="24"/>
        </w:rPr>
        <w:t>.</w:t>
      </w:r>
      <w:r w:rsidR="008F6B33" w:rsidRPr="005C0654">
        <w:rPr>
          <w:sz w:val="24"/>
          <w:szCs w:val="24"/>
        </w:rPr>
        <w:t xml:space="preserve"> </w:t>
      </w:r>
      <w:r w:rsidR="005C0654" w:rsidRPr="005C0654">
        <w:rPr>
          <w:sz w:val="24"/>
          <w:szCs w:val="24"/>
        </w:rPr>
        <w:t xml:space="preserve">На осуществление </w:t>
      </w:r>
      <w:r w:rsidR="005C0654" w:rsidRPr="0061161D">
        <w:rPr>
          <w:b/>
          <w:sz w:val="24"/>
          <w:szCs w:val="24"/>
        </w:rPr>
        <w:t>непрограммных направлений</w:t>
      </w:r>
      <w:r w:rsidR="005C0654" w:rsidRPr="005C0654">
        <w:rPr>
          <w:sz w:val="24"/>
          <w:szCs w:val="24"/>
        </w:rPr>
        <w:t xml:space="preserve"> деятельности Проектом бюдж</w:t>
      </w:r>
      <w:r w:rsidR="005C0654" w:rsidRPr="005C0654">
        <w:rPr>
          <w:sz w:val="24"/>
          <w:szCs w:val="24"/>
        </w:rPr>
        <w:t>е</w:t>
      </w:r>
      <w:r w:rsidR="005C0654" w:rsidRPr="005C0654">
        <w:rPr>
          <w:sz w:val="24"/>
          <w:szCs w:val="24"/>
        </w:rPr>
        <w:t>та предусмотрены бюджетные ассигнования: на 202</w:t>
      </w:r>
      <w:r w:rsidR="00FA0B2A">
        <w:rPr>
          <w:sz w:val="24"/>
          <w:szCs w:val="24"/>
        </w:rPr>
        <w:t>5</w:t>
      </w:r>
      <w:r w:rsidR="005C0654" w:rsidRPr="005C0654">
        <w:rPr>
          <w:sz w:val="24"/>
          <w:szCs w:val="24"/>
        </w:rPr>
        <w:t xml:space="preserve"> год – в сумме </w:t>
      </w:r>
      <w:r w:rsidR="00FA0B2A">
        <w:rPr>
          <w:sz w:val="24"/>
          <w:szCs w:val="24"/>
        </w:rPr>
        <w:t>110,2 млн</w:t>
      </w:r>
      <w:r w:rsidR="005C0654" w:rsidRPr="005C0654">
        <w:rPr>
          <w:sz w:val="24"/>
          <w:szCs w:val="24"/>
        </w:rPr>
        <w:t>. руб</w:t>
      </w:r>
      <w:r w:rsidR="005C0654">
        <w:rPr>
          <w:sz w:val="24"/>
          <w:szCs w:val="24"/>
        </w:rPr>
        <w:t>лей</w:t>
      </w:r>
      <w:r w:rsidR="005C0654" w:rsidRPr="005C0654">
        <w:rPr>
          <w:sz w:val="24"/>
          <w:szCs w:val="24"/>
        </w:rPr>
        <w:t>, в пл</w:t>
      </w:r>
      <w:r w:rsidR="005C0654" w:rsidRPr="005C0654">
        <w:rPr>
          <w:sz w:val="24"/>
          <w:szCs w:val="24"/>
        </w:rPr>
        <w:t>а</w:t>
      </w:r>
      <w:r w:rsidR="005C0654" w:rsidRPr="005C0654">
        <w:rPr>
          <w:sz w:val="24"/>
          <w:szCs w:val="24"/>
        </w:rPr>
        <w:t>новом периоде 202</w:t>
      </w:r>
      <w:r w:rsidR="00FA0B2A">
        <w:rPr>
          <w:sz w:val="24"/>
          <w:szCs w:val="24"/>
        </w:rPr>
        <w:t>6</w:t>
      </w:r>
      <w:r w:rsidR="005C0654" w:rsidRPr="005C0654">
        <w:rPr>
          <w:sz w:val="24"/>
          <w:szCs w:val="24"/>
        </w:rPr>
        <w:t xml:space="preserve"> года - в сумме </w:t>
      </w:r>
      <w:r w:rsidR="00FA0B2A">
        <w:rPr>
          <w:sz w:val="24"/>
          <w:szCs w:val="24"/>
        </w:rPr>
        <w:t>92,1</w:t>
      </w:r>
      <w:r w:rsidR="005C0654" w:rsidRPr="005C0654">
        <w:rPr>
          <w:sz w:val="24"/>
          <w:szCs w:val="24"/>
        </w:rPr>
        <w:t xml:space="preserve"> </w:t>
      </w:r>
      <w:r w:rsidR="00FA0B2A">
        <w:rPr>
          <w:sz w:val="24"/>
          <w:szCs w:val="24"/>
        </w:rPr>
        <w:t>млн</w:t>
      </w:r>
      <w:r w:rsidR="005C0654" w:rsidRPr="005C0654">
        <w:rPr>
          <w:sz w:val="24"/>
          <w:szCs w:val="24"/>
        </w:rPr>
        <w:t>. руб</w:t>
      </w:r>
      <w:r w:rsidR="005C0654">
        <w:rPr>
          <w:sz w:val="24"/>
          <w:szCs w:val="24"/>
        </w:rPr>
        <w:t>лей</w:t>
      </w:r>
      <w:r w:rsidR="005C0654" w:rsidRPr="005C0654">
        <w:rPr>
          <w:sz w:val="24"/>
          <w:szCs w:val="24"/>
        </w:rPr>
        <w:t>, 202</w:t>
      </w:r>
      <w:r w:rsidR="00FA0B2A">
        <w:rPr>
          <w:sz w:val="24"/>
          <w:szCs w:val="24"/>
        </w:rPr>
        <w:t>7</w:t>
      </w:r>
      <w:r w:rsidR="005C0654" w:rsidRPr="005C0654">
        <w:rPr>
          <w:sz w:val="24"/>
          <w:szCs w:val="24"/>
        </w:rPr>
        <w:t xml:space="preserve"> года – </w:t>
      </w:r>
      <w:r w:rsidR="00FA0B2A">
        <w:rPr>
          <w:sz w:val="24"/>
          <w:szCs w:val="24"/>
        </w:rPr>
        <w:t>85,8 млн</w:t>
      </w:r>
      <w:r w:rsidR="005C0654" w:rsidRPr="005C0654">
        <w:rPr>
          <w:sz w:val="24"/>
          <w:szCs w:val="24"/>
        </w:rPr>
        <w:t>. руб</w:t>
      </w:r>
      <w:r w:rsidR="005C0654">
        <w:rPr>
          <w:sz w:val="24"/>
          <w:szCs w:val="24"/>
        </w:rPr>
        <w:t>лей</w:t>
      </w:r>
      <w:r w:rsidR="005C0654" w:rsidRPr="005C0654">
        <w:rPr>
          <w:sz w:val="24"/>
          <w:szCs w:val="24"/>
        </w:rPr>
        <w:t>.</w:t>
      </w:r>
    </w:p>
    <w:p w:rsidR="005C0654" w:rsidRDefault="005C0654" w:rsidP="00F9095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C0654">
        <w:rPr>
          <w:sz w:val="24"/>
          <w:szCs w:val="24"/>
        </w:rPr>
        <w:t>Бюджетные ассигнования по непрограммным расходам предусмотрены:</w:t>
      </w:r>
    </w:p>
    <w:p w:rsidR="00272616" w:rsidRDefault="00272616" w:rsidP="00F9095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функционирование органов власти- </w:t>
      </w:r>
      <w:r w:rsidR="00950B43">
        <w:rPr>
          <w:sz w:val="24"/>
          <w:szCs w:val="24"/>
        </w:rPr>
        <w:t>82,5</w:t>
      </w:r>
      <w:r>
        <w:rPr>
          <w:sz w:val="24"/>
          <w:szCs w:val="24"/>
        </w:rPr>
        <w:t xml:space="preserve"> млн. рублей;</w:t>
      </w:r>
    </w:p>
    <w:p w:rsidR="005C0654" w:rsidRPr="005C0654" w:rsidRDefault="005C0654" w:rsidP="00F9095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 </w:t>
      </w:r>
      <w:r w:rsidR="00834DE8">
        <w:rPr>
          <w:sz w:val="24"/>
          <w:szCs w:val="24"/>
        </w:rPr>
        <w:t>осуществление полномочий по первичному воинскому учету</w:t>
      </w:r>
      <w:r w:rsidR="009D2728">
        <w:rPr>
          <w:sz w:val="24"/>
          <w:szCs w:val="24"/>
        </w:rPr>
        <w:t>, по созданию админ</w:t>
      </w:r>
      <w:r w:rsidR="009D2728">
        <w:rPr>
          <w:sz w:val="24"/>
          <w:szCs w:val="24"/>
        </w:rPr>
        <w:t>и</w:t>
      </w:r>
      <w:r w:rsidR="009D2728">
        <w:rPr>
          <w:sz w:val="24"/>
          <w:szCs w:val="24"/>
        </w:rPr>
        <w:t>стративных комиссий, комиссий по делам несовершеннолетних</w:t>
      </w:r>
      <w:r>
        <w:rPr>
          <w:sz w:val="24"/>
          <w:szCs w:val="24"/>
        </w:rPr>
        <w:t xml:space="preserve"> – </w:t>
      </w:r>
      <w:r w:rsidR="009D2728">
        <w:rPr>
          <w:sz w:val="24"/>
          <w:szCs w:val="24"/>
        </w:rPr>
        <w:t>7,7 млн</w:t>
      </w:r>
      <w:r>
        <w:rPr>
          <w:sz w:val="24"/>
          <w:szCs w:val="24"/>
        </w:rPr>
        <w:t>. рублей;</w:t>
      </w:r>
    </w:p>
    <w:p w:rsidR="005C0654" w:rsidRDefault="005C0654" w:rsidP="00F9095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C0654">
        <w:rPr>
          <w:sz w:val="24"/>
          <w:szCs w:val="24"/>
        </w:rPr>
        <w:t xml:space="preserve">- на формирование Резервного фонда Администрации города – </w:t>
      </w:r>
      <w:r w:rsidR="00834DE8">
        <w:rPr>
          <w:sz w:val="24"/>
          <w:szCs w:val="24"/>
        </w:rPr>
        <w:t>10,0 млн</w:t>
      </w:r>
      <w:r w:rsidRPr="005C0654">
        <w:rPr>
          <w:sz w:val="24"/>
          <w:szCs w:val="24"/>
        </w:rPr>
        <w:t>. руб</w:t>
      </w:r>
      <w:r w:rsidR="00A843FB">
        <w:rPr>
          <w:sz w:val="24"/>
          <w:szCs w:val="24"/>
        </w:rPr>
        <w:t>лей</w:t>
      </w:r>
      <w:r w:rsidRPr="005C0654">
        <w:rPr>
          <w:sz w:val="24"/>
          <w:szCs w:val="24"/>
        </w:rPr>
        <w:t>;</w:t>
      </w:r>
    </w:p>
    <w:p w:rsidR="005C0654" w:rsidRDefault="005C0654" w:rsidP="00F72F8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резерв средств на исполнение судебных актов по искам к муниципальному образов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нию – 10</w:t>
      </w:r>
      <w:r w:rsidR="00834DE8">
        <w:rPr>
          <w:sz w:val="24"/>
          <w:szCs w:val="24"/>
        </w:rPr>
        <w:t>,0 млн</w:t>
      </w:r>
      <w:r>
        <w:rPr>
          <w:sz w:val="24"/>
          <w:szCs w:val="24"/>
        </w:rPr>
        <w:t>. рублей</w:t>
      </w:r>
      <w:r w:rsidR="00F72F88">
        <w:rPr>
          <w:sz w:val="24"/>
          <w:szCs w:val="24"/>
        </w:rPr>
        <w:t>.</w:t>
      </w:r>
      <w:r w:rsidR="00F72F88" w:rsidRPr="00F72F88">
        <w:t xml:space="preserve"> </w:t>
      </w:r>
      <w:r w:rsidR="00F72F88">
        <w:t>В виду отсутствия п</w:t>
      </w:r>
      <w:r w:rsidR="00F72F88" w:rsidRPr="00F72F88">
        <w:rPr>
          <w:sz w:val="24"/>
          <w:szCs w:val="24"/>
        </w:rPr>
        <w:t>олн</w:t>
      </w:r>
      <w:r w:rsidR="00F72F88">
        <w:rPr>
          <w:sz w:val="24"/>
          <w:szCs w:val="24"/>
        </w:rPr>
        <w:t xml:space="preserve">ого </w:t>
      </w:r>
      <w:r w:rsidR="00F72F88" w:rsidRPr="00F72F88">
        <w:rPr>
          <w:sz w:val="24"/>
          <w:szCs w:val="24"/>
        </w:rPr>
        <w:t>переч</w:t>
      </w:r>
      <w:r w:rsidR="00F72F88">
        <w:rPr>
          <w:sz w:val="24"/>
          <w:szCs w:val="24"/>
        </w:rPr>
        <w:t>ня</w:t>
      </w:r>
      <w:r w:rsidR="00F72F88" w:rsidRPr="00F72F88">
        <w:rPr>
          <w:sz w:val="24"/>
          <w:szCs w:val="24"/>
        </w:rPr>
        <w:t xml:space="preserve"> с указанием объема долговых с</w:t>
      </w:r>
      <w:r w:rsidR="00F72F88" w:rsidRPr="00F72F88">
        <w:rPr>
          <w:sz w:val="24"/>
          <w:szCs w:val="24"/>
        </w:rPr>
        <w:t>у</w:t>
      </w:r>
      <w:r w:rsidR="00F72F88" w:rsidRPr="00F72F88">
        <w:rPr>
          <w:sz w:val="24"/>
          <w:szCs w:val="24"/>
        </w:rPr>
        <w:t>дебных</w:t>
      </w:r>
      <w:r w:rsidR="00F72F88">
        <w:rPr>
          <w:sz w:val="24"/>
          <w:szCs w:val="24"/>
        </w:rPr>
        <w:t xml:space="preserve"> </w:t>
      </w:r>
      <w:r w:rsidR="00F72F88" w:rsidRPr="00F72F88">
        <w:rPr>
          <w:sz w:val="24"/>
          <w:szCs w:val="24"/>
        </w:rPr>
        <w:t xml:space="preserve">обязательств </w:t>
      </w:r>
      <w:r w:rsidR="00F72F88" w:rsidRPr="00F72F88">
        <w:t xml:space="preserve"> </w:t>
      </w:r>
      <w:r w:rsidR="00F72F88">
        <w:rPr>
          <w:sz w:val="24"/>
          <w:szCs w:val="24"/>
        </w:rPr>
        <w:t>о</w:t>
      </w:r>
      <w:r w:rsidR="00F72F88" w:rsidRPr="00F72F88">
        <w:rPr>
          <w:sz w:val="24"/>
          <w:szCs w:val="24"/>
        </w:rPr>
        <w:t>пределить размер имеющейся задолженности по</w:t>
      </w:r>
      <w:r w:rsidR="00F72F88">
        <w:rPr>
          <w:sz w:val="24"/>
          <w:szCs w:val="24"/>
        </w:rPr>
        <w:t xml:space="preserve"> </w:t>
      </w:r>
      <w:r w:rsidR="00F72F88" w:rsidRPr="00F72F88">
        <w:rPr>
          <w:sz w:val="24"/>
          <w:szCs w:val="24"/>
        </w:rPr>
        <w:t xml:space="preserve">исполнению </w:t>
      </w:r>
      <w:proofErr w:type="gramStart"/>
      <w:r w:rsidR="00F72F88" w:rsidRPr="00F72F88">
        <w:rPr>
          <w:sz w:val="24"/>
          <w:szCs w:val="24"/>
        </w:rPr>
        <w:t>реш</w:t>
      </w:r>
      <w:r w:rsidR="00F72F88" w:rsidRPr="00F72F88">
        <w:rPr>
          <w:sz w:val="24"/>
          <w:szCs w:val="24"/>
        </w:rPr>
        <w:t>е</w:t>
      </w:r>
      <w:r w:rsidR="00F72F88" w:rsidRPr="00F72F88">
        <w:rPr>
          <w:sz w:val="24"/>
          <w:szCs w:val="24"/>
        </w:rPr>
        <w:t xml:space="preserve">ний судов, вступивших в законную силу не </w:t>
      </w:r>
      <w:r w:rsidR="00F72F88" w:rsidRPr="00F72F88">
        <w:rPr>
          <w:sz w:val="24"/>
          <w:szCs w:val="24"/>
        </w:rPr>
        <w:t>представи</w:t>
      </w:r>
      <w:r w:rsidR="00F72F88">
        <w:rPr>
          <w:sz w:val="24"/>
          <w:szCs w:val="24"/>
        </w:rPr>
        <w:t>лось</w:t>
      </w:r>
      <w:proofErr w:type="gramEnd"/>
      <w:r w:rsidR="00F72F88">
        <w:rPr>
          <w:sz w:val="24"/>
          <w:szCs w:val="24"/>
        </w:rPr>
        <w:t xml:space="preserve"> </w:t>
      </w:r>
      <w:r w:rsidR="00F72F88" w:rsidRPr="00F72F88">
        <w:rPr>
          <w:sz w:val="24"/>
          <w:szCs w:val="24"/>
        </w:rPr>
        <w:t>возможным.</w:t>
      </w:r>
      <w:r w:rsidR="00F72F88" w:rsidRPr="00F72F88">
        <w:rPr>
          <w:sz w:val="24"/>
          <w:szCs w:val="24"/>
        </w:rPr>
        <w:cr/>
      </w:r>
    </w:p>
    <w:p w:rsidR="00950B43" w:rsidRDefault="00950B43" w:rsidP="00F90959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61161D" w:rsidRPr="006B374F" w:rsidRDefault="0061161D" w:rsidP="00F9095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503F0">
        <w:rPr>
          <w:b/>
          <w:sz w:val="24"/>
          <w:szCs w:val="24"/>
        </w:rPr>
        <w:t>5.4.</w:t>
      </w:r>
      <w:r w:rsidRPr="0061161D">
        <w:rPr>
          <w:sz w:val="24"/>
          <w:szCs w:val="24"/>
        </w:rPr>
        <w:t xml:space="preserve">На исполнение </w:t>
      </w:r>
      <w:r w:rsidRPr="0061161D">
        <w:rPr>
          <w:b/>
          <w:sz w:val="24"/>
          <w:szCs w:val="24"/>
        </w:rPr>
        <w:t>публичных нормативных обязатель</w:t>
      </w:r>
      <w:proofErr w:type="gramStart"/>
      <w:r w:rsidRPr="0061161D">
        <w:rPr>
          <w:b/>
          <w:sz w:val="24"/>
          <w:szCs w:val="24"/>
        </w:rPr>
        <w:t>ств</w:t>
      </w:r>
      <w:r>
        <w:rPr>
          <w:b/>
          <w:sz w:val="24"/>
          <w:szCs w:val="24"/>
        </w:rPr>
        <w:t xml:space="preserve"> </w:t>
      </w:r>
      <w:r w:rsidR="00F503F0" w:rsidRPr="00F503F0">
        <w:rPr>
          <w:sz w:val="24"/>
          <w:szCs w:val="24"/>
        </w:rPr>
        <w:t>ср</w:t>
      </w:r>
      <w:proofErr w:type="gramEnd"/>
      <w:r w:rsidR="00F503F0" w:rsidRPr="00F503F0">
        <w:rPr>
          <w:sz w:val="24"/>
          <w:szCs w:val="24"/>
        </w:rPr>
        <w:t>едства в проекте бю</w:t>
      </w:r>
      <w:r w:rsidR="00F503F0" w:rsidRPr="00F503F0">
        <w:rPr>
          <w:sz w:val="24"/>
          <w:szCs w:val="24"/>
        </w:rPr>
        <w:t>д</w:t>
      </w:r>
      <w:r w:rsidR="00F503F0" w:rsidRPr="00F503F0">
        <w:rPr>
          <w:sz w:val="24"/>
          <w:szCs w:val="24"/>
        </w:rPr>
        <w:t>жета не заложены</w:t>
      </w:r>
      <w:r w:rsidR="006B374F">
        <w:rPr>
          <w:sz w:val="24"/>
          <w:szCs w:val="24"/>
        </w:rPr>
        <w:t xml:space="preserve">. </w:t>
      </w:r>
      <w:r w:rsidR="006B374F" w:rsidRPr="006B374F">
        <w:rPr>
          <w:sz w:val="24"/>
          <w:szCs w:val="24"/>
        </w:rPr>
        <w:t>При этом</w:t>
      </w:r>
      <w:r w:rsidR="006B374F">
        <w:rPr>
          <w:sz w:val="24"/>
          <w:szCs w:val="24"/>
        </w:rPr>
        <w:t xml:space="preserve"> в </w:t>
      </w:r>
      <w:r w:rsidR="006B374F" w:rsidRPr="006B374F">
        <w:rPr>
          <w:sz w:val="24"/>
          <w:szCs w:val="24"/>
        </w:rPr>
        <w:t xml:space="preserve"> </w:t>
      </w:r>
      <w:r w:rsidR="006B374F">
        <w:rPr>
          <w:sz w:val="24"/>
          <w:szCs w:val="24"/>
        </w:rPr>
        <w:t>пояснительной записке особенностями формирования расх</w:t>
      </w:r>
      <w:r w:rsidR="006B374F">
        <w:rPr>
          <w:sz w:val="24"/>
          <w:szCs w:val="24"/>
        </w:rPr>
        <w:t>о</w:t>
      </w:r>
      <w:r w:rsidR="006B374F">
        <w:rPr>
          <w:sz w:val="24"/>
          <w:szCs w:val="24"/>
        </w:rPr>
        <w:t xml:space="preserve">дов предусмотрено увеличение на исполнение публичных нормативных обязательств в 2025 году на 5%.  </w:t>
      </w:r>
    </w:p>
    <w:p w:rsidR="00950B43" w:rsidRDefault="00950B43" w:rsidP="00F90959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0678D2" w:rsidRDefault="000234C0" w:rsidP="00F9095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5.</w:t>
      </w:r>
      <w:r w:rsidR="00F503F0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. </w:t>
      </w:r>
      <w:r w:rsidR="00154C42" w:rsidRPr="00154C42">
        <w:rPr>
          <w:b/>
          <w:sz w:val="24"/>
          <w:szCs w:val="24"/>
        </w:rPr>
        <w:t xml:space="preserve">Дорожный фонд города </w:t>
      </w:r>
      <w:r w:rsidR="00154C42">
        <w:rPr>
          <w:sz w:val="24"/>
          <w:szCs w:val="24"/>
        </w:rPr>
        <w:t>сформирован на 202</w:t>
      </w:r>
      <w:r w:rsidR="00277696">
        <w:rPr>
          <w:sz w:val="24"/>
          <w:szCs w:val="24"/>
        </w:rPr>
        <w:t>5-2027 году в объеме 36,0 млн</w:t>
      </w:r>
      <w:r w:rsidR="00154C42">
        <w:rPr>
          <w:sz w:val="24"/>
          <w:szCs w:val="24"/>
        </w:rPr>
        <w:t>. ру</w:t>
      </w:r>
      <w:r w:rsidR="00154C42">
        <w:rPr>
          <w:sz w:val="24"/>
          <w:szCs w:val="24"/>
        </w:rPr>
        <w:t>б</w:t>
      </w:r>
      <w:r w:rsidR="00277696">
        <w:rPr>
          <w:sz w:val="24"/>
          <w:szCs w:val="24"/>
        </w:rPr>
        <w:t>лей</w:t>
      </w:r>
      <w:r w:rsidR="00154C42">
        <w:rPr>
          <w:sz w:val="24"/>
          <w:szCs w:val="24"/>
        </w:rPr>
        <w:t xml:space="preserve"> </w:t>
      </w:r>
      <w:r w:rsidR="00277696">
        <w:rPr>
          <w:sz w:val="24"/>
          <w:szCs w:val="24"/>
        </w:rPr>
        <w:t>ежегодно</w:t>
      </w:r>
      <w:r w:rsidR="00154C42">
        <w:rPr>
          <w:sz w:val="24"/>
          <w:szCs w:val="24"/>
        </w:rPr>
        <w:t>.</w:t>
      </w:r>
    </w:p>
    <w:p w:rsidR="00277696" w:rsidRDefault="00277696" w:rsidP="00F9095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77696">
        <w:rPr>
          <w:sz w:val="24"/>
          <w:szCs w:val="24"/>
        </w:rPr>
        <w:lastRenderedPageBreak/>
        <w:t xml:space="preserve">Формирование доходной части Дорожного фонда </w:t>
      </w:r>
      <w:r>
        <w:rPr>
          <w:sz w:val="24"/>
          <w:szCs w:val="24"/>
        </w:rPr>
        <w:t>происходило за счет налога на дох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ды физических лиц и налогов на товары </w:t>
      </w:r>
      <w:r w:rsidR="00950B43">
        <w:rPr>
          <w:sz w:val="24"/>
          <w:szCs w:val="24"/>
        </w:rPr>
        <w:t>(</w:t>
      </w:r>
      <w:r>
        <w:rPr>
          <w:sz w:val="24"/>
          <w:szCs w:val="24"/>
        </w:rPr>
        <w:t>работы, услуги).</w:t>
      </w:r>
    </w:p>
    <w:p w:rsidR="00154C42" w:rsidRDefault="00014044" w:rsidP="00F9095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14044">
        <w:rPr>
          <w:sz w:val="24"/>
          <w:szCs w:val="24"/>
        </w:rPr>
        <w:t>В очередном году средства дорожного фонда планируется направить на выполнение мероприятий по развитию и поддержанию в нормативном состоянии сети автомобильных дорог городского округа</w:t>
      </w:r>
      <w:r w:rsidR="00154C42" w:rsidRPr="00154C42">
        <w:rPr>
          <w:sz w:val="24"/>
          <w:szCs w:val="24"/>
        </w:rPr>
        <w:t>:</w:t>
      </w:r>
    </w:p>
    <w:p w:rsidR="00154C42" w:rsidRDefault="00154C42" w:rsidP="00F9095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54C42">
        <w:rPr>
          <w:sz w:val="24"/>
          <w:szCs w:val="24"/>
        </w:rPr>
        <w:t xml:space="preserve">на содержание автомобильных дорог общего пользования местного значения в сумме </w:t>
      </w:r>
      <w:r>
        <w:rPr>
          <w:sz w:val="24"/>
          <w:szCs w:val="24"/>
        </w:rPr>
        <w:t>31</w:t>
      </w:r>
      <w:r w:rsidR="003B266C">
        <w:rPr>
          <w:sz w:val="24"/>
          <w:szCs w:val="24"/>
        </w:rPr>
        <w:t>,1</w:t>
      </w:r>
      <w:r w:rsidRPr="00154C42">
        <w:rPr>
          <w:sz w:val="24"/>
          <w:szCs w:val="24"/>
        </w:rPr>
        <w:t xml:space="preserve"> </w:t>
      </w:r>
      <w:r w:rsidR="003B266C">
        <w:rPr>
          <w:sz w:val="24"/>
          <w:szCs w:val="24"/>
        </w:rPr>
        <w:t>млн</w:t>
      </w:r>
      <w:r w:rsidRPr="00154C42">
        <w:rPr>
          <w:sz w:val="24"/>
          <w:szCs w:val="24"/>
        </w:rPr>
        <w:t>. руб</w:t>
      </w:r>
      <w:r>
        <w:rPr>
          <w:sz w:val="24"/>
          <w:szCs w:val="24"/>
        </w:rPr>
        <w:t>лей;</w:t>
      </w:r>
    </w:p>
    <w:p w:rsidR="00154C42" w:rsidRDefault="00154C42" w:rsidP="00F9095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54C42">
        <w:rPr>
          <w:sz w:val="24"/>
          <w:szCs w:val="24"/>
        </w:rPr>
        <w:t xml:space="preserve">- на ремонт автомобильных дорог общего пользования местного значения в сумме </w:t>
      </w:r>
      <w:r w:rsidR="003B266C">
        <w:rPr>
          <w:sz w:val="24"/>
          <w:szCs w:val="24"/>
        </w:rPr>
        <w:t>4,1 млн</w:t>
      </w:r>
      <w:r w:rsidRPr="00154C42">
        <w:rPr>
          <w:sz w:val="24"/>
          <w:szCs w:val="24"/>
        </w:rPr>
        <w:t>. руб</w:t>
      </w:r>
      <w:r>
        <w:rPr>
          <w:sz w:val="24"/>
          <w:szCs w:val="24"/>
        </w:rPr>
        <w:t>лей</w:t>
      </w:r>
      <w:r w:rsidRPr="00154C42">
        <w:rPr>
          <w:sz w:val="24"/>
          <w:szCs w:val="24"/>
        </w:rPr>
        <w:t>;</w:t>
      </w:r>
    </w:p>
    <w:p w:rsidR="00154C42" w:rsidRDefault="00154C42" w:rsidP="00F9095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54C42">
        <w:rPr>
          <w:sz w:val="24"/>
          <w:szCs w:val="24"/>
        </w:rPr>
        <w:t xml:space="preserve">на </w:t>
      </w:r>
      <w:proofErr w:type="spellStart"/>
      <w:r>
        <w:rPr>
          <w:sz w:val="24"/>
          <w:szCs w:val="24"/>
        </w:rPr>
        <w:t>софинансирование</w:t>
      </w:r>
      <w:proofErr w:type="spellEnd"/>
      <w:r>
        <w:rPr>
          <w:sz w:val="24"/>
          <w:szCs w:val="24"/>
        </w:rPr>
        <w:t xml:space="preserve"> </w:t>
      </w:r>
      <w:r w:rsidR="00CA0F2E">
        <w:rPr>
          <w:sz w:val="24"/>
          <w:szCs w:val="24"/>
        </w:rPr>
        <w:t xml:space="preserve">расходов на </w:t>
      </w:r>
      <w:r w:rsidRPr="00154C42">
        <w:rPr>
          <w:sz w:val="24"/>
          <w:szCs w:val="24"/>
        </w:rPr>
        <w:t xml:space="preserve">капитальный ремонт автомобильных дорог общего пользования местного значения в сумме </w:t>
      </w:r>
      <w:r w:rsidR="003B266C">
        <w:rPr>
          <w:sz w:val="24"/>
          <w:szCs w:val="24"/>
        </w:rPr>
        <w:t>0,08 млн</w:t>
      </w:r>
      <w:r w:rsidRPr="00154C42">
        <w:rPr>
          <w:sz w:val="24"/>
          <w:szCs w:val="24"/>
        </w:rPr>
        <w:t>. руб</w:t>
      </w:r>
      <w:r>
        <w:rPr>
          <w:sz w:val="24"/>
          <w:szCs w:val="24"/>
        </w:rPr>
        <w:t>лей.</w:t>
      </w:r>
    </w:p>
    <w:p w:rsidR="002B55AD" w:rsidRDefault="002B55AD" w:rsidP="00F9095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B55AD">
        <w:rPr>
          <w:sz w:val="24"/>
          <w:szCs w:val="24"/>
        </w:rPr>
        <w:t xml:space="preserve">Главным распорядителем бюджетных средств по Дорожному фонду </w:t>
      </w:r>
      <w:r>
        <w:rPr>
          <w:sz w:val="24"/>
          <w:szCs w:val="24"/>
        </w:rPr>
        <w:t>определено мун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ципальное казенное учреждение «Управление капитального строительства и городского х</w:t>
      </w:r>
      <w:r>
        <w:rPr>
          <w:sz w:val="24"/>
          <w:szCs w:val="24"/>
        </w:rPr>
        <w:t>о</w:t>
      </w:r>
      <w:r>
        <w:rPr>
          <w:sz w:val="24"/>
          <w:szCs w:val="24"/>
        </w:rPr>
        <w:t>зяйства»</w:t>
      </w:r>
      <w:r w:rsidR="00014044">
        <w:rPr>
          <w:sz w:val="24"/>
          <w:szCs w:val="24"/>
        </w:rPr>
        <w:t xml:space="preserve"> </w:t>
      </w:r>
      <w:r w:rsidR="00014044" w:rsidRPr="00014044">
        <w:rPr>
          <w:sz w:val="24"/>
          <w:szCs w:val="24"/>
        </w:rPr>
        <w:t>в рамках реализации муниципальной программы «Транспортная система муниц</w:t>
      </w:r>
      <w:r w:rsidR="00014044" w:rsidRPr="00014044">
        <w:rPr>
          <w:sz w:val="24"/>
          <w:szCs w:val="24"/>
        </w:rPr>
        <w:t>и</w:t>
      </w:r>
      <w:r w:rsidR="00014044" w:rsidRPr="00014044">
        <w:rPr>
          <w:sz w:val="24"/>
          <w:szCs w:val="24"/>
        </w:rPr>
        <w:t>пального образования города Дивногорска».</w:t>
      </w:r>
    </w:p>
    <w:p w:rsidR="00B6332C" w:rsidRDefault="00B6332C" w:rsidP="00B6332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B6332C">
        <w:rPr>
          <w:sz w:val="24"/>
          <w:szCs w:val="24"/>
        </w:rPr>
        <w:t>Согласно ч</w:t>
      </w:r>
      <w:r>
        <w:rPr>
          <w:sz w:val="24"/>
          <w:szCs w:val="24"/>
        </w:rPr>
        <w:t>.</w:t>
      </w:r>
      <w:r w:rsidRPr="00B6332C">
        <w:rPr>
          <w:sz w:val="24"/>
          <w:szCs w:val="24"/>
        </w:rPr>
        <w:t>2, ч</w:t>
      </w:r>
      <w:r>
        <w:rPr>
          <w:sz w:val="24"/>
          <w:szCs w:val="24"/>
        </w:rPr>
        <w:t>.</w:t>
      </w:r>
      <w:r w:rsidRPr="00B6332C">
        <w:rPr>
          <w:sz w:val="24"/>
          <w:szCs w:val="24"/>
        </w:rPr>
        <w:t>3 ст</w:t>
      </w:r>
      <w:r>
        <w:rPr>
          <w:sz w:val="24"/>
          <w:szCs w:val="24"/>
        </w:rPr>
        <w:t>.3</w:t>
      </w:r>
      <w:r w:rsidRPr="00B6332C">
        <w:rPr>
          <w:sz w:val="24"/>
          <w:szCs w:val="24"/>
        </w:rPr>
        <w:t>4 Федерального закона от 08.11.2007 № 257-ФЗ</w:t>
      </w:r>
      <w:r w:rsidR="00AD0BB5">
        <w:rPr>
          <w:rStyle w:val="aff"/>
          <w:sz w:val="24"/>
          <w:szCs w:val="24"/>
        </w:rPr>
        <w:footnoteReference w:id="4"/>
      </w:r>
      <w:r w:rsidRPr="00B6332C">
        <w:rPr>
          <w:sz w:val="24"/>
          <w:szCs w:val="24"/>
        </w:rPr>
        <w:t xml:space="preserve"> «Об</w:t>
      </w:r>
      <w:r>
        <w:rPr>
          <w:sz w:val="24"/>
          <w:szCs w:val="24"/>
        </w:rPr>
        <w:t xml:space="preserve"> </w:t>
      </w:r>
      <w:r w:rsidRPr="00B6332C">
        <w:rPr>
          <w:sz w:val="24"/>
          <w:szCs w:val="24"/>
        </w:rPr>
        <w:t>автомобил</w:t>
      </w:r>
      <w:r w:rsidRPr="00B6332C">
        <w:rPr>
          <w:sz w:val="24"/>
          <w:szCs w:val="24"/>
        </w:rPr>
        <w:t>ь</w:t>
      </w:r>
      <w:r w:rsidRPr="00B6332C">
        <w:rPr>
          <w:sz w:val="24"/>
          <w:szCs w:val="24"/>
        </w:rPr>
        <w:t>ных дорогах и о дорожной деятельности в Российской Федерации и о вн</w:t>
      </w:r>
      <w:r w:rsidRPr="00B6332C">
        <w:rPr>
          <w:sz w:val="24"/>
          <w:szCs w:val="24"/>
        </w:rPr>
        <w:t>е</w:t>
      </w:r>
      <w:r w:rsidRPr="00B6332C">
        <w:rPr>
          <w:sz w:val="24"/>
          <w:szCs w:val="24"/>
        </w:rPr>
        <w:t>сении</w:t>
      </w:r>
      <w:r>
        <w:rPr>
          <w:sz w:val="24"/>
          <w:szCs w:val="24"/>
        </w:rPr>
        <w:t xml:space="preserve"> </w:t>
      </w:r>
      <w:r w:rsidRPr="00B6332C">
        <w:rPr>
          <w:sz w:val="24"/>
          <w:szCs w:val="24"/>
        </w:rPr>
        <w:t>изменений в отдельные законодательные акты Российской Федерации» формирование расходов</w:t>
      </w:r>
      <w:r>
        <w:rPr>
          <w:sz w:val="24"/>
          <w:szCs w:val="24"/>
        </w:rPr>
        <w:t xml:space="preserve"> </w:t>
      </w:r>
      <w:r w:rsidRPr="00B6332C">
        <w:rPr>
          <w:sz w:val="24"/>
          <w:szCs w:val="24"/>
        </w:rPr>
        <w:t>местного бюджета на очередной финансовый год (очередной финансовый год и план</w:t>
      </w:r>
      <w:r w:rsidRPr="00B6332C">
        <w:rPr>
          <w:sz w:val="24"/>
          <w:szCs w:val="24"/>
        </w:rPr>
        <w:t>о</w:t>
      </w:r>
      <w:r w:rsidRPr="00B6332C">
        <w:rPr>
          <w:sz w:val="24"/>
          <w:szCs w:val="24"/>
        </w:rPr>
        <w:t>вый период)</w:t>
      </w:r>
      <w:r>
        <w:rPr>
          <w:sz w:val="24"/>
          <w:szCs w:val="24"/>
        </w:rPr>
        <w:t xml:space="preserve"> </w:t>
      </w:r>
      <w:r w:rsidRPr="00B6332C">
        <w:rPr>
          <w:sz w:val="24"/>
          <w:szCs w:val="24"/>
        </w:rPr>
        <w:t>на капитальный ремонт, ремонт и содержание автомобильных дорог местного значения</w:t>
      </w:r>
      <w:r>
        <w:rPr>
          <w:sz w:val="24"/>
          <w:szCs w:val="24"/>
        </w:rPr>
        <w:t xml:space="preserve"> </w:t>
      </w:r>
      <w:r w:rsidRPr="00B6332C">
        <w:rPr>
          <w:sz w:val="24"/>
          <w:szCs w:val="24"/>
        </w:rPr>
        <w:t>ос</w:t>
      </w:r>
      <w:r w:rsidRPr="00B6332C">
        <w:rPr>
          <w:sz w:val="24"/>
          <w:szCs w:val="24"/>
        </w:rPr>
        <w:t>у</w:t>
      </w:r>
      <w:r w:rsidRPr="00B6332C">
        <w:rPr>
          <w:sz w:val="24"/>
          <w:szCs w:val="24"/>
        </w:rPr>
        <w:t>ществляется в соответствии с</w:t>
      </w:r>
      <w:proofErr w:type="gramEnd"/>
      <w:r w:rsidRPr="00B6332C">
        <w:rPr>
          <w:sz w:val="24"/>
          <w:szCs w:val="24"/>
        </w:rPr>
        <w:t xml:space="preserve"> правилами расчета размера ассигнований местного бюджета на</w:t>
      </w:r>
      <w:r>
        <w:rPr>
          <w:sz w:val="24"/>
          <w:szCs w:val="24"/>
        </w:rPr>
        <w:t xml:space="preserve"> </w:t>
      </w:r>
      <w:r w:rsidRPr="00B6332C">
        <w:rPr>
          <w:sz w:val="24"/>
          <w:szCs w:val="24"/>
        </w:rPr>
        <w:t>указанные цели на основании нормативов финансовых затрат на капитальный ремонт, р</w:t>
      </w:r>
      <w:r w:rsidRPr="00B6332C">
        <w:rPr>
          <w:sz w:val="24"/>
          <w:szCs w:val="24"/>
        </w:rPr>
        <w:t>е</w:t>
      </w:r>
      <w:r w:rsidRPr="00B6332C">
        <w:rPr>
          <w:sz w:val="24"/>
          <w:szCs w:val="24"/>
        </w:rPr>
        <w:t>монт и</w:t>
      </w:r>
      <w:r>
        <w:rPr>
          <w:sz w:val="24"/>
          <w:szCs w:val="24"/>
        </w:rPr>
        <w:t xml:space="preserve"> </w:t>
      </w:r>
      <w:r w:rsidRPr="00B6332C">
        <w:rPr>
          <w:sz w:val="24"/>
          <w:szCs w:val="24"/>
        </w:rPr>
        <w:t>содержание автомобильных дорог местного значения с учетом необходимости прив</w:t>
      </w:r>
      <w:r w:rsidRPr="00B6332C">
        <w:rPr>
          <w:sz w:val="24"/>
          <w:szCs w:val="24"/>
        </w:rPr>
        <w:t>е</w:t>
      </w:r>
      <w:r w:rsidRPr="00B6332C">
        <w:rPr>
          <w:sz w:val="24"/>
          <w:szCs w:val="24"/>
        </w:rPr>
        <w:t>дения</w:t>
      </w:r>
      <w:r>
        <w:rPr>
          <w:sz w:val="24"/>
          <w:szCs w:val="24"/>
        </w:rPr>
        <w:t xml:space="preserve"> </w:t>
      </w:r>
      <w:r w:rsidRPr="00B6332C">
        <w:rPr>
          <w:sz w:val="24"/>
          <w:szCs w:val="24"/>
        </w:rPr>
        <w:t>транспортно-эксплуатационных характеристик автомобильных дорог местного знач</w:t>
      </w:r>
      <w:r w:rsidRPr="00B6332C">
        <w:rPr>
          <w:sz w:val="24"/>
          <w:szCs w:val="24"/>
        </w:rPr>
        <w:t>е</w:t>
      </w:r>
      <w:r w:rsidRPr="00B6332C">
        <w:rPr>
          <w:sz w:val="24"/>
          <w:szCs w:val="24"/>
        </w:rPr>
        <w:t>ния в</w:t>
      </w:r>
      <w:r>
        <w:rPr>
          <w:sz w:val="24"/>
          <w:szCs w:val="24"/>
        </w:rPr>
        <w:t xml:space="preserve"> </w:t>
      </w:r>
      <w:r w:rsidRPr="00B6332C">
        <w:rPr>
          <w:sz w:val="24"/>
          <w:szCs w:val="24"/>
        </w:rPr>
        <w:t xml:space="preserve">соответствие с требованиями технических регламентов. </w:t>
      </w:r>
    </w:p>
    <w:p w:rsidR="00B6332C" w:rsidRPr="00B6332C" w:rsidRDefault="00B6332C" w:rsidP="00B6332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6332C">
        <w:rPr>
          <w:sz w:val="24"/>
          <w:szCs w:val="24"/>
        </w:rPr>
        <w:t>Нормативы финансовых затрат на</w:t>
      </w:r>
      <w:r>
        <w:rPr>
          <w:sz w:val="24"/>
          <w:szCs w:val="24"/>
        </w:rPr>
        <w:t xml:space="preserve"> </w:t>
      </w:r>
      <w:r w:rsidRPr="00B6332C">
        <w:rPr>
          <w:sz w:val="24"/>
          <w:szCs w:val="24"/>
        </w:rPr>
        <w:t>капитальный ремонт, ремонт и содержание автом</w:t>
      </w:r>
      <w:r w:rsidRPr="00B6332C">
        <w:rPr>
          <w:sz w:val="24"/>
          <w:szCs w:val="24"/>
        </w:rPr>
        <w:t>о</w:t>
      </w:r>
      <w:r w:rsidRPr="00B6332C">
        <w:rPr>
          <w:sz w:val="24"/>
          <w:szCs w:val="24"/>
        </w:rPr>
        <w:t>бильных дорог местного значения и правила</w:t>
      </w:r>
      <w:r>
        <w:rPr>
          <w:sz w:val="24"/>
          <w:szCs w:val="24"/>
        </w:rPr>
        <w:t xml:space="preserve"> </w:t>
      </w:r>
      <w:r w:rsidRPr="00B6332C">
        <w:rPr>
          <w:sz w:val="24"/>
          <w:szCs w:val="24"/>
        </w:rPr>
        <w:t>расчета размера ассигнований местного бюдж</w:t>
      </w:r>
      <w:r w:rsidRPr="00B6332C">
        <w:rPr>
          <w:sz w:val="24"/>
          <w:szCs w:val="24"/>
        </w:rPr>
        <w:t>е</w:t>
      </w:r>
      <w:r w:rsidRPr="00B6332C">
        <w:rPr>
          <w:sz w:val="24"/>
          <w:szCs w:val="24"/>
        </w:rPr>
        <w:t>та на указанные цели утверждаются о</w:t>
      </w:r>
      <w:r w:rsidRPr="00B6332C">
        <w:rPr>
          <w:sz w:val="24"/>
          <w:szCs w:val="24"/>
        </w:rPr>
        <w:t>р</w:t>
      </w:r>
      <w:r w:rsidRPr="00B6332C">
        <w:rPr>
          <w:sz w:val="24"/>
          <w:szCs w:val="24"/>
        </w:rPr>
        <w:t>ганом</w:t>
      </w:r>
      <w:r>
        <w:rPr>
          <w:sz w:val="24"/>
          <w:szCs w:val="24"/>
        </w:rPr>
        <w:t xml:space="preserve"> </w:t>
      </w:r>
      <w:r w:rsidRPr="00B6332C">
        <w:rPr>
          <w:sz w:val="24"/>
          <w:szCs w:val="24"/>
        </w:rPr>
        <w:t>местного самоуправления.</w:t>
      </w:r>
    </w:p>
    <w:p w:rsidR="00B6332C" w:rsidRDefault="00B6332C" w:rsidP="00B6332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нарушение данных требований н</w:t>
      </w:r>
      <w:r w:rsidRPr="00B6332C">
        <w:rPr>
          <w:sz w:val="24"/>
          <w:szCs w:val="24"/>
        </w:rPr>
        <w:t>орматив финансовых затрат на капитальный ремонт, ремонт и содержание автомобильных</w:t>
      </w:r>
      <w:r>
        <w:rPr>
          <w:sz w:val="24"/>
          <w:szCs w:val="24"/>
        </w:rPr>
        <w:t xml:space="preserve"> </w:t>
      </w:r>
      <w:r w:rsidRPr="00B6332C">
        <w:rPr>
          <w:sz w:val="24"/>
          <w:szCs w:val="24"/>
        </w:rPr>
        <w:t xml:space="preserve">дорог местного значения города </w:t>
      </w:r>
      <w:r>
        <w:rPr>
          <w:sz w:val="24"/>
          <w:szCs w:val="24"/>
        </w:rPr>
        <w:t>Дивногорск</w:t>
      </w:r>
      <w:r w:rsidRPr="00B6332C">
        <w:rPr>
          <w:sz w:val="24"/>
          <w:szCs w:val="24"/>
        </w:rPr>
        <w:t xml:space="preserve"> и прав</w:t>
      </w:r>
      <w:r w:rsidRPr="00B6332C">
        <w:rPr>
          <w:sz w:val="24"/>
          <w:szCs w:val="24"/>
        </w:rPr>
        <w:t>и</w:t>
      </w:r>
      <w:r w:rsidRPr="00B6332C">
        <w:rPr>
          <w:sz w:val="24"/>
          <w:szCs w:val="24"/>
        </w:rPr>
        <w:t>лах расчета размера ассигнов</w:t>
      </w:r>
      <w:r w:rsidRPr="00B6332C">
        <w:rPr>
          <w:sz w:val="24"/>
          <w:szCs w:val="24"/>
        </w:rPr>
        <w:t>а</w:t>
      </w:r>
      <w:r w:rsidRPr="00B6332C">
        <w:rPr>
          <w:sz w:val="24"/>
          <w:szCs w:val="24"/>
        </w:rPr>
        <w:t>ний местного</w:t>
      </w:r>
      <w:r>
        <w:rPr>
          <w:sz w:val="24"/>
          <w:szCs w:val="24"/>
        </w:rPr>
        <w:t xml:space="preserve"> </w:t>
      </w:r>
      <w:r w:rsidRPr="00B6332C">
        <w:rPr>
          <w:sz w:val="24"/>
          <w:szCs w:val="24"/>
        </w:rPr>
        <w:t xml:space="preserve">бюджета на указанные цели </w:t>
      </w:r>
      <w:r>
        <w:rPr>
          <w:sz w:val="24"/>
          <w:szCs w:val="24"/>
        </w:rPr>
        <w:t>не утверждены.</w:t>
      </w:r>
    </w:p>
    <w:p w:rsidR="00950B43" w:rsidRDefault="00950B43" w:rsidP="00F90959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293854" w:rsidRDefault="000234C0" w:rsidP="00F9095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90959">
        <w:rPr>
          <w:b/>
          <w:sz w:val="24"/>
          <w:szCs w:val="24"/>
        </w:rPr>
        <w:t>5.</w:t>
      </w:r>
      <w:r w:rsidR="0097134F">
        <w:rPr>
          <w:b/>
          <w:sz w:val="24"/>
          <w:szCs w:val="24"/>
        </w:rPr>
        <w:t>6</w:t>
      </w:r>
      <w:r w:rsidRPr="00F90959">
        <w:rPr>
          <w:b/>
          <w:sz w:val="24"/>
          <w:szCs w:val="24"/>
        </w:rPr>
        <w:t>.</w:t>
      </w:r>
      <w:r w:rsidR="008F6B33" w:rsidRPr="002B55AD">
        <w:rPr>
          <w:sz w:val="24"/>
          <w:szCs w:val="24"/>
        </w:rPr>
        <w:t xml:space="preserve"> </w:t>
      </w:r>
      <w:r w:rsidR="002B55AD" w:rsidRPr="002B55AD">
        <w:rPr>
          <w:sz w:val="24"/>
          <w:szCs w:val="24"/>
        </w:rPr>
        <w:t xml:space="preserve">Бюджетные ассигнования </w:t>
      </w:r>
      <w:r w:rsidR="002B55AD" w:rsidRPr="002B55AD">
        <w:rPr>
          <w:b/>
          <w:sz w:val="24"/>
          <w:szCs w:val="24"/>
        </w:rPr>
        <w:t>на реализацию бюджетных инвестиций</w:t>
      </w:r>
      <w:r w:rsidR="002B55AD">
        <w:rPr>
          <w:b/>
          <w:sz w:val="24"/>
          <w:szCs w:val="24"/>
        </w:rPr>
        <w:t xml:space="preserve"> </w:t>
      </w:r>
      <w:r w:rsidR="00293854">
        <w:rPr>
          <w:sz w:val="24"/>
          <w:szCs w:val="24"/>
        </w:rPr>
        <w:t>на</w:t>
      </w:r>
      <w:r w:rsidR="008F6B33" w:rsidRPr="008F6B33">
        <w:rPr>
          <w:sz w:val="24"/>
          <w:szCs w:val="24"/>
        </w:rPr>
        <w:t xml:space="preserve"> </w:t>
      </w:r>
      <w:r w:rsidR="002B55AD" w:rsidRPr="002B55AD">
        <w:rPr>
          <w:sz w:val="24"/>
          <w:szCs w:val="24"/>
        </w:rPr>
        <w:t>202</w:t>
      </w:r>
      <w:r w:rsidR="00293854">
        <w:rPr>
          <w:sz w:val="24"/>
          <w:szCs w:val="24"/>
        </w:rPr>
        <w:t>5- 2026</w:t>
      </w:r>
      <w:r w:rsidR="002B55AD" w:rsidRPr="002B55AD">
        <w:rPr>
          <w:sz w:val="24"/>
          <w:szCs w:val="24"/>
        </w:rPr>
        <w:t xml:space="preserve"> год</w:t>
      </w:r>
      <w:r w:rsidR="00293854">
        <w:rPr>
          <w:sz w:val="24"/>
          <w:szCs w:val="24"/>
        </w:rPr>
        <w:t>ы</w:t>
      </w:r>
      <w:r w:rsidR="002B55AD" w:rsidRPr="002B55AD">
        <w:rPr>
          <w:sz w:val="24"/>
          <w:szCs w:val="24"/>
        </w:rPr>
        <w:t xml:space="preserve"> </w:t>
      </w:r>
      <w:r w:rsidR="002B55AD">
        <w:rPr>
          <w:sz w:val="24"/>
          <w:szCs w:val="24"/>
        </w:rPr>
        <w:t xml:space="preserve">запланированы в объеме </w:t>
      </w:r>
      <w:r w:rsidR="00293854">
        <w:rPr>
          <w:sz w:val="24"/>
          <w:szCs w:val="24"/>
        </w:rPr>
        <w:t xml:space="preserve">по </w:t>
      </w:r>
      <w:r w:rsidR="002B55AD" w:rsidRPr="002B55AD">
        <w:rPr>
          <w:sz w:val="24"/>
          <w:szCs w:val="24"/>
        </w:rPr>
        <w:t xml:space="preserve"> </w:t>
      </w:r>
      <w:r w:rsidR="00293854">
        <w:rPr>
          <w:sz w:val="24"/>
          <w:szCs w:val="24"/>
        </w:rPr>
        <w:t>29,1 млн</w:t>
      </w:r>
      <w:r w:rsidR="002B55AD" w:rsidRPr="002B55AD">
        <w:rPr>
          <w:sz w:val="24"/>
          <w:szCs w:val="24"/>
        </w:rPr>
        <w:t>. рублей</w:t>
      </w:r>
      <w:r w:rsidR="00293854">
        <w:rPr>
          <w:sz w:val="24"/>
          <w:szCs w:val="24"/>
        </w:rPr>
        <w:t xml:space="preserve"> ежегодно, на 2027 год- 27,7 млн. рублей.</w:t>
      </w:r>
    </w:p>
    <w:p w:rsidR="00293854" w:rsidRDefault="00293854" w:rsidP="00F9095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Средства запланированы </w:t>
      </w:r>
      <w:r w:rsidR="002B55AD" w:rsidRPr="002B55AD">
        <w:rPr>
          <w:sz w:val="24"/>
          <w:szCs w:val="24"/>
        </w:rPr>
        <w:t xml:space="preserve"> на приобретение жилья детям - сиротам и детям, оставшимся без попечения родителей. </w:t>
      </w:r>
    </w:p>
    <w:p w:rsidR="002B55AD" w:rsidRDefault="002B55AD" w:rsidP="00F9095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B55AD">
        <w:rPr>
          <w:sz w:val="24"/>
          <w:szCs w:val="24"/>
        </w:rPr>
        <w:t>Согласно представленному Проекту бюджета бюджетные ассигнования в объекты к</w:t>
      </w:r>
      <w:r w:rsidRPr="002B55AD">
        <w:rPr>
          <w:sz w:val="24"/>
          <w:szCs w:val="24"/>
        </w:rPr>
        <w:t>а</w:t>
      </w:r>
      <w:r w:rsidRPr="002B55AD">
        <w:rPr>
          <w:sz w:val="24"/>
          <w:szCs w:val="24"/>
        </w:rPr>
        <w:t>питального строительства финансируются за счет сре</w:t>
      </w:r>
      <w:proofErr w:type="gramStart"/>
      <w:r w:rsidRPr="002B55AD">
        <w:rPr>
          <w:sz w:val="24"/>
          <w:szCs w:val="24"/>
        </w:rPr>
        <w:t xml:space="preserve">дств </w:t>
      </w:r>
      <w:r>
        <w:rPr>
          <w:sz w:val="24"/>
          <w:szCs w:val="24"/>
        </w:rPr>
        <w:t>кр</w:t>
      </w:r>
      <w:proofErr w:type="gramEnd"/>
      <w:r>
        <w:rPr>
          <w:sz w:val="24"/>
          <w:szCs w:val="24"/>
        </w:rPr>
        <w:t>аевого</w:t>
      </w:r>
      <w:r w:rsidR="00A02EB0">
        <w:rPr>
          <w:sz w:val="24"/>
          <w:szCs w:val="24"/>
        </w:rPr>
        <w:t xml:space="preserve"> </w:t>
      </w:r>
      <w:r w:rsidRPr="002B55AD">
        <w:rPr>
          <w:sz w:val="24"/>
          <w:szCs w:val="24"/>
        </w:rPr>
        <w:t>бюджета</w:t>
      </w:r>
      <w:r w:rsidR="00293854">
        <w:rPr>
          <w:sz w:val="24"/>
          <w:szCs w:val="24"/>
        </w:rPr>
        <w:t xml:space="preserve"> по муниципал</w:t>
      </w:r>
      <w:r w:rsidR="00293854">
        <w:rPr>
          <w:sz w:val="24"/>
          <w:szCs w:val="24"/>
        </w:rPr>
        <w:t>ь</w:t>
      </w:r>
      <w:r w:rsidR="00293854">
        <w:rPr>
          <w:sz w:val="24"/>
          <w:szCs w:val="24"/>
        </w:rPr>
        <w:t>ной программе «Образование»</w:t>
      </w:r>
      <w:r w:rsidRPr="002B55AD">
        <w:rPr>
          <w:sz w:val="24"/>
          <w:szCs w:val="24"/>
        </w:rPr>
        <w:t>.</w:t>
      </w:r>
      <w:r w:rsidR="004A60B6">
        <w:rPr>
          <w:sz w:val="24"/>
          <w:szCs w:val="24"/>
        </w:rPr>
        <w:t xml:space="preserve"> При этом в пояснительной записке не указано количество планируемых к приобретению квартир</w:t>
      </w:r>
      <w:r w:rsidR="004A60B6">
        <w:rPr>
          <w:rStyle w:val="aff"/>
          <w:sz w:val="24"/>
          <w:szCs w:val="24"/>
        </w:rPr>
        <w:footnoteReference w:id="5"/>
      </w:r>
      <w:r w:rsidR="004A60B6">
        <w:rPr>
          <w:sz w:val="24"/>
          <w:szCs w:val="24"/>
        </w:rPr>
        <w:t>.</w:t>
      </w:r>
    </w:p>
    <w:p w:rsidR="007759CC" w:rsidRDefault="00005E81" w:rsidP="0029385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Остается актуальной проблема вовлечения в инвестиционный процесс объектов нез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вершенного строительства при формировании капитальных вложений в объекты муниц</w:t>
      </w:r>
      <w:r>
        <w:rPr>
          <w:sz w:val="24"/>
          <w:szCs w:val="24"/>
        </w:rPr>
        <w:t>и</w:t>
      </w:r>
      <w:r>
        <w:rPr>
          <w:sz w:val="24"/>
          <w:szCs w:val="24"/>
        </w:rPr>
        <w:t>пальной собственности</w:t>
      </w:r>
      <w:r w:rsidR="00293854">
        <w:rPr>
          <w:sz w:val="24"/>
          <w:szCs w:val="24"/>
        </w:rPr>
        <w:t xml:space="preserve">. </w:t>
      </w:r>
    </w:p>
    <w:p w:rsidR="00950B43" w:rsidRDefault="00950B43" w:rsidP="00F90959">
      <w:pPr>
        <w:pStyle w:val="Default"/>
        <w:ind w:firstLine="567"/>
        <w:jc w:val="both"/>
        <w:rPr>
          <w:b/>
          <w:bCs/>
        </w:rPr>
      </w:pPr>
    </w:p>
    <w:p w:rsidR="007505AA" w:rsidRDefault="00353074" w:rsidP="00F90959">
      <w:pPr>
        <w:pStyle w:val="Default"/>
        <w:ind w:firstLine="567"/>
        <w:jc w:val="both"/>
      </w:pPr>
      <w:r w:rsidRPr="00F90959">
        <w:rPr>
          <w:b/>
          <w:bCs/>
        </w:rPr>
        <w:t>5.</w:t>
      </w:r>
      <w:r w:rsidR="000234C0" w:rsidRPr="00F90959">
        <w:rPr>
          <w:b/>
          <w:bCs/>
        </w:rPr>
        <w:t>7</w:t>
      </w:r>
      <w:r w:rsidRPr="00F90959">
        <w:rPr>
          <w:b/>
          <w:bCs/>
        </w:rPr>
        <w:t>.</w:t>
      </w:r>
      <w:r w:rsidRPr="00F45274">
        <w:rPr>
          <w:bCs/>
        </w:rPr>
        <w:t xml:space="preserve"> </w:t>
      </w:r>
      <w:r w:rsidRPr="00F45274">
        <w:t>При формировании бюджета на 202</w:t>
      </w:r>
      <w:r w:rsidR="0043088D">
        <w:t>5</w:t>
      </w:r>
      <w:r w:rsidRPr="00F45274">
        <w:t>-202</w:t>
      </w:r>
      <w:r w:rsidR="0043088D">
        <w:t xml:space="preserve">7 </w:t>
      </w:r>
      <w:r w:rsidRPr="00F45274">
        <w:t xml:space="preserve">годы предусмотрены средства на </w:t>
      </w:r>
      <w:r w:rsidRPr="00F90959">
        <w:rPr>
          <w:bCs/>
        </w:rPr>
        <w:t>реал</w:t>
      </w:r>
      <w:r w:rsidRPr="00F90959">
        <w:rPr>
          <w:bCs/>
        </w:rPr>
        <w:t>и</w:t>
      </w:r>
      <w:r w:rsidRPr="00F90959">
        <w:rPr>
          <w:bCs/>
        </w:rPr>
        <w:t>зацию</w:t>
      </w:r>
      <w:r w:rsidRPr="00F90959">
        <w:rPr>
          <w:b/>
          <w:bCs/>
        </w:rPr>
        <w:t xml:space="preserve"> региональных проектов</w:t>
      </w:r>
      <w:r w:rsidRPr="00F45274">
        <w:t>, направленных на достижение федеральных проектов в ра</w:t>
      </w:r>
      <w:r w:rsidRPr="00F45274">
        <w:t>м</w:t>
      </w:r>
      <w:r w:rsidRPr="00F45274">
        <w:t xml:space="preserve">ках реализации </w:t>
      </w:r>
      <w:r w:rsidRPr="007B2C24">
        <w:rPr>
          <w:b/>
        </w:rPr>
        <w:t>национальных проектов</w:t>
      </w:r>
      <w:r w:rsidRPr="00F45274">
        <w:t xml:space="preserve">. </w:t>
      </w:r>
    </w:p>
    <w:p w:rsidR="0043088D" w:rsidRPr="00F45274" w:rsidRDefault="00950B43" w:rsidP="00F90959">
      <w:pPr>
        <w:pStyle w:val="Default"/>
        <w:ind w:firstLine="567"/>
        <w:jc w:val="both"/>
      </w:pPr>
      <w:r>
        <w:lastRenderedPageBreak/>
        <w:t>Н</w:t>
      </w:r>
      <w:r w:rsidR="00C505EC" w:rsidRPr="00C505EC">
        <w:t>ациональны</w:t>
      </w:r>
      <w:r w:rsidR="00C505EC">
        <w:t>е</w:t>
      </w:r>
      <w:r w:rsidR="00C505EC" w:rsidRPr="00C505EC">
        <w:t xml:space="preserve"> цел</w:t>
      </w:r>
      <w:r w:rsidR="00C505EC">
        <w:t xml:space="preserve">и </w:t>
      </w:r>
      <w:r w:rsidR="00C505EC" w:rsidRPr="00C505EC">
        <w:t>развития Российской Федерации на период до 2030 года и на пе</w:t>
      </w:r>
      <w:r w:rsidR="00C505EC" w:rsidRPr="00C505EC">
        <w:t>р</w:t>
      </w:r>
      <w:r w:rsidR="00C505EC" w:rsidRPr="00C505EC">
        <w:t>спективу до 2036 года</w:t>
      </w:r>
      <w:r>
        <w:t xml:space="preserve"> </w:t>
      </w:r>
      <w:r w:rsidRPr="00950B43">
        <w:t>определены</w:t>
      </w:r>
      <w:r>
        <w:t xml:space="preserve"> </w:t>
      </w:r>
      <w:r w:rsidRPr="00950B43">
        <w:t>Приказом Президента Российской Фе</w:t>
      </w:r>
      <w:r>
        <w:t>дерации от 7 мая 2024 г. № 309.</w:t>
      </w:r>
    </w:p>
    <w:p w:rsidR="00C505EC" w:rsidRDefault="007B2C24" w:rsidP="007B2C2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Дивного</w:t>
      </w:r>
      <w:proofErr w:type="gramStart"/>
      <w:r>
        <w:rPr>
          <w:sz w:val="24"/>
          <w:szCs w:val="24"/>
        </w:rPr>
        <w:t xml:space="preserve">рск </w:t>
      </w:r>
      <w:r w:rsidRPr="007B2C24">
        <w:rPr>
          <w:sz w:val="24"/>
          <w:szCs w:val="24"/>
        </w:rPr>
        <w:t>пр</w:t>
      </w:r>
      <w:proofErr w:type="gramEnd"/>
      <w:r w:rsidRPr="007B2C24">
        <w:rPr>
          <w:sz w:val="24"/>
          <w:szCs w:val="24"/>
        </w:rPr>
        <w:t>инимает участие в реализации</w:t>
      </w:r>
      <w:r>
        <w:rPr>
          <w:sz w:val="24"/>
          <w:szCs w:val="24"/>
        </w:rPr>
        <w:t xml:space="preserve"> </w:t>
      </w:r>
      <w:r w:rsidRPr="007B2C24">
        <w:rPr>
          <w:sz w:val="24"/>
          <w:szCs w:val="24"/>
        </w:rPr>
        <w:t>национального проекта «Жилье и горо</w:t>
      </w:r>
      <w:r w:rsidRPr="007B2C24">
        <w:rPr>
          <w:sz w:val="24"/>
          <w:szCs w:val="24"/>
        </w:rPr>
        <w:t>д</w:t>
      </w:r>
      <w:r w:rsidRPr="007B2C24">
        <w:rPr>
          <w:sz w:val="24"/>
          <w:szCs w:val="24"/>
        </w:rPr>
        <w:t>ская среда», в рамках котор</w:t>
      </w:r>
      <w:r>
        <w:rPr>
          <w:sz w:val="24"/>
          <w:szCs w:val="24"/>
        </w:rPr>
        <w:t>ого</w:t>
      </w:r>
      <w:r w:rsidRPr="007B2C24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</w:t>
      </w:r>
      <w:r w:rsidRPr="007B2C24">
        <w:rPr>
          <w:sz w:val="24"/>
          <w:szCs w:val="24"/>
        </w:rPr>
        <w:t xml:space="preserve">бюджете </w:t>
      </w:r>
      <w:r w:rsidR="00C505EC">
        <w:rPr>
          <w:sz w:val="24"/>
          <w:szCs w:val="24"/>
        </w:rPr>
        <w:t xml:space="preserve">на </w:t>
      </w:r>
      <w:r w:rsidRPr="007B2C24">
        <w:rPr>
          <w:sz w:val="24"/>
          <w:szCs w:val="24"/>
        </w:rPr>
        <w:t xml:space="preserve"> 202</w:t>
      </w:r>
      <w:r w:rsidR="00C505EC">
        <w:rPr>
          <w:sz w:val="24"/>
          <w:szCs w:val="24"/>
        </w:rPr>
        <w:t xml:space="preserve">5-2027 </w:t>
      </w:r>
      <w:r w:rsidRPr="007B2C24">
        <w:rPr>
          <w:sz w:val="24"/>
          <w:szCs w:val="24"/>
        </w:rPr>
        <w:t>год</w:t>
      </w:r>
      <w:r w:rsidR="00C505EC">
        <w:rPr>
          <w:sz w:val="24"/>
          <w:szCs w:val="24"/>
        </w:rPr>
        <w:t>ы</w:t>
      </w:r>
      <w:r w:rsidRPr="007B2C24">
        <w:rPr>
          <w:sz w:val="24"/>
          <w:szCs w:val="24"/>
        </w:rPr>
        <w:t xml:space="preserve"> </w:t>
      </w:r>
      <w:r>
        <w:rPr>
          <w:sz w:val="24"/>
          <w:szCs w:val="24"/>
        </w:rPr>
        <w:t>предусмотрено</w:t>
      </w:r>
      <w:r w:rsidRPr="007B2C24">
        <w:rPr>
          <w:sz w:val="24"/>
          <w:szCs w:val="24"/>
        </w:rPr>
        <w:t xml:space="preserve"> </w:t>
      </w:r>
      <w:r w:rsidR="00C505EC">
        <w:rPr>
          <w:sz w:val="24"/>
          <w:szCs w:val="24"/>
        </w:rPr>
        <w:t>по 1,7</w:t>
      </w:r>
      <w:r w:rsidRPr="007B2C24">
        <w:rPr>
          <w:sz w:val="24"/>
          <w:szCs w:val="24"/>
        </w:rPr>
        <w:t xml:space="preserve"> млн. рублей</w:t>
      </w:r>
      <w:r>
        <w:rPr>
          <w:sz w:val="24"/>
          <w:szCs w:val="24"/>
        </w:rPr>
        <w:t xml:space="preserve"> </w:t>
      </w:r>
      <w:r w:rsidR="00C505EC">
        <w:rPr>
          <w:sz w:val="24"/>
          <w:szCs w:val="24"/>
        </w:rPr>
        <w:t>ежегодно.</w:t>
      </w:r>
    </w:p>
    <w:p w:rsidR="00353074" w:rsidRDefault="00353074" w:rsidP="00F90959">
      <w:pPr>
        <w:ind w:right="-105" w:firstLine="567"/>
        <w:jc w:val="both"/>
        <w:rPr>
          <w:bCs/>
          <w:sz w:val="24"/>
          <w:szCs w:val="24"/>
        </w:rPr>
      </w:pPr>
      <w:r w:rsidRPr="00F45274">
        <w:rPr>
          <w:sz w:val="24"/>
          <w:szCs w:val="24"/>
        </w:rPr>
        <w:t>Задачи национальн</w:t>
      </w:r>
      <w:r w:rsidR="00C505EC">
        <w:rPr>
          <w:sz w:val="24"/>
          <w:szCs w:val="24"/>
        </w:rPr>
        <w:t>ого</w:t>
      </w:r>
      <w:r w:rsidRPr="00F45274">
        <w:rPr>
          <w:sz w:val="24"/>
          <w:szCs w:val="24"/>
        </w:rPr>
        <w:t xml:space="preserve"> проект</w:t>
      </w:r>
      <w:r w:rsidR="00C505EC">
        <w:rPr>
          <w:sz w:val="24"/>
          <w:szCs w:val="24"/>
        </w:rPr>
        <w:t xml:space="preserve">а </w:t>
      </w:r>
      <w:r w:rsidRPr="00F45274">
        <w:rPr>
          <w:sz w:val="24"/>
          <w:szCs w:val="24"/>
        </w:rPr>
        <w:t>нашли свое отражение в муниципальн</w:t>
      </w:r>
      <w:r w:rsidR="00446CBD">
        <w:rPr>
          <w:sz w:val="24"/>
          <w:szCs w:val="24"/>
        </w:rPr>
        <w:t>ой</w:t>
      </w:r>
      <w:r w:rsidRPr="00F45274">
        <w:rPr>
          <w:sz w:val="24"/>
          <w:szCs w:val="24"/>
        </w:rPr>
        <w:t xml:space="preserve"> про</w:t>
      </w:r>
      <w:r w:rsidR="00446CBD">
        <w:rPr>
          <w:sz w:val="24"/>
          <w:szCs w:val="24"/>
        </w:rPr>
        <w:t xml:space="preserve">грамме </w:t>
      </w:r>
      <w:r w:rsidRPr="00F45274">
        <w:rPr>
          <w:bCs/>
          <w:sz w:val="24"/>
          <w:szCs w:val="24"/>
        </w:rPr>
        <w:t>«</w:t>
      </w:r>
      <w:r w:rsidR="00446CBD">
        <w:rPr>
          <w:bCs/>
          <w:sz w:val="24"/>
          <w:szCs w:val="24"/>
        </w:rPr>
        <w:t>Формирование комфортной городской среде</w:t>
      </w:r>
      <w:r w:rsidR="00CC2C70">
        <w:rPr>
          <w:bCs/>
          <w:sz w:val="24"/>
          <w:szCs w:val="24"/>
        </w:rPr>
        <w:t>»</w:t>
      </w:r>
      <w:r w:rsidRPr="00F45274">
        <w:rPr>
          <w:bCs/>
          <w:sz w:val="24"/>
          <w:szCs w:val="24"/>
        </w:rPr>
        <w:t>.</w:t>
      </w:r>
    </w:p>
    <w:p w:rsidR="009C4A60" w:rsidRDefault="009C4A60" w:rsidP="00F90959">
      <w:pPr>
        <w:ind w:firstLine="567"/>
        <w:jc w:val="both"/>
        <w:rPr>
          <w:sz w:val="24"/>
          <w:szCs w:val="24"/>
          <w:highlight w:val="yellow"/>
        </w:rPr>
      </w:pPr>
    </w:p>
    <w:p w:rsidR="00F46B32" w:rsidRDefault="00950B43" w:rsidP="00004919">
      <w:pPr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766DAB" w:rsidRPr="00F46B32">
        <w:rPr>
          <w:b/>
          <w:sz w:val="28"/>
          <w:szCs w:val="28"/>
        </w:rPr>
        <w:t>.</w:t>
      </w:r>
      <w:r w:rsidR="00F46B32">
        <w:rPr>
          <w:b/>
          <w:sz w:val="28"/>
          <w:szCs w:val="28"/>
        </w:rPr>
        <w:t xml:space="preserve"> </w:t>
      </w:r>
      <w:r w:rsidR="00766DAB" w:rsidRPr="00F46B32">
        <w:rPr>
          <w:b/>
          <w:sz w:val="28"/>
          <w:szCs w:val="28"/>
        </w:rPr>
        <w:t>Г</w:t>
      </w:r>
      <w:r w:rsidR="00F46B32" w:rsidRPr="00F46B32">
        <w:rPr>
          <w:b/>
          <w:sz w:val="28"/>
          <w:szCs w:val="28"/>
        </w:rPr>
        <w:t>осударственный</w:t>
      </w:r>
      <w:r w:rsidR="00766DAB" w:rsidRPr="00F46B32">
        <w:rPr>
          <w:b/>
          <w:sz w:val="28"/>
          <w:szCs w:val="28"/>
        </w:rPr>
        <w:t xml:space="preserve"> (</w:t>
      </w:r>
      <w:r w:rsidR="00F46B32" w:rsidRPr="00F46B32">
        <w:rPr>
          <w:b/>
          <w:sz w:val="28"/>
          <w:szCs w:val="28"/>
        </w:rPr>
        <w:t>муниципальный</w:t>
      </w:r>
      <w:r w:rsidR="00766DAB" w:rsidRPr="00F46B32">
        <w:rPr>
          <w:b/>
          <w:sz w:val="28"/>
          <w:szCs w:val="28"/>
        </w:rPr>
        <w:t xml:space="preserve">) </w:t>
      </w:r>
      <w:r w:rsidR="00F46B32" w:rsidRPr="00F46B32">
        <w:rPr>
          <w:b/>
          <w:sz w:val="28"/>
          <w:szCs w:val="28"/>
        </w:rPr>
        <w:t>долг городского бюджета и расходы на обслуживание долга</w:t>
      </w:r>
    </w:p>
    <w:p w:rsidR="009C4A60" w:rsidRDefault="009C4A60" w:rsidP="00004919">
      <w:pPr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3D72E7" w:rsidRDefault="003D72E7" w:rsidP="00F90959">
      <w:pPr>
        <w:ind w:firstLine="567"/>
        <w:jc w:val="both"/>
        <w:rPr>
          <w:sz w:val="24"/>
          <w:szCs w:val="24"/>
        </w:rPr>
      </w:pPr>
      <w:r w:rsidRPr="003D72E7">
        <w:rPr>
          <w:sz w:val="24"/>
          <w:szCs w:val="24"/>
        </w:rPr>
        <w:t>В соответстви</w:t>
      </w:r>
      <w:r w:rsidR="009C4A60">
        <w:rPr>
          <w:sz w:val="24"/>
          <w:szCs w:val="24"/>
        </w:rPr>
        <w:t>и</w:t>
      </w:r>
      <w:r w:rsidRPr="003D72E7">
        <w:rPr>
          <w:sz w:val="24"/>
          <w:szCs w:val="24"/>
        </w:rPr>
        <w:t xml:space="preserve"> со ст</w:t>
      </w:r>
      <w:r w:rsidR="00300DFF">
        <w:rPr>
          <w:sz w:val="24"/>
          <w:szCs w:val="24"/>
        </w:rPr>
        <w:t>.</w:t>
      </w:r>
      <w:r w:rsidRPr="003D72E7">
        <w:rPr>
          <w:sz w:val="24"/>
          <w:szCs w:val="24"/>
        </w:rPr>
        <w:t xml:space="preserve"> 107 Б</w:t>
      </w:r>
      <w:r w:rsidR="005B3DE0">
        <w:rPr>
          <w:sz w:val="24"/>
          <w:szCs w:val="24"/>
        </w:rPr>
        <w:t xml:space="preserve">К </w:t>
      </w:r>
      <w:r w:rsidRPr="003D72E7">
        <w:rPr>
          <w:sz w:val="24"/>
          <w:szCs w:val="24"/>
        </w:rPr>
        <w:t xml:space="preserve"> РФ проектом решения устанавливается предельный об</w:t>
      </w:r>
      <w:r w:rsidRPr="003D72E7">
        <w:rPr>
          <w:sz w:val="24"/>
          <w:szCs w:val="24"/>
        </w:rPr>
        <w:t>ъ</w:t>
      </w:r>
      <w:r w:rsidRPr="003D72E7">
        <w:rPr>
          <w:sz w:val="24"/>
          <w:szCs w:val="24"/>
        </w:rPr>
        <w:t>ем муниципального долга города Дивногорска на очередной финансовый год и каждый год планового периода, а также верхний предел муниципального  долга, по состоянию на 1 янв</w:t>
      </w:r>
      <w:r w:rsidRPr="003D72E7">
        <w:rPr>
          <w:sz w:val="24"/>
          <w:szCs w:val="24"/>
        </w:rPr>
        <w:t>а</w:t>
      </w:r>
      <w:r w:rsidRPr="003D72E7">
        <w:rPr>
          <w:sz w:val="24"/>
          <w:szCs w:val="24"/>
        </w:rPr>
        <w:t>ря 202</w:t>
      </w:r>
      <w:r w:rsidR="00446CBD">
        <w:rPr>
          <w:sz w:val="24"/>
          <w:szCs w:val="24"/>
        </w:rPr>
        <w:t xml:space="preserve">6 </w:t>
      </w:r>
      <w:r w:rsidRPr="003D72E7">
        <w:rPr>
          <w:sz w:val="24"/>
          <w:szCs w:val="24"/>
        </w:rPr>
        <w:t>года, а также 1 января 202</w:t>
      </w:r>
      <w:r w:rsidR="00446CBD">
        <w:rPr>
          <w:sz w:val="24"/>
          <w:szCs w:val="24"/>
        </w:rPr>
        <w:t>7</w:t>
      </w:r>
      <w:r w:rsidRPr="003D72E7">
        <w:rPr>
          <w:sz w:val="24"/>
          <w:szCs w:val="24"/>
        </w:rPr>
        <w:t xml:space="preserve"> и 202</w:t>
      </w:r>
      <w:r w:rsidR="00446CBD">
        <w:rPr>
          <w:sz w:val="24"/>
          <w:szCs w:val="24"/>
        </w:rPr>
        <w:t>8</w:t>
      </w:r>
      <w:r w:rsidRPr="003D72E7">
        <w:rPr>
          <w:sz w:val="24"/>
          <w:szCs w:val="24"/>
        </w:rPr>
        <w:t xml:space="preserve"> годов.</w:t>
      </w:r>
    </w:p>
    <w:p w:rsidR="00F90959" w:rsidRDefault="00347C51" w:rsidP="00F9095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Проект</w:t>
      </w:r>
      <w:r w:rsidR="002E719D">
        <w:rPr>
          <w:sz w:val="24"/>
          <w:szCs w:val="24"/>
        </w:rPr>
        <w:t xml:space="preserve">ом </w:t>
      </w:r>
      <w:r>
        <w:rPr>
          <w:sz w:val="24"/>
          <w:szCs w:val="24"/>
        </w:rPr>
        <w:t>о бюджете утверждена программа внутренних заимствований города Дивн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горска на 202</w:t>
      </w:r>
      <w:r w:rsidR="008C4791">
        <w:rPr>
          <w:sz w:val="24"/>
          <w:szCs w:val="24"/>
        </w:rPr>
        <w:t>5</w:t>
      </w:r>
      <w:r>
        <w:rPr>
          <w:sz w:val="24"/>
          <w:szCs w:val="24"/>
        </w:rPr>
        <w:t xml:space="preserve"> год и плановый период </w:t>
      </w:r>
      <w:r w:rsidR="008C4791">
        <w:rPr>
          <w:sz w:val="24"/>
          <w:szCs w:val="24"/>
        </w:rPr>
        <w:t>2026-</w:t>
      </w:r>
      <w:r>
        <w:rPr>
          <w:sz w:val="24"/>
          <w:szCs w:val="24"/>
        </w:rPr>
        <w:t>202</w:t>
      </w:r>
      <w:r w:rsidR="008C4791">
        <w:rPr>
          <w:sz w:val="24"/>
          <w:szCs w:val="24"/>
        </w:rPr>
        <w:t>7</w:t>
      </w:r>
      <w:r>
        <w:rPr>
          <w:sz w:val="24"/>
          <w:szCs w:val="24"/>
        </w:rPr>
        <w:t xml:space="preserve"> годов. Администрация города вправе пр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влекать бюджетные кредиты из краевого бюджета в пределах сумм, установленных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граммой муниципальных внутренних заимствований города.</w:t>
      </w:r>
    </w:p>
    <w:p w:rsidR="008C4791" w:rsidRDefault="00347C51" w:rsidP="00F9095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Программой внутренних заимствований </w:t>
      </w:r>
      <w:r w:rsidR="005B3DE0">
        <w:rPr>
          <w:sz w:val="24"/>
          <w:szCs w:val="24"/>
        </w:rPr>
        <w:t>п</w:t>
      </w:r>
      <w:r w:rsidR="003D72E7" w:rsidRPr="003D72E7">
        <w:rPr>
          <w:sz w:val="24"/>
          <w:szCs w:val="24"/>
        </w:rPr>
        <w:t>редельный объем муниципального внутре</w:t>
      </w:r>
      <w:r w:rsidR="003D72E7" w:rsidRPr="003D72E7">
        <w:rPr>
          <w:sz w:val="24"/>
          <w:szCs w:val="24"/>
        </w:rPr>
        <w:t>н</w:t>
      </w:r>
      <w:r w:rsidR="003D72E7" w:rsidRPr="003D72E7">
        <w:rPr>
          <w:sz w:val="24"/>
          <w:szCs w:val="24"/>
        </w:rPr>
        <w:t xml:space="preserve">него долга на </w:t>
      </w:r>
      <w:r w:rsidR="008C4791">
        <w:rPr>
          <w:sz w:val="24"/>
          <w:szCs w:val="24"/>
        </w:rPr>
        <w:t xml:space="preserve">01.01.2026 </w:t>
      </w:r>
      <w:r w:rsidR="003D72E7" w:rsidRPr="003D72E7">
        <w:rPr>
          <w:sz w:val="24"/>
          <w:szCs w:val="24"/>
        </w:rPr>
        <w:t xml:space="preserve"> </w:t>
      </w:r>
      <w:r w:rsidR="003D72E7">
        <w:rPr>
          <w:sz w:val="24"/>
          <w:szCs w:val="24"/>
        </w:rPr>
        <w:t xml:space="preserve">установлен в сумме </w:t>
      </w:r>
      <w:r w:rsidR="008C4791">
        <w:rPr>
          <w:sz w:val="24"/>
          <w:szCs w:val="24"/>
        </w:rPr>
        <w:t>934,2 млн</w:t>
      </w:r>
      <w:r w:rsidR="003D72E7">
        <w:rPr>
          <w:sz w:val="24"/>
          <w:szCs w:val="24"/>
        </w:rPr>
        <w:t>. рублей, на</w:t>
      </w:r>
      <w:r w:rsidR="003D72E7" w:rsidRPr="003D72E7">
        <w:rPr>
          <w:sz w:val="24"/>
          <w:szCs w:val="24"/>
        </w:rPr>
        <w:t xml:space="preserve"> </w:t>
      </w:r>
      <w:r w:rsidR="008C4791">
        <w:rPr>
          <w:sz w:val="24"/>
          <w:szCs w:val="24"/>
        </w:rPr>
        <w:t>01.01.2027</w:t>
      </w:r>
      <w:r w:rsidR="003D72E7" w:rsidRPr="003D72E7">
        <w:rPr>
          <w:sz w:val="24"/>
          <w:szCs w:val="24"/>
        </w:rPr>
        <w:t xml:space="preserve"> </w:t>
      </w:r>
      <w:r w:rsidR="003D72E7">
        <w:rPr>
          <w:sz w:val="24"/>
          <w:szCs w:val="24"/>
        </w:rPr>
        <w:t xml:space="preserve">в сумме </w:t>
      </w:r>
      <w:r w:rsidR="008C4791">
        <w:rPr>
          <w:sz w:val="24"/>
          <w:szCs w:val="24"/>
        </w:rPr>
        <w:t>995,3 млн</w:t>
      </w:r>
      <w:r w:rsidR="003D72E7">
        <w:rPr>
          <w:sz w:val="24"/>
          <w:szCs w:val="24"/>
        </w:rPr>
        <w:t>. рублей,</w:t>
      </w:r>
      <w:r w:rsidR="003D72E7" w:rsidRPr="003D72E7">
        <w:rPr>
          <w:sz w:val="24"/>
          <w:szCs w:val="24"/>
        </w:rPr>
        <w:t xml:space="preserve"> на </w:t>
      </w:r>
      <w:r w:rsidR="008C4791">
        <w:rPr>
          <w:sz w:val="24"/>
          <w:szCs w:val="24"/>
        </w:rPr>
        <w:t>01.01.2028- 1 052,6 млн</w:t>
      </w:r>
      <w:r w:rsidR="003D72E7" w:rsidRPr="003D72E7">
        <w:rPr>
          <w:sz w:val="24"/>
          <w:szCs w:val="24"/>
        </w:rPr>
        <w:t>. рублей</w:t>
      </w:r>
      <w:r w:rsidR="008C4791">
        <w:rPr>
          <w:sz w:val="24"/>
          <w:szCs w:val="24"/>
        </w:rPr>
        <w:t>.</w:t>
      </w:r>
    </w:p>
    <w:p w:rsidR="00347C51" w:rsidRDefault="003D72E7" w:rsidP="00F90959">
      <w:pPr>
        <w:ind w:firstLine="567"/>
        <w:jc w:val="both"/>
        <w:rPr>
          <w:sz w:val="24"/>
          <w:szCs w:val="24"/>
        </w:rPr>
      </w:pPr>
      <w:r w:rsidRPr="003D72E7">
        <w:rPr>
          <w:sz w:val="24"/>
          <w:szCs w:val="24"/>
        </w:rPr>
        <w:t xml:space="preserve">Необходимо отметить, что </w:t>
      </w:r>
      <w:r w:rsidR="00347C51">
        <w:rPr>
          <w:sz w:val="24"/>
          <w:szCs w:val="24"/>
        </w:rPr>
        <w:t>П</w:t>
      </w:r>
      <w:r w:rsidRPr="003D72E7">
        <w:rPr>
          <w:sz w:val="24"/>
          <w:szCs w:val="24"/>
        </w:rPr>
        <w:t xml:space="preserve">роектом решения о бюджете </w:t>
      </w:r>
      <w:r w:rsidR="00F90959">
        <w:rPr>
          <w:sz w:val="24"/>
          <w:szCs w:val="24"/>
        </w:rPr>
        <w:t xml:space="preserve">в планируемом бюджетном цикле </w:t>
      </w:r>
      <w:r w:rsidRPr="003D72E7">
        <w:rPr>
          <w:sz w:val="24"/>
          <w:szCs w:val="24"/>
        </w:rPr>
        <w:t>предоставление муниципальных гарантий</w:t>
      </w:r>
      <w:r>
        <w:rPr>
          <w:sz w:val="24"/>
          <w:szCs w:val="24"/>
        </w:rPr>
        <w:t xml:space="preserve"> </w:t>
      </w:r>
      <w:r w:rsidRPr="003D72E7">
        <w:rPr>
          <w:sz w:val="24"/>
          <w:szCs w:val="24"/>
        </w:rPr>
        <w:t>не планируется.</w:t>
      </w:r>
    </w:p>
    <w:p w:rsidR="00347C51" w:rsidRDefault="00665B87" w:rsidP="00F9095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Бюджетные ассигнования на исполнение муниципальных гарантий города Дивногорска по возможным гарантийным случаям не предусмотрены. </w:t>
      </w:r>
    </w:p>
    <w:p w:rsidR="00251803" w:rsidRPr="000377FF" w:rsidRDefault="00251803" w:rsidP="00F13684">
      <w:pPr>
        <w:ind w:firstLine="708"/>
        <w:jc w:val="both"/>
        <w:rPr>
          <w:b/>
          <w:color w:val="C00000"/>
          <w:sz w:val="24"/>
          <w:szCs w:val="24"/>
        </w:rPr>
      </w:pPr>
    </w:p>
    <w:p w:rsidR="000456F4" w:rsidRDefault="000456F4" w:rsidP="00F45274">
      <w:pPr>
        <w:pStyle w:val="a5"/>
        <w:widowControl w:val="0"/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EAD" w:rsidRPr="00220EAD" w:rsidRDefault="00D27190" w:rsidP="000377FF">
      <w:pPr>
        <w:pStyle w:val="a5"/>
        <w:widowControl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220EAD">
        <w:rPr>
          <w:rFonts w:ascii="Times New Roman" w:hAnsi="Times New Roman" w:cs="Times New Roman"/>
          <w:b/>
        </w:rPr>
        <w:t xml:space="preserve"> </w:t>
      </w:r>
      <w:r w:rsidR="00220EAD" w:rsidRPr="00220EAD">
        <w:rPr>
          <w:rFonts w:ascii="Times New Roman" w:hAnsi="Times New Roman" w:cs="Times New Roman"/>
          <w:b/>
          <w:bCs/>
        </w:rPr>
        <w:t>По результатам проведенного КС</w:t>
      </w:r>
      <w:r w:rsidR="00220EAD">
        <w:rPr>
          <w:rFonts w:ascii="Times New Roman" w:hAnsi="Times New Roman" w:cs="Times New Roman"/>
          <w:b/>
          <w:bCs/>
        </w:rPr>
        <w:t>О</w:t>
      </w:r>
      <w:r w:rsidR="00220EAD" w:rsidRPr="00220EAD">
        <w:rPr>
          <w:rFonts w:ascii="Times New Roman" w:hAnsi="Times New Roman" w:cs="Times New Roman"/>
          <w:b/>
          <w:bCs/>
        </w:rPr>
        <w:t xml:space="preserve"> экспертно-аналитического мероприятия сформулированы следующие </w:t>
      </w:r>
      <w:r w:rsidR="004B5C7C">
        <w:rPr>
          <w:rFonts w:ascii="Times New Roman" w:hAnsi="Times New Roman" w:cs="Times New Roman"/>
          <w:b/>
          <w:bCs/>
        </w:rPr>
        <w:t>предложения</w:t>
      </w:r>
      <w:r w:rsidR="00220EAD" w:rsidRPr="00220EAD">
        <w:rPr>
          <w:rFonts w:ascii="Times New Roman" w:hAnsi="Times New Roman" w:cs="Times New Roman"/>
          <w:b/>
          <w:bCs/>
        </w:rPr>
        <w:t>:</w:t>
      </w:r>
    </w:p>
    <w:p w:rsidR="00220EAD" w:rsidRDefault="00A25C6A" w:rsidP="000377FF">
      <w:pPr>
        <w:pStyle w:val="Default"/>
        <w:jc w:val="both"/>
        <w:rPr>
          <w:b/>
        </w:rPr>
      </w:pPr>
      <w:r w:rsidRPr="00AA3173">
        <w:rPr>
          <w:bCs/>
          <w:sz w:val="28"/>
          <w:szCs w:val="28"/>
        </w:rPr>
        <w:t xml:space="preserve"> </w:t>
      </w:r>
    </w:p>
    <w:p w:rsidR="00457160" w:rsidRDefault="00BB4515" w:rsidP="0097134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r w:rsidR="000A13BA" w:rsidRPr="000A13BA">
        <w:rPr>
          <w:sz w:val="24"/>
          <w:szCs w:val="24"/>
        </w:rPr>
        <w:t>родолжить взаимодействие с органами государственной власти края,</w:t>
      </w:r>
      <w:r w:rsidR="000A13BA">
        <w:rPr>
          <w:sz w:val="24"/>
          <w:szCs w:val="24"/>
        </w:rPr>
        <w:t xml:space="preserve"> </w:t>
      </w:r>
      <w:r w:rsidR="000A13BA" w:rsidRPr="000A13BA">
        <w:rPr>
          <w:sz w:val="24"/>
          <w:szCs w:val="24"/>
        </w:rPr>
        <w:t>направленное на увеличение объема финансовой поддержки из федерального</w:t>
      </w:r>
      <w:r w:rsidR="000A13BA">
        <w:rPr>
          <w:sz w:val="24"/>
          <w:szCs w:val="24"/>
        </w:rPr>
        <w:t xml:space="preserve"> и краевого </w:t>
      </w:r>
      <w:r w:rsidR="000A13BA" w:rsidRPr="000A13BA">
        <w:rPr>
          <w:sz w:val="24"/>
          <w:szCs w:val="24"/>
        </w:rPr>
        <w:t>бюджет</w:t>
      </w:r>
      <w:r w:rsidR="000A13BA">
        <w:rPr>
          <w:sz w:val="24"/>
          <w:szCs w:val="24"/>
        </w:rPr>
        <w:t>ов</w:t>
      </w:r>
      <w:r>
        <w:rPr>
          <w:sz w:val="24"/>
          <w:szCs w:val="24"/>
        </w:rPr>
        <w:t>.</w:t>
      </w:r>
      <w:proofErr w:type="gramEnd"/>
    </w:p>
    <w:p w:rsidR="000A13BA" w:rsidRDefault="00BB4515" w:rsidP="00F2205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</w:t>
      </w:r>
      <w:r w:rsidR="00F22050" w:rsidRPr="00F22050">
        <w:rPr>
          <w:sz w:val="24"/>
          <w:szCs w:val="24"/>
        </w:rPr>
        <w:t>беспечить согласованность документов стратегического планирования,</w:t>
      </w:r>
      <w:r w:rsidR="00F22050">
        <w:rPr>
          <w:sz w:val="24"/>
          <w:szCs w:val="24"/>
        </w:rPr>
        <w:t xml:space="preserve"> </w:t>
      </w:r>
      <w:r w:rsidR="00F22050" w:rsidRPr="00F22050">
        <w:rPr>
          <w:sz w:val="24"/>
          <w:szCs w:val="24"/>
        </w:rPr>
        <w:t xml:space="preserve">в том числе с учетом приоритетов, обозначенных на федеральном </w:t>
      </w:r>
      <w:r w:rsidR="00F22050">
        <w:rPr>
          <w:sz w:val="24"/>
          <w:szCs w:val="24"/>
        </w:rPr>
        <w:t xml:space="preserve">и региональном </w:t>
      </w:r>
      <w:r w:rsidR="00F22050" w:rsidRPr="00F22050">
        <w:rPr>
          <w:sz w:val="24"/>
          <w:szCs w:val="24"/>
        </w:rPr>
        <w:t>уровн</w:t>
      </w:r>
      <w:r w:rsidR="00F22050">
        <w:rPr>
          <w:sz w:val="24"/>
          <w:szCs w:val="24"/>
        </w:rPr>
        <w:t>ях</w:t>
      </w:r>
      <w:r w:rsidR="00F22050" w:rsidRPr="00F22050">
        <w:rPr>
          <w:sz w:val="24"/>
          <w:szCs w:val="24"/>
        </w:rPr>
        <w:t>,</w:t>
      </w:r>
      <w:r w:rsidR="00F22050">
        <w:rPr>
          <w:sz w:val="24"/>
          <w:szCs w:val="24"/>
        </w:rPr>
        <w:t xml:space="preserve"> </w:t>
      </w:r>
      <w:r w:rsidR="00F22050" w:rsidRPr="00F22050">
        <w:rPr>
          <w:sz w:val="24"/>
          <w:szCs w:val="24"/>
        </w:rPr>
        <w:t>и текущих з</w:t>
      </w:r>
      <w:r w:rsidR="00F22050" w:rsidRPr="00F22050">
        <w:rPr>
          <w:sz w:val="24"/>
          <w:szCs w:val="24"/>
        </w:rPr>
        <w:t>а</w:t>
      </w:r>
      <w:r w:rsidR="00F22050" w:rsidRPr="00F22050">
        <w:rPr>
          <w:sz w:val="24"/>
          <w:szCs w:val="24"/>
        </w:rPr>
        <w:t xml:space="preserve">дач социально-экономического развития </w:t>
      </w:r>
      <w:r w:rsidR="008B03F8" w:rsidRPr="008B03F8">
        <w:rPr>
          <w:sz w:val="24"/>
          <w:szCs w:val="24"/>
        </w:rPr>
        <w:t>города</w:t>
      </w:r>
      <w:r>
        <w:rPr>
          <w:sz w:val="24"/>
          <w:szCs w:val="24"/>
        </w:rPr>
        <w:t>.</w:t>
      </w:r>
      <w:proofErr w:type="gramEnd"/>
    </w:p>
    <w:p w:rsidR="00BA5F8B" w:rsidRDefault="00BB4515" w:rsidP="000377F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BA5F8B" w:rsidRPr="00BA5F8B">
        <w:rPr>
          <w:sz w:val="24"/>
          <w:szCs w:val="24"/>
        </w:rPr>
        <w:t>ринять меры по получению доходов в запланированных объемах</w:t>
      </w:r>
      <w:r w:rsidR="00BA5F8B">
        <w:rPr>
          <w:sz w:val="24"/>
          <w:szCs w:val="24"/>
        </w:rPr>
        <w:t xml:space="preserve"> </w:t>
      </w:r>
      <w:r w:rsidR="00BA5F8B" w:rsidRPr="00BA5F8B">
        <w:rPr>
          <w:sz w:val="24"/>
          <w:szCs w:val="24"/>
        </w:rPr>
        <w:t>с учетом резервов, обозначенных в настоящем Заключении</w:t>
      </w:r>
      <w:r w:rsidR="000377FF">
        <w:rPr>
          <w:sz w:val="24"/>
          <w:szCs w:val="24"/>
        </w:rPr>
        <w:t>.</w:t>
      </w:r>
    </w:p>
    <w:p w:rsidR="00AD0BB5" w:rsidRDefault="00AD0BB5" w:rsidP="000377F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Утвердить н</w:t>
      </w:r>
      <w:r w:rsidRPr="00AD0BB5">
        <w:rPr>
          <w:sz w:val="24"/>
          <w:szCs w:val="24"/>
        </w:rPr>
        <w:t>ормативы финансовых затрат на капитальный ремонт, ремонт и содерж</w:t>
      </w:r>
      <w:r w:rsidRPr="00AD0BB5">
        <w:rPr>
          <w:sz w:val="24"/>
          <w:szCs w:val="24"/>
        </w:rPr>
        <w:t>а</w:t>
      </w:r>
      <w:r w:rsidRPr="00AD0BB5">
        <w:rPr>
          <w:sz w:val="24"/>
          <w:szCs w:val="24"/>
        </w:rPr>
        <w:t>ние автомобильных дорог местного значения и правила расчета размера ассигнований мес</w:t>
      </w:r>
      <w:r w:rsidRPr="00AD0BB5">
        <w:rPr>
          <w:sz w:val="24"/>
          <w:szCs w:val="24"/>
        </w:rPr>
        <w:t>т</w:t>
      </w:r>
      <w:r w:rsidRPr="00AD0BB5">
        <w:rPr>
          <w:sz w:val="24"/>
          <w:szCs w:val="24"/>
        </w:rPr>
        <w:t>ного бюджета на указанные цели</w:t>
      </w:r>
      <w:r>
        <w:rPr>
          <w:sz w:val="24"/>
          <w:szCs w:val="24"/>
        </w:rPr>
        <w:t>.</w:t>
      </w:r>
      <w:r w:rsidRPr="00AD0BB5">
        <w:rPr>
          <w:sz w:val="24"/>
          <w:szCs w:val="24"/>
        </w:rPr>
        <w:t xml:space="preserve"> </w:t>
      </w:r>
    </w:p>
    <w:p w:rsidR="004B5C7C" w:rsidRDefault="00457160" w:rsidP="000377FF">
      <w:pPr>
        <w:pStyle w:val="a5"/>
        <w:widowControl w:val="0"/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457160">
        <w:rPr>
          <w:rFonts w:ascii="Times New Roman" w:hAnsi="Times New Roman" w:cs="Times New Roman"/>
        </w:rPr>
        <w:t xml:space="preserve"> учетом перехода на новую систему управл</w:t>
      </w:r>
      <w:r>
        <w:rPr>
          <w:rFonts w:ascii="Times New Roman" w:hAnsi="Times New Roman" w:cs="Times New Roman"/>
        </w:rPr>
        <w:t xml:space="preserve">ения муниципальными программами, а также </w:t>
      </w:r>
      <w:r w:rsidRPr="00457160">
        <w:rPr>
          <w:rFonts w:ascii="Times New Roman" w:hAnsi="Times New Roman" w:cs="Times New Roman"/>
        </w:rPr>
        <w:t>в целях обеспечения взаимосвязи между бюджетным и стратегическим планирован</w:t>
      </w:r>
      <w:r w:rsidRPr="00457160">
        <w:rPr>
          <w:rFonts w:ascii="Times New Roman" w:hAnsi="Times New Roman" w:cs="Times New Roman"/>
        </w:rPr>
        <w:t>и</w:t>
      </w:r>
      <w:r w:rsidRPr="00457160">
        <w:rPr>
          <w:rFonts w:ascii="Times New Roman" w:hAnsi="Times New Roman" w:cs="Times New Roman"/>
        </w:rPr>
        <w:t>ем, повышения качества формирования и эффективности реализации муниципальных пр</w:t>
      </w:r>
      <w:r w:rsidRPr="00457160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грамм </w:t>
      </w:r>
      <w:r w:rsidR="00BB4515">
        <w:rPr>
          <w:rFonts w:ascii="Times New Roman" w:hAnsi="Times New Roman" w:cs="Times New Roman"/>
        </w:rPr>
        <w:t xml:space="preserve">принять меры по разработке необходимой нормативной базы  для </w:t>
      </w:r>
      <w:r w:rsidRPr="00457160">
        <w:rPr>
          <w:rFonts w:ascii="Times New Roman" w:hAnsi="Times New Roman" w:cs="Times New Roman"/>
        </w:rPr>
        <w:t xml:space="preserve"> принятия </w:t>
      </w:r>
      <w:r w:rsidR="0097134F">
        <w:rPr>
          <w:rFonts w:ascii="Times New Roman" w:hAnsi="Times New Roman" w:cs="Times New Roman"/>
        </w:rPr>
        <w:t>упра</w:t>
      </w:r>
      <w:r w:rsidR="0097134F">
        <w:rPr>
          <w:rFonts w:ascii="Times New Roman" w:hAnsi="Times New Roman" w:cs="Times New Roman"/>
        </w:rPr>
        <w:t>в</w:t>
      </w:r>
      <w:r w:rsidR="0097134F">
        <w:rPr>
          <w:rFonts w:ascii="Times New Roman" w:hAnsi="Times New Roman" w:cs="Times New Roman"/>
        </w:rPr>
        <w:t xml:space="preserve">ленческих </w:t>
      </w:r>
      <w:r w:rsidRPr="00457160">
        <w:rPr>
          <w:rFonts w:ascii="Times New Roman" w:hAnsi="Times New Roman" w:cs="Times New Roman"/>
        </w:rPr>
        <w:t>решений о разработке муниципальных программ города Дивногорска, их форм</w:t>
      </w:r>
      <w:r w:rsidRPr="00457160">
        <w:rPr>
          <w:rFonts w:ascii="Times New Roman" w:hAnsi="Times New Roman" w:cs="Times New Roman"/>
        </w:rPr>
        <w:t>и</w:t>
      </w:r>
      <w:r w:rsidRPr="00457160">
        <w:rPr>
          <w:rFonts w:ascii="Times New Roman" w:hAnsi="Times New Roman" w:cs="Times New Roman"/>
        </w:rPr>
        <w:t>ровании и реализации</w:t>
      </w:r>
      <w:r>
        <w:rPr>
          <w:rFonts w:ascii="Times New Roman" w:hAnsi="Times New Roman" w:cs="Times New Roman"/>
        </w:rPr>
        <w:t>.</w:t>
      </w:r>
      <w:r w:rsidRPr="00457160">
        <w:rPr>
          <w:rFonts w:ascii="Times New Roman" w:hAnsi="Times New Roman" w:cs="Times New Roman"/>
        </w:rPr>
        <w:t xml:space="preserve"> </w:t>
      </w:r>
    </w:p>
    <w:p w:rsidR="00753BF9" w:rsidRDefault="007959BF" w:rsidP="007959BF">
      <w:pPr>
        <w:pStyle w:val="a5"/>
        <w:widowControl w:val="0"/>
        <w:ind w:firstLine="709"/>
        <w:jc w:val="both"/>
        <w:rPr>
          <w:rFonts w:ascii="Times New Roman" w:hAnsi="Times New Roman" w:cs="Times New Roman"/>
        </w:rPr>
      </w:pPr>
      <w:r w:rsidRPr="007959BF">
        <w:rPr>
          <w:rFonts w:ascii="Times New Roman" w:hAnsi="Times New Roman" w:cs="Times New Roman"/>
        </w:rPr>
        <w:t>В составе материалов к проекту решения о бюджете предоставлять</w:t>
      </w:r>
      <w:r>
        <w:rPr>
          <w:rFonts w:ascii="Times New Roman" w:hAnsi="Times New Roman" w:cs="Times New Roman"/>
        </w:rPr>
        <w:t xml:space="preserve"> </w:t>
      </w:r>
      <w:r w:rsidRPr="007959BF">
        <w:rPr>
          <w:rFonts w:ascii="Times New Roman" w:hAnsi="Times New Roman" w:cs="Times New Roman"/>
        </w:rPr>
        <w:t>паспорт</w:t>
      </w:r>
      <w:r>
        <w:rPr>
          <w:rFonts w:ascii="Times New Roman" w:hAnsi="Times New Roman" w:cs="Times New Roman"/>
        </w:rPr>
        <w:t>а</w:t>
      </w:r>
      <w:r w:rsidRPr="007959BF">
        <w:rPr>
          <w:rFonts w:ascii="Times New Roman" w:hAnsi="Times New Roman" w:cs="Times New Roman"/>
        </w:rPr>
        <w:t xml:space="preserve"> муниц</w:t>
      </w:r>
      <w:r w:rsidRPr="007959BF">
        <w:rPr>
          <w:rFonts w:ascii="Times New Roman" w:hAnsi="Times New Roman" w:cs="Times New Roman"/>
        </w:rPr>
        <w:t>и</w:t>
      </w:r>
      <w:r w:rsidRPr="007959BF">
        <w:rPr>
          <w:rFonts w:ascii="Times New Roman" w:hAnsi="Times New Roman" w:cs="Times New Roman"/>
        </w:rPr>
        <w:t>пальных программ, оформленные в виде проектов НПА.</w:t>
      </w:r>
      <w:r w:rsidRPr="007959BF">
        <w:rPr>
          <w:rFonts w:ascii="Times New Roman" w:hAnsi="Times New Roman" w:cs="Times New Roman"/>
        </w:rPr>
        <w:cr/>
      </w:r>
      <w:r>
        <w:rPr>
          <w:rFonts w:ascii="Times New Roman" w:hAnsi="Times New Roman" w:cs="Times New Roman"/>
        </w:rPr>
        <w:t xml:space="preserve">           </w:t>
      </w:r>
      <w:r w:rsidR="00753BF9" w:rsidRPr="00753BF9">
        <w:rPr>
          <w:rFonts w:ascii="Times New Roman" w:hAnsi="Times New Roman" w:cs="Times New Roman"/>
        </w:rPr>
        <w:t>Обеспечить предоставление в КСО проектов муниципальных программ для провед</w:t>
      </w:r>
      <w:r w:rsidR="00753BF9" w:rsidRPr="00753BF9">
        <w:rPr>
          <w:rFonts w:ascii="Times New Roman" w:hAnsi="Times New Roman" w:cs="Times New Roman"/>
        </w:rPr>
        <w:t>е</w:t>
      </w:r>
      <w:r w:rsidR="00753BF9" w:rsidRPr="00753BF9">
        <w:rPr>
          <w:rFonts w:ascii="Times New Roman" w:hAnsi="Times New Roman" w:cs="Times New Roman"/>
        </w:rPr>
        <w:t>ния финансов</w:t>
      </w:r>
      <w:proofErr w:type="gramStart"/>
      <w:r w:rsidR="00753BF9" w:rsidRPr="00753BF9">
        <w:rPr>
          <w:rFonts w:ascii="Times New Roman" w:hAnsi="Times New Roman" w:cs="Times New Roman"/>
        </w:rPr>
        <w:t>о-</w:t>
      </w:r>
      <w:proofErr w:type="gramEnd"/>
      <w:r w:rsidR="00753BF9" w:rsidRPr="00753BF9">
        <w:rPr>
          <w:rFonts w:ascii="Times New Roman" w:hAnsi="Times New Roman" w:cs="Times New Roman"/>
        </w:rPr>
        <w:t xml:space="preserve"> экономической экспертизы.</w:t>
      </w:r>
    </w:p>
    <w:p w:rsidR="00D20261" w:rsidRPr="004B5C7C" w:rsidRDefault="00D20261" w:rsidP="000377FF">
      <w:pPr>
        <w:pStyle w:val="a5"/>
        <w:widowControl w:val="0"/>
        <w:spacing w:after="0"/>
        <w:ind w:firstLine="567"/>
        <w:jc w:val="both"/>
        <w:rPr>
          <w:rFonts w:ascii="Times New Roman" w:hAnsi="Times New Roman" w:cs="Times New Roman"/>
        </w:rPr>
      </w:pPr>
      <w:r w:rsidRPr="004B5C7C">
        <w:rPr>
          <w:rFonts w:ascii="Times New Roman" w:hAnsi="Times New Roman" w:cs="Times New Roman"/>
        </w:rPr>
        <w:lastRenderedPageBreak/>
        <w:t>Направить заключение Контрольно-счетно</w:t>
      </w:r>
      <w:r w:rsidR="004B5C7C">
        <w:rPr>
          <w:rFonts w:ascii="Times New Roman" w:hAnsi="Times New Roman" w:cs="Times New Roman"/>
        </w:rPr>
        <w:t>го органа Дивногорска</w:t>
      </w:r>
      <w:r w:rsidRPr="004B5C7C">
        <w:rPr>
          <w:rFonts w:ascii="Times New Roman" w:hAnsi="Times New Roman" w:cs="Times New Roman"/>
        </w:rPr>
        <w:t xml:space="preserve"> на проект </w:t>
      </w:r>
      <w:r w:rsidR="004B5C7C">
        <w:rPr>
          <w:rFonts w:ascii="Times New Roman" w:hAnsi="Times New Roman" w:cs="Times New Roman"/>
        </w:rPr>
        <w:t xml:space="preserve">решения </w:t>
      </w:r>
      <w:proofErr w:type="spellStart"/>
      <w:r w:rsidR="004B5C7C">
        <w:rPr>
          <w:rFonts w:ascii="Times New Roman" w:hAnsi="Times New Roman" w:cs="Times New Roman"/>
        </w:rPr>
        <w:t>Дивногорского</w:t>
      </w:r>
      <w:proofErr w:type="spellEnd"/>
      <w:r w:rsidR="004B5C7C">
        <w:rPr>
          <w:rFonts w:ascii="Times New Roman" w:hAnsi="Times New Roman" w:cs="Times New Roman"/>
        </w:rPr>
        <w:t xml:space="preserve"> Совета депутатов </w:t>
      </w:r>
      <w:r w:rsidRPr="004B5C7C">
        <w:rPr>
          <w:rFonts w:ascii="Times New Roman" w:hAnsi="Times New Roman" w:cs="Times New Roman"/>
        </w:rPr>
        <w:t xml:space="preserve"> «О</w:t>
      </w:r>
      <w:r w:rsidR="004B5C7C">
        <w:rPr>
          <w:rFonts w:ascii="Times New Roman" w:hAnsi="Times New Roman" w:cs="Times New Roman"/>
        </w:rPr>
        <w:t xml:space="preserve"> </w:t>
      </w:r>
      <w:r w:rsidRPr="004B5C7C">
        <w:rPr>
          <w:rFonts w:ascii="Times New Roman" w:hAnsi="Times New Roman" w:cs="Times New Roman"/>
        </w:rPr>
        <w:t xml:space="preserve">бюджете </w:t>
      </w:r>
      <w:r w:rsidR="004B5C7C">
        <w:rPr>
          <w:rFonts w:ascii="Times New Roman" w:hAnsi="Times New Roman" w:cs="Times New Roman"/>
        </w:rPr>
        <w:t xml:space="preserve">г. Дивногорска </w:t>
      </w:r>
      <w:r w:rsidRPr="004B5C7C">
        <w:rPr>
          <w:rFonts w:ascii="Times New Roman" w:hAnsi="Times New Roman" w:cs="Times New Roman"/>
        </w:rPr>
        <w:t>на 202</w:t>
      </w:r>
      <w:r w:rsidR="008B03F8">
        <w:rPr>
          <w:rFonts w:ascii="Times New Roman" w:hAnsi="Times New Roman" w:cs="Times New Roman"/>
        </w:rPr>
        <w:t>5</w:t>
      </w:r>
      <w:r w:rsidR="004B5C7C">
        <w:rPr>
          <w:rFonts w:ascii="Times New Roman" w:hAnsi="Times New Roman" w:cs="Times New Roman"/>
        </w:rPr>
        <w:t xml:space="preserve"> </w:t>
      </w:r>
      <w:r w:rsidRPr="004B5C7C">
        <w:rPr>
          <w:rFonts w:ascii="Times New Roman" w:hAnsi="Times New Roman" w:cs="Times New Roman"/>
        </w:rPr>
        <w:t>год и на плановый п</w:t>
      </w:r>
      <w:r w:rsidRPr="004B5C7C">
        <w:rPr>
          <w:rFonts w:ascii="Times New Roman" w:hAnsi="Times New Roman" w:cs="Times New Roman"/>
        </w:rPr>
        <w:t>е</w:t>
      </w:r>
      <w:r w:rsidRPr="004B5C7C">
        <w:rPr>
          <w:rFonts w:ascii="Times New Roman" w:hAnsi="Times New Roman" w:cs="Times New Roman"/>
        </w:rPr>
        <w:t>риод 202</w:t>
      </w:r>
      <w:r w:rsidR="008B03F8">
        <w:rPr>
          <w:rFonts w:ascii="Times New Roman" w:hAnsi="Times New Roman" w:cs="Times New Roman"/>
        </w:rPr>
        <w:t>6</w:t>
      </w:r>
      <w:r w:rsidRPr="004B5C7C">
        <w:rPr>
          <w:rFonts w:ascii="Times New Roman" w:hAnsi="Times New Roman" w:cs="Times New Roman"/>
        </w:rPr>
        <w:t xml:space="preserve"> и 202</w:t>
      </w:r>
      <w:r w:rsidR="008B03F8">
        <w:rPr>
          <w:rFonts w:ascii="Times New Roman" w:hAnsi="Times New Roman" w:cs="Times New Roman"/>
        </w:rPr>
        <w:t>7</w:t>
      </w:r>
      <w:r w:rsidRPr="004B5C7C">
        <w:rPr>
          <w:rFonts w:ascii="Times New Roman" w:hAnsi="Times New Roman" w:cs="Times New Roman"/>
        </w:rPr>
        <w:t xml:space="preserve"> годов» </w:t>
      </w:r>
      <w:r w:rsidR="004B5C7C">
        <w:rPr>
          <w:rFonts w:ascii="Times New Roman" w:hAnsi="Times New Roman" w:cs="Times New Roman"/>
        </w:rPr>
        <w:t xml:space="preserve">Главе города </w:t>
      </w:r>
      <w:r w:rsidRPr="004B5C7C">
        <w:rPr>
          <w:rFonts w:ascii="Times New Roman" w:hAnsi="Times New Roman" w:cs="Times New Roman"/>
        </w:rPr>
        <w:t xml:space="preserve">и в </w:t>
      </w:r>
      <w:r w:rsidR="004B5C7C">
        <w:rPr>
          <w:rFonts w:ascii="Times New Roman" w:hAnsi="Times New Roman" w:cs="Times New Roman"/>
        </w:rPr>
        <w:t>городской Совет депутатов</w:t>
      </w:r>
      <w:r w:rsidRPr="004B5C7C">
        <w:rPr>
          <w:rFonts w:ascii="Times New Roman" w:hAnsi="Times New Roman" w:cs="Times New Roman"/>
        </w:rPr>
        <w:t>.</w:t>
      </w:r>
    </w:p>
    <w:p w:rsidR="00DB6717" w:rsidRDefault="00D20261" w:rsidP="000377FF">
      <w:pPr>
        <w:pStyle w:val="a5"/>
        <w:widowControl w:val="0"/>
        <w:spacing w:after="0"/>
        <w:ind w:firstLine="567"/>
        <w:jc w:val="both"/>
        <w:rPr>
          <w:rFonts w:ascii="Times New Roman" w:hAnsi="Times New Roman" w:cs="Times New Roman"/>
        </w:rPr>
      </w:pPr>
      <w:r w:rsidRPr="004B5C7C">
        <w:rPr>
          <w:rFonts w:ascii="Times New Roman" w:hAnsi="Times New Roman" w:cs="Times New Roman"/>
        </w:rPr>
        <w:t xml:space="preserve">По итогам экспертизы </w:t>
      </w:r>
      <w:r w:rsidR="004B5C7C">
        <w:rPr>
          <w:rFonts w:ascii="Times New Roman" w:hAnsi="Times New Roman" w:cs="Times New Roman"/>
        </w:rPr>
        <w:t xml:space="preserve">проекта </w:t>
      </w:r>
      <w:r w:rsidR="0097134F">
        <w:rPr>
          <w:rFonts w:ascii="Times New Roman" w:hAnsi="Times New Roman" w:cs="Times New Roman"/>
        </w:rPr>
        <w:t xml:space="preserve">бюджета </w:t>
      </w:r>
      <w:r w:rsidR="004B5C7C" w:rsidRPr="004B5C7C">
        <w:rPr>
          <w:rFonts w:ascii="Times New Roman" w:hAnsi="Times New Roman" w:cs="Times New Roman"/>
        </w:rPr>
        <w:t>Контрольно-счетн</w:t>
      </w:r>
      <w:r w:rsidR="0097134F">
        <w:rPr>
          <w:rFonts w:ascii="Times New Roman" w:hAnsi="Times New Roman" w:cs="Times New Roman"/>
        </w:rPr>
        <w:t xml:space="preserve">ый </w:t>
      </w:r>
      <w:r w:rsidR="004B5C7C" w:rsidRPr="004B5C7C">
        <w:rPr>
          <w:rFonts w:ascii="Times New Roman" w:hAnsi="Times New Roman" w:cs="Times New Roman"/>
        </w:rPr>
        <w:t xml:space="preserve">орган Дивногорска </w:t>
      </w:r>
      <w:r w:rsidRPr="004B5C7C">
        <w:rPr>
          <w:rFonts w:ascii="Times New Roman" w:hAnsi="Times New Roman" w:cs="Times New Roman"/>
        </w:rPr>
        <w:t>сч</w:t>
      </w:r>
      <w:r w:rsidRPr="004B5C7C">
        <w:rPr>
          <w:rFonts w:ascii="Times New Roman" w:hAnsi="Times New Roman" w:cs="Times New Roman"/>
        </w:rPr>
        <w:t>и</w:t>
      </w:r>
      <w:r w:rsidRPr="004B5C7C">
        <w:rPr>
          <w:rFonts w:ascii="Times New Roman" w:hAnsi="Times New Roman" w:cs="Times New Roman"/>
        </w:rPr>
        <w:t>тает</w:t>
      </w:r>
      <w:r w:rsidR="000377FF">
        <w:rPr>
          <w:rFonts w:ascii="Times New Roman" w:hAnsi="Times New Roman" w:cs="Times New Roman"/>
        </w:rPr>
        <w:t xml:space="preserve"> </w:t>
      </w:r>
      <w:r w:rsidRPr="004B5C7C">
        <w:rPr>
          <w:rFonts w:ascii="Times New Roman" w:hAnsi="Times New Roman" w:cs="Times New Roman"/>
        </w:rPr>
        <w:t xml:space="preserve">возможным принятие </w:t>
      </w:r>
      <w:proofErr w:type="spellStart"/>
      <w:r w:rsidR="004B5C7C" w:rsidRPr="004B5C7C">
        <w:rPr>
          <w:rFonts w:ascii="Times New Roman" w:hAnsi="Times New Roman" w:cs="Times New Roman"/>
        </w:rPr>
        <w:t>Дивногорск</w:t>
      </w:r>
      <w:r w:rsidR="0097134F">
        <w:rPr>
          <w:rFonts w:ascii="Times New Roman" w:hAnsi="Times New Roman" w:cs="Times New Roman"/>
        </w:rPr>
        <w:t>им</w:t>
      </w:r>
      <w:proofErr w:type="spellEnd"/>
      <w:r w:rsidR="0097134F">
        <w:rPr>
          <w:rFonts w:ascii="Times New Roman" w:hAnsi="Times New Roman" w:cs="Times New Roman"/>
        </w:rPr>
        <w:t xml:space="preserve"> </w:t>
      </w:r>
      <w:r w:rsidR="004B5C7C" w:rsidRPr="004B5C7C">
        <w:rPr>
          <w:rFonts w:ascii="Times New Roman" w:hAnsi="Times New Roman" w:cs="Times New Roman"/>
        </w:rPr>
        <w:t xml:space="preserve"> Совет</w:t>
      </w:r>
      <w:r w:rsidR="0097134F">
        <w:rPr>
          <w:rFonts w:ascii="Times New Roman" w:hAnsi="Times New Roman" w:cs="Times New Roman"/>
        </w:rPr>
        <w:t>ом</w:t>
      </w:r>
      <w:r w:rsidR="004B5C7C" w:rsidRPr="004B5C7C">
        <w:rPr>
          <w:rFonts w:ascii="Times New Roman" w:hAnsi="Times New Roman" w:cs="Times New Roman"/>
        </w:rPr>
        <w:t xml:space="preserve"> депутатов  </w:t>
      </w:r>
      <w:r w:rsidR="004B5C7C">
        <w:rPr>
          <w:rFonts w:ascii="Times New Roman" w:hAnsi="Times New Roman" w:cs="Times New Roman"/>
        </w:rPr>
        <w:t xml:space="preserve">решения </w:t>
      </w:r>
      <w:r w:rsidR="004B5C7C" w:rsidRPr="004B5C7C">
        <w:rPr>
          <w:rFonts w:ascii="Times New Roman" w:hAnsi="Times New Roman" w:cs="Times New Roman"/>
        </w:rPr>
        <w:t>«О бюджете г. Ди</w:t>
      </w:r>
      <w:r w:rsidR="004B5C7C" w:rsidRPr="004B5C7C">
        <w:rPr>
          <w:rFonts w:ascii="Times New Roman" w:hAnsi="Times New Roman" w:cs="Times New Roman"/>
        </w:rPr>
        <w:t>в</w:t>
      </w:r>
      <w:r w:rsidR="004B5C7C" w:rsidRPr="004B5C7C">
        <w:rPr>
          <w:rFonts w:ascii="Times New Roman" w:hAnsi="Times New Roman" w:cs="Times New Roman"/>
        </w:rPr>
        <w:t>ногорска на 202</w:t>
      </w:r>
      <w:r w:rsidR="008B03F8">
        <w:rPr>
          <w:rFonts w:ascii="Times New Roman" w:hAnsi="Times New Roman" w:cs="Times New Roman"/>
        </w:rPr>
        <w:t>5</w:t>
      </w:r>
      <w:r w:rsidR="004B5C7C" w:rsidRPr="004B5C7C">
        <w:rPr>
          <w:rFonts w:ascii="Times New Roman" w:hAnsi="Times New Roman" w:cs="Times New Roman"/>
        </w:rPr>
        <w:t xml:space="preserve"> год и на плановый период 202</w:t>
      </w:r>
      <w:r w:rsidR="008B03F8">
        <w:rPr>
          <w:rFonts w:ascii="Times New Roman" w:hAnsi="Times New Roman" w:cs="Times New Roman"/>
        </w:rPr>
        <w:t>6</w:t>
      </w:r>
      <w:r w:rsidR="004B5C7C" w:rsidRPr="004B5C7C">
        <w:rPr>
          <w:rFonts w:ascii="Times New Roman" w:hAnsi="Times New Roman" w:cs="Times New Roman"/>
        </w:rPr>
        <w:t xml:space="preserve"> и 202</w:t>
      </w:r>
      <w:r w:rsidR="008B03F8">
        <w:rPr>
          <w:rFonts w:ascii="Times New Roman" w:hAnsi="Times New Roman" w:cs="Times New Roman"/>
        </w:rPr>
        <w:t>7</w:t>
      </w:r>
      <w:r w:rsidR="004B5C7C" w:rsidRPr="004B5C7C">
        <w:rPr>
          <w:rFonts w:ascii="Times New Roman" w:hAnsi="Times New Roman" w:cs="Times New Roman"/>
        </w:rPr>
        <w:t xml:space="preserve"> годов»</w:t>
      </w:r>
      <w:r w:rsidR="004B5C7C">
        <w:rPr>
          <w:rFonts w:ascii="Times New Roman" w:hAnsi="Times New Roman" w:cs="Times New Roman"/>
        </w:rPr>
        <w:t>.</w:t>
      </w:r>
    </w:p>
    <w:p w:rsidR="004B5C7C" w:rsidRDefault="004B5C7C" w:rsidP="004B5C7C">
      <w:pPr>
        <w:pStyle w:val="a5"/>
        <w:widowControl w:val="0"/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4B5C7C" w:rsidRPr="004B5C7C" w:rsidRDefault="004B5C7C" w:rsidP="004B5C7C">
      <w:pPr>
        <w:pStyle w:val="a5"/>
        <w:widowControl w:val="0"/>
        <w:spacing w:after="0"/>
        <w:jc w:val="both"/>
        <w:rPr>
          <w:rFonts w:ascii="Times New Roman" w:hAnsi="Times New Roman" w:cs="Times New Roman"/>
        </w:rPr>
      </w:pPr>
    </w:p>
    <w:p w:rsidR="003A15CA" w:rsidRDefault="007807D0" w:rsidP="000377FF">
      <w:pPr>
        <w:pStyle w:val="a5"/>
        <w:widowControl w:val="0"/>
        <w:spacing w:after="0"/>
        <w:jc w:val="both"/>
        <w:rPr>
          <w:rFonts w:ascii="Times New Roman" w:hAnsi="Times New Roman" w:cs="Times New Roman"/>
        </w:rPr>
      </w:pPr>
      <w:r w:rsidRPr="00D21AEF">
        <w:rPr>
          <w:rFonts w:ascii="Times New Roman" w:hAnsi="Times New Roman" w:cs="Times New Roman"/>
        </w:rPr>
        <w:t xml:space="preserve">Председатель   </w:t>
      </w:r>
    </w:p>
    <w:p w:rsidR="007807D0" w:rsidRPr="00D21AEF" w:rsidRDefault="003A15CA" w:rsidP="000377FF">
      <w:pPr>
        <w:pStyle w:val="a5"/>
        <w:widowControl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Контрольн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счетного органа</w:t>
      </w:r>
      <w:r w:rsidR="007807D0" w:rsidRPr="00D21AEF">
        <w:rPr>
          <w:rFonts w:ascii="Times New Roman" w:hAnsi="Times New Roman" w:cs="Times New Roman"/>
        </w:rPr>
        <w:t xml:space="preserve">                                 </w:t>
      </w:r>
      <w:r w:rsidR="009D5A03" w:rsidRPr="00D21AEF">
        <w:rPr>
          <w:rFonts w:ascii="Times New Roman" w:hAnsi="Times New Roman" w:cs="Times New Roman"/>
        </w:rPr>
        <w:t xml:space="preserve">   </w:t>
      </w:r>
      <w:r w:rsidR="007807D0" w:rsidRPr="00D21AEF">
        <w:rPr>
          <w:rFonts w:ascii="Times New Roman" w:hAnsi="Times New Roman" w:cs="Times New Roman"/>
        </w:rPr>
        <w:t xml:space="preserve">                        </w:t>
      </w:r>
      <w:r w:rsidR="000377FF">
        <w:rPr>
          <w:rFonts w:ascii="Times New Roman" w:hAnsi="Times New Roman" w:cs="Times New Roman"/>
        </w:rPr>
        <w:tab/>
      </w:r>
      <w:r w:rsidR="000377FF">
        <w:rPr>
          <w:rFonts w:ascii="Times New Roman" w:hAnsi="Times New Roman" w:cs="Times New Roman"/>
        </w:rPr>
        <w:tab/>
      </w:r>
      <w:r w:rsidR="007807D0" w:rsidRPr="00D21AEF">
        <w:rPr>
          <w:rFonts w:ascii="Times New Roman" w:hAnsi="Times New Roman" w:cs="Times New Roman"/>
        </w:rPr>
        <w:t xml:space="preserve">С.А. </w:t>
      </w:r>
      <w:proofErr w:type="spellStart"/>
      <w:r w:rsidR="007807D0" w:rsidRPr="00D21AEF">
        <w:rPr>
          <w:rFonts w:ascii="Times New Roman" w:hAnsi="Times New Roman" w:cs="Times New Roman"/>
        </w:rPr>
        <w:t>Алтабаева</w:t>
      </w:r>
      <w:proofErr w:type="spellEnd"/>
    </w:p>
    <w:sectPr w:rsidR="007807D0" w:rsidRPr="00D21AEF" w:rsidSect="0005554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849" w:bottom="1134" w:left="1418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5EB" w:rsidRDefault="003805EB">
      <w:r>
        <w:separator/>
      </w:r>
    </w:p>
  </w:endnote>
  <w:endnote w:type="continuationSeparator" w:id="0">
    <w:p w:rsidR="003805EB" w:rsidRDefault="0038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B4D" w:rsidRDefault="00220B4D" w:rsidP="00186430">
    <w:pPr>
      <w:pStyle w:val="af0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20B4D" w:rsidRDefault="00220B4D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3469778"/>
      <w:docPartObj>
        <w:docPartGallery w:val="Page Numbers (Bottom of Page)"/>
        <w:docPartUnique/>
      </w:docPartObj>
    </w:sdtPr>
    <w:sdtContent>
      <w:p w:rsidR="00220B4D" w:rsidRDefault="00220B4D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862">
          <w:rPr>
            <w:noProof/>
          </w:rPr>
          <w:t>20</w:t>
        </w:r>
        <w:r>
          <w:fldChar w:fldCharType="end"/>
        </w:r>
      </w:p>
    </w:sdtContent>
  </w:sdt>
  <w:p w:rsidR="00220B4D" w:rsidRDefault="00220B4D" w:rsidP="00186430">
    <w:pPr>
      <w:pStyle w:val="af0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B4D" w:rsidRDefault="00220B4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5EB" w:rsidRDefault="003805EB">
      <w:r>
        <w:separator/>
      </w:r>
    </w:p>
  </w:footnote>
  <w:footnote w:type="continuationSeparator" w:id="0">
    <w:p w:rsidR="003805EB" w:rsidRDefault="003805EB">
      <w:r>
        <w:continuationSeparator/>
      </w:r>
    </w:p>
  </w:footnote>
  <w:footnote w:id="1">
    <w:p w:rsidR="00220B4D" w:rsidRDefault="00220B4D" w:rsidP="001E4EE9">
      <w:pPr>
        <w:pStyle w:val="aff3"/>
        <w:jc w:val="both"/>
      </w:pPr>
      <w:r>
        <w:rPr>
          <w:rStyle w:val="aff"/>
        </w:rPr>
        <w:footnoteRef/>
      </w:r>
      <w:r>
        <w:t xml:space="preserve"> </w:t>
      </w:r>
      <w:r w:rsidRPr="001972A5">
        <w:t>Постановление №184п от 18.11.2021</w:t>
      </w:r>
      <w:proofErr w:type="gramStart"/>
      <w:r w:rsidRPr="001972A5">
        <w:t xml:space="preserve"> О</w:t>
      </w:r>
      <w:proofErr w:type="gramEnd"/>
      <w:r w:rsidRPr="001972A5">
        <w:t>б утверждении перечня главных администраторов доходов местного бюджета и перечня главных источников финансирования дефицита местного бюджета»</w:t>
      </w:r>
    </w:p>
  </w:footnote>
  <w:footnote w:id="2">
    <w:p w:rsidR="00220B4D" w:rsidRDefault="00220B4D" w:rsidP="001E4EE9">
      <w:pPr>
        <w:pStyle w:val="aff3"/>
        <w:jc w:val="both"/>
      </w:pPr>
      <w:r>
        <w:rPr>
          <w:rStyle w:val="aff"/>
        </w:rPr>
        <w:footnoteRef/>
      </w:r>
      <w:r>
        <w:t xml:space="preserve"> </w:t>
      </w:r>
      <w:proofErr w:type="gramStart"/>
      <w:r>
        <w:t xml:space="preserve">Согласно </w:t>
      </w:r>
      <w:r w:rsidRPr="00B62A33">
        <w:t xml:space="preserve">п. 2 ст. 173 БК РФ </w:t>
      </w:r>
      <w:r>
        <w:t xml:space="preserve">Прогноз СЭР разрабатывается </w:t>
      </w:r>
      <w:r w:rsidRPr="00B62A33">
        <w:t>на трехлетний период в двух вариантах (консерв</w:t>
      </w:r>
      <w:r w:rsidRPr="00B62A33">
        <w:t>а</w:t>
      </w:r>
      <w:r w:rsidRPr="00B62A33">
        <w:t>тивном и базовом) и ориентир</w:t>
      </w:r>
      <w:r>
        <w:t xml:space="preserve">уется </w:t>
      </w:r>
      <w:r w:rsidRPr="00B62A33">
        <w:t xml:space="preserve"> на достижение целей и задач, обозначенных в Послании Президента Ро</w:t>
      </w:r>
      <w:r w:rsidRPr="00B62A33">
        <w:t>с</w:t>
      </w:r>
      <w:r w:rsidRPr="00B62A33">
        <w:t>сийской Федерации.</w:t>
      </w:r>
      <w:proofErr w:type="gramEnd"/>
    </w:p>
  </w:footnote>
  <w:footnote w:id="3">
    <w:p w:rsidR="00220B4D" w:rsidRDefault="00220B4D" w:rsidP="0001423B">
      <w:pPr>
        <w:pStyle w:val="aff3"/>
        <w:jc w:val="both"/>
      </w:pPr>
      <w:r>
        <w:rPr>
          <w:rStyle w:val="aff"/>
        </w:rPr>
        <w:footnoteRef/>
      </w:r>
      <w:r>
        <w:t xml:space="preserve"> Постановление администрации Дивногорска от 09.01.2024 №02п  «</w:t>
      </w:r>
      <w:r w:rsidRPr="0001423B">
        <w:t>Об утверждении порядка составления пр</w:t>
      </w:r>
      <w:r w:rsidRPr="0001423B">
        <w:t>о</w:t>
      </w:r>
      <w:r w:rsidRPr="0001423B">
        <w:t xml:space="preserve">екта решения </w:t>
      </w:r>
      <w:proofErr w:type="spellStart"/>
      <w:r w:rsidRPr="0001423B">
        <w:t>Дивногорского</w:t>
      </w:r>
      <w:proofErr w:type="spellEnd"/>
      <w:r w:rsidRPr="0001423B">
        <w:t xml:space="preserve"> городского Совета депутатов о бюджете города Дивногорска на очередной ф</w:t>
      </w:r>
      <w:r w:rsidRPr="0001423B">
        <w:t>и</w:t>
      </w:r>
      <w:r w:rsidRPr="0001423B">
        <w:t>нансовый год и плановый период</w:t>
      </w:r>
      <w:r>
        <w:t>»</w:t>
      </w:r>
    </w:p>
  </w:footnote>
  <w:footnote w:id="4">
    <w:p w:rsidR="00AD0BB5" w:rsidRDefault="00AD0BB5" w:rsidP="00AD0BB5">
      <w:pPr>
        <w:pStyle w:val="aff3"/>
        <w:jc w:val="both"/>
      </w:pPr>
      <w:r>
        <w:rPr>
          <w:rStyle w:val="aff"/>
        </w:rPr>
        <w:footnoteRef/>
      </w:r>
      <w:r>
        <w:t xml:space="preserve"> </w:t>
      </w:r>
      <w:r w:rsidRPr="00AD0BB5">
        <w:t>Федеральн</w:t>
      </w:r>
      <w:r>
        <w:t xml:space="preserve">ый </w:t>
      </w:r>
      <w:r w:rsidRPr="00AD0BB5">
        <w:t xml:space="preserve"> закон</w:t>
      </w:r>
      <w:r>
        <w:t xml:space="preserve"> </w:t>
      </w:r>
      <w:r w:rsidRPr="00AD0BB5">
        <w:t xml:space="preserve"> от 08.11.2007 № 257-ФЗ  «Об автомобильных дорогах и о дорожной деятельности в Ро</w:t>
      </w:r>
      <w:r w:rsidRPr="00AD0BB5">
        <w:t>с</w:t>
      </w:r>
      <w:r w:rsidRPr="00AD0BB5">
        <w:t>сийской Федерации и о внесении изменений в отдельные законодательные акты Российской Федерации»</w:t>
      </w:r>
    </w:p>
  </w:footnote>
  <w:footnote w:id="5">
    <w:p w:rsidR="00220B4D" w:rsidRDefault="00220B4D" w:rsidP="00AD0BB5">
      <w:pPr>
        <w:pStyle w:val="aff3"/>
        <w:jc w:val="both"/>
      </w:pPr>
      <w:r>
        <w:rPr>
          <w:rStyle w:val="aff"/>
        </w:rPr>
        <w:footnoteRef/>
      </w:r>
      <w:r>
        <w:t xml:space="preserve"> Расчет общего объема субвенций осуществляется  исходя из расчетной нормы общей площади жилого пом</w:t>
      </w:r>
      <w:r>
        <w:t>е</w:t>
      </w:r>
      <w:r>
        <w:t>щения на одного человека в размере 33 м</w:t>
      </w:r>
      <w:proofErr w:type="gramStart"/>
      <w:r>
        <w:t>2</w:t>
      </w:r>
      <w:proofErr w:type="gramEnd"/>
      <w:r>
        <w:t xml:space="preserve"> и количества  детей-сирот, для которых запланировано приобретение жилых помещений в планируемом году.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B4D" w:rsidRDefault="00220B4D" w:rsidP="009E1CAE">
    <w:pPr>
      <w:pStyle w:val="aa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20B4D" w:rsidRDefault="00220B4D" w:rsidP="009E1CAE">
    <w:pPr>
      <w:pStyle w:val="aa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B4D" w:rsidRDefault="00220B4D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B4D" w:rsidRDefault="00220B4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443"/>
    <w:rsid w:val="00000C04"/>
    <w:rsid w:val="00000C20"/>
    <w:rsid w:val="00000EC8"/>
    <w:rsid w:val="000012BC"/>
    <w:rsid w:val="00001ADE"/>
    <w:rsid w:val="0000264A"/>
    <w:rsid w:val="0000289A"/>
    <w:rsid w:val="00003B9F"/>
    <w:rsid w:val="00003F7A"/>
    <w:rsid w:val="0000456F"/>
    <w:rsid w:val="00004817"/>
    <w:rsid w:val="00004919"/>
    <w:rsid w:val="00005101"/>
    <w:rsid w:val="0000571C"/>
    <w:rsid w:val="00005C17"/>
    <w:rsid w:val="00005E81"/>
    <w:rsid w:val="00006410"/>
    <w:rsid w:val="00007100"/>
    <w:rsid w:val="00007A89"/>
    <w:rsid w:val="000100B9"/>
    <w:rsid w:val="00010981"/>
    <w:rsid w:val="00010B37"/>
    <w:rsid w:val="00010B8D"/>
    <w:rsid w:val="00010CDD"/>
    <w:rsid w:val="000117FC"/>
    <w:rsid w:val="00011DA7"/>
    <w:rsid w:val="00011E95"/>
    <w:rsid w:val="0001206F"/>
    <w:rsid w:val="000121D4"/>
    <w:rsid w:val="00012C0E"/>
    <w:rsid w:val="000139FE"/>
    <w:rsid w:val="00013CD7"/>
    <w:rsid w:val="00014044"/>
    <w:rsid w:val="0001423B"/>
    <w:rsid w:val="00014680"/>
    <w:rsid w:val="00014869"/>
    <w:rsid w:val="000152FA"/>
    <w:rsid w:val="00015452"/>
    <w:rsid w:val="00016FEC"/>
    <w:rsid w:val="000179D1"/>
    <w:rsid w:val="000208E8"/>
    <w:rsid w:val="00020963"/>
    <w:rsid w:val="00020B48"/>
    <w:rsid w:val="00021313"/>
    <w:rsid w:val="000225EA"/>
    <w:rsid w:val="000234C0"/>
    <w:rsid w:val="000235FE"/>
    <w:rsid w:val="00023BAD"/>
    <w:rsid w:val="00023CF7"/>
    <w:rsid w:val="0002485A"/>
    <w:rsid w:val="00026D28"/>
    <w:rsid w:val="00027F99"/>
    <w:rsid w:val="0003000A"/>
    <w:rsid w:val="000307B5"/>
    <w:rsid w:val="00030BB2"/>
    <w:rsid w:val="00032036"/>
    <w:rsid w:val="0003228D"/>
    <w:rsid w:val="00032A79"/>
    <w:rsid w:val="00032CCB"/>
    <w:rsid w:val="000333EA"/>
    <w:rsid w:val="0003429E"/>
    <w:rsid w:val="00034C37"/>
    <w:rsid w:val="0003565B"/>
    <w:rsid w:val="00035A21"/>
    <w:rsid w:val="00036853"/>
    <w:rsid w:val="00036A69"/>
    <w:rsid w:val="000374D2"/>
    <w:rsid w:val="000377FF"/>
    <w:rsid w:val="00040315"/>
    <w:rsid w:val="000407E0"/>
    <w:rsid w:val="00040F80"/>
    <w:rsid w:val="0004111C"/>
    <w:rsid w:val="000414DC"/>
    <w:rsid w:val="000418CB"/>
    <w:rsid w:val="00041B44"/>
    <w:rsid w:val="00041E0B"/>
    <w:rsid w:val="000420B9"/>
    <w:rsid w:val="00042DC4"/>
    <w:rsid w:val="000430E6"/>
    <w:rsid w:val="0004329D"/>
    <w:rsid w:val="00043542"/>
    <w:rsid w:val="00044D33"/>
    <w:rsid w:val="0004504A"/>
    <w:rsid w:val="00045679"/>
    <w:rsid w:val="000456F4"/>
    <w:rsid w:val="0004626E"/>
    <w:rsid w:val="000464D2"/>
    <w:rsid w:val="000467E4"/>
    <w:rsid w:val="00046E4E"/>
    <w:rsid w:val="0004707C"/>
    <w:rsid w:val="000470B5"/>
    <w:rsid w:val="00047710"/>
    <w:rsid w:val="00050359"/>
    <w:rsid w:val="00050F5D"/>
    <w:rsid w:val="00051091"/>
    <w:rsid w:val="00051876"/>
    <w:rsid w:val="000518BD"/>
    <w:rsid w:val="00051A23"/>
    <w:rsid w:val="000527FD"/>
    <w:rsid w:val="00052EAD"/>
    <w:rsid w:val="000538B6"/>
    <w:rsid w:val="00054639"/>
    <w:rsid w:val="00054FB9"/>
    <w:rsid w:val="00055545"/>
    <w:rsid w:val="000556A7"/>
    <w:rsid w:val="00056470"/>
    <w:rsid w:val="00057068"/>
    <w:rsid w:val="00057EB4"/>
    <w:rsid w:val="00060B0F"/>
    <w:rsid w:val="00061C8A"/>
    <w:rsid w:val="000622D4"/>
    <w:rsid w:val="000636AB"/>
    <w:rsid w:val="00065712"/>
    <w:rsid w:val="00065AFE"/>
    <w:rsid w:val="000674B2"/>
    <w:rsid w:val="00067731"/>
    <w:rsid w:val="000678D2"/>
    <w:rsid w:val="00067FF4"/>
    <w:rsid w:val="00070428"/>
    <w:rsid w:val="00070E0C"/>
    <w:rsid w:val="00070F9D"/>
    <w:rsid w:val="000713EA"/>
    <w:rsid w:val="00072454"/>
    <w:rsid w:val="00073379"/>
    <w:rsid w:val="00073CAD"/>
    <w:rsid w:val="00073CF2"/>
    <w:rsid w:val="00073F06"/>
    <w:rsid w:val="0007463A"/>
    <w:rsid w:val="000754B6"/>
    <w:rsid w:val="000754E0"/>
    <w:rsid w:val="00075F77"/>
    <w:rsid w:val="0007608A"/>
    <w:rsid w:val="00076445"/>
    <w:rsid w:val="00077D94"/>
    <w:rsid w:val="000801C8"/>
    <w:rsid w:val="0008087A"/>
    <w:rsid w:val="00080F63"/>
    <w:rsid w:val="00081667"/>
    <w:rsid w:val="0008171B"/>
    <w:rsid w:val="00081767"/>
    <w:rsid w:val="0008271E"/>
    <w:rsid w:val="00082F5B"/>
    <w:rsid w:val="0008441F"/>
    <w:rsid w:val="00084943"/>
    <w:rsid w:val="0008507A"/>
    <w:rsid w:val="00085674"/>
    <w:rsid w:val="00085D7F"/>
    <w:rsid w:val="00085E2D"/>
    <w:rsid w:val="000862AC"/>
    <w:rsid w:val="00087075"/>
    <w:rsid w:val="00087307"/>
    <w:rsid w:val="00087A4E"/>
    <w:rsid w:val="00087FF8"/>
    <w:rsid w:val="0009086F"/>
    <w:rsid w:val="000910CA"/>
    <w:rsid w:val="000934A3"/>
    <w:rsid w:val="00094350"/>
    <w:rsid w:val="00094A27"/>
    <w:rsid w:val="00095858"/>
    <w:rsid w:val="00095BA8"/>
    <w:rsid w:val="0009603D"/>
    <w:rsid w:val="00096608"/>
    <w:rsid w:val="000A0210"/>
    <w:rsid w:val="000A0FF8"/>
    <w:rsid w:val="000A1327"/>
    <w:rsid w:val="000A13BA"/>
    <w:rsid w:val="000A1DC4"/>
    <w:rsid w:val="000A2074"/>
    <w:rsid w:val="000A217D"/>
    <w:rsid w:val="000A2337"/>
    <w:rsid w:val="000A38A2"/>
    <w:rsid w:val="000A3CD4"/>
    <w:rsid w:val="000A445A"/>
    <w:rsid w:val="000A4FA1"/>
    <w:rsid w:val="000A59C4"/>
    <w:rsid w:val="000A6897"/>
    <w:rsid w:val="000A6999"/>
    <w:rsid w:val="000A6EDA"/>
    <w:rsid w:val="000A72B7"/>
    <w:rsid w:val="000A773E"/>
    <w:rsid w:val="000A7B8E"/>
    <w:rsid w:val="000A7E43"/>
    <w:rsid w:val="000B0315"/>
    <w:rsid w:val="000B0531"/>
    <w:rsid w:val="000B09E4"/>
    <w:rsid w:val="000B13A8"/>
    <w:rsid w:val="000B188E"/>
    <w:rsid w:val="000B1914"/>
    <w:rsid w:val="000B1D13"/>
    <w:rsid w:val="000B1D3C"/>
    <w:rsid w:val="000B1F6F"/>
    <w:rsid w:val="000B2529"/>
    <w:rsid w:val="000B338F"/>
    <w:rsid w:val="000B4783"/>
    <w:rsid w:val="000B48F6"/>
    <w:rsid w:val="000B4C18"/>
    <w:rsid w:val="000B5516"/>
    <w:rsid w:val="000B65A3"/>
    <w:rsid w:val="000B6979"/>
    <w:rsid w:val="000B69CA"/>
    <w:rsid w:val="000C00C6"/>
    <w:rsid w:val="000C0D01"/>
    <w:rsid w:val="000C1130"/>
    <w:rsid w:val="000C25D2"/>
    <w:rsid w:val="000C2BE1"/>
    <w:rsid w:val="000C2C9E"/>
    <w:rsid w:val="000C3721"/>
    <w:rsid w:val="000C3820"/>
    <w:rsid w:val="000C3E5D"/>
    <w:rsid w:val="000C45C3"/>
    <w:rsid w:val="000C4D12"/>
    <w:rsid w:val="000C58EC"/>
    <w:rsid w:val="000C5E55"/>
    <w:rsid w:val="000C61EB"/>
    <w:rsid w:val="000C6370"/>
    <w:rsid w:val="000C6DF5"/>
    <w:rsid w:val="000C74EF"/>
    <w:rsid w:val="000C7703"/>
    <w:rsid w:val="000D0EB7"/>
    <w:rsid w:val="000D12D0"/>
    <w:rsid w:val="000D25AE"/>
    <w:rsid w:val="000D26B3"/>
    <w:rsid w:val="000D2A4B"/>
    <w:rsid w:val="000D37CE"/>
    <w:rsid w:val="000D4F84"/>
    <w:rsid w:val="000D501B"/>
    <w:rsid w:val="000D5289"/>
    <w:rsid w:val="000D52CA"/>
    <w:rsid w:val="000D550B"/>
    <w:rsid w:val="000D7009"/>
    <w:rsid w:val="000D76E8"/>
    <w:rsid w:val="000D7B94"/>
    <w:rsid w:val="000E0A4E"/>
    <w:rsid w:val="000E1431"/>
    <w:rsid w:val="000E20DD"/>
    <w:rsid w:val="000E2E99"/>
    <w:rsid w:val="000E3257"/>
    <w:rsid w:val="000E3676"/>
    <w:rsid w:val="000E4CDA"/>
    <w:rsid w:val="000E4F3D"/>
    <w:rsid w:val="000E52C0"/>
    <w:rsid w:val="000E5A67"/>
    <w:rsid w:val="000E6105"/>
    <w:rsid w:val="000E730F"/>
    <w:rsid w:val="000E7D4F"/>
    <w:rsid w:val="000F096A"/>
    <w:rsid w:val="000F0AA6"/>
    <w:rsid w:val="000F1398"/>
    <w:rsid w:val="000F157C"/>
    <w:rsid w:val="000F25B6"/>
    <w:rsid w:val="000F2801"/>
    <w:rsid w:val="000F28E0"/>
    <w:rsid w:val="000F2C04"/>
    <w:rsid w:val="000F3015"/>
    <w:rsid w:val="000F3707"/>
    <w:rsid w:val="000F3DF3"/>
    <w:rsid w:val="000F424C"/>
    <w:rsid w:val="000F45ED"/>
    <w:rsid w:val="000F5DE2"/>
    <w:rsid w:val="000F5F03"/>
    <w:rsid w:val="000F7466"/>
    <w:rsid w:val="000F7777"/>
    <w:rsid w:val="000F7FA9"/>
    <w:rsid w:val="0010124F"/>
    <w:rsid w:val="001012B2"/>
    <w:rsid w:val="001013EF"/>
    <w:rsid w:val="001016E3"/>
    <w:rsid w:val="00101F91"/>
    <w:rsid w:val="0010297F"/>
    <w:rsid w:val="00102E90"/>
    <w:rsid w:val="0010311F"/>
    <w:rsid w:val="00104933"/>
    <w:rsid w:val="0010628D"/>
    <w:rsid w:val="001069A1"/>
    <w:rsid w:val="001069CA"/>
    <w:rsid w:val="00106AF2"/>
    <w:rsid w:val="00106C6E"/>
    <w:rsid w:val="001074DD"/>
    <w:rsid w:val="00107687"/>
    <w:rsid w:val="0010781E"/>
    <w:rsid w:val="00107A41"/>
    <w:rsid w:val="00107C77"/>
    <w:rsid w:val="00110426"/>
    <w:rsid w:val="0011042F"/>
    <w:rsid w:val="00110A01"/>
    <w:rsid w:val="00110D22"/>
    <w:rsid w:val="00110E26"/>
    <w:rsid w:val="0011158A"/>
    <w:rsid w:val="00111606"/>
    <w:rsid w:val="001120C2"/>
    <w:rsid w:val="0011236B"/>
    <w:rsid w:val="001128C6"/>
    <w:rsid w:val="00112931"/>
    <w:rsid w:val="00112A45"/>
    <w:rsid w:val="00112AEE"/>
    <w:rsid w:val="00113211"/>
    <w:rsid w:val="00113ACC"/>
    <w:rsid w:val="0011520B"/>
    <w:rsid w:val="001154FA"/>
    <w:rsid w:val="001156F4"/>
    <w:rsid w:val="00115A01"/>
    <w:rsid w:val="001163B1"/>
    <w:rsid w:val="001172A6"/>
    <w:rsid w:val="0011760F"/>
    <w:rsid w:val="00117626"/>
    <w:rsid w:val="00120F9B"/>
    <w:rsid w:val="00121320"/>
    <w:rsid w:val="0012178F"/>
    <w:rsid w:val="001221D3"/>
    <w:rsid w:val="0012232F"/>
    <w:rsid w:val="001228D4"/>
    <w:rsid w:val="00124601"/>
    <w:rsid w:val="0012460D"/>
    <w:rsid w:val="001247C5"/>
    <w:rsid w:val="00125D2D"/>
    <w:rsid w:val="00126117"/>
    <w:rsid w:val="001276D2"/>
    <w:rsid w:val="001277E5"/>
    <w:rsid w:val="00130758"/>
    <w:rsid w:val="00130B77"/>
    <w:rsid w:val="00130D8D"/>
    <w:rsid w:val="00131058"/>
    <w:rsid w:val="0013123E"/>
    <w:rsid w:val="00132021"/>
    <w:rsid w:val="00132089"/>
    <w:rsid w:val="001329D5"/>
    <w:rsid w:val="00132DB0"/>
    <w:rsid w:val="00132E3C"/>
    <w:rsid w:val="001332C6"/>
    <w:rsid w:val="00133656"/>
    <w:rsid w:val="0013367E"/>
    <w:rsid w:val="001344B8"/>
    <w:rsid w:val="00134571"/>
    <w:rsid w:val="001348C7"/>
    <w:rsid w:val="00134A25"/>
    <w:rsid w:val="00134E2D"/>
    <w:rsid w:val="00134EA4"/>
    <w:rsid w:val="00135B8C"/>
    <w:rsid w:val="00136342"/>
    <w:rsid w:val="0014040B"/>
    <w:rsid w:val="0014071C"/>
    <w:rsid w:val="00140B2B"/>
    <w:rsid w:val="00140E58"/>
    <w:rsid w:val="0014135D"/>
    <w:rsid w:val="001435ED"/>
    <w:rsid w:val="00143C20"/>
    <w:rsid w:val="00143EB0"/>
    <w:rsid w:val="00143FFD"/>
    <w:rsid w:val="0014443C"/>
    <w:rsid w:val="00144D1B"/>
    <w:rsid w:val="00144F60"/>
    <w:rsid w:val="00145A12"/>
    <w:rsid w:val="00146893"/>
    <w:rsid w:val="001470DC"/>
    <w:rsid w:val="001478C5"/>
    <w:rsid w:val="00150711"/>
    <w:rsid w:val="00150BF6"/>
    <w:rsid w:val="00150D02"/>
    <w:rsid w:val="00150DD3"/>
    <w:rsid w:val="00150F74"/>
    <w:rsid w:val="00152067"/>
    <w:rsid w:val="00152456"/>
    <w:rsid w:val="0015396C"/>
    <w:rsid w:val="00154635"/>
    <w:rsid w:val="00154C42"/>
    <w:rsid w:val="0015518E"/>
    <w:rsid w:val="00155CD3"/>
    <w:rsid w:val="00155E16"/>
    <w:rsid w:val="00156010"/>
    <w:rsid w:val="001568E0"/>
    <w:rsid w:val="00160B1E"/>
    <w:rsid w:val="0016104A"/>
    <w:rsid w:val="001618CD"/>
    <w:rsid w:val="001621AC"/>
    <w:rsid w:val="00162718"/>
    <w:rsid w:val="001636E5"/>
    <w:rsid w:val="00163B13"/>
    <w:rsid w:val="00163D83"/>
    <w:rsid w:val="00163E48"/>
    <w:rsid w:val="00165137"/>
    <w:rsid w:val="00165E21"/>
    <w:rsid w:val="00165E43"/>
    <w:rsid w:val="0016711A"/>
    <w:rsid w:val="00167679"/>
    <w:rsid w:val="001679E2"/>
    <w:rsid w:val="00167B9F"/>
    <w:rsid w:val="00167DF7"/>
    <w:rsid w:val="001705F9"/>
    <w:rsid w:val="00171CE4"/>
    <w:rsid w:val="00172033"/>
    <w:rsid w:val="00173C3C"/>
    <w:rsid w:val="00173F2D"/>
    <w:rsid w:val="001748B8"/>
    <w:rsid w:val="0017501E"/>
    <w:rsid w:val="00175A9E"/>
    <w:rsid w:val="00176023"/>
    <w:rsid w:val="00176415"/>
    <w:rsid w:val="00176672"/>
    <w:rsid w:val="00176853"/>
    <w:rsid w:val="001774C9"/>
    <w:rsid w:val="001778B9"/>
    <w:rsid w:val="00177EDF"/>
    <w:rsid w:val="001822E9"/>
    <w:rsid w:val="0018265A"/>
    <w:rsid w:val="00182776"/>
    <w:rsid w:val="0018281F"/>
    <w:rsid w:val="0018282E"/>
    <w:rsid w:val="0018287B"/>
    <w:rsid w:val="00184262"/>
    <w:rsid w:val="00184BBC"/>
    <w:rsid w:val="001858F1"/>
    <w:rsid w:val="00185922"/>
    <w:rsid w:val="00186430"/>
    <w:rsid w:val="0018681C"/>
    <w:rsid w:val="00187BCE"/>
    <w:rsid w:val="00187F7F"/>
    <w:rsid w:val="00190697"/>
    <w:rsid w:val="00190964"/>
    <w:rsid w:val="00190CA3"/>
    <w:rsid w:val="00191A83"/>
    <w:rsid w:val="00192467"/>
    <w:rsid w:val="00192FC7"/>
    <w:rsid w:val="001934D1"/>
    <w:rsid w:val="00193BBD"/>
    <w:rsid w:val="001951B7"/>
    <w:rsid w:val="00195A62"/>
    <w:rsid w:val="00196259"/>
    <w:rsid w:val="00196D38"/>
    <w:rsid w:val="001970DE"/>
    <w:rsid w:val="0019710C"/>
    <w:rsid w:val="001971CB"/>
    <w:rsid w:val="001972A5"/>
    <w:rsid w:val="0019730F"/>
    <w:rsid w:val="001978E9"/>
    <w:rsid w:val="0019795E"/>
    <w:rsid w:val="001A0541"/>
    <w:rsid w:val="001A0D0C"/>
    <w:rsid w:val="001A0EFB"/>
    <w:rsid w:val="001A112A"/>
    <w:rsid w:val="001A1345"/>
    <w:rsid w:val="001A1FC4"/>
    <w:rsid w:val="001A271F"/>
    <w:rsid w:val="001A2754"/>
    <w:rsid w:val="001A3C0B"/>
    <w:rsid w:val="001A4FF8"/>
    <w:rsid w:val="001A5107"/>
    <w:rsid w:val="001A57FA"/>
    <w:rsid w:val="001A62F0"/>
    <w:rsid w:val="001A7DAE"/>
    <w:rsid w:val="001B0022"/>
    <w:rsid w:val="001B079C"/>
    <w:rsid w:val="001B0A0D"/>
    <w:rsid w:val="001B0B90"/>
    <w:rsid w:val="001B0BAD"/>
    <w:rsid w:val="001B10B8"/>
    <w:rsid w:val="001B112A"/>
    <w:rsid w:val="001B19F7"/>
    <w:rsid w:val="001B1EEB"/>
    <w:rsid w:val="001B27A9"/>
    <w:rsid w:val="001B27AF"/>
    <w:rsid w:val="001B2C1B"/>
    <w:rsid w:val="001B2DDD"/>
    <w:rsid w:val="001B318E"/>
    <w:rsid w:val="001B3CD1"/>
    <w:rsid w:val="001B3E4C"/>
    <w:rsid w:val="001B465F"/>
    <w:rsid w:val="001B497E"/>
    <w:rsid w:val="001B525F"/>
    <w:rsid w:val="001B5D21"/>
    <w:rsid w:val="001B5EB3"/>
    <w:rsid w:val="001B6C64"/>
    <w:rsid w:val="001B6C7E"/>
    <w:rsid w:val="001B6DB4"/>
    <w:rsid w:val="001B7842"/>
    <w:rsid w:val="001B7AFE"/>
    <w:rsid w:val="001C1ADA"/>
    <w:rsid w:val="001C1EBC"/>
    <w:rsid w:val="001C24A7"/>
    <w:rsid w:val="001C2737"/>
    <w:rsid w:val="001C29C4"/>
    <w:rsid w:val="001C2B1E"/>
    <w:rsid w:val="001C2FF9"/>
    <w:rsid w:val="001C307E"/>
    <w:rsid w:val="001C30A0"/>
    <w:rsid w:val="001C363F"/>
    <w:rsid w:val="001C3820"/>
    <w:rsid w:val="001C4A1E"/>
    <w:rsid w:val="001C4E68"/>
    <w:rsid w:val="001C5656"/>
    <w:rsid w:val="001C5B24"/>
    <w:rsid w:val="001C6EEC"/>
    <w:rsid w:val="001C7BAB"/>
    <w:rsid w:val="001D0CE4"/>
    <w:rsid w:val="001D1213"/>
    <w:rsid w:val="001D1793"/>
    <w:rsid w:val="001D23FD"/>
    <w:rsid w:val="001D42F2"/>
    <w:rsid w:val="001D4429"/>
    <w:rsid w:val="001D52E1"/>
    <w:rsid w:val="001D564A"/>
    <w:rsid w:val="001D5651"/>
    <w:rsid w:val="001D5692"/>
    <w:rsid w:val="001D6F88"/>
    <w:rsid w:val="001D7D62"/>
    <w:rsid w:val="001E01B7"/>
    <w:rsid w:val="001E0D04"/>
    <w:rsid w:val="001E1968"/>
    <w:rsid w:val="001E212F"/>
    <w:rsid w:val="001E2256"/>
    <w:rsid w:val="001E270D"/>
    <w:rsid w:val="001E314E"/>
    <w:rsid w:val="001E4134"/>
    <w:rsid w:val="001E4A0C"/>
    <w:rsid w:val="001E4EE9"/>
    <w:rsid w:val="001E4FF2"/>
    <w:rsid w:val="001E51EA"/>
    <w:rsid w:val="001E615A"/>
    <w:rsid w:val="001E65CC"/>
    <w:rsid w:val="001E6D7C"/>
    <w:rsid w:val="001E7298"/>
    <w:rsid w:val="001E7C5B"/>
    <w:rsid w:val="001F0166"/>
    <w:rsid w:val="001F02EB"/>
    <w:rsid w:val="001F0AC8"/>
    <w:rsid w:val="001F0BA7"/>
    <w:rsid w:val="001F1B42"/>
    <w:rsid w:val="001F21E4"/>
    <w:rsid w:val="001F23CA"/>
    <w:rsid w:val="001F3EF4"/>
    <w:rsid w:val="001F3F1D"/>
    <w:rsid w:val="001F62A9"/>
    <w:rsid w:val="001F6862"/>
    <w:rsid w:val="001F6AE3"/>
    <w:rsid w:val="001F79E3"/>
    <w:rsid w:val="002005BC"/>
    <w:rsid w:val="002017B9"/>
    <w:rsid w:val="00201CB9"/>
    <w:rsid w:val="002022F4"/>
    <w:rsid w:val="002025A2"/>
    <w:rsid w:val="00202C43"/>
    <w:rsid w:val="00202C63"/>
    <w:rsid w:val="00203273"/>
    <w:rsid w:val="00203897"/>
    <w:rsid w:val="0020446A"/>
    <w:rsid w:val="00204737"/>
    <w:rsid w:val="00204AF6"/>
    <w:rsid w:val="00205EE9"/>
    <w:rsid w:val="0020643E"/>
    <w:rsid w:val="00206EA8"/>
    <w:rsid w:val="0020791E"/>
    <w:rsid w:val="00207A5E"/>
    <w:rsid w:val="002117C7"/>
    <w:rsid w:val="002124E5"/>
    <w:rsid w:val="00212813"/>
    <w:rsid w:val="0021303C"/>
    <w:rsid w:val="00213A07"/>
    <w:rsid w:val="00214464"/>
    <w:rsid w:val="00214962"/>
    <w:rsid w:val="002151D2"/>
    <w:rsid w:val="00215DD8"/>
    <w:rsid w:val="002161AA"/>
    <w:rsid w:val="0021631C"/>
    <w:rsid w:val="002167D7"/>
    <w:rsid w:val="00216815"/>
    <w:rsid w:val="0021691F"/>
    <w:rsid w:val="00216DD4"/>
    <w:rsid w:val="00217E7D"/>
    <w:rsid w:val="00220381"/>
    <w:rsid w:val="00220B4D"/>
    <w:rsid w:val="00220EAD"/>
    <w:rsid w:val="002212FF"/>
    <w:rsid w:val="00221383"/>
    <w:rsid w:val="002216DE"/>
    <w:rsid w:val="00221CD3"/>
    <w:rsid w:val="00221DE8"/>
    <w:rsid w:val="00222385"/>
    <w:rsid w:val="002231E5"/>
    <w:rsid w:val="0022349F"/>
    <w:rsid w:val="002238F0"/>
    <w:rsid w:val="00223F4F"/>
    <w:rsid w:val="00224ADE"/>
    <w:rsid w:val="00224D0E"/>
    <w:rsid w:val="00225723"/>
    <w:rsid w:val="002257F6"/>
    <w:rsid w:val="00225990"/>
    <w:rsid w:val="00225E5D"/>
    <w:rsid w:val="00226F52"/>
    <w:rsid w:val="002307F3"/>
    <w:rsid w:val="0023097D"/>
    <w:rsid w:val="00230AED"/>
    <w:rsid w:val="00230CE3"/>
    <w:rsid w:val="0023116B"/>
    <w:rsid w:val="002314C2"/>
    <w:rsid w:val="002315FD"/>
    <w:rsid w:val="002324D3"/>
    <w:rsid w:val="00232A38"/>
    <w:rsid w:val="00232CC5"/>
    <w:rsid w:val="0023312A"/>
    <w:rsid w:val="00234956"/>
    <w:rsid w:val="00234E07"/>
    <w:rsid w:val="0023642A"/>
    <w:rsid w:val="00236757"/>
    <w:rsid w:val="00236C6E"/>
    <w:rsid w:val="00236F9E"/>
    <w:rsid w:val="0023719D"/>
    <w:rsid w:val="00237390"/>
    <w:rsid w:val="00237433"/>
    <w:rsid w:val="00237A72"/>
    <w:rsid w:val="002401E8"/>
    <w:rsid w:val="002402AC"/>
    <w:rsid w:val="002407A3"/>
    <w:rsid w:val="002416C6"/>
    <w:rsid w:val="00241FD1"/>
    <w:rsid w:val="002430CA"/>
    <w:rsid w:val="00243674"/>
    <w:rsid w:val="00243999"/>
    <w:rsid w:val="00243B62"/>
    <w:rsid w:val="00244069"/>
    <w:rsid w:val="00244301"/>
    <w:rsid w:val="00244401"/>
    <w:rsid w:val="002452D4"/>
    <w:rsid w:val="002453CD"/>
    <w:rsid w:val="002455A0"/>
    <w:rsid w:val="00245632"/>
    <w:rsid w:val="002457D1"/>
    <w:rsid w:val="002463D5"/>
    <w:rsid w:val="0024747F"/>
    <w:rsid w:val="00247A41"/>
    <w:rsid w:val="00247ACE"/>
    <w:rsid w:val="00250882"/>
    <w:rsid w:val="002512DE"/>
    <w:rsid w:val="00251803"/>
    <w:rsid w:val="00251805"/>
    <w:rsid w:val="00252A61"/>
    <w:rsid w:val="00252BD0"/>
    <w:rsid w:val="002547EE"/>
    <w:rsid w:val="00255047"/>
    <w:rsid w:val="00255311"/>
    <w:rsid w:val="002565E3"/>
    <w:rsid w:val="00256671"/>
    <w:rsid w:val="002567A1"/>
    <w:rsid w:val="0025685D"/>
    <w:rsid w:val="002571C2"/>
    <w:rsid w:val="002573B1"/>
    <w:rsid w:val="00260421"/>
    <w:rsid w:val="00260806"/>
    <w:rsid w:val="00260F20"/>
    <w:rsid w:val="00261948"/>
    <w:rsid w:val="00261B0B"/>
    <w:rsid w:val="00261D08"/>
    <w:rsid w:val="00261DA2"/>
    <w:rsid w:val="00262A85"/>
    <w:rsid w:val="0026367E"/>
    <w:rsid w:val="00263A66"/>
    <w:rsid w:val="00263C13"/>
    <w:rsid w:val="00263C1D"/>
    <w:rsid w:val="00263DB5"/>
    <w:rsid w:val="0026411D"/>
    <w:rsid w:val="00264495"/>
    <w:rsid w:val="00264B13"/>
    <w:rsid w:val="00265000"/>
    <w:rsid w:val="00265038"/>
    <w:rsid w:val="00266389"/>
    <w:rsid w:val="00266448"/>
    <w:rsid w:val="00266C6C"/>
    <w:rsid w:val="00266F06"/>
    <w:rsid w:val="00267083"/>
    <w:rsid w:val="00267104"/>
    <w:rsid w:val="00267800"/>
    <w:rsid w:val="00270178"/>
    <w:rsid w:val="002703E7"/>
    <w:rsid w:val="00270795"/>
    <w:rsid w:val="00270819"/>
    <w:rsid w:val="0027083F"/>
    <w:rsid w:val="00270BAB"/>
    <w:rsid w:val="0027185E"/>
    <w:rsid w:val="002719CD"/>
    <w:rsid w:val="00272616"/>
    <w:rsid w:val="0027291D"/>
    <w:rsid w:val="00274E51"/>
    <w:rsid w:val="00274E54"/>
    <w:rsid w:val="002758F3"/>
    <w:rsid w:val="002759AE"/>
    <w:rsid w:val="00275B86"/>
    <w:rsid w:val="00276297"/>
    <w:rsid w:val="002763BC"/>
    <w:rsid w:val="0027690A"/>
    <w:rsid w:val="00277696"/>
    <w:rsid w:val="002776BF"/>
    <w:rsid w:val="00277822"/>
    <w:rsid w:val="00277FE3"/>
    <w:rsid w:val="00280545"/>
    <w:rsid w:val="00280E5D"/>
    <w:rsid w:val="002818D6"/>
    <w:rsid w:val="00282CB0"/>
    <w:rsid w:val="00283081"/>
    <w:rsid w:val="002832A6"/>
    <w:rsid w:val="00283542"/>
    <w:rsid w:val="0028385F"/>
    <w:rsid w:val="00283B43"/>
    <w:rsid w:val="00284D2D"/>
    <w:rsid w:val="00286258"/>
    <w:rsid w:val="00286BE4"/>
    <w:rsid w:val="00287342"/>
    <w:rsid w:val="00287660"/>
    <w:rsid w:val="00287B63"/>
    <w:rsid w:val="0029052A"/>
    <w:rsid w:val="002907A9"/>
    <w:rsid w:val="00290A6C"/>
    <w:rsid w:val="00291352"/>
    <w:rsid w:val="0029270E"/>
    <w:rsid w:val="002935B6"/>
    <w:rsid w:val="00293854"/>
    <w:rsid w:val="00293F2F"/>
    <w:rsid w:val="0029460A"/>
    <w:rsid w:val="0029467E"/>
    <w:rsid w:val="002956E4"/>
    <w:rsid w:val="00295E13"/>
    <w:rsid w:val="0029690B"/>
    <w:rsid w:val="00296EE0"/>
    <w:rsid w:val="0029725B"/>
    <w:rsid w:val="00297614"/>
    <w:rsid w:val="0029767F"/>
    <w:rsid w:val="00297882"/>
    <w:rsid w:val="00297E21"/>
    <w:rsid w:val="002A07F1"/>
    <w:rsid w:val="002A0B59"/>
    <w:rsid w:val="002A0F50"/>
    <w:rsid w:val="002A123C"/>
    <w:rsid w:val="002A17F6"/>
    <w:rsid w:val="002A355C"/>
    <w:rsid w:val="002A3622"/>
    <w:rsid w:val="002A3AF8"/>
    <w:rsid w:val="002A3BEB"/>
    <w:rsid w:val="002A3D76"/>
    <w:rsid w:val="002A5092"/>
    <w:rsid w:val="002A5516"/>
    <w:rsid w:val="002A5D65"/>
    <w:rsid w:val="002A60EC"/>
    <w:rsid w:val="002A711C"/>
    <w:rsid w:val="002A72B2"/>
    <w:rsid w:val="002A7486"/>
    <w:rsid w:val="002A74B6"/>
    <w:rsid w:val="002B061C"/>
    <w:rsid w:val="002B0EB9"/>
    <w:rsid w:val="002B1CE8"/>
    <w:rsid w:val="002B1D0A"/>
    <w:rsid w:val="002B21A8"/>
    <w:rsid w:val="002B23A2"/>
    <w:rsid w:val="002B32BB"/>
    <w:rsid w:val="002B3D17"/>
    <w:rsid w:val="002B463C"/>
    <w:rsid w:val="002B4F45"/>
    <w:rsid w:val="002B55AD"/>
    <w:rsid w:val="002B58A5"/>
    <w:rsid w:val="002B61EC"/>
    <w:rsid w:val="002B62F3"/>
    <w:rsid w:val="002B7414"/>
    <w:rsid w:val="002B7D42"/>
    <w:rsid w:val="002C1C05"/>
    <w:rsid w:val="002C20FD"/>
    <w:rsid w:val="002C22C6"/>
    <w:rsid w:val="002C294F"/>
    <w:rsid w:val="002C305D"/>
    <w:rsid w:val="002C3F63"/>
    <w:rsid w:val="002C46E4"/>
    <w:rsid w:val="002C569B"/>
    <w:rsid w:val="002C626B"/>
    <w:rsid w:val="002C63F7"/>
    <w:rsid w:val="002C6C09"/>
    <w:rsid w:val="002C794B"/>
    <w:rsid w:val="002D0895"/>
    <w:rsid w:val="002D0D0E"/>
    <w:rsid w:val="002D0DF1"/>
    <w:rsid w:val="002D12A0"/>
    <w:rsid w:val="002D1891"/>
    <w:rsid w:val="002D38D6"/>
    <w:rsid w:val="002D49D2"/>
    <w:rsid w:val="002D6030"/>
    <w:rsid w:val="002D63BC"/>
    <w:rsid w:val="002D6584"/>
    <w:rsid w:val="002D7342"/>
    <w:rsid w:val="002D73DC"/>
    <w:rsid w:val="002D7B65"/>
    <w:rsid w:val="002E0583"/>
    <w:rsid w:val="002E10A7"/>
    <w:rsid w:val="002E1315"/>
    <w:rsid w:val="002E1378"/>
    <w:rsid w:val="002E1400"/>
    <w:rsid w:val="002E1486"/>
    <w:rsid w:val="002E1730"/>
    <w:rsid w:val="002E18BD"/>
    <w:rsid w:val="002E1C75"/>
    <w:rsid w:val="002E2AA3"/>
    <w:rsid w:val="002E3CA8"/>
    <w:rsid w:val="002E3FA2"/>
    <w:rsid w:val="002E404D"/>
    <w:rsid w:val="002E4486"/>
    <w:rsid w:val="002E4C4F"/>
    <w:rsid w:val="002E5734"/>
    <w:rsid w:val="002E719D"/>
    <w:rsid w:val="002E75F4"/>
    <w:rsid w:val="002F0184"/>
    <w:rsid w:val="002F0C6F"/>
    <w:rsid w:val="002F0CA5"/>
    <w:rsid w:val="002F12DF"/>
    <w:rsid w:val="002F1333"/>
    <w:rsid w:val="002F15BB"/>
    <w:rsid w:val="002F5532"/>
    <w:rsid w:val="002F57C8"/>
    <w:rsid w:val="002F5D96"/>
    <w:rsid w:val="002F613E"/>
    <w:rsid w:val="002F73D3"/>
    <w:rsid w:val="002F7E69"/>
    <w:rsid w:val="003008B5"/>
    <w:rsid w:val="00300DFF"/>
    <w:rsid w:val="00300FDA"/>
    <w:rsid w:val="00301CA0"/>
    <w:rsid w:val="003025FF"/>
    <w:rsid w:val="0030262A"/>
    <w:rsid w:val="00302A63"/>
    <w:rsid w:val="00302EC7"/>
    <w:rsid w:val="00302F2C"/>
    <w:rsid w:val="00303104"/>
    <w:rsid w:val="00303620"/>
    <w:rsid w:val="0030366A"/>
    <w:rsid w:val="00303B72"/>
    <w:rsid w:val="00304722"/>
    <w:rsid w:val="00304724"/>
    <w:rsid w:val="00304D12"/>
    <w:rsid w:val="003056B4"/>
    <w:rsid w:val="00305D9B"/>
    <w:rsid w:val="0030612C"/>
    <w:rsid w:val="00306733"/>
    <w:rsid w:val="00307024"/>
    <w:rsid w:val="003071F2"/>
    <w:rsid w:val="00310110"/>
    <w:rsid w:val="0031045F"/>
    <w:rsid w:val="00310677"/>
    <w:rsid w:val="00310CB3"/>
    <w:rsid w:val="003132C1"/>
    <w:rsid w:val="003137D9"/>
    <w:rsid w:val="00313E5D"/>
    <w:rsid w:val="003150A0"/>
    <w:rsid w:val="003156B3"/>
    <w:rsid w:val="0031600F"/>
    <w:rsid w:val="00317629"/>
    <w:rsid w:val="0031795C"/>
    <w:rsid w:val="00320061"/>
    <w:rsid w:val="003207B1"/>
    <w:rsid w:val="00320934"/>
    <w:rsid w:val="00320AFA"/>
    <w:rsid w:val="0032111C"/>
    <w:rsid w:val="00321176"/>
    <w:rsid w:val="00321B17"/>
    <w:rsid w:val="00321FAA"/>
    <w:rsid w:val="00322647"/>
    <w:rsid w:val="003229DF"/>
    <w:rsid w:val="00322C26"/>
    <w:rsid w:val="00322D87"/>
    <w:rsid w:val="00323B24"/>
    <w:rsid w:val="0032654B"/>
    <w:rsid w:val="003265D5"/>
    <w:rsid w:val="00326C83"/>
    <w:rsid w:val="00327B00"/>
    <w:rsid w:val="00327D13"/>
    <w:rsid w:val="00327E1F"/>
    <w:rsid w:val="00331088"/>
    <w:rsid w:val="00331480"/>
    <w:rsid w:val="00331990"/>
    <w:rsid w:val="003319FB"/>
    <w:rsid w:val="00331DB0"/>
    <w:rsid w:val="00331EAB"/>
    <w:rsid w:val="00332452"/>
    <w:rsid w:val="003326B5"/>
    <w:rsid w:val="003334FC"/>
    <w:rsid w:val="00333B7A"/>
    <w:rsid w:val="00333EFE"/>
    <w:rsid w:val="00334589"/>
    <w:rsid w:val="00336E9D"/>
    <w:rsid w:val="00336FBF"/>
    <w:rsid w:val="003371AC"/>
    <w:rsid w:val="00337442"/>
    <w:rsid w:val="00337773"/>
    <w:rsid w:val="00337F6A"/>
    <w:rsid w:val="003401F6"/>
    <w:rsid w:val="00341F18"/>
    <w:rsid w:val="00342055"/>
    <w:rsid w:val="0034267F"/>
    <w:rsid w:val="00342AD2"/>
    <w:rsid w:val="00342C1F"/>
    <w:rsid w:val="00343026"/>
    <w:rsid w:val="003432E7"/>
    <w:rsid w:val="003435BE"/>
    <w:rsid w:val="003438C7"/>
    <w:rsid w:val="00343A7C"/>
    <w:rsid w:val="00343C90"/>
    <w:rsid w:val="00344E54"/>
    <w:rsid w:val="003453C4"/>
    <w:rsid w:val="00345D4F"/>
    <w:rsid w:val="00346287"/>
    <w:rsid w:val="003468B2"/>
    <w:rsid w:val="00346962"/>
    <w:rsid w:val="003479FB"/>
    <w:rsid w:val="00347C51"/>
    <w:rsid w:val="003502A2"/>
    <w:rsid w:val="00350D55"/>
    <w:rsid w:val="003511DB"/>
    <w:rsid w:val="003516A2"/>
    <w:rsid w:val="00353074"/>
    <w:rsid w:val="00353547"/>
    <w:rsid w:val="0035396C"/>
    <w:rsid w:val="003549EF"/>
    <w:rsid w:val="00354A46"/>
    <w:rsid w:val="00354B04"/>
    <w:rsid w:val="00354CCD"/>
    <w:rsid w:val="00355C40"/>
    <w:rsid w:val="00355E1A"/>
    <w:rsid w:val="00355E92"/>
    <w:rsid w:val="0035637C"/>
    <w:rsid w:val="003565DF"/>
    <w:rsid w:val="00357074"/>
    <w:rsid w:val="00357F9C"/>
    <w:rsid w:val="00360184"/>
    <w:rsid w:val="003613E9"/>
    <w:rsid w:val="00361612"/>
    <w:rsid w:val="00361C3B"/>
    <w:rsid w:val="00361E8A"/>
    <w:rsid w:val="003624B1"/>
    <w:rsid w:val="00362520"/>
    <w:rsid w:val="00362E7C"/>
    <w:rsid w:val="00363007"/>
    <w:rsid w:val="00363793"/>
    <w:rsid w:val="00363A3B"/>
    <w:rsid w:val="00363D7E"/>
    <w:rsid w:val="00364EDA"/>
    <w:rsid w:val="00364F20"/>
    <w:rsid w:val="00364F75"/>
    <w:rsid w:val="00365DEA"/>
    <w:rsid w:val="00370203"/>
    <w:rsid w:val="003703F6"/>
    <w:rsid w:val="003712F9"/>
    <w:rsid w:val="00371361"/>
    <w:rsid w:val="00371EE6"/>
    <w:rsid w:val="00372185"/>
    <w:rsid w:val="003721CD"/>
    <w:rsid w:val="003724ED"/>
    <w:rsid w:val="00372DA9"/>
    <w:rsid w:val="0037316F"/>
    <w:rsid w:val="00373E65"/>
    <w:rsid w:val="003748D4"/>
    <w:rsid w:val="003750FD"/>
    <w:rsid w:val="003752D8"/>
    <w:rsid w:val="00376530"/>
    <w:rsid w:val="003767D9"/>
    <w:rsid w:val="00376A8D"/>
    <w:rsid w:val="00376BD4"/>
    <w:rsid w:val="00377067"/>
    <w:rsid w:val="003773E1"/>
    <w:rsid w:val="003775A1"/>
    <w:rsid w:val="003776C4"/>
    <w:rsid w:val="0037788B"/>
    <w:rsid w:val="003779DF"/>
    <w:rsid w:val="00377E00"/>
    <w:rsid w:val="003805EB"/>
    <w:rsid w:val="003819CB"/>
    <w:rsid w:val="00381AEC"/>
    <w:rsid w:val="0038241A"/>
    <w:rsid w:val="0038267F"/>
    <w:rsid w:val="00382A7B"/>
    <w:rsid w:val="00382BA8"/>
    <w:rsid w:val="00382E6D"/>
    <w:rsid w:val="003831EA"/>
    <w:rsid w:val="00383425"/>
    <w:rsid w:val="00383921"/>
    <w:rsid w:val="00383A0B"/>
    <w:rsid w:val="00384247"/>
    <w:rsid w:val="0038541D"/>
    <w:rsid w:val="003856BD"/>
    <w:rsid w:val="0038638F"/>
    <w:rsid w:val="00386736"/>
    <w:rsid w:val="0038693B"/>
    <w:rsid w:val="00386BCF"/>
    <w:rsid w:val="003870F0"/>
    <w:rsid w:val="003876E1"/>
    <w:rsid w:val="003878EA"/>
    <w:rsid w:val="00387B06"/>
    <w:rsid w:val="00387FCF"/>
    <w:rsid w:val="00390409"/>
    <w:rsid w:val="003907F4"/>
    <w:rsid w:val="00391696"/>
    <w:rsid w:val="00391BA6"/>
    <w:rsid w:val="00391EE2"/>
    <w:rsid w:val="00392E71"/>
    <w:rsid w:val="00392E7E"/>
    <w:rsid w:val="00393290"/>
    <w:rsid w:val="00395DA1"/>
    <w:rsid w:val="00396416"/>
    <w:rsid w:val="003964D9"/>
    <w:rsid w:val="003A069B"/>
    <w:rsid w:val="003A0760"/>
    <w:rsid w:val="003A0F86"/>
    <w:rsid w:val="003A103C"/>
    <w:rsid w:val="003A15CA"/>
    <w:rsid w:val="003A2248"/>
    <w:rsid w:val="003A2C27"/>
    <w:rsid w:val="003A3C83"/>
    <w:rsid w:val="003A3E63"/>
    <w:rsid w:val="003A49E4"/>
    <w:rsid w:val="003A4A15"/>
    <w:rsid w:val="003A5922"/>
    <w:rsid w:val="003A5C0E"/>
    <w:rsid w:val="003A5E9B"/>
    <w:rsid w:val="003A5FDA"/>
    <w:rsid w:val="003A6232"/>
    <w:rsid w:val="003A678C"/>
    <w:rsid w:val="003A67DE"/>
    <w:rsid w:val="003B00FA"/>
    <w:rsid w:val="003B08BF"/>
    <w:rsid w:val="003B1E42"/>
    <w:rsid w:val="003B24C6"/>
    <w:rsid w:val="003B266C"/>
    <w:rsid w:val="003B26BA"/>
    <w:rsid w:val="003B280C"/>
    <w:rsid w:val="003B2F64"/>
    <w:rsid w:val="003B3198"/>
    <w:rsid w:val="003B42AD"/>
    <w:rsid w:val="003B4BA6"/>
    <w:rsid w:val="003B57DC"/>
    <w:rsid w:val="003B5818"/>
    <w:rsid w:val="003B5F32"/>
    <w:rsid w:val="003B5F5F"/>
    <w:rsid w:val="003B5F7B"/>
    <w:rsid w:val="003B68EB"/>
    <w:rsid w:val="003B6902"/>
    <w:rsid w:val="003B6F32"/>
    <w:rsid w:val="003B6FD2"/>
    <w:rsid w:val="003B70D3"/>
    <w:rsid w:val="003B7907"/>
    <w:rsid w:val="003B7B82"/>
    <w:rsid w:val="003B7C3C"/>
    <w:rsid w:val="003C0601"/>
    <w:rsid w:val="003C0E89"/>
    <w:rsid w:val="003C10D9"/>
    <w:rsid w:val="003C1F39"/>
    <w:rsid w:val="003C293F"/>
    <w:rsid w:val="003C2A71"/>
    <w:rsid w:val="003C339A"/>
    <w:rsid w:val="003C36F3"/>
    <w:rsid w:val="003C45E9"/>
    <w:rsid w:val="003C58A7"/>
    <w:rsid w:val="003C661F"/>
    <w:rsid w:val="003C6628"/>
    <w:rsid w:val="003C6D1F"/>
    <w:rsid w:val="003D0629"/>
    <w:rsid w:val="003D1182"/>
    <w:rsid w:val="003D1B79"/>
    <w:rsid w:val="003D2A87"/>
    <w:rsid w:val="003D2BE8"/>
    <w:rsid w:val="003D2E40"/>
    <w:rsid w:val="003D3426"/>
    <w:rsid w:val="003D38F1"/>
    <w:rsid w:val="003D39DB"/>
    <w:rsid w:val="003D3C72"/>
    <w:rsid w:val="003D4D1A"/>
    <w:rsid w:val="003D60E3"/>
    <w:rsid w:val="003D65D1"/>
    <w:rsid w:val="003D72E7"/>
    <w:rsid w:val="003D7EC7"/>
    <w:rsid w:val="003E05C4"/>
    <w:rsid w:val="003E0A61"/>
    <w:rsid w:val="003E0AF9"/>
    <w:rsid w:val="003E1FF0"/>
    <w:rsid w:val="003E20B8"/>
    <w:rsid w:val="003E21B5"/>
    <w:rsid w:val="003E279F"/>
    <w:rsid w:val="003E313E"/>
    <w:rsid w:val="003E3177"/>
    <w:rsid w:val="003E324F"/>
    <w:rsid w:val="003E3260"/>
    <w:rsid w:val="003E370D"/>
    <w:rsid w:val="003E393A"/>
    <w:rsid w:val="003E3A27"/>
    <w:rsid w:val="003E3C40"/>
    <w:rsid w:val="003E41AA"/>
    <w:rsid w:val="003E492A"/>
    <w:rsid w:val="003E50F5"/>
    <w:rsid w:val="003E5655"/>
    <w:rsid w:val="003E6001"/>
    <w:rsid w:val="003E729C"/>
    <w:rsid w:val="003F032E"/>
    <w:rsid w:val="003F0654"/>
    <w:rsid w:val="003F1F3A"/>
    <w:rsid w:val="003F2501"/>
    <w:rsid w:val="003F2B63"/>
    <w:rsid w:val="003F2D55"/>
    <w:rsid w:val="003F31FD"/>
    <w:rsid w:val="003F3628"/>
    <w:rsid w:val="003F45CA"/>
    <w:rsid w:val="003F5154"/>
    <w:rsid w:val="003F5715"/>
    <w:rsid w:val="003F5730"/>
    <w:rsid w:val="003F5EE9"/>
    <w:rsid w:val="003F5FB4"/>
    <w:rsid w:val="003F710F"/>
    <w:rsid w:val="003F7754"/>
    <w:rsid w:val="003F7804"/>
    <w:rsid w:val="00400269"/>
    <w:rsid w:val="0040124F"/>
    <w:rsid w:val="00401608"/>
    <w:rsid w:val="00401BC5"/>
    <w:rsid w:val="004026FD"/>
    <w:rsid w:val="004030E9"/>
    <w:rsid w:val="00403426"/>
    <w:rsid w:val="0040440A"/>
    <w:rsid w:val="004055BD"/>
    <w:rsid w:val="004055EB"/>
    <w:rsid w:val="00405CCF"/>
    <w:rsid w:val="00406B7C"/>
    <w:rsid w:val="00406D5D"/>
    <w:rsid w:val="00406DBF"/>
    <w:rsid w:val="004072DF"/>
    <w:rsid w:val="00407610"/>
    <w:rsid w:val="004076DF"/>
    <w:rsid w:val="00407A1C"/>
    <w:rsid w:val="0041070E"/>
    <w:rsid w:val="00410AA2"/>
    <w:rsid w:val="004111A5"/>
    <w:rsid w:val="004111FE"/>
    <w:rsid w:val="004115E0"/>
    <w:rsid w:val="004123D4"/>
    <w:rsid w:val="00412AB1"/>
    <w:rsid w:val="00414DC1"/>
    <w:rsid w:val="00415305"/>
    <w:rsid w:val="00415D87"/>
    <w:rsid w:val="0041632D"/>
    <w:rsid w:val="00416AAA"/>
    <w:rsid w:val="00416FE1"/>
    <w:rsid w:val="004176DE"/>
    <w:rsid w:val="0041794F"/>
    <w:rsid w:val="004179BD"/>
    <w:rsid w:val="004200AC"/>
    <w:rsid w:val="004207DD"/>
    <w:rsid w:val="004208F4"/>
    <w:rsid w:val="00420E1B"/>
    <w:rsid w:val="00422792"/>
    <w:rsid w:val="004229AA"/>
    <w:rsid w:val="00422C10"/>
    <w:rsid w:val="00423D12"/>
    <w:rsid w:val="00424DD3"/>
    <w:rsid w:val="00425414"/>
    <w:rsid w:val="00425BAA"/>
    <w:rsid w:val="004260C9"/>
    <w:rsid w:val="004261E5"/>
    <w:rsid w:val="00426476"/>
    <w:rsid w:val="0042674A"/>
    <w:rsid w:val="00427868"/>
    <w:rsid w:val="00427C06"/>
    <w:rsid w:val="00430694"/>
    <w:rsid w:val="0043088D"/>
    <w:rsid w:val="00431557"/>
    <w:rsid w:val="004316C6"/>
    <w:rsid w:val="00431872"/>
    <w:rsid w:val="00432290"/>
    <w:rsid w:val="004326CF"/>
    <w:rsid w:val="0043277C"/>
    <w:rsid w:val="00432DBD"/>
    <w:rsid w:val="00432F68"/>
    <w:rsid w:val="0043378B"/>
    <w:rsid w:val="00433A39"/>
    <w:rsid w:val="00433DCA"/>
    <w:rsid w:val="00433E64"/>
    <w:rsid w:val="004340F6"/>
    <w:rsid w:val="00434AA0"/>
    <w:rsid w:val="0043598F"/>
    <w:rsid w:val="00435A64"/>
    <w:rsid w:val="00435C5C"/>
    <w:rsid w:val="00435EA1"/>
    <w:rsid w:val="00436121"/>
    <w:rsid w:val="004361B0"/>
    <w:rsid w:val="0043694A"/>
    <w:rsid w:val="004369A3"/>
    <w:rsid w:val="00436C8E"/>
    <w:rsid w:val="004404AF"/>
    <w:rsid w:val="00440A94"/>
    <w:rsid w:val="0044268D"/>
    <w:rsid w:val="004430A5"/>
    <w:rsid w:val="004435ED"/>
    <w:rsid w:val="00443FE4"/>
    <w:rsid w:val="00444EC2"/>
    <w:rsid w:val="004457AD"/>
    <w:rsid w:val="00445BC2"/>
    <w:rsid w:val="00446884"/>
    <w:rsid w:val="004469AD"/>
    <w:rsid w:val="00446AEE"/>
    <w:rsid w:val="00446CBD"/>
    <w:rsid w:val="00446EFD"/>
    <w:rsid w:val="00447570"/>
    <w:rsid w:val="00447A3F"/>
    <w:rsid w:val="00450368"/>
    <w:rsid w:val="004503A7"/>
    <w:rsid w:val="004504E6"/>
    <w:rsid w:val="00451BD5"/>
    <w:rsid w:val="004525BC"/>
    <w:rsid w:val="00452D12"/>
    <w:rsid w:val="00453159"/>
    <w:rsid w:val="004539C9"/>
    <w:rsid w:val="00454D8C"/>
    <w:rsid w:val="00455E7A"/>
    <w:rsid w:val="00455EA7"/>
    <w:rsid w:val="00455EE0"/>
    <w:rsid w:val="0045675F"/>
    <w:rsid w:val="00456967"/>
    <w:rsid w:val="00456ADB"/>
    <w:rsid w:val="00456CE7"/>
    <w:rsid w:val="00457160"/>
    <w:rsid w:val="0045740C"/>
    <w:rsid w:val="0045773A"/>
    <w:rsid w:val="00461C7E"/>
    <w:rsid w:val="00461D74"/>
    <w:rsid w:val="00462886"/>
    <w:rsid w:val="00463F4D"/>
    <w:rsid w:val="00464311"/>
    <w:rsid w:val="004645D1"/>
    <w:rsid w:val="0046488A"/>
    <w:rsid w:val="00465BDC"/>
    <w:rsid w:val="004665A8"/>
    <w:rsid w:val="004667C4"/>
    <w:rsid w:val="004674DA"/>
    <w:rsid w:val="00467DA0"/>
    <w:rsid w:val="004709ED"/>
    <w:rsid w:val="00470AD4"/>
    <w:rsid w:val="0047210A"/>
    <w:rsid w:val="004723C9"/>
    <w:rsid w:val="00472869"/>
    <w:rsid w:val="0047465E"/>
    <w:rsid w:val="00474D75"/>
    <w:rsid w:val="0047611E"/>
    <w:rsid w:val="00476666"/>
    <w:rsid w:val="0047689F"/>
    <w:rsid w:val="0047692F"/>
    <w:rsid w:val="00476D36"/>
    <w:rsid w:val="0047724A"/>
    <w:rsid w:val="004778B7"/>
    <w:rsid w:val="00477B2E"/>
    <w:rsid w:val="00477C4E"/>
    <w:rsid w:val="00477D15"/>
    <w:rsid w:val="00481839"/>
    <w:rsid w:val="00483513"/>
    <w:rsid w:val="00483550"/>
    <w:rsid w:val="00483822"/>
    <w:rsid w:val="00483BA9"/>
    <w:rsid w:val="0048430A"/>
    <w:rsid w:val="004848FF"/>
    <w:rsid w:val="004863F6"/>
    <w:rsid w:val="0048687B"/>
    <w:rsid w:val="004869A0"/>
    <w:rsid w:val="004879A8"/>
    <w:rsid w:val="00490C3E"/>
    <w:rsid w:val="0049358F"/>
    <w:rsid w:val="004943F5"/>
    <w:rsid w:val="0049476E"/>
    <w:rsid w:val="0049479E"/>
    <w:rsid w:val="0049533D"/>
    <w:rsid w:val="00495347"/>
    <w:rsid w:val="00495748"/>
    <w:rsid w:val="004957BD"/>
    <w:rsid w:val="00495BE9"/>
    <w:rsid w:val="00495C83"/>
    <w:rsid w:val="00495FA2"/>
    <w:rsid w:val="00496877"/>
    <w:rsid w:val="00497205"/>
    <w:rsid w:val="0049727E"/>
    <w:rsid w:val="00497A63"/>
    <w:rsid w:val="004A0111"/>
    <w:rsid w:val="004A0271"/>
    <w:rsid w:val="004A081B"/>
    <w:rsid w:val="004A0F08"/>
    <w:rsid w:val="004A18A3"/>
    <w:rsid w:val="004A1BC9"/>
    <w:rsid w:val="004A1D53"/>
    <w:rsid w:val="004A211E"/>
    <w:rsid w:val="004A3E9D"/>
    <w:rsid w:val="004A524D"/>
    <w:rsid w:val="004A59B7"/>
    <w:rsid w:val="004A60B6"/>
    <w:rsid w:val="004A62FC"/>
    <w:rsid w:val="004A7552"/>
    <w:rsid w:val="004A7898"/>
    <w:rsid w:val="004B00AE"/>
    <w:rsid w:val="004B0AD2"/>
    <w:rsid w:val="004B391A"/>
    <w:rsid w:val="004B427F"/>
    <w:rsid w:val="004B4399"/>
    <w:rsid w:val="004B53C0"/>
    <w:rsid w:val="004B5C7C"/>
    <w:rsid w:val="004B5DF4"/>
    <w:rsid w:val="004B7D37"/>
    <w:rsid w:val="004C002D"/>
    <w:rsid w:val="004C02BB"/>
    <w:rsid w:val="004C0565"/>
    <w:rsid w:val="004C0680"/>
    <w:rsid w:val="004C0B5C"/>
    <w:rsid w:val="004C10C8"/>
    <w:rsid w:val="004C1A02"/>
    <w:rsid w:val="004C1C54"/>
    <w:rsid w:val="004C1DCA"/>
    <w:rsid w:val="004C21D6"/>
    <w:rsid w:val="004C2495"/>
    <w:rsid w:val="004C2C9D"/>
    <w:rsid w:val="004C2E09"/>
    <w:rsid w:val="004C3E1E"/>
    <w:rsid w:val="004C3E92"/>
    <w:rsid w:val="004C50B6"/>
    <w:rsid w:val="004C54C9"/>
    <w:rsid w:val="004C5D5E"/>
    <w:rsid w:val="004C61B1"/>
    <w:rsid w:val="004C68CC"/>
    <w:rsid w:val="004C6BD4"/>
    <w:rsid w:val="004C6EC3"/>
    <w:rsid w:val="004D0E0A"/>
    <w:rsid w:val="004D1581"/>
    <w:rsid w:val="004D179C"/>
    <w:rsid w:val="004D224E"/>
    <w:rsid w:val="004D2295"/>
    <w:rsid w:val="004D294D"/>
    <w:rsid w:val="004D3561"/>
    <w:rsid w:val="004D397E"/>
    <w:rsid w:val="004D3C3D"/>
    <w:rsid w:val="004D4088"/>
    <w:rsid w:val="004D4266"/>
    <w:rsid w:val="004D49DB"/>
    <w:rsid w:val="004D519B"/>
    <w:rsid w:val="004D5FF9"/>
    <w:rsid w:val="004D6F4C"/>
    <w:rsid w:val="004D7259"/>
    <w:rsid w:val="004D76AE"/>
    <w:rsid w:val="004D7DA9"/>
    <w:rsid w:val="004E0885"/>
    <w:rsid w:val="004E0E27"/>
    <w:rsid w:val="004E1DF8"/>
    <w:rsid w:val="004E31BC"/>
    <w:rsid w:val="004E32B0"/>
    <w:rsid w:val="004E34F5"/>
    <w:rsid w:val="004E359B"/>
    <w:rsid w:val="004E36E9"/>
    <w:rsid w:val="004E38CA"/>
    <w:rsid w:val="004E3D6A"/>
    <w:rsid w:val="004E41D7"/>
    <w:rsid w:val="004E4D06"/>
    <w:rsid w:val="004E4DC4"/>
    <w:rsid w:val="004E4E82"/>
    <w:rsid w:val="004E504E"/>
    <w:rsid w:val="004E50D4"/>
    <w:rsid w:val="004E6278"/>
    <w:rsid w:val="004E630B"/>
    <w:rsid w:val="004E633F"/>
    <w:rsid w:val="004E7162"/>
    <w:rsid w:val="004E797A"/>
    <w:rsid w:val="004F036F"/>
    <w:rsid w:val="004F174D"/>
    <w:rsid w:val="004F1D1B"/>
    <w:rsid w:val="004F1D5F"/>
    <w:rsid w:val="004F2110"/>
    <w:rsid w:val="004F2274"/>
    <w:rsid w:val="004F329B"/>
    <w:rsid w:val="004F373C"/>
    <w:rsid w:val="004F38FF"/>
    <w:rsid w:val="004F4571"/>
    <w:rsid w:val="004F4B6C"/>
    <w:rsid w:val="004F5367"/>
    <w:rsid w:val="004F555A"/>
    <w:rsid w:val="004F5C85"/>
    <w:rsid w:val="004F5E71"/>
    <w:rsid w:val="004F6B0A"/>
    <w:rsid w:val="004F6BF4"/>
    <w:rsid w:val="004F7040"/>
    <w:rsid w:val="004F7885"/>
    <w:rsid w:val="004F7962"/>
    <w:rsid w:val="005002CA"/>
    <w:rsid w:val="00500453"/>
    <w:rsid w:val="00500503"/>
    <w:rsid w:val="00500CEA"/>
    <w:rsid w:val="0050115D"/>
    <w:rsid w:val="00501BD3"/>
    <w:rsid w:val="005026C5"/>
    <w:rsid w:val="00502BCC"/>
    <w:rsid w:val="00502C8B"/>
    <w:rsid w:val="00502F2C"/>
    <w:rsid w:val="00503408"/>
    <w:rsid w:val="0050355C"/>
    <w:rsid w:val="00504FA5"/>
    <w:rsid w:val="005055E9"/>
    <w:rsid w:val="00505939"/>
    <w:rsid w:val="00505E94"/>
    <w:rsid w:val="00506214"/>
    <w:rsid w:val="0050676E"/>
    <w:rsid w:val="0050766F"/>
    <w:rsid w:val="00507D15"/>
    <w:rsid w:val="005100B7"/>
    <w:rsid w:val="00510603"/>
    <w:rsid w:val="0051069E"/>
    <w:rsid w:val="00510F9E"/>
    <w:rsid w:val="00511118"/>
    <w:rsid w:val="00511414"/>
    <w:rsid w:val="00511594"/>
    <w:rsid w:val="0051240C"/>
    <w:rsid w:val="005125F2"/>
    <w:rsid w:val="00512D11"/>
    <w:rsid w:val="00512D6D"/>
    <w:rsid w:val="00513C46"/>
    <w:rsid w:val="00513EB6"/>
    <w:rsid w:val="0051471F"/>
    <w:rsid w:val="005148B3"/>
    <w:rsid w:val="00514B8C"/>
    <w:rsid w:val="00514E7E"/>
    <w:rsid w:val="00515679"/>
    <w:rsid w:val="005161D1"/>
    <w:rsid w:val="00516842"/>
    <w:rsid w:val="005200CB"/>
    <w:rsid w:val="00520172"/>
    <w:rsid w:val="005203D0"/>
    <w:rsid w:val="00520EA3"/>
    <w:rsid w:val="0052103E"/>
    <w:rsid w:val="00521D64"/>
    <w:rsid w:val="0052387B"/>
    <w:rsid w:val="00523C81"/>
    <w:rsid w:val="00523CA4"/>
    <w:rsid w:val="00523ECD"/>
    <w:rsid w:val="00524156"/>
    <w:rsid w:val="005241B0"/>
    <w:rsid w:val="005249C7"/>
    <w:rsid w:val="00525558"/>
    <w:rsid w:val="0052592D"/>
    <w:rsid w:val="00525AB1"/>
    <w:rsid w:val="00525EC6"/>
    <w:rsid w:val="005263DA"/>
    <w:rsid w:val="005265AE"/>
    <w:rsid w:val="00526EF6"/>
    <w:rsid w:val="00527068"/>
    <w:rsid w:val="005270E8"/>
    <w:rsid w:val="005308E8"/>
    <w:rsid w:val="0053114B"/>
    <w:rsid w:val="00531341"/>
    <w:rsid w:val="00532119"/>
    <w:rsid w:val="0053258A"/>
    <w:rsid w:val="00532AD3"/>
    <w:rsid w:val="00532AE6"/>
    <w:rsid w:val="00534191"/>
    <w:rsid w:val="005354ED"/>
    <w:rsid w:val="005358B1"/>
    <w:rsid w:val="00535E50"/>
    <w:rsid w:val="00535F6A"/>
    <w:rsid w:val="00536371"/>
    <w:rsid w:val="00536A6B"/>
    <w:rsid w:val="00537387"/>
    <w:rsid w:val="005374FC"/>
    <w:rsid w:val="0054083A"/>
    <w:rsid w:val="005422D6"/>
    <w:rsid w:val="005429B1"/>
    <w:rsid w:val="0054374B"/>
    <w:rsid w:val="00543E50"/>
    <w:rsid w:val="005440C7"/>
    <w:rsid w:val="005441BC"/>
    <w:rsid w:val="00545078"/>
    <w:rsid w:val="00547439"/>
    <w:rsid w:val="00547F33"/>
    <w:rsid w:val="005508DD"/>
    <w:rsid w:val="00550E25"/>
    <w:rsid w:val="00550F1F"/>
    <w:rsid w:val="00551370"/>
    <w:rsid w:val="0055147D"/>
    <w:rsid w:val="00551798"/>
    <w:rsid w:val="00552167"/>
    <w:rsid w:val="00552440"/>
    <w:rsid w:val="005524EB"/>
    <w:rsid w:val="0055293B"/>
    <w:rsid w:val="00552B30"/>
    <w:rsid w:val="00552D4B"/>
    <w:rsid w:val="00553180"/>
    <w:rsid w:val="00554055"/>
    <w:rsid w:val="005542D1"/>
    <w:rsid w:val="005551D0"/>
    <w:rsid w:val="00555549"/>
    <w:rsid w:val="00555DF6"/>
    <w:rsid w:val="005567A8"/>
    <w:rsid w:val="00556BB6"/>
    <w:rsid w:val="00560DEA"/>
    <w:rsid w:val="00561DD1"/>
    <w:rsid w:val="0056225D"/>
    <w:rsid w:val="00562566"/>
    <w:rsid w:val="00562CB3"/>
    <w:rsid w:val="005638D4"/>
    <w:rsid w:val="00564427"/>
    <w:rsid w:val="005644AA"/>
    <w:rsid w:val="0056470C"/>
    <w:rsid w:val="005649BD"/>
    <w:rsid w:val="00564B64"/>
    <w:rsid w:val="00564B97"/>
    <w:rsid w:val="00564CDB"/>
    <w:rsid w:val="00564D80"/>
    <w:rsid w:val="005652BD"/>
    <w:rsid w:val="00565338"/>
    <w:rsid w:val="00565643"/>
    <w:rsid w:val="0056584A"/>
    <w:rsid w:val="00565BEC"/>
    <w:rsid w:val="00565EE4"/>
    <w:rsid w:val="00566CBF"/>
    <w:rsid w:val="005677A3"/>
    <w:rsid w:val="0056784D"/>
    <w:rsid w:val="005705DF"/>
    <w:rsid w:val="00570E0E"/>
    <w:rsid w:val="00571DA1"/>
    <w:rsid w:val="00571E7A"/>
    <w:rsid w:val="005720F2"/>
    <w:rsid w:val="00572622"/>
    <w:rsid w:val="005726EA"/>
    <w:rsid w:val="0057357D"/>
    <w:rsid w:val="005736DE"/>
    <w:rsid w:val="00573E6E"/>
    <w:rsid w:val="00574D9C"/>
    <w:rsid w:val="005750AA"/>
    <w:rsid w:val="0057523E"/>
    <w:rsid w:val="00575706"/>
    <w:rsid w:val="00576A77"/>
    <w:rsid w:val="00576DDE"/>
    <w:rsid w:val="00576EA2"/>
    <w:rsid w:val="0057739C"/>
    <w:rsid w:val="00577544"/>
    <w:rsid w:val="00577B76"/>
    <w:rsid w:val="00580476"/>
    <w:rsid w:val="005808EC"/>
    <w:rsid w:val="005812AB"/>
    <w:rsid w:val="00581318"/>
    <w:rsid w:val="00582616"/>
    <w:rsid w:val="005828F6"/>
    <w:rsid w:val="00582B5F"/>
    <w:rsid w:val="005832ED"/>
    <w:rsid w:val="005839CB"/>
    <w:rsid w:val="005840FA"/>
    <w:rsid w:val="00584340"/>
    <w:rsid w:val="005845AB"/>
    <w:rsid w:val="00584839"/>
    <w:rsid w:val="00586D54"/>
    <w:rsid w:val="005870F2"/>
    <w:rsid w:val="00587336"/>
    <w:rsid w:val="0059010F"/>
    <w:rsid w:val="00590BD1"/>
    <w:rsid w:val="00591241"/>
    <w:rsid w:val="00591504"/>
    <w:rsid w:val="005917A6"/>
    <w:rsid w:val="00592877"/>
    <w:rsid w:val="005931F6"/>
    <w:rsid w:val="0059405F"/>
    <w:rsid w:val="00594EA2"/>
    <w:rsid w:val="00594F65"/>
    <w:rsid w:val="00595307"/>
    <w:rsid w:val="005959B8"/>
    <w:rsid w:val="00595CA9"/>
    <w:rsid w:val="00595DC3"/>
    <w:rsid w:val="00596625"/>
    <w:rsid w:val="00597DD4"/>
    <w:rsid w:val="005A0B64"/>
    <w:rsid w:val="005A102B"/>
    <w:rsid w:val="005A15BF"/>
    <w:rsid w:val="005A160B"/>
    <w:rsid w:val="005A1BC8"/>
    <w:rsid w:val="005A1D7C"/>
    <w:rsid w:val="005A1F63"/>
    <w:rsid w:val="005A23FA"/>
    <w:rsid w:val="005A2666"/>
    <w:rsid w:val="005A28A3"/>
    <w:rsid w:val="005A28C8"/>
    <w:rsid w:val="005A2984"/>
    <w:rsid w:val="005A2AA8"/>
    <w:rsid w:val="005A30CB"/>
    <w:rsid w:val="005A3567"/>
    <w:rsid w:val="005A3615"/>
    <w:rsid w:val="005A388D"/>
    <w:rsid w:val="005A3DBA"/>
    <w:rsid w:val="005A40A5"/>
    <w:rsid w:val="005A549F"/>
    <w:rsid w:val="005A569F"/>
    <w:rsid w:val="005A5C27"/>
    <w:rsid w:val="005A5CC5"/>
    <w:rsid w:val="005A5D72"/>
    <w:rsid w:val="005A60DD"/>
    <w:rsid w:val="005A63A2"/>
    <w:rsid w:val="005A689E"/>
    <w:rsid w:val="005A6FED"/>
    <w:rsid w:val="005A79CE"/>
    <w:rsid w:val="005A7A91"/>
    <w:rsid w:val="005B0053"/>
    <w:rsid w:val="005B1213"/>
    <w:rsid w:val="005B1B86"/>
    <w:rsid w:val="005B1BC3"/>
    <w:rsid w:val="005B1C20"/>
    <w:rsid w:val="005B1DE4"/>
    <w:rsid w:val="005B20CF"/>
    <w:rsid w:val="005B20E4"/>
    <w:rsid w:val="005B2AE5"/>
    <w:rsid w:val="005B3445"/>
    <w:rsid w:val="005B3DE0"/>
    <w:rsid w:val="005B4210"/>
    <w:rsid w:val="005B56CB"/>
    <w:rsid w:val="005B58B3"/>
    <w:rsid w:val="005B5F7B"/>
    <w:rsid w:val="005B643E"/>
    <w:rsid w:val="005B655D"/>
    <w:rsid w:val="005B6BA6"/>
    <w:rsid w:val="005B74F7"/>
    <w:rsid w:val="005B76DF"/>
    <w:rsid w:val="005B7764"/>
    <w:rsid w:val="005B7C6B"/>
    <w:rsid w:val="005C04D4"/>
    <w:rsid w:val="005C0620"/>
    <w:rsid w:val="005C0654"/>
    <w:rsid w:val="005C07E5"/>
    <w:rsid w:val="005C24E9"/>
    <w:rsid w:val="005C2B8B"/>
    <w:rsid w:val="005C3141"/>
    <w:rsid w:val="005C37D0"/>
    <w:rsid w:val="005C3B29"/>
    <w:rsid w:val="005C4416"/>
    <w:rsid w:val="005C5014"/>
    <w:rsid w:val="005C53DD"/>
    <w:rsid w:val="005C6959"/>
    <w:rsid w:val="005C6AD8"/>
    <w:rsid w:val="005C7593"/>
    <w:rsid w:val="005C7826"/>
    <w:rsid w:val="005D04BE"/>
    <w:rsid w:val="005D08D8"/>
    <w:rsid w:val="005D0984"/>
    <w:rsid w:val="005D099E"/>
    <w:rsid w:val="005D1CE3"/>
    <w:rsid w:val="005D25C4"/>
    <w:rsid w:val="005D2881"/>
    <w:rsid w:val="005D2F0B"/>
    <w:rsid w:val="005D3E6A"/>
    <w:rsid w:val="005D5073"/>
    <w:rsid w:val="005D53E6"/>
    <w:rsid w:val="005D66D2"/>
    <w:rsid w:val="005D6FC1"/>
    <w:rsid w:val="005D757E"/>
    <w:rsid w:val="005D7DEE"/>
    <w:rsid w:val="005D7FD9"/>
    <w:rsid w:val="005D7FE1"/>
    <w:rsid w:val="005E0CF7"/>
    <w:rsid w:val="005E1B41"/>
    <w:rsid w:val="005E2722"/>
    <w:rsid w:val="005E2867"/>
    <w:rsid w:val="005E3448"/>
    <w:rsid w:val="005E3731"/>
    <w:rsid w:val="005E3F60"/>
    <w:rsid w:val="005E4165"/>
    <w:rsid w:val="005E448A"/>
    <w:rsid w:val="005E4A44"/>
    <w:rsid w:val="005E4EC7"/>
    <w:rsid w:val="005E5078"/>
    <w:rsid w:val="005E59A5"/>
    <w:rsid w:val="005E5B20"/>
    <w:rsid w:val="005E5C53"/>
    <w:rsid w:val="005E5DBF"/>
    <w:rsid w:val="005E6BF7"/>
    <w:rsid w:val="005E7002"/>
    <w:rsid w:val="005E7BA1"/>
    <w:rsid w:val="005F0C53"/>
    <w:rsid w:val="005F0D72"/>
    <w:rsid w:val="005F27EE"/>
    <w:rsid w:val="005F2A34"/>
    <w:rsid w:val="005F2F3E"/>
    <w:rsid w:val="005F384A"/>
    <w:rsid w:val="005F4097"/>
    <w:rsid w:val="005F4D3A"/>
    <w:rsid w:val="005F532F"/>
    <w:rsid w:val="005F5AB6"/>
    <w:rsid w:val="005F6035"/>
    <w:rsid w:val="005F67E0"/>
    <w:rsid w:val="005F6BEA"/>
    <w:rsid w:val="005F791A"/>
    <w:rsid w:val="00600C29"/>
    <w:rsid w:val="00602CAC"/>
    <w:rsid w:val="00602D5A"/>
    <w:rsid w:val="00604628"/>
    <w:rsid w:val="00604CAD"/>
    <w:rsid w:val="0060525D"/>
    <w:rsid w:val="00605E7F"/>
    <w:rsid w:val="006066D0"/>
    <w:rsid w:val="00606737"/>
    <w:rsid w:val="00607656"/>
    <w:rsid w:val="00607BAB"/>
    <w:rsid w:val="006102EA"/>
    <w:rsid w:val="0061088A"/>
    <w:rsid w:val="00610E33"/>
    <w:rsid w:val="0061161D"/>
    <w:rsid w:val="00611AD0"/>
    <w:rsid w:val="00612802"/>
    <w:rsid w:val="00613A48"/>
    <w:rsid w:val="00613B09"/>
    <w:rsid w:val="00613FD5"/>
    <w:rsid w:val="0061525C"/>
    <w:rsid w:val="00615B49"/>
    <w:rsid w:val="0061672E"/>
    <w:rsid w:val="00616CC5"/>
    <w:rsid w:val="00616D1B"/>
    <w:rsid w:val="0061722C"/>
    <w:rsid w:val="00617652"/>
    <w:rsid w:val="00617A59"/>
    <w:rsid w:val="00617E02"/>
    <w:rsid w:val="00617EBF"/>
    <w:rsid w:val="0062002E"/>
    <w:rsid w:val="00621413"/>
    <w:rsid w:val="00621BA5"/>
    <w:rsid w:val="006226EF"/>
    <w:rsid w:val="00623A42"/>
    <w:rsid w:val="00623BA3"/>
    <w:rsid w:val="006241B7"/>
    <w:rsid w:val="00625703"/>
    <w:rsid w:val="00626004"/>
    <w:rsid w:val="00626DC1"/>
    <w:rsid w:val="00630078"/>
    <w:rsid w:val="006303A3"/>
    <w:rsid w:val="006323CF"/>
    <w:rsid w:val="00632466"/>
    <w:rsid w:val="006327D5"/>
    <w:rsid w:val="0063328D"/>
    <w:rsid w:val="0063380E"/>
    <w:rsid w:val="006339CB"/>
    <w:rsid w:val="00633AA7"/>
    <w:rsid w:val="006341DB"/>
    <w:rsid w:val="00635364"/>
    <w:rsid w:val="0063551B"/>
    <w:rsid w:val="006356D3"/>
    <w:rsid w:val="00635D2C"/>
    <w:rsid w:val="00635F71"/>
    <w:rsid w:val="00636039"/>
    <w:rsid w:val="00636585"/>
    <w:rsid w:val="006369FA"/>
    <w:rsid w:val="00637B4A"/>
    <w:rsid w:val="006404A6"/>
    <w:rsid w:val="00640573"/>
    <w:rsid w:val="0064105C"/>
    <w:rsid w:val="00642296"/>
    <w:rsid w:val="0064235F"/>
    <w:rsid w:val="00643018"/>
    <w:rsid w:val="00645610"/>
    <w:rsid w:val="00645812"/>
    <w:rsid w:val="006458FF"/>
    <w:rsid w:val="0064644F"/>
    <w:rsid w:val="0064674F"/>
    <w:rsid w:val="0065006E"/>
    <w:rsid w:val="00650421"/>
    <w:rsid w:val="0065059D"/>
    <w:rsid w:val="00651186"/>
    <w:rsid w:val="00651296"/>
    <w:rsid w:val="00651D06"/>
    <w:rsid w:val="00652157"/>
    <w:rsid w:val="006526A5"/>
    <w:rsid w:val="006536BF"/>
    <w:rsid w:val="00653B79"/>
    <w:rsid w:val="00653E92"/>
    <w:rsid w:val="006549A0"/>
    <w:rsid w:val="006554D0"/>
    <w:rsid w:val="00655ABF"/>
    <w:rsid w:val="00656348"/>
    <w:rsid w:val="00660D24"/>
    <w:rsid w:val="0066175E"/>
    <w:rsid w:val="00661773"/>
    <w:rsid w:val="00661B2B"/>
    <w:rsid w:val="00661CE6"/>
    <w:rsid w:val="006624EF"/>
    <w:rsid w:val="00662B30"/>
    <w:rsid w:val="00662F30"/>
    <w:rsid w:val="0066319B"/>
    <w:rsid w:val="006631D1"/>
    <w:rsid w:val="00663411"/>
    <w:rsid w:val="0066372B"/>
    <w:rsid w:val="00663783"/>
    <w:rsid w:val="00663BDB"/>
    <w:rsid w:val="00664659"/>
    <w:rsid w:val="00664666"/>
    <w:rsid w:val="00664DA6"/>
    <w:rsid w:val="00664EE0"/>
    <w:rsid w:val="00665485"/>
    <w:rsid w:val="006654A6"/>
    <w:rsid w:val="00665B87"/>
    <w:rsid w:val="00665C91"/>
    <w:rsid w:val="00665DC3"/>
    <w:rsid w:val="00666500"/>
    <w:rsid w:val="00666C6D"/>
    <w:rsid w:val="00667228"/>
    <w:rsid w:val="00667D59"/>
    <w:rsid w:val="006700AE"/>
    <w:rsid w:val="0067060A"/>
    <w:rsid w:val="00671752"/>
    <w:rsid w:val="00671C72"/>
    <w:rsid w:val="00672102"/>
    <w:rsid w:val="006734C6"/>
    <w:rsid w:val="0067351C"/>
    <w:rsid w:val="00673D14"/>
    <w:rsid w:val="00674410"/>
    <w:rsid w:val="006746A8"/>
    <w:rsid w:val="006749D4"/>
    <w:rsid w:val="00674BBD"/>
    <w:rsid w:val="006752D1"/>
    <w:rsid w:val="00675A53"/>
    <w:rsid w:val="00676727"/>
    <w:rsid w:val="00676825"/>
    <w:rsid w:val="006770BA"/>
    <w:rsid w:val="006803DB"/>
    <w:rsid w:val="00680AAC"/>
    <w:rsid w:val="00680CE4"/>
    <w:rsid w:val="00681625"/>
    <w:rsid w:val="00681776"/>
    <w:rsid w:val="00681DCA"/>
    <w:rsid w:val="006825C1"/>
    <w:rsid w:val="00682C03"/>
    <w:rsid w:val="00682DCE"/>
    <w:rsid w:val="006833C7"/>
    <w:rsid w:val="00684023"/>
    <w:rsid w:val="0068442C"/>
    <w:rsid w:val="00684E3E"/>
    <w:rsid w:val="0068507D"/>
    <w:rsid w:val="0068542B"/>
    <w:rsid w:val="00685957"/>
    <w:rsid w:val="00686384"/>
    <w:rsid w:val="00686DD3"/>
    <w:rsid w:val="006874C3"/>
    <w:rsid w:val="00687BB9"/>
    <w:rsid w:val="00687F14"/>
    <w:rsid w:val="00687F15"/>
    <w:rsid w:val="00690D28"/>
    <w:rsid w:val="006914DE"/>
    <w:rsid w:val="0069176E"/>
    <w:rsid w:val="00691FA6"/>
    <w:rsid w:val="006921B8"/>
    <w:rsid w:val="006932AB"/>
    <w:rsid w:val="00693323"/>
    <w:rsid w:val="0069365E"/>
    <w:rsid w:val="00693755"/>
    <w:rsid w:val="00693CC6"/>
    <w:rsid w:val="0069430C"/>
    <w:rsid w:val="00694721"/>
    <w:rsid w:val="006947B0"/>
    <w:rsid w:val="00694F9C"/>
    <w:rsid w:val="00695003"/>
    <w:rsid w:val="00697D82"/>
    <w:rsid w:val="006A07B3"/>
    <w:rsid w:val="006A0E1A"/>
    <w:rsid w:val="006A1885"/>
    <w:rsid w:val="006A1AA8"/>
    <w:rsid w:val="006A2BBD"/>
    <w:rsid w:val="006A3458"/>
    <w:rsid w:val="006A35C2"/>
    <w:rsid w:val="006A3A5C"/>
    <w:rsid w:val="006A3FCD"/>
    <w:rsid w:val="006A40A2"/>
    <w:rsid w:val="006A48E7"/>
    <w:rsid w:val="006A497A"/>
    <w:rsid w:val="006A49E7"/>
    <w:rsid w:val="006A4E8D"/>
    <w:rsid w:val="006A5C0E"/>
    <w:rsid w:val="006A6516"/>
    <w:rsid w:val="006A6525"/>
    <w:rsid w:val="006B0053"/>
    <w:rsid w:val="006B01B3"/>
    <w:rsid w:val="006B0ACB"/>
    <w:rsid w:val="006B10E7"/>
    <w:rsid w:val="006B127D"/>
    <w:rsid w:val="006B14C9"/>
    <w:rsid w:val="006B16F3"/>
    <w:rsid w:val="006B1C31"/>
    <w:rsid w:val="006B1CB5"/>
    <w:rsid w:val="006B2173"/>
    <w:rsid w:val="006B2372"/>
    <w:rsid w:val="006B257C"/>
    <w:rsid w:val="006B2CD8"/>
    <w:rsid w:val="006B2D76"/>
    <w:rsid w:val="006B2F07"/>
    <w:rsid w:val="006B3370"/>
    <w:rsid w:val="006B3392"/>
    <w:rsid w:val="006B349B"/>
    <w:rsid w:val="006B374F"/>
    <w:rsid w:val="006B3DCF"/>
    <w:rsid w:val="006B401E"/>
    <w:rsid w:val="006B4194"/>
    <w:rsid w:val="006B44D5"/>
    <w:rsid w:val="006B4800"/>
    <w:rsid w:val="006B4C24"/>
    <w:rsid w:val="006B5304"/>
    <w:rsid w:val="006B59B9"/>
    <w:rsid w:val="006B5FB9"/>
    <w:rsid w:val="006B6CBA"/>
    <w:rsid w:val="006B79FB"/>
    <w:rsid w:val="006C023F"/>
    <w:rsid w:val="006C10CC"/>
    <w:rsid w:val="006C15C8"/>
    <w:rsid w:val="006C1840"/>
    <w:rsid w:val="006C1CE7"/>
    <w:rsid w:val="006C27A1"/>
    <w:rsid w:val="006C3CFF"/>
    <w:rsid w:val="006C426F"/>
    <w:rsid w:val="006C446B"/>
    <w:rsid w:val="006C456A"/>
    <w:rsid w:val="006C4DEA"/>
    <w:rsid w:val="006C4DF1"/>
    <w:rsid w:val="006C4EED"/>
    <w:rsid w:val="006C5133"/>
    <w:rsid w:val="006C5D0D"/>
    <w:rsid w:val="006C5FF6"/>
    <w:rsid w:val="006C6AFD"/>
    <w:rsid w:val="006C7713"/>
    <w:rsid w:val="006C7F5F"/>
    <w:rsid w:val="006D00B2"/>
    <w:rsid w:val="006D1080"/>
    <w:rsid w:val="006D120C"/>
    <w:rsid w:val="006D1574"/>
    <w:rsid w:val="006D19A3"/>
    <w:rsid w:val="006D1CFA"/>
    <w:rsid w:val="006D265C"/>
    <w:rsid w:val="006D3AB4"/>
    <w:rsid w:val="006D3EBD"/>
    <w:rsid w:val="006D4379"/>
    <w:rsid w:val="006D47B4"/>
    <w:rsid w:val="006D633A"/>
    <w:rsid w:val="006D6440"/>
    <w:rsid w:val="006D6CB4"/>
    <w:rsid w:val="006D6F88"/>
    <w:rsid w:val="006D76B5"/>
    <w:rsid w:val="006E0BF0"/>
    <w:rsid w:val="006E0D21"/>
    <w:rsid w:val="006E1F5B"/>
    <w:rsid w:val="006E2168"/>
    <w:rsid w:val="006E2536"/>
    <w:rsid w:val="006E3C9F"/>
    <w:rsid w:val="006E5734"/>
    <w:rsid w:val="006E593E"/>
    <w:rsid w:val="006E5AD2"/>
    <w:rsid w:val="006E5D3A"/>
    <w:rsid w:val="006E6DBF"/>
    <w:rsid w:val="006E7152"/>
    <w:rsid w:val="006E76AF"/>
    <w:rsid w:val="006E7776"/>
    <w:rsid w:val="006E784F"/>
    <w:rsid w:val="006F1757"/>
    <w:rsid w:val="006F20E2"/>
    <w:rsid w:val="006F2B5E"/>
    <w:rsid w:val="006F2E72"/>
    <w:rsid w:val="006F33DA"/>
    <w:rsid w:val="006F3934"/>
    <w:rsid w:val="006F3A4D"/>
    <w:rsid w:val="006F400F"/>
    <w:rsid w:val="006F4378"/>
    <w:rsid w:val="006F5CBC"/>
    <w:rsid w:val="006F5E6C"/>
    <w:rsid w:val="006F64CF"/>
    <w:rsid w:val="006F6F1D"/>
    <w:rsid w:val="006F7247"/>
    <w:rsid w:val="006F7292"/>
    <w:rsid w:val="00700399"/>
    <w:rsid w:val="0070043D"/>
    <w:rsid w:val="00700CCD"/>
    <w:rsid w:val="00701032"/>
    <w:rsid w:val="00701343"/>
    <w:rsid w:val="007029CD"/>
    <w:rsid w:val="00702AB0"/>
    <w:rsid w:val="00702BBA"/>
    <w:rsid w:val="00704108"/>
    <w:rsid w:val="00704271"/>
    <w:rsid w:val="00705192"/>
    <w:rsid w:val="0070571F"/>
    <w:rsid w:val="00705831"/>
    <w:rsid w:val="00705982"/>
    <w:rsid w:val="007059AA"/>
    <w:rsid w:val="0070693C"/>
    <w:rsid w:val="00706CD5"/>
    <w:rsid w:val="00707AE0"/>
    <w:rsid w:val="00707F77"/>
    <w:rsid w:val="00710311"/>
    <w:rsid w:val="007105BD"/>
    <w:rsid w:val="0071099F"/>
    <w:rsid w:val="00712194"/>
    <w:rsid w:val="00713066"/>
    <w:rsid w:val="00713533"/>
    <w:rsid w:val="0071371F"/>
    <w:rsid w:val="00713A4B"/>
    <w:rsid w:val="00714310"/>
    <w:rsid w:val="00714438"/>
    <w:rsid w:val="00715FC8"/>
    <w:rsid w:val="007161B8"/>
    <w:rsid w:val="00716C9E"/>
    <w:rsid w:val="00716DC3"/>
    <w:rsid w:val="00716F0B"/>
    <w:rsid w:val="00717459"/>
    <w:rsid w:val="00717EAF"/>
    <w:rsid w:val="007207AD"/>
    <w:rsid w:val="00720F73"/>
    <w:rsid w:val="00721137"/>
    <w:rsid w:val="00721BD8"/>
    <w:rsid w:val="00722298"/>
    <w:rsid w:val="00722E66"/>
    <w:rsid w:val="00723289"/>
    <w:rsid w:val="00723D71"/>
    <w:rsid w:val="00723FA7"/>
    <w:rsid w:val="00725304"/>
    <w:rsid w:val="00726439"/>
    <w:rsid w:val="00726D77"/>
    <w:rsid w:val="007279EE"/>
    <w:rsid w:val="0073078C"/>
    <w:rsid w:val="007308E8"/>
    <w:rsid w:val="00730FB6"/>
    <w:rsid w:val="007312AF"/>
    <w:rsid w:val="00731508"/>
    <w:rsid w:val="00731EBB"/>
    <w:rsid w:val="007321D7"/>
    <w:rsid w:val="00732405"/>
    <w:rsid w:val="00732C68"/>
    <w:rsid w:val="00733A95"/>
    <w:rsid w:val="007343A8"/>
    <w:rsid w:val="007346C0"/>
    <w:rsid w:val="00734EA9"/>
    <w:rsid w:val="00735375"/>
    <w:rsid w:val="007362F0"/>
    <w:rsid w:val="0073653E"/>
    <w:rsid w:val="00736F01"/>
    <w:rsid w:val="00737327"/>
    <w:rsid w:val="00737511"/>
    <w:rsid w:val="007408E3"/>
    <w:rsid w:val="00740E61"/>
    <w:rsid w:val="007416B1"/>
    <w:rsid w:val="00741C15"/>
    <w:rsid w:val="00741C2C"/>
    <w:rsid w:val="0074223C"/>
    <w:rsid w:val="007424AD"/>
    <w:rsid w:val="007428E7"/>
    <w:rsid w:val="0074296B"/>
    <w:rsid w:val="007432C1"/>
    <w:rsid w:val="007438D5"/>
    <w:rsid w:val="007441A3"/>
    <w:rsid w:val="00744659"/>
    <w:rsid w:val="00745663"/>
    <w:rsid w:val="007458ED"/>
    <w:rsid w:val="00746DD2"/>
    <w:rsid w:val="00747992"/>
    <w:rsid w:val="007479DB"/>
    <w:rsid w:val="00747FCC"/>
    <w:rsid w:val="007501E7"/>
    <w:rsid w:val="007505AA"/>
    <w:rsid w:val="00750A91"/>
    <w:rsid w:val="00750DAB"/>
    <w:rsid w:val="007515CC"/>
    <w:rsid w:val="007519A9"/>
    <w:rsid w:val="00752424"/>
    <w:rsid w:val="00752C27"/>
    <w:rsid w:val="00753BF9"/>
    <w:rsid w:val="007541D0"/>
    <w:rsid w:val="0075541D"/>
    <w:rsid w:val="007555B2"/>
    <w:rsid w:val="0075589D"/>
    <w:rsid w:val="00755A81"/>
    <w:rsid w:val="00755B17"/>
    <w:rsid w:val="007564BF"/>
    <w:rsid w:val="00756AFA"/>
    <w:rsid w:val="00757119"/>
    <w:rsid w:val="0075779E"/>
    <w:rsid w:val="00757988"/>
    <w:rsid w:val="00757DC4"/>
    <w:rsid w:val="007613B0"/>
    <w:rsid w:val="00762FD4"/>
    <w:rsid w:val="0076315F"/>
    <w:rsid w:val="00763452"/>
    <w:rsid w:val="007641B4"/>
    <w:rsid w:val="00764A49"/>
    <w:rsid w:val="00764B84"/>
    <w:rsid w:val="007661D3"/>
    <w:rsid w:val="00766B2D"/>
    <w:rsid w:val="00766DAB"/>
    <w:rsid w:val="0076733E"/>
    <w:rsid w:val="00767A4A"/>
    <w:rsid w:val="00767A8A"/>
    <w:rsid w:val="00770586"/>
    <w:rsid w:val="00770DB5"/>
    <w:rsid w:val="00771822"/>
    <w:rsid w:val="00771A4C"/>
    <w:rsid w:val="00771E9E"/>
    <w:rsid w:val="0077228B"/>
    <w:rsid w:val="007727C1"/>
    <w:rsid w:val="007728F5"/>
    <w:rsid w:val="00772A69"/>
    <w:rsid w:val="00772CD3"/>
    <w:rsid w:val="00772FCA"/>
    <w:rsid w:val="007731A3"/>
    <w:rsid w:val="0077390A"/>
    <w:rsid w:val="00773970"/>
    <w:rsid w:val="00773E76"/>
    <w:rsid w:val="00774810"/>
    <w:rsid w:val="00774FF4"/>
    <w:rsid w:val="007759CC"/>
    <w:rsid w:val="00776CA0"/>
    <w:rsid w:val="00780386"/>
    <w:rsid w:val="0078048A"/>
    <w:rsid w:val="007805D5"/>
    <w:rsid w:val="007807BD"/>
    <w:rsid w:val="007807D0"/>
    <w:rsid w:val="00780D7E"/>
    <w:rsid w:val="0078117B"/>
    <w:rsid w:val="00781352"/>
    <w:rsid w:val="007818B8"/>
    <w:rsid w:val="00781B74"/>
    <w:rsid w:val="007826CE"/>
    <w:rsid w:val="00782804"/>
    <w:rsid w:val="00782B8F"/>
    <w:rsid w:val="00782F9E"/>
    <w:rsid w:val="0078316C"/>
    <w:rsid w:val="00783421"/>
    <w:rsid w:val="00783635"/>
    <w:rsid w:val="00783F27"/>
    <w:rsid w:val="007844F1"/>
    <w:rsid w:val="00784F11"/>
    <w:rsid w:val="00785739"/>
    <w:rsid w:val="00786EF2"/>
    <w:rsid w:val="00786FA4"/>
    <w:rsid w:val="0078715A"/>
    <w:rsid w:val="007876EF"/>
    <w:rsid w:val="00787A9A"/>
    <w:rsid w:val="00787D49"/>
    <w:rsid w:val="00790AC8"/>
    <w:rsid w:val="00790E2F"/>
    <w:rsid w:val="007911E4"/>
    <w:rsid w:val="00791509"/>
    <w:rsid w:val="00791E19"/>
    <w:rsid w:val="007921D7"/>
    <w:rsid w:val="0079284D"/>
    <w:rsid w:val="00792EE9"/>
    <w:rsid w:val="00793020"/>
    <w:rsid w:val="007933F9"/>
    <w:rsid w:val="00793657"/>
    <w:rsid w:val="00793C9B"/>
    <w:rsid w:val="00794429"/>
    <w:rsid w:val="00794949"/>
    <w:rsid w:val="00794CCA"/>
    <w:rsid w:val="00794EE2"/>
    <w:rsid w:val="00795130"/>
    <w:rsid w:val="007959BF"/>
    <w:rsid w:val="00795B31"/>
    <w:rsid w:val="00795D0D"/>
    <w:rsid w:val="00795D94"/>
    <w:rsid w:val="00796198"/>
    <w:rsid w:val="007963E5"/>
    <w:rsid w:val="00796AB4"/>
    <w:rsid w:val="00796E85"/>
    <w:rsid w:val="00797515"/>
    <w:rsid w:val="00797F8B"/>
    <w:rsid w:val="007A0026"/>
    <w:rsid w:val="007A0113"/>
    <w:rsid w:val="007A059E"/>
    <w:rsid w:val="007A0D50"/>
    <w:rsid w:val="007A16BD"/>
    <w:rsid w:val="007A3348"/>
    <w:rsid w:val="007A395D"/>
    <w:rsid w:val="007A3DEC"/>
    <w:rsid w:val="007A40EF"/>
    <w:rsid w:val="007A41B2"/>
    <w:rsid w:val="007A471C"/>
    <w:rsid w:val="007A607A"/>
    <w:rsid w:val="007A61B6"/>
    <w:rsid w:val="007A61FF"/>
    <w:rsid w:val="007B04B2"/>
    <w:rsid w:val="007B0799"/>
    <w:rsid w:val="007B0A74"/>
    <w:rsid w:val="007B103A"/>
    <w:rsid w:val="007B14DE"/>
    <w:rsid w:val="007B2A2F"/>
    <w:rsid w:val="007B2C24"/>
    <w:rsid w:val="007B2E38"/>
    <w:rsid w:val="007B5C37"/>
    <w:rsid w:val="007B644A"/>
    <w:rsid w:val="007B6860"/>
    <w:rsid w:val="007B6ACB"/>
    <w:rsid w:val="007B6CA0"/>
    <w:rsid w:val="007B757E"/>
    <w:rsid w:val="007B76CD"/>
    <w:rsid w:val="007C0017"/>
    <w:rsid w:val="007C02E3"/>
    <w:rsid w:val="007C032D"/>
    <w:rsid w:val="007C0903"/>
    <w:rsid w:val="007C0A08"/>
    <w:rsid w:val="007C1D11"/>
    <w:rsid w:val="007C1DD7"/>
    <w:rsid w:val="007C2461"/>
    <w:rsid w:val="007C280D"/>
    <w:rsid w:val="007C2F69"/>
    <w:rsid w:val="007C467F"/>
    <w:rsid w:val="007C5848"/>
    <w:rsid w:val="007C58BA"/>
    <w:rsid w:val="007C5981"/>
    <w:rsid w:val="007C5F05"/>
    <w:rsid w:val="007C67DA"/>
    <w:rsid w:val="007C7114"/>
    <w:rsid w:val="007C71FE"/>
    <w:rsid w:val="007C7740"/>
    <w:rsid w:val="007C77FB"/>
    <w:rsid w:val="007D0360"/>
    <w:rsid w:val="007D0E6B"/>
    <w:rsid w:val="007D19F8"/>
    <w:rsid w:val="007D1B2B"/>
    <w:rsid w:val="007D1B9D"/>
    <w:rsid w:val="007D2686"/>
    <w:rsid w:val="007D30BA"/>
    <w:rsid w:val="007D30EF"/>
    <w:rsid w:val="007D3161"/>
    <w:rsid w:val="007D35CE"/>
    <w:rsid w:val="007D3C5F"/>
    <w:rsid w:val="007D4C43"/>
    <w:rsid w:val="007D4DFE"/>
    <w:rsid w:val="007D6036"/>
    <w:rsid w:val="007D6584"/>
    <w:rsid w:val="007D6E28"/>
    <w:rsid w:val="007D7494"/>
    <w:rsid w:val="007D7C64"/>
    <w:rsid w:val="007D7E4D"/>
    <w:rsid w:val="007E0234"/>
    <w:rsid w:val="007E03BE"/>
    <w:rsid w:val="007E1DC8"/>
    <w:rsid w:val="007E2EDA"/>
    <w:rsid w:val="007E437D"/>
    <w:rsid w:val="007E467F"/>
    <w:rsid w:val="007E46C9"/>
    <w:rsid w:val="007E46FB"/>
    <w:rsid w:val="007E4C61"/>
    <w:rsid w:val="007E4F67"/>
    <w:rsid w:val="007E54EE"/>
    <w:rsid w:val="007E561B"/>
    <w:rsid w:val="007E5855"/>
    <w:rsid w:val="007E5B7F"/>
    <w:rsid w:val="007E67D5"/>
    <w:rsid w:val="007E6839"/>
    <w:rsid w:val="007E71C7"/>
    <w:rsid w:val="007E7254"/>
    <w:rsid w:val="007E7624"/>
    <w:rsid w:val="007E790B"/>
    <w:rsid w:val="007E7A2F"/>
    <w:rsid w:val="007F00CA"/>
    <w:rsid w:val="007F03B4"/>
    <w:rsid w:val="007F104B"/>
    <w:rsid w:val="007F137B"/>
    <w:rsid w:val="007F1964"/>
    <w:rsid w:val="007F1C1B"/>
    <w:rsid w:val="007F1DEB"/>
    <w:rsid w:val="007F25AD"/>
    <w:rsid w:val="007F2D3F"/>
    <w:rsid w:val="007F2E5D"/>
    <w:rsid w:val="007F34BD"/>
    <w:rsid w:val="007F35DD"/>
    <w:rsid w:val="007F3EC5"/>
    <w:rsid w:val="007F4AF1"/>
    <w:rsid w:val="007F4FCE"/>
    <w:rsid w:val="007F5298"/>
    <w:rsid w:val="007F52AD"/>
    <w:rsid w:val="007F6CB2"/>
    <w:rsid w:val="007F74F1"/>
    <w:rsid w:val="007F784D"/>
    <w:rsid w:val="007F7CD5"/>
    <w:rsid w:val="00800229"/>
    <w:rsid w:val="00800952"/>
    <w:rsid w:val="00800FBA"/>
    <w:rsid w:val="00801102"/>
    <w:rsid w:val="00801431"/>
    <w:rsid w:val="00802DD8"/>
    <w:rsid w:val="00803558"/>
    <w:rsid w:val="0080365A"/>
    <w:rsid w:val="008039B7"/>
    <w:rsid w:val="00804322"/>
    <w:rsid w:val="008045D2"/>
    <w:rsid w:val="00805243"/>
    <w:rsid w:val="00805264"/>
    <w:rsid w:val="0080534F"/>
    <w:rsid w:val="00805A35"/>
    <w:rsid w:val="00805BA4"/>
    <w:rsid w:val="00805F95"/>
    <w:rsid w:val="008060B0"/>
    <w:rsid w:val="00806168"/>
    <w:rsid w:val="008079E5"/>
    <w:rsid w:val="00807A22"/>
    <w:rsid w:val="0081021A"/>
    <w:rsid w:val="00810B31"/>
    <w:rsid w:val="00811373"/>
    <w:rsid w:val="00811846"/>
    <w:rsid w:val="00811DE7"/>
    <w:rsid w:val="008127B3"/>
    <w:rsid w:val="0081285B"/>
    <w:rsid w:val="00812D35"/>
    <w:rsid w:val="00814F80"/>
    <w:rsid w:val="0081636A"/>
    <w:rsid w:val="0081659F"/>
    <w:rsid w:val="00816BA9"/>
    <w:rsid w:val="008177D9"/>
    <w:rsid w:val="00817855"/>
    <w:rsid w:val="00817B00"/>
    <w:rsid w:val="00817C97"/>
    <w:rsid w:val="00817FDD"/>
    <w:rsid w:val="00820465"/>
    <w:rsid w:val="00820B1F"/>
    <w:rsid w:val="008233F4"/>
    <w:rsid w:val="0082470D"/>
    <w:rsid w:val="00825822"/>
    <w:rsid w:val="00825C52"/>
    <w:rsid w:val="00825D47"/>
    <w:rsid w:val="0082698C"/>
    <w:rsid w:val="00826C5F"/>
    <w:rsid w:val="008271F2"/>
    <w:rsid w:val="00830693"/>
    <w:rsid w:val="00831773"/>
    <w:rsid w:val="00831B46"/>
    <w:rsid w:val="008322F3"/>
    <w:rsid w:val="00832333"/>
    <w:rsid w:val="008330F2"/>
    <w:rsid w:val="00833662"/>
    <w:rsid w:val="00833A8C"/>
    <w:rsid w:val="00833CC9"/>
    <w:rsid w:val="00834DE8"/>
    <w:rsid w:val="00835A16"/>
    <w:rsid w:val="008374BB"/>
    <w:rsid w:val="00840C59"/>
    <w:rsid w:val="00840E62"/>
    <w:rsid w:val="0084230A"/>
    <w:rsid w:val="008428AF"/>
    <w:rsid w:val="00843110"/>
    <w:rsid w:val="008433B3"/>
    <w:rsid w:val="0084412F"/>
    <w:rsid w:val="00844488"/>
    <w:rsid w:val="00844848"/>
    <w:rsid w:val="00844B59"/>
    <w:rsid w:val="00844E0C"/>
    <w:rsid w:val="00845161"/>
    <w:rsid w:val="00845178"/>
    <w:rsid w:val="00845597"/>
    <w:rsid w:val="00845713"/>
    <w:rsid w:val="008459B3"/>
    <w:rsid w:val="00845CC5"/>
    <w:rsid w:val="008462D9"/>
    <w:rsid w:val="008479CB"/>
    <w:rsid w:val="00850009"/>
    <w:rsid w:val="008505FF"/>
    <w:rsid w:val="00850DA7"/>
    <w:rsid w:val="008514D3"/>
    <w:rsid w:val="00851541"/>
    <w:rsid w:val="00851573"/>
    <w:rsid w:val="00851B3C"/>
    <w:rsid w:val="00852453"/>
    <w:rsid w:val="008529C5"/>
    <w:rsid w:val="008545F7"/>
    <w:rsid w:val="0085497F"/>
    <w:rsid w:val="008554C7"/>
    <w:rsid w:val="00855870"/>
    <w:rsid w:val="00855EFD"/>
    <w:rsid w:val="00856CAD"/>
    <w:rsid w:val="008579E3"/>
    <w:rsid w:val="00857B4E"/>
    <w:rsid w:val="00857CAC"/>
    <w:rsid w:val="00857D88"/>
    <w:rsid w:val="00861285"/>
    <w:rsid w:val="00861A14"/>
    <w:rsid w:val="00861C3F"/>
    <w:rsid w:val="0086353E"/>
    <w:rsid w:val="0086354F"/>
    <w:rsid w:val="008639B3"/>
    <w:rsid w:val="00863D6E"/>
    <w:rsid w:val="00864242"/>
    <w:rsid w:val="008642EE"/>
    <w:rsid w:val="00864977"/>
    <w:rsid w:val="00864AC2"/>
    <w:rsid w:val="0086550B"/>
    <w:rsid w:val="00865EAB"/>
    <w:rsid w:val="008663F3"/>
    <w:rsid w:val="008665EF"/>
    <w:rsid w:val="008667BF"/>
    <w:rsid w:val="00866D32"/>
    <w:rsid w:val="00867472"/>
    <w:rsid w:val="008677FB"/>
    <w:rsid w:val="00870945"/>
    <w:rsid w:val="00870BEC"/>
    <w:rsid w:val="00872ACC"/>
    <w:rsid w:val="00872D87"/>
    <w:rsid w:val="0087425A"/>
    <w:rsid w:val="00874785"/>
    <w:rsid w:val="008749FC"/>
    <w:rsid w:val="00876229"/>
    <w:rsid w:val="0087686F"/>
    <w:rsid w:val="00876D75"/>
    <w:rsid w:val="00880471"/>
    <w:rsid w:val="00880600"/>
    <w:rsid w:val="008814AA"/>
    <w:rsid w:val="00881709"/>
    <w:rsid w:val="008817C9"/>
    <w:rsid w:val="00881C10"/>
    <w:rsid w:val="00881D5E"/>
    <w:rsid w:val="0088220F"/>
    <w:rsid w:val="0088246C"/>
    <w:rsid w:val="00882702"/>
    <w:rsid w:val="008827EE"/>
    <w:rsid w:val="00882875"/>
    <w:rsid w:val="00882BB9"/>
    <w:rsid w:val="00882F95"/>
    <w:rsid w:val="00883A72"/>
    <w:rsid w:val="00883D3D"/>
    <w:rsid w:val="00884138"/>
    <w:rsid w:val="0088443F"/>
    <w:rsid w:val="00885D77"/>
    <w:rsid w:val="0088627D"/>
    <w:rsid w:val="00886A91"/>
    <w:rsid w:val="008871BC"/>
    <w:rsid w:val="00887516"/>
    <w:rsid w:val="00887C4A"/>
    <w:rsid w:val="008907B8"/>
    <w:rsid w:val="008908EA"/>
    <w:rsid w:val="00890993"/>
    <w:rsid w:val="00890A76"/>
    <w:rsid w:val="00890B21"/>
    <w:rsid w:val="00890E52"/>
    <w:rsid w:val="00891B31"/>
    <w:rsid w:val="00891DD0"/>
    <w:rsid w:val="00892798"/>
    <w:rsid w:val="008931F8"/>
    <w:rsid w:val="00893FE5"/>
    <w:rsid w:val="008948CA"/>
    <w:rsid w:val="008952DA"/>
    <w:rsid w:val="008956D4"/>
    <w:rsid w:val="0089576B"/>
    <w:rsid w:val="00895A76"/>
    <w:rsid w:val="00895E92"/>
    <w:rsid w:val="00897872"/>
    <w:rsid w:val="008A078F"/>
    <w:rsid w:val="008A0CB1"/>
    <w:rsid w:val="008A0CD3"/>
    <w:rsid w:val="008A0DBC"/>
    <w:rsid w:val="008A1AA1"/>
    <w:rsid w:val="008A26A9"/>
    <w:rsid w:val="008A2B4E"/>
    <w:rsid w:val="008A2F71"/>
    <w:rsid w:val="008A37FD"/>
    <w:rsid w:val="008A384B"/>
    <w:rsid w:val="008A4443"/>
    <w:rsid w:val="008A4512"/>
    <w:rsid w:val="008A4B35"/>
    <w:rsid w:val="008A4E99"/>
    <w:rsid w:val="008A5E76"/>
    <w:rsid w:val="008A5EF2"/>
    <w:rsid w:val="008A62B2"/>
    <w:rsid w:val="008A6517"/>
    <w:rsid w:val="008A6606"/>
    <w:rsid w:val="008B00AF"/>
    <w:rsid w:val="008B03F8"/>
    <w:rsid w:val="008B0680"/>
    <w:rsid w:val="008B0955"/>
    <w:rsid w:val="008B100B"/>
    <w:rsid w:val="008B16EA"/>
    <w:rsid w:val="008B1A50"/>
    <w:rsid w:val="008B1DBD"/>
    <w:rsid w:val="008B2F97"/>
    <w:rsid w:val="008B3BF8"/>
    <w:rsid w:val="008B42F2"/>
    <w:rsid w:val="008B52C3"/>
    <w:rsid w:val="008B5341"/>
    <w:rsid w:val="008B60DC"/>
    <w:rsid w:val="008B6257"/>
    <w:rsid w:val="008B6391"/>
    <w:rsid w:val="008B659D"/>
    <w:rsid w:val="008B6C13"/>
    <w:rsid w:val="008B6D2E"/>
    <w:rsid w:val="008B6E73"/>
    <w:rsid w:val="008B6EF1"/>
    <w:rsid w:val="008B7171"/>
    <w:rsid w:val="008B76F4"/>
    <w:rsid w:val="008B779A"/>
    <w:rsid w:val="008C070C"/>
    <w:rsid w:val="008C0E65"/>
    <w:rsid w:val="008C23EE"/>
    <w:rsid w:val="008C2417"/>
    <w:rsid w:val="008C2BC7"/>
    <w:rsid w:val="008C3A7D"/>
    <w:rsid w:val="008C4381"/>
    <w:rsid w:val="008C43B9"/>
    <w:rsid w:val="008C477C"/>
    <w:rsid w:val="008C4791"/>
    <w:rsid w:val="008C4BB6"/>
    <w:rsid w:val="008C508D"/>
    <w:rsid w:val="008C5107"/>
    <w:rsid w:val="008C5BC1"/>
    <w:rsid w:val="008C5CED"/>
    <w:rsid w:val="008C68E6"/>
    <w:rsid w:val="008C6C8E"/>
    <w:rsid w:val="008C7413"/>
    <w:rsid w:val="008D0011"/>
    <w:rsid w:val="008D1551"/>
    <w:rsid w:val="008D2660"/>
    <w:rsid w:val="008D304D"/>
    <w:rsid w:val="008D3177"/>
    <w:rsid w:val="008D36A2"/>
    <w:rsid w:val="008D38BB"/>
    <w:rsid w:val="008D3E5D"/>
    <w:rsid w:val="008D4197"/>
    <w:rsid w:val="008D4777"/>
    <w:rsid w:val="008D47C7"/>
    <w:rsid w:val="008D54DA"/>
    <w:rsid w:val="008D62F0"/>
    <w:rsid w:val="008D67FB"/>
    <w:rsid w:val="008D6BFB"/>
    <w:rsid w:val="008D6EB4"/>
    <w:rsid w:val="008D700A"/>
    <w:rsid w:val="008D7107"/>
    <w:rsid w:val="008D7C14"/>
    <w:rsid w:val="008E0160"/>
    <w:rsid w:val="008E0899"/>
    <w:rsid w:val="008E149A"/>
    <w:rsid w:val="008E1B14"/>
    <w:rsid w:val="008E2407"/>
    <w:rsid w:val="008E2B88"/>
    <w:rsid w:val="008E2D16"/>
    <w:rsid w:val="008E37FE"/>
    <w:rsid w:val="008E3886"/>
    <w:rsid w:val="008E44F6"/>
    <w:rsid w:val="008E45A2"/>
    <w:rsid w:val="008E4FBF"/>
    <w:rsid w:val="008E5D94"/>
    <w:rsid w:val="008E616D"/>
    <w:rsid w:val="008E66DE"/>
    <w:rsid w:val="008E731B"/>
    <w:rsid w:val="008E79CB"/>
    <w:rsid w:val="008F10B2"/>
    <w:rsid w:val="008F1CE2"/>
    <w:rsid w:val="008F30AF"/>
    <w:rsid w:val="008F33E0"/>
    <w:rsid w:val="008F3746"/>
    <w:rsid w:val="008F4299"/>
    <w:rsid w:val="008F5591"/>
    <w:rsid w:val="008F65C9"/>
    <w:rsid w:val="008F6B33"/>
    <w:rsid w:val="008F7344"/>
    <w:rsid w:val="00900491"/>
    <w:rsid w:val="00900652"/>
    <w:rsid w:val="0090073E"/>
    <w:rsid w:val="00900780"/>
    <w:rsid w:val="00900FDC"/>
    <w:rsid w:val="00901743"/>
    <w:rsid w:val="0090187B"/>
    <w:rsid w:val="00901E98"/>
    <w:rsid w:val="00902654"/>
    <w:rsid w:val="00902972"/>
    <w:rsid w:val="0090318E"/>
    <w:rsid w:val="0090484C"/>
    <w:rsid w:val="00904FDE"/>
    <w:rsid w:val="009057BB"/>
    <w:rsid w:val="00905E57"/>
    <w:rsid w:val="00905EAC"/>
    <w:rsid w:val="00906193"/>
    <w:rsid w:val="00906451"/>
    <w:rsid w:val="00906A01"/>
    <w:rsid w:val="0090789E"/>
    <w:rsid w:val="00907A34"/>
    <w:rsid w:val="00907CFC"/>
    <w:rsid w:val="00910575"/>
    <w:rsid w:val="00910A6D"/>
    <w:rsid w:val="00910A82"/>
    <w:rsid w:val="009119AF"/>
    <w:rsid w:val="00911A8F"/>
    <w:rsid w:val="00911AA9"/>
    <w:rsid w:val="00911DBE"/>
    <w:rsid w:val="00912047"/>
    <w:rsid w:val="009125B8"/>
    <w:rsid w:val="00912739"/>
    <w:rsid w:val="00912987"/>
    <w:rsid w:val="009134FD"/>
    <w:rsid w:val="00913C98"/>
    <w:rsid w:val="00913DDB"/>
    <w:rsid w:val="0091433D"/>
    <w:rsid w:val="00914B1E"/>
    <w:rsid w:val="00914C99"/>
    <w:rsid w:val="00914E6D"/>
    <w:rsid w:val="00915A5C"/>
    <w:rsid w:val="00915C99"/>
    <w:rsid w:val="009164C6"/>
    <w:rsid w:val="009169EA"/>
    <w:rsid w:val="00916D75"/>
    <w:rsid w:val="00916FEF"/>
    <w:rsid w:val="009172B0"/>
    <w:rsid w:val="0091782C"/>
    <w:rsid w:val="00917BD3"/>
    <w:rsid w:val="00920419"/>
    <w:rsid w:val="009207E7"/>
    <w:rsid w:val="00920D0A"/>
    <w:rsid w:val="00921CFB"/>
    <w:rsid w:val="00921F65"/>
    <w:rsid w:val="00922113"/>
    <w:rsid w:val="00922587"/>
    <w:rsid w:val="00922C42"/>
    <w:rsid w:val="00923662"/>
    <w:rsid w:val="0092388E"/>
    <w:rsid w:val="00923C55"/>
    <w:rsid w:val="00923C8C"/>
    <w:rsid w:val="00923C97"/>
    <w:rsid w:val="00923D75"/>
    <w:rsid w:val="00924C44"/>
    <w:rsid w:val="00924CB1"/>
    <w:rsid w:val="00924F2E"/>
    <w:rsid w:val="0092593D"/>
    <w:rsid w:val="00925BB7"/>
    <w:rsid w:val="00926C88"/>
    <w:rsid w:val="00926CC2"/>
    <w:rsid w:val="0092741F"/>
    <w:rsid w:val="00927647"/>
    <w:rsid w:val="009302CF"/>
    <w:rsid w:val="009305B6"/>
    <w:rsid w:val="0093079D"/>
    <w:rsid w:val="00930836"/>
    <w:rsid w:val="009308EA"/>
    <w:rsid w:val="00930952"/>
    <w:rsid w:val="00930B44"/>
    <w:rsid w:val="00930BF2"/>
    <w:rsid w:val="00930D2B"/>
    <w:rsid w:val="00931DA4"/>
    <w:rsid w:val="00932FFA"/>
    <w:rsid w:val="00933DA7"/>
    <w:rsid w:val="00934556"/>
    <w:rsid w:val="009358E4"/>
    <w:rsid w:val="00935F6D"/>
    <w:rsid w:val="009361BE"/>
    <w:rsid w:val="00936B6B"/>
    <w:rsid w:val="00936BF6"/>
    <w:rsid w:val="00936D3B"/>
    <w:rsid w:val="009373EC"/>
    <w:rsid w:val="009374B4"/>
    <w:rsid w:val="009374DD"/>
    <w:rsid w:val="0094026C"/>
    <w:rsid w:val="00940CFD"/>
    <w:rsid w:val="00940F90"/>
    <w:rsid w:val="009416BA"/>
    <w:rsid w:val="0094217D"/>
    <w:rsid w:val="00942251"/>
    <w:rsid w:val="00943091"/>
    <w:rsid w:val="00943A04"/>
    <w:rsid w:val="00943BCF"/>
    <w:rsid w:val="00943E2B"/>
    <w:rsid w:val="00944914"/>
    <w:rsid w:val="00944953"/>
    <w:rsid w:val="00944F35"/>
    <w:rsid w:val="009453EB"/>
    <w:rsid w:val="00945924"/>
    <w:rsid w:val="00945B12"/>
    <w:rsid w:val="009463BA"/>
    <w:rsid w:val="00946C8A"/>
    <w:rsid w:val="00950B43"/>
    <w:rsid w:val="009511C4"/>
    <w:rsid w:val="00951F23"/>
    <w:rsid w:val="00952171"/>
    <w:rsid w:val="0095254C"/>
    <w:rsid w:val="009536A5"/>
    <w:rsid w:val="00953729"/>
    <w:rsid w:val="00955836"/>
    <w:rsid w:val="00955CE8"/>
    <w:rsid w:val="00956001"/>
    <w:rsid w:val="00956E98"/>
    <w:rsid w:val="00956ED2"/>
    <w:rsid w:val="00957C59"/>
    <w:rsid w:val="00960C35"/>
    <w:rsid w:val="00963886"/>
    <w:rsid w:val="00963B83"/>
    <w:rsid w:val="009640A8"/>
    <w:rsid w:val="00964388"/>
    <w:rsid w:val="00964662"/>
    <w:rsid w:val="009646F3"/>
    <w:rsid w:val="00964A0F"/>
    <w:rsid w:val="00964BB0"/>
    <w:rsid w:val="00965035"/>
    <w:rsid w:val="00966308"/>
    <w:rsid w:val="0096776C"/>
    <w:rsid w:val="00967AB4"/>
    <w:rsid w:val="00967C72"/>
    <w:rsid w:val="00967CA2"/>
    <w:rsid w:val="0097006A"/>
    <w:rsid w:val="009705DA"/>
    <w:rsid w:val="00970899"/>
    <w:rsid w:val="00970EA0"/>
    <w:rsid w:val="0097134F"/>
    <w:rsid w:val="00971380"/>
    <w:rsid w:val="00971981"/>
    <w:rsid w:val="00971B93"/>
    <w:rsid w:val="00972374"/>
    <w:rsid w:val="00972DB0"/>
    <w:rsid w:val="009737A8"/>
    <w:rsid w:val="00973A20"/>
    <w:rsid w:val="00973CB2"/>
    <w:rsid w:val="0097422F"/>
    <w:rsid w:val="00974DB0"/>
    <w:rsid w:val="009755C1"/>
    <w:rsid w:val="009760B6"/>
    <w:rsid w:val="00976368"/>
    <w:rsid w:val="0097677E"/>
    <w:rsid w:val="00976C24"/>
    <w:rsid w:val="009770AE"/>
    <w:rsid w:val="00977914"/>
    <w:rsid w:val="0098013A"/>
    <w:rsid w:val="0098109F"/>
    <w:rsid w:val="00981421"/>
    <w:rsid w:val="00981757"/>
    <w:rsid w:val="009827FA"/>
    <w:rsid w:val="009833A9"/>
    <w:rsid w:val="009836E9"/>
    <w:rsid w:val="00983DF5"/>
    <w:rsid w:val="00985461"/>
    <w:rsid w:val="00985675"/>
    <w:rsid w:val="00985A18"/>
    <w:rsid w:val="009860E2"/>
    <w:rsid w:val="00986172"/>
    <w:rsid w:val="009867B1"/>
    <w:rsid w:val="00986AAD"/>
    <w:rsid w:val="00986C42"/>
    <w:rsid w:val="00986CB0"/>
    <w:rsid w:val="00987C57"/>
    <w:rsid w:val="00987CA3"/>
    <w:rsid w:val="00987E55"/>
    <w:rsid w:val="00991BFF"/>
    <w:rsid w:val="009922B5"/>
    <w:rsid w:val="009928B5"/>
    <w:rsid w:val="009929DF"/>
    <w:rsid w:val="00992F14"/>
    <w:rsid w:val="0099304C"/>
    <w:rsid w:val="00993D42"/>
    <w:rsid w:val="00993DD7"/>
    <w:rsid w:val="00994ABE"/>
    <w:rsid w:val="009950D2"/>
    <w:rsid w:val="00996212"/>
    <w:rsid w:val="00997603"/>
    <w:rsid w:val="009976F1"/>
    <w:rsid w:val="0099781C"/>
    <w:rsid w:val="009A07BA"/>
    <w:rsid w:val="009A0E6C"/>
    <w:rsid w:val="009A0F87"/>
    <w:rsid w:val="009A162C"/>
    <w:rsid w:val="009A1758"/>
    <w:rsid w:val="009A1A05"/>
    <w:rsid w:val="009A1A0F"/>
    <w:rsid w:val="009A284B"/>
    <w:rsid w:val="009A3118"/>
    <w:rsid w:val="009A5E16"/>
    <w:rsid w:val="009A5FAD"/>
    <w:rsid w:val="009A7BFA"/>
    <w:rsid w:val="009B0134"/>
    <w:rsid w:val="009B0B29"/>
    <w:rsid w:val="009B2B34"/>
    <w:rsid w:val="009B2CBC"/>
    <w:rsid w:val="009B2DF3"/>
    <w:rsid w:val="009B3193"/>
    <w:rsid w:val="009B32A3"/>
    <w:rsid w:val="009B408A"/>
    <w:rsid w:val="009B5095"/>
    <w:rsid w:val="009B5443"/>
    <w:rsid w:val="009B5C66"/>
    <w:rsid w:val="009B5F8A"/>
    <w:rsid w:val="009B6238"/>
    <w:rsid w:val="009B6351"/>
    <w:rsid w:val="009B64DF"/>
    <w:rsid w:val="009B64E0"/>
    <w:rsid w:val="009B67D8"/>
    <w:rsid w:val="009B7164"/>
    <w:rsid w:val="009B79EC"/>
    <w:rsid w:val="009B7B21"/>
    <w:rsid w:val="009B7C6B"/>
    <w:rsid w:val="009B7DDD"/>
    <w:rsid w:val="009C0018"/>
    <w:rsid w:val="009C060F"/>
    <w:rsid w:val="009C0AE5"/>
    <w:rsid w:val="009C14BC"/>
    <w:rsid w:val="009C160F"/>
    <w:rsid w:val="009C1952"/>
    <w:rsid w:val="009C1D88"/>
    <w:rsid w:val="009C1EB1"/>
    <w:rsid w:val="009C218C"/>
    <w:rsid w:val="009C247B"/>
    <w:rsid w:val="009C3D0C"/>
    <w:rsid w:val="009C4680"/>
    <w:rsid w:val="009C46F8"/>
    <w:rsid w:val="009C47A8"/>
    <w:rsid w:val="009C4A60"/>
    <w:rsid w:val="009C4AEE"/>
    <w:rsid w:val="009C4E54"/>
    <w:rsid w:val="009C5C10"/>
    <w:rsid w:val="009C5DC3"/>
    <w:rsid w:val="009C6283"/>
    <w:rsid w:val="009C6431"/>
    <w:rsid w:val="009C6C2B"/>
    <w:rsid w:val="009C6F74"/>
    <w:rsid w:val="009C764B"/>
    <w:rsid w:val="009C7E4E"/>
    <w:rsid w:val="009D0E5C"/>
    <w:rsid w:val="009D0F93"/>
    <w:rsid w:val="009D1149"/>
    <w:rsid w:val="009D1600"/>
    <w:rsid w:val="009D1636"/>
    <w:rsid w:val="009D176D"/>
    <w:rsid w:val="009D182F"/>
    <w:rsid w:val="009D2728"/>
    <w:rsid w:val="009D2D76"/>
    <w:rsid w:val="009D2E15"/>
    <w:rsid w:val="009D2E43"/>
    <w:rsid w:val="009D38E5"/>
    <w:rsid w:val="009D3DCE"/>
    <w:rsid w:val="009D4AAD"/>
    <w:rsid w:val="009D4DC6"/>
    <w:rsid w:val="009D5016"/>
    <w:rsid w:val="009D583C"/>
    <w:rsid w:val="009D599A"/>
    <w:rsid w:val="009D5A03"/>
    <w:rsid w:val="009D642C"/>
    <w:rsid w:val="009D71E6"/>
    <w:rsid w:val="009E0462"/>
    <w:rsid w:val="009E0570"/>
    <w:rsid w:val="009E09A5"/>
    <w:rsid w:val="009E1072"/>
    <w:rsid w:val="009E10A6"/>
    <w:rsid w:val="009E159A"/>
    <w:rsid w:val="009E1B47"/>
    <w:rsid w:val="009E1CAE"/>
    <w:rsid w:val="009E2220"/>
    <w:rsid w:val="009E23C1"/>
    <w:rsid w:val="009E3844"/>
    <w:rsid w:val="009E3E56"/>
    <w:rsid w:val="009E4082"/>
    <w:rsid w:val="009E413D"/>
    <w:rsid w:val="009E44C7"/>
    <w:rsid w:val="009E4FFD"/>
    <w:rsid w:val="009E55D1"/>
    <w:rsid w:val="009E6498"/>
    <w:rsid w:val="009E68F5"/>
    <w:rsid w:val="009E6B26"/>
    <w:rsid w:val="009E6D1A"/>
    <w:rsid w:val="009E7176"/>
    <w:rsid w:val="009E7206"/>
    <w:rsid w:val="009E746E"/>
    <w:rsid w:val="009E7A22"/>
    <w:rsid w:val="009F00EB"/>
    <w:rsid w:val="009F07D2"/>
    <w:rsid w:val="009F1E51"/>
    <w:rsid w:val="009F22BB"/>
    <w:rsid w:val="009F2576"/>
    <w:rsid w:val="009F2972"/>
    <w:rsid w:val="009F2E95"/>
    <w:rsid w:val="009F3438"/>
    <w:rsid w:val="009F3710"/>
    <w:rsid w:val="009F3746"/>
    <w:rsid w:val="009F3776"/>
    <w:rsid w:val="009F41FA"/>
    <w:rsid w:val="009F4657"/>
    <w:rsid w:val="009F470E"/>
    <w:rsid w:val="009F524B"/>
    <w:rsid w:val="009F5540"/>
    <w:rsid w:val="009F5A86"/>
    <w:rsid w:val="009F5CE9"/>
    <w:rsid w:val="009F629A"/>
    <w:rsid w:val="009F71FC"/>
    <w:rsid w:val="009F7876"/>
    <w:rsid w:val="009F7D6C"/>
    <w:rsid w:val="00A00FEB"/>
    <w:rsid w:val="00A011A5"/>
    <w:rsid w:val="00A01376"/>
    <w:rsid w:val="00A01866"/>
    <w:rsid w:val="00A01C25"/>
    <w:rsid w:val="00A02A86"/>
    <w:rsid w:val="00A02EB0"/>
    <w:rsid w:val="00A031F4"/>
    <w:rsid w:val="00A0342B"/>
    <w:rsid w:val="00A03660"/>
    <w:rsid w:val="00A041C9"/>
    <w:rsid w:val="00A04B0E"/>
    <w:rsid w:val="00A04C80"/>
    <w:rsid w:val="00A0536E"/>
    <w:rsid w:val="00A0562F"/>
    <w:rsid w:val="00A05889"/>
    <w:rsid w:val="00A059C7"/>
    <w:rsid w:val="00A05D08"/>
    <w:rsid w:val="00A06A60"/>
    <w:rsid w:val="00A06B95"/>
    <w:rsid w:val="00A11221"/>
    <w:rsid w:val="00A13CD1"/>
    <w:rsid w:val="00A14113"/>
    <w:rsid w:val="00A143F0"/>
    <w:rsid w:val="00A14454"/>
    <w:rsid w:val="00A149DC"/>
    <w:rsid w:val="00A15008"/>
    <w:rsid w:val="00A15BAF"/>
    <w:rsid w:val="00A15EFC"/>
    <w:rsid w:val="00A17012"/>
    <w:rsid w:val="00A173C5"/>
    <w:rsid w:val="00A21040"/>
    <w:rsid w:val="00A2109E"/>
    <w:rsid w:val="00A21621"/>
    <w:rsid w:val="00A218A1"/>
    <w:rsid w:val="00A21BFB"/>
    <w:rsid w:val="00A2292A"/>
    <w:rsid w:val="00A23787"/>
    <w:rsid w:val="00A23827"/>
    <w:rsid w:val="00A23E48"/>
    <w:rsid w:val="00A24325"/>
    <w:rsid w:val="00A247B5"/>
    <w:rsid w:val="00A247D7"/>
    <w:rsid w:val="00A25588"/>
    <w:rsid w:val="00A25C6A"/>
    <w:rsid w:val="00A25D46"/>
    <w:rsid w:val="00A26153"/>
    <w:rsid w:val="00A261B8"/>
    <w:rsid w:val="00A266EA"/>
    <w:rsid w:val="00A26BCF"/>
    <w:rsid w:val="00A274AB"/>
    <w:rsid w:val="00A27A93"/>
    <w:rsid w:val="00A27C69"/>
    <w:rsid w:val="00A308AC"/>
    <w:rsid w:val="00A31901"/>
    <w:rsid w:val="00A31F83"/>
    <w:rsid w:val="00A3211B"/>
    <w:rsid w:val="00A3238E"/>
    <w:rsid w:val="00A32682"/>
    <w:rsid w:val="00A32D42"/>
    <w:rsid w:val="00A33C6A"/>
    <w:rsid w:val="00A34BFB"/>
    <w:rsid w:val="00A34F88"/>
    <w:rsid w:val="00A350CE"/>
    <w:rsid w:val="00A355E3"/>
    <w:rsid w:val="00A357E9"/>
    <w:rsid w:val="00A35C2B"/>
    <w:rsid w:val="00A36157"/>
    <w:rsid w:val="00A3763D"/>
    <w:rsid w:val="00A37B12"/>
    <w:rsid w:val="00A401E9"/>
    <w:rsid w:val="00A40784"/>
    <w:rsid w:val="00A408EC"/>
    <w:rsid w:val="00A4116D"/>
    <w:rsid w:val="00A41902"/>
    <w:rsid w:val="00A41B01"/>
    <w:rsid w:val="00A41FBE"/>
    <w:rsid w:val="00A423E4"/>
    <w:rsid w:val="00A42A89"/>
    <w:rsid w:val="00A43740"/>
    <w:rsid w:val="00A4379F"/>
    <w:rsid w:val="00A43C97"/>
    <w:rsid w:val="00A43F5C"/>
    <w:rsid w:val="00A443C4"/>
    <w:rsid w:val="00A445A2"/>
    <w:rsid w:val="00A46B8A"/>
    <w:rsid w:val="00A477F8"/>
    <w:rsid w:val="00A5067D"/>
    <w:rsid w:val="00A51111"/>
    <w:rsid w:val="00A5255F"/>
    <w:rsid w:val="00A5294A"/>
    <w:rsid w:val="00A529AD"/>
    <w:rsid w:val="00A53764"/>
    <w:rsid w:val="00A5391A"/>
    <w:rsid w:val="00A53BC9"/>
    <w:rsid w:val="00A5413F"/>
    <w:rsid w:val="00A54404"/>
    <w:rsid w:val="00A54FF9"/>
    <w:rsid w:val="00A5555E"/>
    <w:rsid w:val="00A556FD"/>
    <w:rsid w:val="00A569C8"/>
    <w:rsid w:val="00A57335"/>
    <w:rsid w:val="00A5735A"/>
    <w:rsid w:val="00A57C88"/>
    <w:rsid w:val="00A60A85"/>
    <w:rsid w:val="00A60C5B"/>
    <w:rsid w:val="00A6107C"/>
    <w:rsid w:val="00A61753"/>
    <w:rsid w:val="00A62036"/>
    <w:rsid w:val="00A62CD3"/>
    <w:rsid w:val="00A62E0F"/>
    <w:rsid w:val="00A635EF"/>
    <w:rsid w:val="00A63862"/>
    <w:rsid w:val="00A63A09"/>
    <w:rsid w:val="00A63BAB"/>
    <w:rsid w:val="00A6477A"/>
    <w:rsid w:val="00A647BD"/>
    <w:rsid w:val="00A64D88"/>
    <w:rsid w:val="00A657EB"/>
    <w:rsid w:val="00A6596C"/>
    <w:rsid w:val="00A65C32"/>
    <w:rsid w:val="00A65D46"/>
    <w:rsid w:val="00A66241"/>
    <w:rsid w:val="00A66575"/>
    <w:rsid w:val="00A66ACF"/>
    <w:rsid w:val="00A67266"/>
    <w:rsid w:val="00A70B72"/>
    <w:rsid w:val="00A71548"/>
    <w:rsid w:val="00A715AC"/>
    <w:rsid w:val="00A7227E"/>
    <w:rsid w:val="00A7317E"/>
    <w:rsid w:val="00A73CDC"/>
    <w:rsid w:val="00A748E9"/>
    <w:rsid w:val="00A74CC6"/>
    <w:rsid w:val="00A74F67"/>
    <w:rsid w:val="00A75445"/>
    <w:rsid w:val="00A7553A"/>
    <w:rsid w:val="00A75EF8"/>
    <w:rsid w:val="00A7606B"/>
    <w:rsid w:val="00A76A65"/>
    <w:rsid w:val="00A76FA4"/>
    <w:rsid w:val="00A773F3"/>
    <w:rsid w:val="00A77645"/>
    <w:rsid w:val="00A77B0E"/>
    <w:rsid w:val="00A801A6"/>
    <w:rsid w:val="00A80F81"/>
    <w:rsid w:val="00A81616"/>
    <w:rsid w:val="00A81771"/>
    <w:rsid w:val="00A81997"/>
    <w:rsid w:val="00A82441"/>
    <w:rsid w:val="00A826AF"/>
    <w:rsid w:val="00A828B2"/>
    <w:rsid w:val="00A8324C"/>
    <w:rsid w:val="00A83636"/>
    <w:rsid w:val="00A8402B"/>
    <w:rsid w:val="00A843FB"/>
    <w:rsid w:val="00A8559F"/>
    <w:rsid w:val="00A8654A"/>
    <w:rsid w:val="00A8695C"/>
    <w:rsid w:val="00A873BA"/>
    <w:rsid w:val="00A875D4"/>
    <w:rsid w:val="00A87904"/>
    <w:rsid w:val="00A87FB5"/>
    <w:rsid w:val="00A90534"/>
    <w:rsid w:val="00A90B0D"/>
    <w:rsid w:val="00A9162D"/>
    <w:rsid w:val="00A918B5"/>
    <w:rsid w:val="00A91B62"/>
    <w:rsid w:val="00A924DC"/>
    <w:rsid w:val="00A92A27"/>
    <w:rsid w:val="00A92D40"/>
    <w:rsid w:val="00A93419"/>
    <w:rsid w:val="00A93E42"/>
    <w:rsid w:val="00A95765"/>
    <w:rsid w:val="00A977B7"/>
    <w:rsid w:val="00A97D03"/>
    <w:rsid w:val="00A97D5E"/>
    <w:rsid w:val="00A97E56"/>
    <w:rsid w:val="00AA0526"/>
    <w:rsid w:val="00AA0D89"/>
    <w:rsid w:val="00AA18E8"/>
    <w:rsid w:val="00AA20CC"/>
    <w:rsid w:val="00AA2359"/>
    <w:rsid w:val="00AA29FC"/>
    <w:rsid w:val="00AA30CB"/>
    <w:rsid w:val="00AA3173"/>
    <w:rsid w:val="00AA3234"/>
    <w:rsid w:val="00AA4141"/>
    <w:rsid w:val="00AA4303"/>
    <w:rsid w:val="00AA46D3"/>
    <w:rsid w:val="00AA4844"/>
    <w:rsid w:val="00AA4A00"/>
    <w:rsid w:val="00AA5810"/>
    <w:rsid w:val="00AA6CA3"/>
    <w:rsid w:val="00AA7052"/>
    <w:rsid w:val="00AA70D3"/>
    <w:rsid w:val="00AA73D6"/>
    <w:rsid w:val="00AB0649"/>
    <w:rsid w:val="00AB0D10"/>
    <w:rsid w:val="00AB11DE"/>
    <w:rsid w:val="00AB1359"/>
    <w:rsid w:val="00AB2619"/>
    <w:rsid w:val="00AB270D"/>
    <w:rsid w:val="00AB2746"/>
    <w:rsid w:val="00AB2926"/>
    <w:rsid w:val="00AB2CCF"/>
    <w:rsid w:val="00AB2E4B"/>
    <w:rsid w:val="00AB47B5"/>
    <w:rsid w:val="00AB4B40"/>
    <w:rsid w:val="00AB51CB"/>
    <w:rsid w:val="00AB556D"/>
    <w:rsid w:val="00AB5C9A"/>
    <w:rsid w:val="00AB6350"/>
    <w:rsid w:val="00AB6D3C"/>
    <w:rsid w:val="00AC057C"/>
    <w:rsid w:val="00AC0C1A"/>
    <w:rsid w:val="00AC0CA0"/>
    <w:rsid w:val="00AC15C1"/>
    <w:rsid w:val="00AC168F"/>
    <w:rsid w:val="00AC1797"/>
    <w:rsid w:val="00AC1CC8"/>
    <w:rsid w:val="00AC208B"/>
    <w:rsid w:val="00AC20F7"/>
    <w:rsid w:val="00AC2493"/>
    <w:rsid w:val="00AC3344"/>
    <w:rsid w:val="00AC3408"/>
    <w:rsid w:val="00AC3901"/>
    <w:rsid w:val="00AC3AD6"/>
    <w:rsid w:val="00AC3C09"/>
    <w:rsid w:val="00AC3C1E"/>
    <w:rsid w:val="00AC4179"/>
    <w:rsid w:val="00AC42E8"/>
    <w:rsid w:val="00AC49D2"/>
    <w:rsid w:val="00AC683F"/>
    <w:rsid w:val="00AC759D"/>
    <w:rsid w:val="00AC781B"/>
    <w:rsid w:val="00AC7CDA"/>
    <w:rsid w:val="00AD097A"/>
    <w:rsid w:val="00AD0BB5"/>
    <w:rsid w:val="00AD232C"/>
    <w:rsid w:val="00AD2415"/>
    <w:rsid w:val="00AD2966"/>
    <w:rsid w:val="00AD2D72"/>
    <w:rsid w:val="00AD319F"/>
    <w:rsid w:val="00AD3382"/>
    <w:rsid w:val="00AD3EDF"/>
    <w:rsid w:val="00AD43FC"/>
    <w:rsid w:val="00AD4734"/>
    <w:rsid w:val="00AD4F7F"/>
    <w:rsid w:val="00AD5137"/>
    <w:rsid w:val="00AD55EA"/>
    <w:rsid w:val="00AD5AB6"/>
    <w:rsid w:val="00AD5BAE"/>
    <w:rsid w:val="00AD5E9B"/>
    <w:rsid w:val="00AD5ECB"/>
    <w:rsid w:val="00AD68BF"/>
    <w:rsid w:val="00AD6974"/>
    <w:rsid w:val="00AD6E27"/>
    <w:rsid w:val="00AD6E9F"/>
    <w:rsid w:val="00AD7B23"/>
    <w:rsid w:val="00AD7CF8"/>
    <w:rsid w:val="00AE0457"/>
    <w:rsid w:val="00AE0A8E"/>
    <w:rsid w:val="00AE180C"/>
    <w:rsid w:val="00AE1907"/>
    <w:rsid w:val="00AE1FEF"/>
    <w:rsid w:val="00AE295C"/>
    <w:rsid w:val="00AE3B3B"/>
    <w:rsid w:val="00AE3B68"/>
    <w:rsid w:val="00AE41A5"/>
    <w:rsid w:val="00AE5F54"/>
    <w:rsid w:val="00AE6478"/>
    <w:rsid w:val="00AE6F32"/>
    <w:rsid w:val="00AE7170"/>
    <w:rsid w:val="00AE7584"/>
    <w:rsid w:val="00AE7AB5"/>
    <w:rsid w:val="00AF02A6"/>
    <w:rsid w:val="00AF02F5"/>
    <w:rsid w:val="00AF13CB"/>
    <w:rsid w:val="00AF14C4"/>
    <w:rsid w:val="00AF17F1"/>
    <w:rsid w:val="00AF2AF7"/>
    <w:rsid w:val="00AF4708"/>
    <w:rsid w:val="00AF471F"/>
    <w:rsid w:val="00AF4AEC"/>
    <w:rsid w:val="00AF4BFC"/>
    <w:rsid w:val="00AF5404"/>
    <w:rsid w:val="00AF5641"/>
    <w:rsid w:val="00AF6088"/>
    <w:rsid w:val="00AF6116"/>
    <w:rsid w:val="00AF650F"/>
    <w:rsid w:val="00AF6604"/>
    <w:rsid w:val="00AF682F"/>
    <w:rsid w:val="00AF6B63"/>
    <w:rsid w:val="00AF7F37"/>
    <w:rsid w:val="00B007DC"/>
    <w:rsid w:val="00B00880"/>
    <w:rsid w:val="00B0160D"/>
    <w:rsid w:val="00B02591"/>
    <w:rsid w:val="00B026ED"/>
    <w:rsid w:val="00B04659"/>
    <w:rsid w:val="00B049D5"/>
    <w:rsid w:val="00B05208"/>
    <w:rsid w:val="00B057B7"/>
    <w:rsid w:val="00B058CC"/>
    <w:rsid w:val="00B05AC3"/>
    <w:rsid w:val="00B05CDB"/>
    <w:rsid w:val="00B05D1A"/>
    <w:rsid w:val="00B05E9A"/>
    <w:rsid w:val="00B0682C"/>
    <w:rsid w:val="00B068D7"/>
    <w:rsid w:val="00B06A4B"/>
    <w:rsid w:val="00B06DF4"/>
    <w:rsid w:val="00B0763B"/>
    <w:rsid w:val="00B07AC9"/>
    <w:rsid w:val="00B10499"/>
    <w:rsid w:val="00B10B16"/>
    <w:rsid w:val="00B11003"/>
    <w:rsid w:val="00B11666"/>
    <w:rsid w:val="00B116A7"/>
    <w:rsid w:val="00B116D6"/>
    <w:rsid w:val="00B117E1"/>
    <w:rsid w:val="00B11DA7"/>
    <w:rsid w:val="00B122DC"/>
    <w:rsid w:val="00B1285E"/>
    <w:rsid w:val="00B12BD6"/>
    <w:rsid w:val="00B1346A"/>
    <w:rsid w:val="00B13614"/>
    <w:rsid w:val="00B138C6"/>
    <w:rsid w:val="00B14603"/>
    <w:rsid w:val="00B14710"/>
    <w:rsid w:val="00B14A52"/>
    <w:rsid w:val="00B152AD"/>
    <w:rsid w:val="00B15635"/>
    <w:rsid w:val="00B163B1"/>
    <w:rsid w:val="00B164C7"/>
    <w:rsid w:val="00B16552"/>
    <w:rsid w:val="00B16DF1"/>
    <w:rsid w:val="00B16E28"/>
    <w:rsid w:val="00B2105B"/>
    <w:rsid w:val="00B217A7"/>
    <w:rsid w:val="00B21A1F"/>
    <w:rsid w:val="00B21F78"/>
    <w:rsid w:val="00B22336"/>
    <w:rsid w:val="00B229F0"/>
    <w:rsid w:val="00B22D02"/>
    <w:rsid w:val="00B23665"/>
    <w:rsid w:val="00B2406E"/>
    <w:rsid w:val="00B249B8"/>
    <w:rsid w:val="00B24CD1"/>
    <w:rsid w:val="00B24F3B"/>
    <w:rsid w:val="00B26AA0"/>
    <w:rsid w:val="00B26B4B"/>
    <w:rsid w:val="00B26ED5"/>
    <w:rsid w:val="00B272A0"/>
    <w:rsid w:val="00B27BB1"/>
    <w:rsid w:val="00B303DC"/>
    <w:rsid w:val="00B30764"/>
    <w:rsid w:val="00B309A3"/>
    <w:rsid w:val="00B314CA"/>
    <w:rsid w:val="00B31C01"/>
    <w:rsid w:val="00B327A2"/>
    <w:rsid w:val="00B32C75"/>
    <w:rsid w:val="00B32E30"/>
    <w:rsid w:val="00B33946"/>
    <w:rsid w:val="00B34E23"/>
    <w:rsid w:val="00B3517D"/>
    <w:rsid w:val="00B35635"/>
    <w:rsid w:val="00B3643C"/>
    <w:rsid w:val="00B36470"/>
    <w:rsid w:val="00B3708E"/>
    <w:rsid w:val="00B3737E"/>
    <w:rsid w:val="00B37974"/>
    <w:rsid w:val="00B37A3E"/>
    <w:rsid w:val="00B40EB0"/>
    <w:rsid w:val="00B41324"/>
    <w:rsid w:val="00B4224E"/>
    <w:rsid w:val="00B443D0"/>
    <w:rsid w:val="00B45046"/>
    <w:rsid w:val="00B451D0"/>
    <w:rsid w:val="00B45305"/>
    <w:rsid w:val="00B455BA"/>
    <w:rsid w:val="00B45FFA"/>
    <w:rsid w:val="00B46BE3"/>
    <w:rsid w:val="00B46E01"/>
    <w:rsid w:val="00B47657"/>
    <w:rsid w:val="00B4793A"/>
    <w:rsid w:val="00B47EA3"/>
    <w:rsid w:val="00B47F28"/>
    <w:rsid w:val="00B5068F"/>
    <w:rsid w:val="00B5078E"/>
    <w:rsid w:val="00B51209"/>
    <w:rsid w:val="00B51799"/>
    <w:rsid w:val="00B519E0"/>
    <w:rsid w:val="00B520B8"/>
    <w:rsid w:val="00B5213C"/>
    <w:rsid w:val="00B526EA"/>
    <w:rsid w:val="00B52E90"/>
    <w:rsid w:val="00B535F7"/>
    <w:rsid w:val="00B5494C"/>
    <w:rsid w:val="00B55993"/>
    <w:rsid w:val="00B55BFA"/>
    <w:rsid w:val="00B55E00"/>
    <w:rsid w:val="00B57355"/>
    <w:rsid w:val="00B57586"/>
    <w:rsid w:val="00B57A46"/>
    <w:rsid w:val="00B57ABC"/>
    <w:rsid w:val="00B57BCB"/>
    <w:rsid w:val="00B609E5"/>
    <w:rsid w:val="00B60C6A"/>
    <w:rsid w:val="00B617C0"/>
    <w:rsid w:val="00B62A33"/>
    <w:rsid w:val="00B6332C"/>
    <w:rsid w:val="00B63FCE"/>
    <w:rsid w:val="00B647C4"/>
    <w:rsid w:val="00B6518A"/>
    <w:rsid w:val="00B65321"/>
    <w:rsid w:val="00B65B38"/>
    <w:rsid w:val="00B66244"/>
    <w:rsid w:val="00B6659C"/>
    <w:rsid w:val="00B66694"/>
    <w:rsid w:val="00B67C81"/>
    <w:rsid w:val="00B67DAE"/>
    <w:rsid w:val="00B67F20"/>
    <w:rsid w:val="00B7073D"/>
    <w:rsid w:val="00B712F3"/>
    <w:rsid w:val="00B7178C"/>
    <w:rsid w:val="00B71A91"/>
    <w:rsid w:val="00B72407"/>
    <w:rsid w:val="00B7294D"/>
    <w:rsid w:val="00B732A7"/>
    <w:rsid w:val="00B74470"/>
    <w:rsid w:val="00B74568"/>
    <w:rsid w:val="00B74897"/>
    <w:rsid w:val="00B749D2"/>
    <w:rsid w:val="00B74A8C"/>
    <w:rsid w:val="00B752DF"/>
    <w:rsid w:val="00B77063"/>
    <w:rsid w:val="00B77154"/>
    <w:rsid w:val="00B77F5C"/>
    <w:rsid w:val="00B80044"/>
    <w:rsid w:val="00B80242"/>
    <w:rsid w:val="00B80AA0"/>
    <w:rsid w:val="00B80C2D"/>
    <w:rsid w:val="00B80CDD"/>
    <w:rsid w:val="00B8121C"/>
    <w:rsid w:val="00B81A92"/>
    <w:rsid w:val="00B81ABA"/>
    <w:rsid w:val="00B81F47"/>
    <w:rsid w:val="00B825B0"/>
    <w:rsid w:val="00B82B95"/>
    <w:rsid w:val="00B8304F"/>
    <w:rsid w:val="00B83E57"/>
    <w:rsid w:val="00B84099"/>
    <w:rsid w:val="00B854CF"/>
    <w:rsid w:val="00B85B79"/>
    <w:rsid w:val="00B86950"/>
    <w:rsid w:val="00B86DC1"/>
    <w:rsid w:val="00B8734E"/>
    <w:rsid w:val="00B873B5"/>
    <w:rsid w:val="00B8763F"/>
    <w:rsid w:val="00B87760"/>
    <w:rsid w:val="00B87C65"/>
    <w:rsid w:val="00B91D23"/>
    <w:rsid w:val="00B92D3A"/>
    <w:rsid w:val="00B934D2"/>
    <w:rsid w:val="00B93CF6"/>
    <w:rsid w:val="00B93F2B"/>
    <w:rsid w:val="00B9453E"/>
    <w:rsid w:val="00B945DF"/>
    <w:rsid w:val="00B946D9"/>
    <w:rsid w:val="00B9471E"/>
    <w:rsid w:val="00B95583"/>
    <w:rsid w:val="00B955AE"/>
    <w:rsid w:val="00B96287"/>
    <w:rsid w:val="00B97A78"/>
    <w:rsid w:val="00BA0181"/>
    <w:rsid w:val="00BA03C3"/>
    <w:rsid w:val="00BA055A"/>
    <w:rsid w:val="00BA10D4"/>
    <w:rsid w:val="00BA2302"/>
    <w:rsid w:val="00BA2650"/>
    <w:rsid w:val="00BA2FF7"/>
    <w:rsid w:val="00BA3350"/>
    <w:rsid w:val="00BA4163"/>
    <w:rsid w:val="00BA4C51"/>
    <w:rsid w:val="00BA4E4B"/>
    <w:rsid w:val="00BA5F8B"/>
    <w:rsid w:val="00BA654B"/>
    <w:rsid w:val="00BA659B"/>
    <w:rsid w:val="00BA66D5"/>
    <w:rsid w:val="00BA7955"/>
    <w:rsid w:val="00BB1BFC"/>
    <w:rsid w:val="00BB2546"/>
    <w:rsid w:val="00BB2960"/>
    <w:rsid w:val="00BB2BFE"/>
    <w:rsid w:val="00BB2D4C"/>
    <w:rsid w:val="00BB4515"/>
    <w:rsid w:val="00BB51D8"/>
    <w:rsid w:val="00BB529F"/>
    <w:rsid w:val="00BB55A2"/>
    <w:rsid w:val="00BB598D"/>
    <w:rsid w:val="00BB5A7C"/>
    <w:rsid w:val="00BB5D8A"/>
    <w:rsid w:val="00BB676D"/>
    <w:rsid w:val="00BB69B2"/>
    <w:rsid w:val="00BB6D04"/>
    <w:rsid w:val="00BB7A67"/>
    <w:rsid w:val="00BB7CB0"/>
    <w:rsid w:val="00BB7F4A"/>
    <w:rsid w:val="00BC0EF8"/>
    <w:rsid w:val="00BC0F7D"/>
    <w:rsid w:val="00BC160E"/>
    <w:rsid w:val="00BC1963"/>
    <w:rsid w:val="00BC21F1"/>
    <w:rsid w:val="00BC30AC"/>
    <w:rsid w:val="00BC31A3"/>
    <w:rsid w:val="00BC3ECD"/>
    <w:rsid w:val="00BC3F23"/>
    <w:rsid w:val="00BC4033"/>
    <w:rsid w:val="00BC4CB6"/>
    <w:rsid w:val="00BC4CEF"/>
    <w:rsid w:val="00BC4FBF"/>
    <w:rsid w:val="00BC589B"/>
    <w:rsid w:val="00BC5932"/>
    <w:rsid w:val="00BC5BDB"/>
    <w:rsid w:val="00BC5C0D"/>
    <w:rsid w:val="00BC5D63"/>
    <w:rsid w:val="00BC5D91"/>
    <w:rsid w:val="00BC6457"/>
    <w:rsid w:val="00BC6719"/>
    <w:rsid w:val="00BC72B3"/>
    <w:rsid w:val="00BC7406"/>
    <w:rsid w:val="00BC7443"/>
    <w:rsid w:val="00BC75FE"/>
    <w:rsid w:val="00BC77E5"/>
    <w:rsid w:val="00BC7C69"/>
    <w:rsid w:val="00BD109E"/>
    <w:rsid w:val="00BD1600"/>
    <w:rsid w:val="00BD2FB4"/>
    <w:rsid w:val="00BD312F"/>
    <w:rsid w:val="00BD3174"/>
    <w:rsid w:val="00BD3BAA"/>
    <w:rsid w:val="00BD41D4"/>
    <w:rsid w:val="00BD4403"/>
    <w:rsid w:val="00BD45AF"/>
    <w:rsid w:val="00BD4996"/>
    <w:rsid w:val="00BD523C"/>
    <w:rsid w:val="00BD591D"/>
    <w:rsid w:val="00BD5A61"/>
    <w:rsid w:val="00BD5D84"/>
    <w:rsid w:val="00BD5F50"/>
    <w:rsid w:val="00BD61F9"/>
    <w:rsid w:val="00BD6A08"/>
    <w:rsid w:val="00BD6DFD"/>
    <w:rsid w:val="00BD6F61"/>
    <w:rsid w:val="00BD7239"/>
    <w:rsid w:val="00BD737B"/>
    <w:rsid w:val="00BD7635"/>
    <w:rsid w:val="00BD79C8"/>
    <w:rsid w:val="00BD7A41"/>
    <w:rsid w:val="00BE07DC"/>
    <w:rsid w:val="00BE0837"/>
    <w:rsid w:val="00BE090C"/>
    <w:rsid w:val="00BE0BAB"/>
    <w:rsid w:val="00BE0F06"/>
    <w:rsid w:val="00BE1BC8"/>
    <w:rsid w:val="00BE1DF7"/>
    <w:rsid w:val="00BE2FB7"/>
    <w:rsid w:val="00BE30B3"/>
    <w:rsid w:val="00BE312A"/>
    <w:rsid w:val="00BE408B"/>
    <w:rsid w:val="00BE6595"/>
    <w:rsid w:val="00BE667C"/>
    <w:rsid w:val="00BE6C51"/>
    <w:rsid w:val="00BE72D4"/>
    <w:rsid w:val="00BE7D50"/>
    <w:rsid w:val="00BF0513"/>
    <w:rsid w:val="00BF0B14"/>
    <w:rsid w:val="00BF0BE2"/>
    <w:rsid w:val="00BF156F"/>
    <w:rsid w:val="00BF15C1"/>
    <w:rsid w:val="00BF1FE7"/>
    <w:rsid w:val="00BF24F0"/>
    <w:rsid w:val="00BF25A9"/>
    <w:rsid w:val="00BF3B8B"/>
    <w:rsid w:val="00BF5B19"/>
    <w:rsid w:val="00BF6204"/>
    <w:rsid w:val="00BF773A"/>
    <w:rsid w:val="00BF7779"/>
    <w:rsid w:val="00BF7F09"/>
    <w:rsid w:val="00C00734"/>
    <w:rsid w:val="00C013AB"/>
    <w:rsid w:val="00C01924"/>
    <w:rsid w:val="00C01A20"/>
    <w:rsid w:val="00C01B5D"/>
    <w:rsid w:val="00C03149"/>
    <w:rsid w:val="00C04F9D"/>
    <w:rsid w:val="00C051C5"/>
    <w:rsid w:val="00C0639C"/>
    <w:rsid w:val="00C0640C"/>
    <w:rsid w:val="00C068DF"/>
    <w:rsid w:val="00C06AEC"/>
    <w:rsid w:val="00C07236"/>
    <w:rsid w:val="00C074F4"/>
    <w:rsid w:val="00C1026A"/>
    <w:rsid w:val="00C102A8"/>
    <w:rsid w:val="00C104F6"/>
    <w:rsid w:val="00C105D7"/>
    <w:rsid w:val="00C106E9"/>
    <w:rsid w:val="00C10B32"/>
    <w:rsid w:val="00C12620"/>
    <w:rsid w:val="00C12EBF"/>
    <w:rsid w:val="00C13BE2"/>
    <w:rsid w:val="00C14994"/>
    <w:rsid w:val="00C14FB3"/>
    <w:rsid w:val="00C154EA"/>
    <w:rsid w:val="00C15E74"/>
    <w:rsid w:val="00C163E5"/>
    <w:rsid w:val="00C16E3A"/>
    <w:rsid w:val="00C172F3"/>
    <w:rsid w:val="00C1753B"/>
    <w:rsid w:val="00C17562"/>
    <w:rsid w:val="00C175A3"/>
    <w:rsid w:val="00C17968"/>
    <w:rsid w:val="00C17D2C"/>
    <w:rsid w:val="00C20797"/>
    <w:rsid w:val="00C20F8C"/>
    <w:rsid w:val="00C21848"/>
    <w:rsid w:val="00C21A3D"/>
    <w:rsid w:val="00C21E82"/>
    <w:rsid w:val="00C22A8B"/>
    <w:rsid w:val="00C23AB5"/>
    <w:rsid w:val="00C23BFD"/>
    <w:rsid w:val="00C26579"/>
    <w:rsid w:val="00C26801"/>
    <w:rsid w:val="00C27C8C"/>
    <w:rsid w:val="00C308B7"/>
    <w:rsid w:val="00C30CA4"/>
    <w:rsid w:val="00C310A2"/>
    <w:rsid w:val="00C311B2"/>
    <w:rsid w:val="00C31368"/>
    <w:rsid w:val="00C318F1"/>
    <w:rsid w:val="00C319D9"/>
    <w:rsid w:val="00C3224B"/>
    <w:rsid w:val="00C32B95"/>
    <w:rsid w:val="00C33786"/>
    <w:rsid w:val="00C337ED"/>
    <w:rsid w:val="00C350E6"/>
    <w:rsid w:val="00C3666E"/>
    <w:rsid w:val="00C368C3"/>
    <w:rsid w:val="00C36FCD"/>
    <w:rsid w:val="00C37365"/>
    <w:rsid w:val="00C37862"/>
    <w:rsid w:val="00C37CCF"/>
    <w:rsid w:val="00C37FA8"/>
    <w:rsid w:val="00C4072E"/>
    <w:rsid w:val="00C40A9D"/>
    <w:rsid w:val="00C410DA"/>
    <w:rsid w:val="00C41193"/>
    <w:rsid w:val="00C41A4A"/>
    <w:rsid w:val="00C4257A"/>
    <w:rsid w:val="00C439D7"/>
    <w:rsid w:val="00C4439A"/>
    <w:rsid w:val="00C447A1"/>
    <w:rsid w:val="00C457C8"/>
    <w:rsid w:val="00C45AD8"/>
    <w:rsid w:val="00C45FD6"/>
    <w:rsid w:val="00C46EDE"/>
    <w:rsid w:val="00C502BB"/>
    <w:rsid w:val="00C505EC"/>
    <w:rsid w:val="00C50FE1"/>
    <w:rsid w:val="00C5107F"/>
    <w:rsid w:val="00C510CE"/>
    <w:rsid w:val="00C5162F"/>
    <w:rsid w:val="00C522C8"/>
    <w:rsid w:val="00C5362E"/>
    <w:rsid w:val="00C539DB"/>
    <w:rsid w:val="00C54E6C"/>
    <w:rsid w:val="00C55067"/>
    <w:rsid w:val="00C55525"/>
    <w:rsid w:val="00C5611B"/>
    <w:rsid w:val="00C56913"/>
    <w:rsid w:val="00C6025F"/>
    <w:rsid w:val="00C60330"/>
    <w:rsid w:val="00C609F8"/>
    <w:rsid w:val="00C61EBB"/>
    <w:rsid w:val="00C61FEE"/>
    <w:rsid w:val="00C6267E"/>
    <w:rsid w:val="00C62855"/>
    <w:rsid w:val="00C628E0"/>
    <w:rsid w:val="00C62999"/>
    <w:rsid w:val="00C62F5F"/>
    <w:rsid w:val="00C6309B"/>
    <w:rsid w:val="00C64110"/>
    <w:rsid w:val="00C64633"/>
    <w:rsid w:val="00C6486B"/>
    <w:rsid w:val="00C64C71"/>
    <w:rsid w:val="00C64F26"/>
    <w:rsid w:val="00C6501C"/>
    <w:rsid w:val="00C65685"/>
    <w:rsid w:val="00C659FA"/>
    <w:rsid w:val="00C65ADD"/>
    <w:rsid w:val="00C662DE"/>
    <w:rsid w:val="00C66BF6"/>
    <w:rsid w:val="00C66F09"/>
    <w:rsid w:val="00C674CB"/>
    <w:rsid w:val="00C6764A"/>
    <w:rsid w:val="00C67A5A"/>
    <w:rsid w:val="00C705B7"/>
    <w:rsid w:val="00C70A79"/>
    <w:rsid w:val="00C73949"/>
    <w:rsid w:val="00C73DFA"/>
    <w:rsid w:val="00C73F46"/>
    <w:rsid w:val="00C749B2"/>
    <w:rsid w:val="00C767A2"/>
    <w:rsid w:val="00C77906"/>
    <w:rsid w:val="00C8034C"/>
    <w:rsid w:val="00C82A06"/>
    <w:rsid w:val="00C8340B"/>
    <w:rsid w:val="00C8389C"/>
    <w:rsid w:val="00C843E1"/>
    <w:rsid w:val="00C84D4E"/>
    <w:rsid w:val="00C85C32"/>
    <w:rsid w:val="00C8646D"/>
    <w:rsid w:val="00C879CD"/>
    <w:rsid w:val="00C87C14"/>
    <w:rsid w:val="00C90B4C"/>
    <w:rsid w:val="00C91049"/>
    <w:rsid w:val="00C91656"/>
    <w:rsid w:val="00C91706"/>
    <w:rsid w:val="00C925F1"/>
    <w:rsid w:val="00C92BA5"/>
    <w:rsid w:val="00C92D9C"/>
    <w:rsid w:val="00C9336A"/>
    <w:rsid w:val="00C934EA"/>
    <w:rsid w:val="00C951D1"/>
    <w:rsid w:val="00C953D2"/>
    <w:rsid w:val="00C9593C"/>
    <w:rsid w:val="00C97474"/>
    <w:rsid w:val="00CA061D"/>
    <w:rsid w:val="00CA0F2E"/>
    <w:rsid w:val="00CA102E"/>
    <w:rsid w:val="00CA13A0"/>
    <w:rsid w:val="00CA255C"/>
    <w:rsid w:val="00CA26CC"/>
    <w:rsid w:val="00CA30D4"/>
    <w:rsid w:val="00CA3992"/>
    <w:rsid w:val="00CA3C66"/>
    <w:rsid w:val="00CA4187"/>
    <w:rsid w:val="00CA53B1"/>
    <w:rsid w:val="00CA560F"/>
    <w:rsid w:val="00CA5739"/>
    <w:rsid w:val="00CA6005"/>
    <w:rsid w:val="00CA75FD"/>
    <w:rsid w:val="00CA78B3"/>
    <w:rsid w:val="00CA7AB7"/>
    <w:rsid w:val="00CB053A"/>
    <w:rsid w:val="00CB0615"/>
    <w:rsid w:val="00CB0C83"/>
    <w:rsid w:val="00CB2BC9"/>
    <w:rsid w:val="00CB3A2B"/>
    <w:rsid w:val="00CB5117"/>
    <w:rsid w:val="00CB53F4"/>
    <w:rsid w:val="00CB5CEA"/>
    <w:rsid w:val="00CB6215"/>
    <w:rsid w:val="00CB7642"/>
    <w:rsid w:val="00CC1E3A"/>
    <w:rsid w:val="00CC2C70"/>
    <w:rsid w:val="00CC32D7"/>
    <w:rsid w:val="00CC3450"/>
    <w:rsid w:val="00CC39B5"/>
    <w:rsid w:val="00CC4310"/>
    <w:rsid w:val="00CC5623"/>
    <w:rsid w:val="00CC5C9A"/>
    <w:rsid w:val="00CC6635"/>
    <w:rsid w:val="00CC6CE1"/>
    <w:rsid w:val="00CC6F47"/>
    <w:rsid w:val="00CC7205"/>
    <w:rsid w:val="00CC757C"/>
    <w:rsid w:val="00CD0371"/>
    <w:rsid w:val="00CD037E"/>
    <w:rsid w:val="00CD04B4"/>
    <w:rsid w:val="00CD0B43"/>
    <w:rsid w:val="00CD1F3F"/>
    <w:rsid w:val="00CD222F"/>
    <w:rsid w:val="00CD22A1"/>
    <w:rsid w:val="00CD27B7"/>
    <w:rsid w:val="00CD28E2"/>
    <w:rsid w:val="00CD2DE4"/>
    <w:rsid w:val="00CD3CE8"/>
    <w:rsid w:val="00CD3DAB"/>
    <w:rsid w:val="00CD4053"/>
    <w:rsid w:val="00CD4079"/>
    <w:rsid w:val="00CD53B2"/>
    <w:rsid w:val="00CD63EB"/>
    <w:rsid w:val="00CD6695"/>
    <w:rsid w:val="00CD67C8"/>
    <w:rsid w:val="00CD6807"/>
    <w:rsid w:val="00CD6B27"/>
    <w:rsid w:val="00CD71B9"/>
    <w:rsid w:val="00CD729A"/>
    <w:rsid w:val="00CD7CBA"/>
    <w:rsid w:val="00CD7D03"/>
    <w:rsid w:val="00CE006C"/>
    <w:rsid w:val="00CE0943"/>
    <w:rsid w:val="00CE1DCF"/>
    <w:rsid w:val="00CE1EE7"/>
    <w:rsid w:val="00CE2647"/>
    <w:rsid w:val="00CE2B5F"/>
    <w:rsid w:val="00CE2EA0"/>
    <w:rsid w:val="00CE3135"/>
    <w:rsid w:val="00CE3251"/>
    <w:rsid w:val="00CE3CEB"/>
    <w:rsid w:val="00CE3D67"/>
    <w:rsid w:val="00CE424E"/>
    <w:rsid w:val="00CE5910"/>
    <w:rsid w:val="00CE5C80"/>
    <w:rsid w:val="00CE6E3A"/>
    <w:rsid w:val="00CE73D0"/>
    <w:rsid w:val="00CF1725"/>
    <w:rsid w:val="00CF1E4E"/>
    <w:rsid w:val="00CF261E"/>
    <w:rsid w:val="00CF2A88"/>
    <w:rsid w:val="00CF2BEE"/>
    <w:rsid w:val="00CF2D05"/>
    <w:rsid w:val="00CF3542"/>
    <w:rsid w:val="00CF3F8D"/>
    <w:rsid w:val="00CF47A2"/>
    <w:rsid w:val="00CF4A19"/>
    <w:rsid w:val="00CF5248"/>
    <w:rsid w:val="00CF5DB1"/>
    <w:rsid w:val="00CF5E08"/>
    <w:rsid w:val="00CF6107"/>
    <w:rsid w:val="00CF7972"/>
    <w:rsid w:val="00CF7F86"/>
    <w:rsid w:val="00D00818"/>
    <w:rsid w:val="00D0086A"/>
    <w:rsid w:val="00D00DF3"/>
    <w:rsid w:val="00D01275"/>
    <w:rsid w:val="00D01963"/>
    <w:rsid w:val="00D01E2C"/>
    <w:rsid w:val="00D025E4"/>
    <w:rsid w:val="00D02A28"/>
    <w:rsid w:val="00D02B10"/>
    <w:rsid w:val="00D03136"/>
    <w:rsid w:val="00D033BB"/>
    <w:rsid w:val="00D03538"/>
    <w:rsid w:val="00D03A95"/>
    <w:rsid w:val="00D03A9A"/>
    <w:rsid w:val="00D0415F"/>
    <w:rsid w:val="00D05D31"/>
    <w:rsid w:val="00D06497"/>
    <w:rsid w:val="00D06CD6"/>
    <w:rsid w:val="00D0719E"/>
    <w:rsid w:val="00D07EFB"/>
    <w:rsid w:val="00D10B3E"/>
    <w:rsid w:val="00D10CD6"/>
    <w:rsid w:val="00D10CF9"/>
    <w:rsid w:val="00D1101F"/>
    <w:rsid w:val="00D112B9"/>
    <w:rsid w:val="00D11992"/>
    <w:rsid w:val="00D11F82"/>
    <w:rsid w:val="00D12ABB"/>
    <w:rsid w:val="00D1330D"/>
    <w:rsid w:val="00D138EC"/>
    <w:rsid w:val="00D145A7"/>
    <w:rsid w:val="00D146C4"/>
    <w:rsid w:val="00D14DBF"/>
    <w:rsid w:val="00D15FF3"/>
    <w:rsid w:val="00D16262"/>
    <w:rsid w:val="00D16526"/>
    <w:rsid w:val="00D20261"/>
    <w:rsid w:val="00D21AEF"/>
    <w:rsid w:val="00D21F72"/>
    <w:rsid w:val="00D224B9"/>
    <w:rsid w:val="00D22800"/>
    <w:rsid w:val="00D22C72"/>
    <w:rsid w:val="00D23025"/>
    <w:rsid w:val="00D2393D"/>
    <w:rsid w:val="00D23B2B"/>
    <w:rsid w:val="00D23E9E"/>
    <w:rsid w:val="00D25000"/>
    <w:rsid w:val="00D253F1"/>
    <w:rsid w:val="00D25AB1"/>
    <w:rsid w:val="00D2623E"/>
    <w:rsid w:val="00D26C06"/>
    <w:rsid w:val="00D27190"/>
    <w:rsid w:val="00D30BC0"/>
    <w:rsid w:val="00D30C52"/>
    <w:rsid w:val="00D310FD"/>
    <w:rsid w:val="00D31157"/>
    <w:rsid w:val="00D31942"/>
    <w:rsid w:val="00D31F52"/>
    <w:rsid w:val="00D32FA6"/>
    <w:rsid w:val="00D33291"/>
    <w:rsid w:val="00D343C4"/>
    <w:rsid w:val="00D3454B"/>
    <w:rsid w:val="00D34579"/>
    <w:rsid w:val="00D36F7C"/>
    <w:rsid w:val="00D373AE"/>
    <w:rsid w:val="00D37E9F"/>
    <w:rsid w:val="00D40A24"/>
    <w:rsid w:val="00D418F9"/>
    <w:rsid w:val="00D424D1"/>
    <w:rsid w:val="00D42D16"/>
    <w:rsid w:val="00D42DE0"/>
    <w:rsid w:val="00D43231"/>
    <w:rsid w:val="00D44595"/>
    <w:rsid w:val="00D44CDB"/>
    <w:rsid w:val="00D471BF"/>
    <w:rsid w:val="00D473AD"/>
    <w:rsid w:val="00D478DB"/>
    <w:rsid w:val="00D47E04"/>
    <w:rsid w:val="00D5033B"/>
    <w:rsid w:val="00D50894"/>
    <w:rsid w:val="00D52193"/>
    <w:rsid w:val="00D5226B"/>
    <w:rsid w:val="00D52FF2"/>
    <w:rsid w:val="00D53001"/>
    <w:rsid w:val="00D53C21"/>
    <w:rsid w:val="00D54531"/>
    <w:rsid w:val="00D553DB"/>
    <w:rsid w:val="00D55934"/>
    <w:rsid w:val="00D55B68"/>
    <w:rsid w:val="00D55CE0"/>
    <w:rsid w:val="00D55FAE"/>
    <w:rsid w:val="00D562A9"/>
    <w:rsid w:val="00D567B7"/>
    <w:rsid w:val="00D56947"/>
    <w:rsid w:val="00D60BA2"/>
    <w:rsid w:val="00D60BD5"/>
    <w:rsid w:val="00D622A1"/>
    <w:rsid w:val="00D6385D"/>
    <w:rsid w:val="00D63DA7"/>
    <w:rsid w:val="00D64189"/>
    <w:rsid w:val="00D65735"/>
    <w:rsid w:val="00D65E00"/>
    <w:rsid w:val="00D66AEB"/>
    <w:rsid w:val="00D66CF9"/>
    <w:rsid w:val="00D67081"/>
    <w:rsid w:val="00D6710D"/>
    <w:rsid w:val="00D677A0"/>
    <w:rsid w:val="00D67EDD"/>
    <w:rsid w:val="00D71B23"/>
    <w:rsid w:val="00D72FFE"/>
    <w:rsid w:val="00D7330E"/>
    <w:rsid w:val="00D73BA4"/>
    <w:rsid w:val="00D7486D"/>
    <w:rsid w:val="00D74A6A"/>
    <w:rsid w:val="00D74A85"/>
    <w:rsid w:val="00D75080"/>
    <w:rsid w:val="00D7668A"/>
    <w:rsid w:val="00D7729D"/>
    <w:rsid w:val="00D802A3"/>
    <w:rsid w:val="00D80689"/>
    <w:rsid w:val="00D81231"/>
    <w:rsid w:val="00D813DA"/>
    <w:rsid w:val="00D81580"/>
    <w:rsid w:val="00D81BA3"/>
    <w:rsid w:val="00D81CE2"/>
    <w:rsid w:val="00D82278"/>
    <w:rsid w:val="00D828C5"/>
    <w:rsid w:val="00D82E80"/>
    <w:rsid w:val="00D833BA"/>
    <w:rsid w:val="00D833CE"/>
    <w:rsid w:val="00D83A0D"/>
    <w:rsid w:val="00D83D5B"/>
    <w:rsid w:val="00D84502"/>
    <w:rsid w:val="00D84C7C"/>
    <w:rsid w:val="00D85533"/>
    <w:rsid w:val="00D85833"/>
    <w:rsid w:val="00D85F2F"/>
    <w:rsid w:val="00D85F4D"/>
    <w:rsid w:val="00D864EB"/>
    <w:rsid w:val="00D86E91"/>
    <w:rsid w:val="00D870C4"/>
    <w:rsid w:val="00D8799D"/>
    <w:rsid w:val="00D87A3A"/>
    <w:rsid w:val="00D87AD3"/>
    <w:rsid w:val="00D87AEE"/>
    <w:rsid w:val="00D9008D"/>
    <w:rsid w:val="00D9196F"/>
    <w:rsid w:val="00D924CC"/>
    <w:rsid w:val="00D92BE7"/>
    <w:rsid w:val="00D92C1F"/>
    <w:rsid w:val="00D93900"/>
    <w:rsid w:val="00D94059"/>
    <w:rsid w:val="00D94225"/>
    <w:rsid w:val="00D9460D"/>
    <w:rsid w:val="00D94EF3"/>
    <w:rsid w:val="00D952DA"/>
    <w:rsid w:val="00D958F2"/>
    <w:rsid w:val="00D9679D"/>
    <w:rsid w:val="00D96BB0"/>
    <w:rsid w:val="00D97350"/>
    <w:rsid w:val="00D97A83"/>
    <w:rsid w:val="00D97AEB"/>
    <w:rsid w:val="00D97D78"/>
    <w:rsid w:val="00DA0263"/>
    <w:rsid w:val="00DA0292"/>
    <w:rsid w:val="00DA0342"/>
    <w:rsid w:val="00DA0DF0"/>
    <w:rsid w:val="00DA19D6"/>
    <w:rsid w:val="00DA1CF3"/>
    <w:rsid w:val="00DA23C7"/>
    <w:rsid w:val="00DA24C7"/>
    <w:rsid w:val="00DA265D"/>
    <w:rsid w:val="00DA2B37"/>
    <w:rsid w:val="00DA2E7A"/>
    <w:rsid w:val="00DA34FF"/>
    <w:rsid w:val="00DA3644"/>
    <w:rsid w:val="00DA36CA"/>
    <w:rsid w:val="00DA4A85"/>
    <w:rsid w:val="00DA4B39"/>
    <w:rsid w:val="00DA506E"/>
    <w:rsid w:val="00DA539F"/>
    <w:rsid w:val="00DA5938"/>
    <w:rsid w:val="00DA7291"/>
    <w:rsid w:val="00DA73ED"/>
    <w:rsid w:val="00DB0908"/>
    <w:rsid w:val="00DB14A9"/>
    <w:rsid w:val="00DB17F8"/>
    <w:rsid w:val="00DB2993"/>
    <w:rsid w:val="00DB2CAB"/>
    <w:rsid w:val="00DB2D81"/>
    <w:rsid w:val="00DB41C6"/>
    <w:rsid w:val="00DB453F"/>
    <w:rsid w:val="00DB4FCC"/>
    <w:rsid w:val="00DB4FFD"/>
    <w:rsid w:val="00DB6717"/>
    <w:rsid w:val="00DB6C39"/>
    <w:rsid w:val="00DB6EC6"/>
    <w:rsid w:val="00DC0022"/>
    <w:rsid w:val="00DC0527"/>
    <w:rsid w:val="00DC1AB4"/>
    <w:rsid w:val="00DC2185"/>
    <w:rsid w:val="00DC29B2"/>
    <w:rsid w:val="00DC3058"/>
    <w:rsid w:val="00DC38D6"/>
    <w:rsid w:val="00DC5D2C"/>
    <w:rsid w:val="00DC66A5"/>
    <w:rsid w:val="00DC6939"/>
    <w:rsid w:val="00DC7205"/>
    <w:rsid w:val="00DC7D20"/>
    <w:rsid w:val="00DC7DC7"/>
    <w:rsid w:val="00DC7FD4"/>
    <w:rsid w:val="00DD077C"/>
    <w:rsid w:val="00DD14C6"/>
    <w:rsid w:val="00DD1BDF"/>
    <w:rsid w:val="00DD24B1"/>
    <w:rsid w:val="00DD273E"/>
    <w:rsid w:val="00DD2F12"/>
    <w:rsid w:val="00DD2FEF"/>
    <w:rsid w:val="00DD3F45"/>
    <w:rsid w:val="00DD4FC9"/>
    <w:rsid w:val="00DD593E"/>
    <w:rsid w:val="00DD613B"/>
    <w:rsid w:val="00DD670E"/>
    <w:rsid w:val="00DD6FBD"/>
    <w:rsid w:val="00DD7364"/>
    <w:rsid w:val="00DD7B18"/>
    <w:rsid w:val="00DE1071"/>
    <w:rsid w:val="00DE10E1"/>
    <w:rsid w:val="00DE191A"/>
    <w:rsid w:val="00DE1E15"/>
    <w:rsid w:val="00DE21BA"/>
    <w:rsid w:val="00DE2254"/>
    <w:rsid w:val="00DE353D"/>
    <w:rsid w:val="00DE39EC"/>
    <w:rsid w:val="00DE3CFE"/>
    <w:rsid w:val="00DE43E5"/>
    <w:rsid w:val="00DE467D"/>
    <w:rsid w:val="00DE496D"/>
    <w:rsid w:val="00DE57E7"/>
    <w:rsid w:val="00DE5CE7"/>
    <w:rsid w:val="00DE630E"/>
    <w:rsid w:val="00DE7AB9"/>
    <w:rsid w:val="00DF02D3"/>
    <w:rsid w:val="00DF0441"/>
    <w:rsid w:val="00DF173A"/>
    <w:rsid w:val="00DF17CD"/>
    <w:rsid w:val="00DF189D"/>
    <w:rsid w:val="00DF1D0F"/>
    <w:rsid w:val="00DF1F3D"/>
    <w:rsid w:val="00DF2594"/>
    <w:rsid w:val="00DF2799"/>
    <w:rsid w:val="00DF30DB"/>
    <w:rsid w:val="00DF3DA2"/>
    <w:rsid w:val="00DF40E7"/>
    <w:rsid w:val="00DF4254"/>
    <w:rsid w:val="00DF4C86"/>
    <w:rsid w:val="00DF503A"/>
    <w:rsid w:val="00DF647B"/>
    <w:rsid w:val="00DF64C2"/>
    <w:rsid w:val="00DF6C46"/>
    <w:rsid w:val="00DF7C2A"/>
    <w:rsid w:val="00E00A35"/>
    <w:rsid w:val="00E00D75"/>
    <w:rsid w:val="00E00F72"/>
    <w:rsid w:val="00E024F6"/>
    <w:rsid w:val="00E02ED1"/>
    <w:rsid w:val="00E04324"/>
    <w:rsid w:val="00E0458B"/>
    <w:rsid w:val="00E0484C"/>
    <w:rsid w:val="00E04F74"/>
    <w:rsid w:val="00E05335"/>
    <w:rsid w:val="00E059E6"/>
    <w:rsid w:val="00E05DFF"/>
    <w:rsid w:val="00E06368"/>
    <w:rsid w:val="00E06AEA"/>
    <w:rsid w:val="00E06B4A"/>
    <w:rsid w:val="00E06B5A"/>
    <w:rsid w:val="00E06F06"/>
    <w:rsid w:val="00E0771B"/>
    <w:rsid w:val="00E07DA7"/>
    <w:rsid w:val="00E07DFA"/>
    <w:rsid w:val="00E109DB"/>
    <w:rsid w:val="00E1107B"/>
    <w:rsid w:val="00E1124B"/>
    <w:rsid w:val="00E1183A"/>
    <w:rsid w:val="00E11895"/>
    <w:rsid w:val="00E11E74"/>
    <w:rsid w:val="00E128B8"/>
    <w:rsid w:val="00E14311"/>
    <w:rsid w:val="00E1498C"/>
    <w:rsid w:val="00E14F99"/>
    <w:rsid w:val="00E15060"/>
    <w:rsid w:val="00E177EA"/>
    <w:rsid w:val="00E17A6C"/>
    <w:rsid w:val="00E203A2"/>
    <w:rsid w:val="00E20CA7"/>
    <w:rsid w:val="00E24506"/>
    <w:rsid w:val="00E248D1"/>
    <w:rsid w:val="00E250D5"/>
    <w:rsid w:val="00E25782"/>
    <w:rsid w:val="00E2619D"/>
    <w:rsid w:val="00E26F6E"/>
    <w:rsid w:val="00E27501"/>
    <w:rsid w:val="00E30502"/>
    <w:rsid w:val="00E30801"/>
    <w:rsid w:val="00E318A6"/>
    <w:rsid w:val="00E3235C"/>
    <w:rsid w:val="00E32B2A"/>
    <w:rsid w:val="00E35A2E"/>
    <w:rsid w:val="00E36228"/>
    <w:rsid w:val="00E37619"/>
    <w:rsid w:val="00E37F72"/>
    <w:rsid w:val="00E4013C"/>
    <w:rsid w:val="00E40DA4"/>
    <w:rsid w:val="00E42874"/>
    <w:rsid w:val="00E42965"/>
    <w:rsid w:val="00E43B35"/>
    <w:rsid w:val="00E4400C"/>
    <w:rsid w:val="00E449C5"/>
    <w:rsid w:val="00E4556E"/>
    <w:rsid w:val="00E45DCD"/>
    <w:rsid w:val="00E468CA"/>
    <w:rsid w:val="00E46AFF"/>
    <w:rsid w:val="00E46CD2"/>
    <w:rsid w:val="00E47C84"/>
    <w:rsid w:val="00E50746"/>
    <w:rsid w:val="00E52906"/>
    <w:rsid w:val="00E52AD6"/>
    <w:rsid w:val="00E52F9E"/>
    <w:rsid w:val="00E5331E"/>
    <w:rsid w:val="00E536AD"/>
    <w:rsid w:val="00E539AB"/>
    <w:rsid w:val="00E53E68"/>
    <w:rsid w:val="00E54811"/>
    <w:rsid w:val="00E556F3"/>
    <w:rsid w:val="00E55D29"/>
    <w:rsid w:val="00E55F82"/>
    <w:rsid w:val="00E561F0"/>
    <w:rsid w:val="00E56E96"/>
    <w:rsid w:val="00E57B61"/>
    <w:rsid w:val="00E602E1"/>
    <w:rsid w:val="00E61130"/>
    <w:rsid w:val="00E61671"/>
    <w:rsid w:val="00E62B28"/>
    <w:rsid w:val="00E62C66"/>
    <w:rsid w:val="00E630D7"/>
    <w:rsid w:val="00E63185"/>
    <w:rsid w:val="00E63867"/>
    <w:rsid w:val="00E638CE"/>
    <w:rsid w:val="00E64E10"/>
    <w:rsid w:val="00E658C4"/>
    <w:rsid w:val="00E659A1"/>
    <w:rsid w:val="00E65CC2"/>
    <w:rsid w:val="00E668C1"/>
    <w:rsid w:val="00E67331"/>
    <w:rsid w:val="00E67433"/>
    <w:rsid w:val="00E71650"/>
    <w:rsid w:val="00E724D4"/>
    <w:rsid w:val="00E730C6"/>
    <w:rsid w:val="00E732A5"/>
    <w:rsid w:val="00E73BF2"/>
    <w:rsid w:val="00E73EF6"/>
    <w:rsid w:val="00E74871"/>
    <w:rsid w:val="00E748A7"/>
    <w:rsid w:val="00E75487"/>
    <w:rsid w:val="00E75A36"/>
    <w:rsid w:val="00E76693"/>
    <w:rsid w:val="00E769DF"/>
    <w:rsid w:val="00E7746E"/>
    <w:rsid w:val="00E777F8"/>
    <w:rsid w:val="00E8031C"/>
    <w:rsid w:val="00E80898"/>
    <w:rsid w:val="00E808A2"/>
    <w:rsid w:val="00E80F1F"/>
    <w:rsid w:val="00E81949"/>
    <w:rsid w:val="00E823FC"/>
    <w:rsid w:val="00E826CB"/>
    <w:rsid w:val="00E82BE0"/>
    <w:rsid w:val="00E82FAB"/>
    <w:rsid w:val="00E82FB5"/>
    <w:rsid w:val="00E83678"/>
    <w:rsid w:val="00E837C7"/>
    <w:rsid w:val="00E838B0"/>
    <w:rsid w:val="00E83A0C"/>
    <w:rsid w:val="00E83AC0"/>
    <w:rsid w:val="00E8443D"/>
    <w:rsid w:val="00E848C2"/>
    <w:rsid w:val="00E84DDF"/>
    <w:rsid w:val="00E85F6E"/>
    <w:rsid w:val="00E86F43"/>
    <w:rsid w:val="00E87283"/>
    <w:rsid w:val="00E87DD1"/>
    <w:rsid w:val="00E87F8B"/>
    <w:rsid w:val="00E90B2B"/>
    <w:rsid w:val="00E91266"/>
    <w:rsid w:val="00E9282F"/>
    <w:rsid w:val="00E928B3"/>
    <w:rsid w:val="00E92F5C"/>
    <w:rsid w:val="00E93045"/>
    <w:rsid w:val="00E9431B"/>
    <w:rsid w:val="00E94E78"/>
    <w:rsid w:val="00E9524F"/>
    <w:rsid w:val="00E955A7"/>
    <w:rsid w:val="00E9562E"/>
    <w:rsid w:val="00E95A1F"/>
    <w:rsid w:val="00E95BED"/>
    <w:rsid w:val="00E96623"/>
    <w:rsid w:val="00E96F2C"/>
    <w:rsid w:val="00E97494"/>
    <w:rsid w:val="00EA0020"/>
    <w:rsid w:val="00EA043B"/>
    <w:rsid w:val="00EA08CD"/>
    <w:rsid w:val="00EA0FAB"/>
    <w:rsid w:val="00EA1A07"/>
    <w:rsid w:val="00EA21C5"/>
    <w:rsid w:val="00EA2915"/>
    <w:rsid w:val="00EA337B"/>
    <w:rsid w:val="00EA34E9"/>
    <w:rsid w:val="00EA411F"/>
    <w:rsid w:val="00EA4528"/>
    <w:rsid w:val="00EA4B6B"/>
    <w:rsid w:val="00EA4F96"/>
    <w:rsid w:val="00EA5FA7"/>
    <w:rsid w:val="00EA6C94"/>
    <w:rsid w:val="00EA6E53"/>
    <w:rsid w:val="00EA70D2"/>
    <w:rsid w:val="00EA749E"/>
    <w:rsid w:val="00EA7977"/>
    <w:rsid w:val="00EB02C2"/>
    <w:rsid w:val="00EB0457"/>
    <w:rsid w:val="00EB09BE"/>
    <w:rsid w:val="00EB0A8D"/>
    <w:rsid w:val="00EB0C1F"/>
    <w:rsid w:val="00EB1192"/>
    <w:rsid w:val="00EB1273"/>
    <w:rsid w:val="00EB12C8"/>
    <w:rsid w:val="00EB199B"/>
    <w:rsid w:val="00EB210B"/>
    <w:rsid w:val="00EB24C7"/>
    <w:rsid w:val="00EB26D2"/>
    <w:rsid w:val="00EB2C27"/>
    <w:rsid w:val="00EB3992"/>
    <w:rsid w:val="00EB4673"/>
    <w:rsid w:val="00EB4715"/>
    <w:rsid w:val="00EB5354"/>
    <w:rsid w:val="00EB5709"/>
    <w:rsid w:val="00EB5AF8"/>
    <w:rsid w:val="00EB6226"/>
    <w:rsid w:val="00EB62A3"/>
    <w:rsid w:val="00EB636F"/>
    <w:rsid w:val="00EB64D8"/>
    <w:rsid w:val="00EB6A73"/>
    <w:rsid w:val="00EB7229"/>
    <w:rsid w:val="00EB7AC7"/>
    <w:rsid w:val="00EB7C4B"/>
    <w:rsid w:val="00EC01C5"/>
    <w:rsid w:val="00EC0833"/>
    <w:rsid w:val="00EC0A19"/>
    <w:rsid w:val="00EC0D12"/>
    <w:rsid w:val="00EC1646"/>
    <w:rsid w:val="00EC1AFB"/>
    <w:rsid w:val="00EC2639"/>
    <w:rsid w:val="00EC271B"/>
    <w:rsid w:val="00EC3083"/>
    <w:rsid w:val="00EC324E"/>
    <w:rsid w:val="00EC333D"/>
    <w:rsid w:val="00EC3863"/>
    <w:rsid w:val="00EC396B"/>
    <w:rsid w:val="00EC3C5C"/>
    <w:rsid w:val="00EC433E"/>
    <w:rsid w:val="00EC4372"/>
    <w:rsid w:val="00EC438D"/>
    <w:rsid w:val="00EC448B"/>
    <w:rsid w:val="00EC4C09"/>
    <w:rsid w:val="00EC4C1F"/>
    <w:rsid w:val="00EC4DF3"/>
    <w:rsid w:val="00EC554F"/>
    <w:rsid w:val="00EC617D"/>
    <w:rsid w:val="00EC61AA"/>
    <w:rsid w:val="00EC63E4"/>
    <w:rsid w:val="00EC6B91"/>
    <w:rsid w:val="00EC7529"/>
    <w:rsid w:val="00EC767C"/>
    <w:rsid w:val="00EC7F62"/>
    <w:rsid w:val="00ED05C3"/>
    <w:rsid w:val="00ED11EF"/>
    <w:rsid w:val="00ED2828"/>
    <w:rsid w:val="00ED2884"/>
    <w:rsid w:val="00ED3015"/>
    <w:rsid w:val="00ED3849"/>
    <w:rsid w:val="00ED3A2E"/>
    <w:rsid w:val="00ED5ED2"/>
    <w:rsid w:val="00ED6B12"/>
    <w:rsid w:val="00ED78DC"/>
    <w:rsid w:val="00ED7E40"/>
    <w:rsid w:val="00EE047F"/>
    <w:rsid w:val="00EE08B9"/>
    <w:rsid w:val="00EE1FAE"/>
    <w:rsid w:val="00EE2824"/>
    <w:rsid w:val="00EE2A47"/>
    <w:rsid w:val="00EE2CEB"/>
    <w:rsid w:val="00EE2F04"/>
    <w:rsid w:val="00EE3560"/>
    <w:rsid w:val="00EE46CE"/>
    <w:rsid w:val="00EE57C0"/>
    <w:rsid w:val="00EE5A67"/>
    <w:rsid w:val="00EF06C8"/>
    <w:rsid w:val="00EF0E0E"/>
    <w:rsid w:val="00EF1F76"/>
    <w:rsid w:val="00EF4650"/>
    <w:rsid w:val="00EF49FB"/>
    <w:rsid w:val="00EF4D62"/>
    <w:rsid w:val="00EF58C9"/>
    <w:rsid w:val="00EF5D45"/>
    <w:rsid w:val="00EF661B"/>
    <w:rsid w:val="00EF6F98"/>
    <w:rsid w:val="00EF79CE"/>
    <w:rsid w:val="00EF7AC9"/>
    <w:rsid w:val="00EF7D96"/>
    <w:rsid w:val="00F0031D"/>
    <w:rsid w:val="00F0048C"/>
    <w:rsid w:val="00F00787"/>
    <w:rsid w:val="00F00955"/>
    <w:rsid w:val="00F00F61"/>
    <w:rsid w:val="00F01685"/>
    <w:rsid w:val="00F01AE4"/>
    <w:rsid w:val="00F03457"/>
    <w:rsid w:val="00F042FE"/>
    <w:rsid w:val="00F04E14"/>
    <w:rsid w:val="00F04FED"/>
    <w:rsid w:val="00F050FA"/>
    <w:rsid w:val="00F052DF"/>
    <w:rsid w:val="00F056B1"/>
    <w:rsid w:val="00F05AC4"/>
    <w:rsid w:val="00F05AE8"/>
    <w:rsid w:val="00F05BE9"/>
    <w:rsid w:val="00F06974"/>
    <w:rsid w:val="00F070E0"/>
    <w:rsid w:val="00F07477"/>
    <w:rsid w:val="00F07A44"/>
    <w:rsid w:val="00F117E2"/>
    <w:rsid w:val="00F121C3"/>
    <w:rsid w:val="00F12623"/>
    <w:rsid w:val="00F1283A"/>
    <w:rsid w:val="00F132E9"/>
    <w:rsid w:val="00F1346B"/>
    <w:rsid w:val="00F13684"/>
    <w:rsid w:val="00F13CC2"/>
    <w:rsid w:val="00F142AD"/>
    <w:rsid w:val="00F143CA"/>
    <w:rsid w:val="00F14B8F"/>
    <w:rsid w:val="00F151E3"/>
    <w:rsid w:val="00F15202"/>
    <w:rsid w:val="00F15619"/>
    <w:rsid w:val="00F15F80"/>
    <w:rsid w:val="00F16403"/>
    <w:rsid w:val="00F20799"/>
    <w:rsid w:val="00F21022"/>
    <w:rsid w:val="00F2110A"/>
    <w:rsid w:val="00F2115A"/>
    <w:rsid w:val="00F21402"/>
    <w:rsid w:val="00F21578"/>
    <w:rsid w:val="00F22050"/>
    <w:rsid w:val="00F22424"/>
    <w:rsid w:val="00F22492"/>
    <w:rsid w:val="00F22807"/>
    <w:rsid w:val="00F24556"/>
    <w:rsid w:val="00F24A52"/>
    <w:rsid w:val="00F25465"/>
    <w:rsid w:val="00F256EF"/>
    <w:rsid w:val="00F258BE"/>
    <w:rsid w:val="00F26771"/>
    <w:rsid w:val="00F278AA"/>
    <w:rsid w:val="00F27F54"/>
    <w:rsid w:val="00F307DE"/>
    <w:rsid w:val="00F30BEB"/>
    <w:rsid w:val="00F30C08"/>
    <w:rsid w:val="00F320B8"/>
    <w:rsid w:val="00F32C2E"/>
    <w:rsid w:val="00F334A7"/>
    <w:rsid w:val="00F33EAE"/>
    <w:rsid w:val="00F34022"/>
    <w:rsid w:val="00F34081"/>
    <w:rsid w:val="00F34211"/>
    <w:rsid w:val="00F3456D"/>
    <w:rsid w:val="00F353C3"/>
    <w:rsid w:val="00F35456"/>
    <w:rsid w:val="00F356DA"/>
    <w:rsid w:val="00F37068"/>
    <w:rsid w:val="00F37660"/>
    <w:rsid w:val="00F37B3B"/>
    <w:rsid w:val="00F37C75"/>
    <w:rsid w:val="00F407ED"/>
    <w:rsid w:val="00F407FA"/>
    <w:rsid w:val="00F40CD3"/>
    <w:rsid w:val="00F40F84"/>
    <w:rsid w:val="00F4247E"/>
    <w:rsid w:val="00F424AC"/>
    <w:rsid w:val="00F429BD"/>
    <w:rsid w:val="00F43199"/>
    <w:rsid w:val="00F43F77"/>
    <w:rsid w:val="00F4477F"/>
    <w:rsid w:val="00F447B9"/>
    <w:rsid w:val="00F4487B"/>
    <w:rsid w:val="00F44D7A"/>
    <w:rsid w:val="00F45274"/>
    <w:rsid w:val="00F45411"/>
    <w:rsid w:val="00F45CB2"/>
    <w:rsid w:val="00F46B32"/>
    <w:rsid w:val="00F471AC"/>
    <w:rsid w:val="00F47AD0"/>
    <w:rsid w:val="00F47C9E"/>
    <w:rsid w:val="00F503F0"/>
    <w:rsid w:val="00F5085A"/>
    <w:rsid w:val="00F50DA4"/>
    <w:rsid w:val="00F53296"/>
    <w:rsid w:val="00F53BFB"/>
    <w:rsid w:val="00F53E46"/>
    <w:rsid w:val="00F544E4"/>
    <w:rsid w:val="00F551A6"/>
    <w:rsid w:val="00F55216"/>
    <w:rsid w:val="00F56802"/>
    <w:rsid w:val="00F56A0A"/>
    <w:rsid w:val="00F571B5"/>
    <w:rsid w:val="00F603DA"/>
    <w:rsid w:val="00F61266"/>
    <w:rsid w:val="00F616A2"/>
    <w:rsid w:val="00F616A6"/>
    <w:rsid w:val="00F62EE0"/>
    <w:rsid w:val="00F632AD"/>
    <w:rsid w:val="00F643C2"/>
    <w:rsid w:val="00F6440E"/>
    <w:rsid w:val="00F65216"/>
    <w:rsid w:val="00F65272"/>
    <w:rsid w:val="00F65716"/>
    <w:rsid w:val="00F65F19"/>
    <w:rsid w:val="00F6674C"/>
    <w:rsid w:val="00F66BAA"/>
    <w:rsid w:val="00F66D2F"/>
    <w:rsid w:val="00F66EEE"/>
    <w:rsid w:val="00F67470"/>
    <w:rsid w:val="00F67C87"/>
    <w:rsid w:val="00F702EF"/>
    <w:rsid w:val="00F7159B"/>
    <w:rsid w:val="00F71F30"/>
    <w:rsid w:val="00F7223E"/>
    <w:rsid w:val="00F728B7"/>
    <w:rsid w:val="00F72F88"/>
    <w:rsid w:val="00F73805"/>
    <w:rsid w:val="00F73DD1"/>
    <w:rsid w:val="00F747AB"/>
    <w:rsid w:val="00F7517E"/>
    <w:rsid w:val="00F75DE5"/>
    <w:rsid w:val="00F75E54"/>
    <w:rsid w:val="00F76436"/>
    <w:rsid w:val="00F76B8C"/>
    <w:rsid w:val="00F770C7"/>
    <w:rsid w:val="00F77A64"/>
    <w:rsid w:val="00F803B8"/>
    <w:rsid w:val="00F80C9F"/>
    <w:rsid w:val="00F80FD3"/>
    <w:rsid w:val="00F81687"/>
    <w:rsid w:val="00F81C1D"/>
    <w:rsid w:val="00F82838"/>
    <w:rsid w:val="00F82A48"/>
    <w:rsid w:val="00F82A6D"/>
    <w:rsid w:val="00F8320C"/>
    <w:rsid w:val="00F83DD3"/>
    <w:rsid w:val="00F83FD3"/>
    <w:rsid w:val="00F85ED3"/>
    <w:rsid w:val="00F866B6"/>
    <w:rsid w:val="00F90959"/>
    <w:rsid w:val="00F9136D"/>
    <w:rsid w:val="00F9137B"/>
    <w:rsid w:val="00F92227"/>
    <w:rsid w:val="00F92555"/>
    <w:rsid w:val="00F92561"/>
    <w:rsid w:val="00F92607"/>
    <w:rsid w:val="00F92D70"/>
    <w:rsid w:val="00F92EBB"/>
    <w:rsid w:val="00F9433F"/>
    <w:rsid w:val="00F94604"/>
    <w:rsid w:val="00F94F49"/>
    <w:rsid w:val="00F950EF"/>
    <w:rsid w:val="00F95463"/>
    <w:rsid w:val="00F95669"/>
    <w:rsid w:val="00F95976"/>
    <w:rsid w:val="00F95C62"/>
    <w:rsid w:val="00F95E1B"/>
    <w:rsid w:val="00F96BBD"/>
    <w:rsid w:val="00F97102"/>
    <w:rsid w:val="00F974C8"/>
    <w:rsid w:val="00F97599"/>
    <w:rsid w:val="00F97890"/>
    <w:rsid w:val="00F97B91"/>
    <w:rsid w:val="00F97F09"/>
    <w:rsid w:val="00FA0497"/>
    <w:rsid w:val="00FA0552"/>
    <w:rsid w:val="00FA0623"/>
    <w:rsid w:val="00FA0B2A"/>
    <w:rsid w:val="00FA0C47"/>
    <w:rsid w:val="00FA166A"/>
    <w:rsid w:val="00FA1F0D"/>
    <w:rsid w:val="00FA2359"/>
    <w:rsid w:val="00FA2725"/>
    <w:rsid w:val="00FA3261"/>
    <w:rsid w:val="00FA363D"/>
    <w:rsid w:val="00FA4082"/>
    <w:rsid w:val="00FA6A0C"/>
    <w:rsid w:val="00FA7126"/>
    <w:rsid w:val="00FA7619"/>
    <w:rsid w:val="00FB0438"/>
    <w:rsid w:val="00FB070C"/>
    <w:rsid w:val="00FB0B79"/>
    <w:rsid w:val="00FB0BDD"/>
    <w:rsid w:val="00FB0C65"/>
    <w:rsid w:val="00FB0E1E"/>
    <w:rsid w:val="00FB12CE"/>
    <w:rsid w:val="00FB2483"/>
    <w:rsid w:val="00FB365F"/>
    <w:rsid w:val="00FB38CD"/>
    <w:rsid w:val="00FB47A2"/>
    <w:rsid w:val="00FB4A46"/>
    <w:rsid w:val="00FB5240"/>
    <w:rsid w:val="00FB58F0"/>
    <w:rsid w:val="00FB5D99"/>
    <w:rsid w:val="00FB6B63"/>
    <w:rsid w:val="00FB6BAD"/>
    <w:rsid w:val="00FB7ED3"/>
    <w:rsid w:val="00FC1B47"/>
    <w:rsid w:val="00FC1F3D"/>
    <w:rsid w:val="00FC2A74"/>
    <w:rsid w:val="00FC3D2C"/>
    <w:rsid w:val="00FC3D7F"/>
    <w:rsid w:val="00FC446E"/>
    <w:rsid w:val="00FC4D53"/>
    <w:rsid w:val="00FC4DBA"/>
    <w:rsid w:val="00FC515E"/>
    <w:rsid w:val="00FC5AF3"/>
    <w:rsid w:val="00FC6B15"/>
    <w:rsid w:val="00FC6F4C"/>
    <w:rsid w:val="00FC6FBD"/>
    <w:rsid w:val="00FD0A86"/>
    <w:rsid w:val="00FD1613"/>
    <w:rsid w:val="00FD1629"/>
    <w:rsid w:val="00FD19A4"/>
    <w:rsid w:val="00FD2ADB"/>
    <w:rsid w:val="00FD32A3"/>
    <w:rsid w:val="00FD33F6"/>
    <w:rsid w:val="00FD34E4"/>
    <w:rsid w:val="00FD3983"/>
    <w:rsid w:val="00FD3A12"/>
    <w:rsid w:val="00FD3AD3"/>
    <w:rsid w:val="00FD3C12"/>
    <w:rsid w:val="00FD4E00"/>
    <w:rsid w:val="00FD5336"/>
    <w:rsid w:val="00FD5E83"/>
    <w:rsid w:val="00FD68B4"/>
    <w:rsid w:val="00FD70E8"/>
    <w:rsid w:val="00FD7658"/>
    <w:rsid w:val="00FD7CD4"/>
    <w:rsid w:val="00FE039F"/>
    <w:rsid w:val="00FE1230"/>
    <w:rsid w:val="00FE15A2"/>
    <w:rsid w:val="00FE1C7F"/>
    <w:rsid w:val="00FE1EDD"/>
    <w:rsid w:val="00FE24A0"/>
    <w:rsid w:val="00FE2912"/>
    <w:rsid w:val="00FE3217"/>
    <w:rsid w:val="00FE4358"/>
    <w:rsid w:val="00FE48AA"/>
    <w:rsid w:val="00FE50A2"/>
    <w:rsid w:val="00FE553E"/>
    <w:rsid w:val="00FE5CC5"/>
    <w:rsid w:val="00FE63FB"/>
    <w:rsid w:val="00FE6818"/>
    <w:rsid w:val="00FE681B"/>
    <w:rsid w:val="00FE690F"/>
    <w:rsid w:val="00FE6AED"/>
    <w:rsid w:val="00FF04AB"/>
    <w:rsid w:val="00FF061E"/>
    <w:rsid w:val="00FF0859"/>
    <w:rsid w:val="00FF185C"/>
    <w:rsid w:val="00FF18E5"/>
    <w:rsid w:val="00FF1AE2"/>
    <w:rsid w:val="00FF345E"/>
    <w:rsid w:val="00FF4485"/>
    <w:rsid w:val="00FF5353"/>
    <w:rsid w:val="00F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uiPriority="99"/>
    <w:lsdException w:name="Body Tex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E0A"/>
  </w:style>
  <w:style w:type="paragraph" w:styleId="1">
    <w:name w:val="heading 1"/>
    <w:basedOn w:val="a"/>
    <w:next w:val="a"/>
    <w:link w:val="10"/>
    <w:qFormat/>
    <w:rsid w:val="009B544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9B544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B54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B5443"/>
    <w:pPr>
      <w:keepNext/>
      <w:ind w:firstLine="900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B5443"/>
    <w:pPr>
      <w:keepNext/>
      <w:jc w:val="both"/>
      <w:outlineLvl w:val="4"/>
    </w:pPr>
    <w:rPr>
      <w:b/>
      <w:bCs/>
      <w:caps/>
      <w:sz w:val="22"/>
      <w:szCs w:val="22"/>
    </w:rPr>
  </w:style>
  <w:style w:type="paragraph" w:styleId="7">
    <w:name w:val="heading 7"/>
    <w:basedOn w:val="a"/>
    <w:next w:val="a"/>
    <w:link w:val="70"/>
    <w:qFormat/>
    <w:rsid w:val="003C293F"/>
    <w:pPr>
      <w:widowControl w:val="0"/>
      <w:tabs>
        <w:tab w:val="num" w:pos="1296"/>
      </w:tabs>
      <w:autoSpaceDE w:val="0"/>
      <w:spacing w:before="240" w:after="60"/>
      <w:ind w:left="1296" w:hanging="1296"/>
      <w:outlineLvl w:val="6"/>
    </w:pPr>
    <w:rPr>
      <w:sz w:val="24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3C293F"/>
    <w:pPr>
      <w:widowControl w:val="0"/>
      <w:tabs>
        <w:tab w:val="num" w:pos="1440"/>
      </w:tabs>
      <w:autoSpaceDE w:val="0"/>
      <w:spacing w:before="240" w:after="60"/>
      <w:ind w:left="1440" w:hanging="1440"/>
      <w:outlineLvl w:val="7"/>
    </w:pPr>
    <w:rPr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3C293F"/>
    <w:pPr>
      <w:widowControl w:val="0"/>
      <w:tabs>
        <w:tab w:val="num" w:pos="1584"/>
      </w:tabs>
      <w:autoSpaceDE w:val="0"/>
      <w:spacing w:before="240" w:after="60"/>
      <w:ind w:left="1584" w:hanging="1584"/>
      <w:outlineLvl w:val="8"/>
    </w:pPr>
    <w:rPr>
      <w:rFonts w:ascii="Arial" w:hAnsi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C1B47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link w:val="2"/>
    <w:rsid w:val="00FC1B47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3B70D3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A443C4"/>
    <w:rPr>
      <w:sz w:val="28"/>
      <w:lang w:val="ru-RU" w:eastAsia="ru-RU" w:bidi="ar-SA"/>
    </w:rPr>
  </w:style>
  <w:style w:type="character" w:customStyle="1" w:styleId="50">
    <w:name w:val="Заголовок 5 Знак"/>
    <w:link w:val="5"/>
    <w:rsid w:val="00FC1B47"/>
    <w:rPr>
      <w:b/>
      <w:bCs/>
      <w:caps/>
      <w:sz w:val="22"/>
      <w:szCs w:val="22"/>
    </w:rPr>
  </w:style>
  <w:style w:type="character" w:customStyle="1" w:styleId="70">
    <w:name w:val="Заголовок 7 Знак"/>
    <w:link w:val="7"/>
    <w:rsid w:val="003C293F"/>
    <w:rPr>
      <w:sz w:val="24"/>
      <w:szCs w:val="24"/>
      <w:lang w:eastAsia="zh-CN"/>
    </w:rPr>
  </w:style>
  <w:style w:type="character" w:customStyle="1" w:styleId="80">
    <w:name w:val="Заголовок 8 Знак"/>
    <w:link w:val="8"/>
    <w:rsid w:val="003C293F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link w:val="9"/>
    <w:rsid w:val="003C293F"/>
    <w:rPr>
      <w:rFonts w:ascii="Arial" w:hAnsi="Arial" w:cs="Arial"/>
      <w:sz w:val="22"/>
      <w:szCs w:val="22"/>
      <w:lang w:eastAsia="zh-CN"/>
    </w:rPr>
  </w:style>
  <w:style w:type="paragraph" w:styleId="a3">
    <w:name w:val="Title"/>
    <w:basedOn w:val="a"/>
    <w:link w:val="a4"/>
    <w:qFormat/>
    <w:rsid w:val="009B5443"/>
    <w:pPr>
      <w:widowControl w:val="0"/>
      <w:ind w:firstLine="720"/>
      <w:jc w:val="center"/>
    </w:pPr>
    <w:rPr>
      <w:rFonts w:ascii="Courier New" w:hAnsi="Courier New"/>
      <w:b/>
      <w:bCs/>
      <w:sz w:val="28"/>
      <w:szCs w:val="28"/>
    </w:rPr>
  </w:style>
  <w:style w:type="character" w:customStyle="1" w:styleId="a4">
    <w:name w:val="Название Знак"/>
    <w:link w:val="a3"/>
    <w:rsid w:val="00FC1B47"/>
    <w:rPr>
      <w:rFonts w:ascii="Courier New" w:hAnsi="Courier New" w:cs="Courier New"/>
      <w:b/>
      <w:bCs/>
      <w:sz w:val="28"/>
      <w:szCs w:val="28"/>
    </w:rPr>
  </w:style>
  <w:style w:type="paragraph" w:customStyle="1" w:styleId="11">
    <w:name w:val="Основной текст с отступом1"/>
    <w:aliases w:val="Надин стиль,Основной текст 1,Нумерованный список !!,Iniiaiie oaeno 1,Ioia?iaaiiue nienie !!,Iaaei noeeu"/>
    <w:basedOn w:val="a"/>
    <w:rsid w:val="009B5443"/>
    <w:pPr>
      <w:ind w:right="-766" w:firstLine="720"/>
      <w:jc w:val="both"/>
    </w:pPr>
    <w:rPr>
      <w:rFonts w:ascii="Courier New" w:hAnsi="Courier New" w:cs="Courier New"/>
      <w:sz w:val="28"/>
      <w:szCs w:val="28"/>
    </w:rPr>
  </w:style>
  <w:style w:type="paragraph" w:styleId="21">
    <w:name w:val="Body Text Indent 2"/>
    <w:basedOn w:val="a"/>
    <w:link w:val="22"/>
    <w:rsid w:val="009B5443"/>
    <w:pPr>
      <w:spacing w:after="120" w:line="480" w:lineRule="auto"/>
      <w:ind w:left="283"/>
    </w:pPr>
    <w:rPr>
      <w:rFonts w:ascii="Courier New" w:hAnsi="Courier New" w:cs="Courier New"/>
      <w:sz w:val="24"/>
      <w:szCs w:val="24"/>
    </w:rPr>
  </w:style>
  <w:style w:type="character" w:customStyle="1" w:styleId="22">
    <w:name w:val="Основной текст с отступом 2 Знак"/>
    <w:link w:val="21"/>
    <w:rsid w:val="001C6EEC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31">
    <w:name w:val="Body Text Indent 3"/>
    <w:basedOn w:val="a"/>
    <w:link w:val="32"/>
    <w:rsid w:val="009B5443"/>
    <w:pPr>
      <w:spacing w:after="120"/>
      <w:ind w:left="283"/>
    </w:pPr>
    <w:rPr>
      <w:rFonts w:ascii="Courier New" w:hAnsi="Courier New"/>
      <w:sz w:val="16"/>
      <w:szCs w:val="16"/>
    </w:rPr>
  </w:style>
  <w:style w:type="character" w:customStyle="1" w:styleId="32">
    <w:name w:val="Основной текст с отступом 3 Знак"/>
    <w:link w:val="31"/>
    <w:rsid w:val="00FC1B47"/>
    <w:rPr>
      <w:rFonts w:ascii="Courier New" w:hAnsi="Courier New" w:cs="Courier New"/>
      <w:sz w:val="16"/>
      <w:szCs w:val="16"/>
    </w:rPr>
  </w:style>
  <w:style w:type="paragraph" w:styleId="a5">
    <w:name w:val="Body Text"/>
    <w:aliases w:val="Основной текст Знак"/>
    <w:basedOn w:val="a"/>
    <w:rsid w:val="009B5443"/>
    <w:pPr>
      <w:spacing w:after="120"/>
    </w:pPr>
    <w:rPr>
      <w:rFonts w:ascii="Courier New" w:hAnsi="Courier New" w:cs="Courier New"/>
      <w:sz w:val="24"/>
      <w:szCs w:val="24"/>
    </w:rPr>
  </w:style>
  <w:style w:type="paragraph" w:customStyle="1" w:styleId="a6">
    <w:name w:val="Документ"/>
    <w:basedOn w:val="a"/>
    <w:rsid w:val="009B5443"/>
    <w:pPr>
      <w:spacing w:line="360" w:lineRule="auto"/>
      <w:ind w:firstLine="709"/>
      <w:jc w:val="both"/>
    </w:pPr>
    <w:rPr>
      <w:rFonts w:ascii="Courier New" w:hAnsi="Courier New" w:cs="Courier New"/>
      <w:sz w:val="28"/>
      <w:szCs w:val="28"/>
    </w:rPr>
  </w:style>
  <w:style w:type="paragraph" w:customStyle="1" w:styleId="rvps698610">
    <w:name w:val="rvps698610"/>
    <w:basedOn w:val="a"/>
    <w:rsid w:val="009B5443"/>
    <w:pPr>
      <w:spacing w:after="150"/>
      <w:ind w:right="300"/>
    </w:pPr>
    <w:rPr>
      <w:rFonts w:ascii="Courier New" w:hAnsi="Courier New" w:cs="Courier New"/>
      <w:sz w:val="24"/>
      <w:szCs w:val="24"/>
    </w:rPr>
  </w:style>
  <w:style w:type="paragraph" w:styleId="a7">
    <w:name w:val="Body Text Indent"/>
    <w:aliases w:val="Основной текст с отступом Знак,Основной текст с отступом Знак3 Знак,Основной текст с отступом Знак2 Знак Знак,Основной текст с отступом Знак1 Знак Знак Знак1,Основной текст с отступом Знак Знак Знак Знак Знак"/>
    <w:basedOn w:val="a"/>
    <w:link w:val="12"/>
    <w:rsid w:val="009B5443"/>
    <w:pPr>
      <w:ind w:firstLine="720"/>
      <w:jc w:val="both"/>
    </w:pPr>
    <w:rPr>
      <w:rFonts w:ascii="Courier New" w:hAnsi="Courier New" w:cs="Courier New"/>
      <w:sz w:val="28"/>
      <w:szCs w:val="28"/>
    </w:rPr>
  </w:style>
  <w:style w:type="character" w:customStyle="1" w:styleId="12">
    <w:name w:val="Основной текст с отступом Знак1"/>
    <w:aliases w:val="Основной текст с отступом Знак Знак,Основной текст с отступом Знак3 Знак Знак,Основной текст с отступом Знак2 Знак Знак Знак,Основной текст с отступом Знак1 Знак Знак Знак1 Знак"/>
    <w:link w:val="a7"/>
    <w:rsid w:val="006B127D"/>
    <w:rPr>
      <w:rFonts w:ascii="Courier New" w:hAnsi="Courier New" w:cs="Courier New"/>
      <w:sz w:val="28"/>
      <w:szCs w:val="28"/>
      <w:lang w:val="ru-RU" w:eastAsia="ru-RU" w:bidi="ar-SA"/>
    </w:rPr>
  </w:style>
  <w:style w:type="paragraph" w:customStyle="1" w:styleId="ConsNormal">
    <w:name w:val="ConsNormal"/>
    <w:link w:val="ConsNormal0"/>
    <w:rsid w:val="009B5443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6B127D"/>
    <w:rPr>
      <w:rFonts w:ascii="Arial" w:hAnsi="Arial" w:cs="Arial"/>
      <w:lang w:val="ru-RU" w:eastAsia="ru-RU" w:bidi="ar-SA"/>
    </w:rPr>
  </w:style>
  <w:style w:type="paragraph" w:styleId="a8">
    <w:name w:val="Normal Indent"/>
    <w:basedOn w:val="a"/>
    <w:rsid w:val="009B5443"/>
    <w:pPr>
      <w:widowControl w:val="0"/>
      <w:spacing w:line="360" w:lineRule="auto"/>
      <w:ind w:firstLine="851"/>
      <w:jc w:val="both"/>
    </w:pPr>
    <w:rPr>
      <w:rFonts w:ascii="Courier New" w:hAnsi="Courier New" w:cs="Courier New"/>
      <w:kern w:val="32"/>
      <w:sz w:val="24"/>
      <w:szCs w:val="24"/>
    </w:rPr>
  </w:style>
  <w:style w:type="paragraph" w:customStyle="1" w:styleId="ConsPlusNormal">
    <w:name w:val="ConsPlusNormal"/>
    <w:link w:val="ConsPlusNormal0"/>
    <w:qFormat/>
    <w:rsid w:val="009B54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551A6"/>
    <w:rPr>
      <w:rFonts w:ascii="Arial" w:hAnsi="Arial" w:cs="Arial"/>
      <w:lang w:val="ru-RU" w:eastAsia="ru-RU" w:bidi="ar-SA"/>
    </w:rPr>
  </w:style>
  <w:style w:type="paragraph" w:customStyle="1" w:styleId="14">
    <w:name w:val="Документ 14"/>
    <w:basedOn w:val="a"/>
    <w:rsid w:val="009B5443"/>
    <w:pPr>
      <w:ind w:firstLine="851"/>
      <w:jc w:val="both"/>
    </w:pPr>
    <w:rPr>
      <w:rFonts w:ascii="Courier New" w:hAnsi="Courier New" w:cs="Courier New"/>
      <w:color w:val="000000"/>
      <w:sz w:val="28"/>
      <w:szCs w:val="28"/>
    </w:rPr>
  </w:style>
  <w:style w:type="paragraph" w:customStyle="1" w:styleId="xl26">
    <w:name w:val="xl26"/>
    <w:basedOn w:val="a"/>
    <w:rsid w:val="009B54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4"/>
      <w:szCs w:val="24"/>
    </w:rPr>
  </w:style>
  <w:style w:type="paragraph" w:styleId="a9">
    <w:name w:val="Normal (Web)"/>
    <w:basedOn w:val="a"/>
    <w:uiPriority w:val="99"/>
    <w:rsid w:val="009B5443"/>
    <w:pPr>
      <w:spacing w:before="100" w:beforeAutospacing="1" w:after="100" w:afterAutospacing="1"/>
      <w:ind w:firstLine="405"/>
      <w:jc w:val="both"/>
    </w:pPr>
    <w:rPr>
      <w:rFonts w:ascii="Tahoma" w:hAnsi="Tahoma" w:cs="Tahoma"/>
      <w:sz w:val="17"/>
      <w:szCs w:val="17"/>
    </w:rPr>
  </w:style>
  <w:style w:type="paragraph" w:styleId="aa">
    <w:name w:val="header"/>
    <w:aliases w:val="Titul,Heder"/>
    <w:basedOn w:val="a"/>
    <w:link w:val="ab"/>
    <w:rsid w:val="009B5443"/>
    <w:pPr>
      <w:tabs>
        <w:tab w:val="center" w:pos="4677"/>
        <w:tab w:val="right" w:pos="9355"/>
      </w:tabs>
    </w:pPr>
    <w:rPr>
      <w:rFonts w:ascii="Courier New" w:hAnsi="Courier New"/>
      <w:sz w:val="24"/>
      <w:szCs w:val="24"/>
    </w:rPr>
  </w:style>
  <w:style w:type="character" w:customStyle="1" w:styleId="ab">
    <w:name w:val="Верхний колонтитул Знак"/>
    <w:aliases w:val="Titul Знак,Heder Знак"/>
    <w:link w:val="aa"/>
    <w:rsid w:val="00FC1B47"/>
    <w:rPr>
      <w:rFonts w:ascii="Courier New" w:hAnsi="Courier New" w:cs="Courier New"/>
      <w:sz w:val="24"/>
      <w:szCs w:val="24"/>
    </w:rPr>
  </w:style>
  <w:style w:type="paragraph" w:styleId="23">
    <w:name w:val="List 2"/>
    <w:basedOn w:val="a"/>
    <w:rsid w:val="009B5443"/>
    <w:pPr>
      <w:ind w:left="566" w:hanging="283"/>
    </w:pPr>
    <w:rPr>
      <w:rFonts w:ascii="Courier New" w:hAnsi="Courier New" w:cs="Courier New"/>
      <w:sz w:val="24"/>
      <w:szCs w:val="24"/>
    </w:rPr>
  </w:style>
  <w:style w:type="paragraph" w:customStyle="1" w:styleId="ac">
    <w:name w:val="Справка"/>
    <w:basedOn w:val="a"/>
    <w:rsid w:val="009B5443"/>
    <w:pPr>
      <w:widowControl w:val="0"/>
      <w:ind w:left="1418" w:firstLine="851"/>
      <w:jc w:val="both"/>
    </w:pPr>
    <w:rPr>
      <w:rFonts w:ascii="Courier New" w:hAnsi="Courier New" w:cs="Courier New"/>
      <w:i/>
      <w:iCs/>
      <w:kern w:val="32"/>
      <w:sz w:val="24"/>
      <w:szCs w:val="24"/>
    </w:rPr>
  </w:style>
  <w:style w:type="character" w:styleId="ad">
    <w:name w:val="page number"/>
    <w:basedOn w:val="a0"/>
    <w:rsid w:val="009B5443"/>
  </w:style>
  <w:style w:type="paragraph" w:styleId="ae">
    <w:name w:val="Subtitle"/>
    <w:basedOn w:val="a"/>
    <w:link w:val="af"/>
    <w:qFormat/>
    <w:rsid w:val="009B5443"/>
    <w:pPr>
      <w:jc w:val="both"/>
    </w:pPr>
    <w:rPr>
      <w:sz w:val="28"/>
    </w:rPr>
  </w:style>
  <w:style w:type="character" w:customStyle="1" w:styleId="af">
    <w:name w:val="Подзаголовок Знак"/>
    <w:link w:val="ae"/>
    <w:rsid w:val="00FC1B47"/>
    <w:rPr>
      <w:sz w:val="28"/>
    </w:rPr>
  </w:style>
  <w:style w:type="paragraph" w:styleId="af0">
    <w:name w:val="footer"/>
    <w:basedOn w:val="a"/>
    <w:link w:val="af1"/>
    <w:uiPriority w:val="99"/>
    <w:rsid w:val="009B5443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link w:val="af0"/>
    <w:uiPriority w:val="99"/>
    <w:rsid w:val="00FC1B47"/>
  </w:style>
  <w:style w:type="paragraph" w:styleId="24">
    <w:name w:val="Body Text 2"/>
    <w:basedOn w:val="a"/>
    <w:link w:val="25"/>
    <w:uiPriority w:val="99"/>
    <w:rsid w:val="009B5443"/>
    <w:pPr>
      <w:tabs>
        <w:tab w:val="left" w:pos="210"/>
        <w:tab w:val="center" w:pos="4677"/>
      </w:tabs>
      <w:spacing w:line="360" w:lineRule="auto"/>
      <w:jc w:val="both"/>
    </w:pPr>
    <w:rPr>
      <w:b/>
      <w:i/>
      <w:sz w:val="28"/>
    </w:rPr>
  </w:style>
  <w:style w:type="character" w:customStyle="1" w:styleId="25">
    <w:name w:val="Основной текст 2 Знак"/>
    <w:link w:val="24"/>
    <w:uiPriority w:val="99"/>
    <w:rsid w:val="00FC1B47"/>
    <w:rPr>
      <w:b/>
      <w:i/>
      <w:sz w:val="28"/>
    </w:rPr>
  </w:style>
  <w:style w:type="paragraph" w:styleId="af2">
    <w:name w:val="Block Text"/>
    <w:basedOn w:val="a"/>
    <w:rsid w:val="009B5443"/>
    <w:pPr>
      <w:widowControl w:val="0"/>
      <w:shd w:val="clear" w:color="auto" w:fill="FFFFFF"/>
      <w:autoSpaceDE w:val="0"/>
      <w:autoSpaceDN w:val="0"/>
      <w:adjustRightInd w:val="0"/>
      <w:spacing w:before="2" w:line="324" w:lineRule="atLeast"/>
      <w:ind w:left="2" w:right="36" w:firstLine="849"/>
      <w:jc w:val="both"/>
    </w:pPr>
    <w:rPr>
      <w:sz w:val="28"/>
    </w:rPr>
  </w:style>
  <w:style w:type="paragraph" w:customStyle="1" w:styleId="text">
    <w:name w:val="text"/>
    <w:basedOn w:val="a"/>
    <w:rsid w:val="009B5443"/>
    <w:pPr>
      <w:ind w:firstLine="450"/>
      <w:jc w:val="both"/>
    </w:pPr>
    <w:rPr>
      <w:rFonts w:ascii="Arial" w:hAnsi="Arial" w:cs="Arial"/>
      <w:color w:val="FFFFFF"/>
    </w:rPr>
  </w:style>
  <w:style w:type="paragraph" w:customStyle="1" w:styleId="13">
    <w:name w:val="Обычный1"/>
    <w:rsid w:val="009B5443"/>
    <w:pPr>
      <w:widowControl w:val="0"/>
    </w:pPr>
    <w:rPr>
      <w:rFonts w:ascii="Courier New" w:hAnsi="Courier New"/>
      <w:snapToGrid w:val="0"/>
    </w:rPr>
  </w:style>
  <w:style w:type="paragraph" w:customStyle="1" w:styleId="ConsPlusNonformat">
    <w:name w:val="ConsPlusNonformat"/>
    <w:uiPriority w:val="99"/>
    <w:rsid w:val="009B54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First Indent 2"/>
    <w:basedOn w:val="a7"/>
    <w:link w:val="27"/>
    <w:uiPriority w:val="99"/>
    <w:rsid w:val="009B5443"/>
    <w:pPr>
      <w:spacing w:after="120"/>
      <w:ind w:left="283" w:firstLine="21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27">
    <w:name w:val="Красная строка 2 Знак"/>
    <w:link w:val="26"/>
    <w:uiPriority w:val="99"/>
    <w:rsid w:val="00FC1B47"/>
  </w:style>
  <w:style w:type="character" w:styleId="af3">
    <w:name w:val="annotation reference"/>
    <w:semiHidden/>
    <w:rsid w:val="00310110"/>
    <w:rPr>
      <w:sz w:val="16"/>
      <w:szCs w:val="16"/>
    </w:rPr>
  </w:style>
  <w:style w:type="paragraph" w:styleId="af4">
    <w:name w:val="annotation text"/>
    <w:basedOn w:val="a"/>
    <w:link w:val="af5"/>
    <w:semiHidden/>
    <w:rsid w:val="00310110"/>
  </w:style>
  <w:style w:type="character" w:customStyle="1" w:styleId="af5">
    <w:name w:val="Текст примечания Знак"/>
    <w:link w:val="af4"/>
    <w:semiHidden/>
    <w:rsid w:val="00FC1B47"/>
  </w:style>
  <w:style w:type="paragraph" w:styleId="af6">
    <w:name w:val="annotation subject"/>
    <w:basedOn w:val="af4"/>
    <w:next w:val="af4"/>
    <w:link w:val="af7"/>
    <w:semiHidden/>
    <w:rsid w:val="00310110"/>
    <w:rPr>
      <w:b/>
      <w:bCs/>
    </w:rPr>
  </w:style>
  <w:style w:type="character" w:customStyle="1" w:styleId="af7">
    <w:name w:val="Тема примечания Знак"/>
    <w:link w:val="af6"/>
    <w:semiHidden/>
    <w:rsid w:val="00FC1B47"/>
    <w:rPr>
      <w:b/>
      <w:bCs/>
    </w:rPr>
  </w:style>
  <w:style w:type="paragraph" w:styleId="af8">
    <w:name w:val="Balloon Text"/>
    <w:basedOn w:val="a"/>
    <w:link w:val="af9"/>
    <w:uiPriority w:val="99"/>
    <w:semiHidden/>
    <w:rsid w:val="00310110"/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FC1B47"/>
    <w:rPr>
      <w:rFonts w:ascii="Tahoma" w:hAnsi="Tahoma" w:cs="Tahoma"/>
      <w:sz w:val="16"/>
      <w:szCs w:val="16"/>
    </w:rPr>
  </w:style>
  <w:style w:type="table" w:styleId="afa">
    <w:name w:val="Table Grid"/>
    <w:basedOn w:val="a1"/>
    <w:uiPriority w:val="39"/>
    <w:rsid w:val="00252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 Знак Знак Знак Знак Знак Знак Знак Знак Знак"/>
    <w:basedOn w:val="a"/>
    <w:rsid w:val="00252BD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90A76"/>
    <w:rPr>
      <w:rFonts w:ascii="Verdana" w:hAnsi="Verdana" w:cs="Verdana"/>
      <w:lang w:val="en-US" w:eastAsia="en-US"/>
    </w:rPr>
  </w:style>
  <w:style w:type="paragraph" w:customStyle="1" w:styleId="afc">
    <w:name w:val="Знак"/>
    <w:basedOn w:val="a"/>
    <w:rsid w:val="000636A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Document Map"/>
    <w:basedOn w:val="a"/>
    <w:link w:val="afe"/>
    <w:semiHidden/>
    <w:rsid w:val="00A14113"/>
    <w:pPr>
      <w:shd w:val="clear" w:color="auto" w:fill="000080"/>
    </w:pPr>
    <w:rPr>
      <w:rFonts w:ascii="Tahoma" w:hAnsi="Tahoma"/>
    </w:rPr>
  </w:style>
  <w:style w:type="character" w:customStyle="1" w:styleId="afe">
    <w:name w:val="Схема документа Знак"/>
    <w:link w:val="afd"/>
    <w:semiHidden/>
    <w:rsid w:val="00FC1B47"/>
    <w:rPr>
      <w:rFonts w:ascii="Tahoma" w:hAnsi="Tahoma" w:cs="Tahoma"/>
      <w:shd w:val="clear" w:color="auto" w:fill="000080"/>
    </w:rPr>
  </w:style>
  <w:style w:type="character" w:styleId="aff">
    <w:name w:val="footnote reference"/>
    <w:aliases w:val="текст сноски,анкета сноска,Знак сноски-FN,Ciae niinee-FN,Знак сноски 1,Ciae niinee 1"/>
    <w:rsid w:val="00187BCE"/>
    <w:rPr>
      <w:vertAlign w:val="superscript"/>
    </w:rPr>
  </w:style>
  <w:style w:type="paragraph" w:customStyle="1" w:styleId="15">
    <w:name w:val="Знак1"/>
    <w:basedOn w:val="a"/>
    <w:rsid w:val="00693CC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3">
    <w:name w:val="Знак3"/>
    <w:basedOn w:val="a"/>
    <w:rsid w:val="00E848C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0">
    <w:name w:val="Plain Text"/>
    <w:basedOn w:val="a"/>
    <w:link w:val="aff1"/>
    <w:uiPriority w:val="99"/>
    <w:rsid w:val="007059AA"/>
    <w:rPr>
      <w:rFonts w:ascii="Courier New" w:hAnsi="Courier New" w:cs="Courier New"/>
      <w:lang w:eastAsia="en-US"/>
    </w:rPr>
  </w:style>
  <w:style w:type="character" w:customStyle="1" w:styleId="aff1">
    <w:name w:val="Текст Знак"/>
    <w:link w:val="aff0"/>
    <w:uiPriority w:val="99"/>
    <w:rsid w:val="006B127D"/>
    <w:rPr>
      <w:rFonts w:ascii="Courier New" w:hAnsi="Courier New" w:cs="Courier New"/>
      <w:lang w:val="ru-RU" w:eastAsia="en-US" w:bidi="ar-SA"/>
    </w:rPr>
  </w:style>
  <w:style w:type="paragraph" w:customStyle="1" w:styleId="aff2">
    <w:name w:val="Знак Знак Знак"/>
    <w:basedOn w:val="a"/>
    <w:rsid w:val="001C6EEC"/>
    <w:pPr>
      <w:spacing w:after="160" w:line="240" w:lineRule="exact"/>
    </w:pPr>
    <w:rPr>
      <w:rFonts w:ascii="Verdana" w:hAnsi="Verdana"/>
      <w:lang w:val="en-US" w:eastAsia="en-US"/>
    </w:rPr>
  </w:style>
  <w:style w:type="paragraph" w:styleId="aff3">
    <w:name w:val="footnote text"/>
    <w:aliases w:val="Текст сноски НИВ,Знак Знак,Текст сноски Знак Знак,fn,Знак Знак Знак Знак,Footnote Text Char,Table_Footnote_last,Текст сноски Знак1 Знак,Footnote Text Char Знак Знак,Текст сноски Знак1, Знак Знак Знак,Знак2,Footnote Text Char Char"/>
    <w:basedOn w:val="a"/>
    <w:link w:val="aff4"/>
    <w:uiPriority w:val="99"/>
    <w:qFormat/>
    <w:rsid w:val="00FD3A12"/>
  </w:style>
  <w:style w:type="character" w:customStyle="1" w:styleId="aff4">
    <w:name w:val="Текст сноски Знак"/>
    <w:aliases w:val="Текст сноски НИВ Знак,Знак Знак Знак1,Текст сноски Знак Знак Знак,fn Знак,Знак Знак Знак Знак Знак,Footnote Text Char Знак,Table_Footnote_last Знак,Текст сноски Знак1 Знак Знак,Footnote Text Char Знак Знак Знак,Текст сноски Знак1 Знак1"/>
    <w:link w:val="aff3"/>
    <w:uiPriority w:val="99"/>
    <w:rsid w:val="006D265C"/>
  </w:style>
  <w:style w:type="paragraph" w:customStyle="1" w:styleId="16">
    <w:name w:val="Знак Знак Знак Знак Знак Знак Знак Знак Знак Знак1"/>
    <w:basedOn w:val="a"/>
    <w:rsid w:val="001E270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28">
    <w:name w:val="???????? ????? ? ???????? 2"/>
    <w:basedOn w:val="a"/>
    <w:rsid w:val="001E270D"/>
    <w:pPr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sz w:val="28"/>
    </w:rPr>
  </w:style>
  <w:style w:type="paragraph" w:customStyle="1" w:styleId="Pa8">
    <w:name w:val="Pa8"/>
    <w:basedOn w:val="a"/>
    <w:next w:val="a"/>
    <w:rsid w:val="00CD729A"/>
    <w:pPr>
      <w:autoSpaceDE w:val="0"/>
      <w:autoSpaceDN w:val="0"/>
      <w:adjustRightInd w:val="0"/>
      <w:spacing w:before="40" w:line="241" w:lineRule="atLeast"/>
    </w:pPr>
    <w:rPr>
      <w:sz w:val="24"/>
      <w:szCs w:val="24"/>
    </w:rPr>
  </w:style>
  <w:style w:type="paragraph" w:customStyle="1" w:styleId="Default">
    <w:name w:val="Default"/>
    <w:rsid w:val="00CD729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11">
    <w:name w:val="Pa11"/>
    <w:basedOn w:val="Default"/>
    <w:next w:val="Default"/>
    <w:rsid w:val="00CD729A"/>
    <w:pPr>
      <w:spacing w:line="221" w:lineRule="atLeast"/>
    </w:pPr>
    <w:rPr>
      <w:color w:val="auto"/>
    </w:rPr>
  </w:style>
  <w:style w:type="character" w:styleId="aff5">
    <w:name w:val="Strong"/>
    <w:qFormat/>
    <w:rsid w:val="006B127D"/>
    <w:rPr>
      <w:b/>
      <w:bCs/>
    </w:rPr>
  </w:style>
  <w:style w:type="character" w:styleId="aff6">
    <w:name w:val="Emphasis"/>
    <w:uiPriority w:val="20"/>
    <w:qFormat/>
    <w:rsid w:val="006B127D"/>
    <w:rPr>
      <w:i/>
      <w:iCs/>
    </w:rPr>
  </w:style>
  <w:style w:type="paragraph" w:customStyle="1" w:styleId="ConsPlusCell">
    <w:name w:val="ConsPlusCell"/>
    <w:rsid w:val="006B127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6B127D"/>
  </w:style>
  <w:style w:type="paragraph" w:customStyle="1" w:styleId="17">
    <w:name w:val="Знак Знак Знак Знак1"/>
    <w:basedOn w:val="a"/>
    <w:rsid w:val="006B127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f7">
    <w:name w:val="No Spacing"/>
    <w:qFormat/>
    <w:rsid w:val="006B127D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6B127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Pa5">
    <w:name w:val="Pa5"/>
    <w:basedOn w:val="Default"/>
    <w:next w:val="Default"/>
    <w:rsid w:val="006B127D"/>
    <w:pPr>
      <w:spacing w:line="241" w:lineRule="atLeast"/>
    </w:pPr>
    <w:rPr>
      <w:color w:val="auto"/>
    </w:rPr>
  </w:style>
  <w:style w:type="paragraph" w:customStyle="1" w:styleId="18">
    <w:name w:val="1"/>
    <w:rsid w:val="006B127D"/>
    <w:rPr>
      <w:sz w:val="24"/>
    </w:rPr>
  </w:style>
  <w:style w:type="paragraph" w:customStyle="1" w:styleId="NormalANX">
    <w:name w:val="NormalANX"/>
    <w:basedOn w:val="a"/>
    <w:rsid w:val="006B127D"/>
    <w:pPr>
      <w:spacing w:before="240" w:after="240" w:line="360" w:lineRule="auto"/>
      <w:ind w:firstLine="720"/>
      <w:jc w:val="both"/>
    </w:pPr>
    <w:rPr>
      <w:sz w:val="28"/>
    </w:rPr>
  </w:style>
  <w:style w:type="paragraph" w:styleId="aff8">
    <w:name w:val="Body Text First Indent"/>
    <w:basedOn w:val="a5"/>
    <w:link w:val="aff9"/>
    <w:rsid w:val="006B127D"/>
    <w:pPr>
      <w:ind w:firstLine="210"/>
    </w:pPr>
    <w:rPr>
      <w:rFonts w:ascii="Times New Roman" w:hAnsi="Times New Roman" w:cs="Times New Roman"/>
      <w:sz w:val="20"/>
      <w:szCs w:val="20"/>
    </w:rPr>
  </w:style>
  <w:style w:type="character" w:customStyle="1" w:styleId="aff9">
    <w:name w:val="Красная строка Знак"/>
    <w:link w:val="aff8"/>
    <w:rsid w:val="00FC1B47"/>
  </w:style>
  <w:style w:type="character" w:customStyle="1" w:styleId="affa">
    <w:name w:val="Гипертекстовая ссылка"/>
    <w:uiPriority w:val="99"/>
    <w:rsid w:val="006B127D"/>
    <w:rPr>
      <w:color w:val="008000"/>
    </w:rPr>
  </w:style>
  <w:style w:type="paragraph" w:customStyle="1" w:styleId="29">
    <w:name w:val="Основной текст+2"/>
    <w:basedOn w:val="Default"/>
    <w:next w:val="Default"/>
    <w:rsid w:val="00065AFE"/>
    <w:pPr>
      <w:spacing w:before="120"/>
    </w:pPr>
    <w:rPr>
      <w:color w:val="auto"/>
    </w:rPr>
  </w:style>
  <w:style w:type="paragraph" w:customStyle="1" w:styleId="affb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065AF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0">
    <w:name w:val="Знак11"/>
    <w:basedOn w:val="a"/>
    <w:rsid w:val="0040160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2F57C8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msonormalcxspmiddle">
    <w:name w:val="msonormalcxspmiddle"/>
    <w:basedOn w:val="a"/>
    <w:rsid w:val="00343A7C"/>
    <w:pPr>
      <w:spacing w:before="100" w:beforeAutospacing="1" w:after="100" w:afterAutospacing="1"/>
    </w:pPr>
    <w:rPr>
      <w:sz w:val="24"/>
      <w:szCs w:val="24"/>
    </w:rPr>
  </w:style>
  <w:style w:type="character" w:customStyle="1" w:styleId="affc">
    <w:name w:val="Цветовое выделение"/>
    <w:uiPriority w:val="99"/>
    <w:rsid w:val="00EC3C5C"/>
    <w:rPr>
      <w:b/>
      <w:bCs/>
      <w:color w:val="000080"/>
    </w:rPr>
  </w:style>
  <w:style w:type="paragraph" w:customStyle="1" w:styleId="affd">
    <w:name w:val="Заголовок статьи"/>
    <w:basedOn w:val="a"/>
    <w:next w:val="a"/>
    <w:uiPriority w:val="99"/>
    <w:rsid w:val="00EC3C5C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styleId="affe">
    <w:name w:val="endnote reference"/>
    <w:semiHidden/>
    <w:rsid w:val="00AF6116"/>
    <w:rPr>
      <w:vertAlign w:val="superscript"/>
    </w:rPr>
  </w:style>
  <w:style w:type="paragraph" w:styleId="afff">
    <w:name w:val="List Paragraph"/>
    <w:aliases w:val="Абзац списка основной,List Paragraph2,ПАРАГРАФ,Нумерация,список 1,Абзац списка3"/>
    <w:basedOn w:val="a"/>
    <w:link w:val="afff0"/>
    <w:uiPriority w:val="34"/>
    <w:qFormat/>
    <w:rsid w:val="00F61266"/>
    <w:pPr>
      <w:ind w:left="708"/>
      <w:jc w:val="both"/>
    </w:pPr>
    <w:rPr>
      <w:rFonts w:eastAsia="Calibri"/>
      <w:sz w:val="28"/>
      <w:szCs w:val="22"/>
      <w:lang w:eastAsia="en-US"/>
    </w:rPr>
  </w:style>
  <w:style w:type="character" w:customStyle="1" w:styleId="aff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ff"/>
    <w:uiPriority w:val="34"/>
    <w:locked/>
    <w:rsid w:val="00C06AEC"/>
    <w:rPr>
      <w:rFonts w:eastAsia="Calibri"/>
      <w:sz w:val="28"/>
      <w:szCs w:val="22"/>
      <w:lang w:eastAsia="en-US"/>
    </w:rPr>
  </w:style>
  <w:style w:type="paragraph" w:customStyle="1" w:styleId="19">
    <w:name w:val="Знак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rsid w:val="00FC1B4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ff1">
    <w:name w:val="Hyperlink"/>
    <w:uiPriority w:val="99"/>
    <w:unhideWhenUsed/>
    <w:rsid w:val="00FC1B47"/>
    <w:rPr>
      <w:color w:val="0000FF"/>
      <w:u w:val="single"/>
    </w:rPr>
  </w:style>
  <w:style w:type="character" w:styleId="afff2">
    <w:name w:val="FollowedHyperlink"/>
    <w:uiPriority w:val="99"/>
    <w:unhideWhenUsed/>
    <w:rsid w:val="00FC1B47"/>
    <w:rPr>
      <w:color w:val="800080"/>
      <w:u w:val="single"/>
    </w:rPr>
  </w:style>
  <w:style w:type="paragraph" w:customStyle="1" w:styleId="xl66">
    <w:name w:val="xl66"/>
    <w:basedOn w:val="a"/>
    <w:rsid w:val="00FC1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FC1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FC1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FC1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FC1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FC1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FC1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FC1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FC1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6">
    <w:name w:val="xl76"/>
    <w:basedOn w:val="a"/>
    <w:rsid w:val="00FC1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FC1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FC1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111">
    <w:name w:val="Обычный11"/>
    <w:rsid w:val="00FC1B47"/>
    <w:pPr>
      <w:widowControl w:val="0"/>
    </w:pPr>
    <w:rPr>
      <w:rFonts w:ascii="Courier New" w:hAnsi="Courier New"/>
      <w:snapToGrid w:val="0"/>
    </w:rPr>
  </w:style>
  <w:style w:type="paragraph" w:customStyle="1" w:styleId="BodyText21">
    <w:name w:val="Body Text 21"/>
    <w:basedOn w:val="a"/>
    <w:rsid w:val="006A35C2"/>
    <w:pPr>
      <w:ind w:firstLine="720"/>
      <w:jc w:val="both"/>
    </w:pPr>
    <w:rPr>
      <w:snapToGrid w:val="0"/>
      <w:sz w:val="28"/>
    </w:rPr>
  </w:style>
  <w:style w:type="paragraph" w:customStyle="1" w:styleId="afff3">
    <w:name w:val="Прижатый влево"/>
    <w:basedOn w:val="a"/>
    <w:next w:val="a"/>
    <w:uiPriority w:val="99"/>
    <w:rsid w:val="007C58BA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spelle">
    <w:name w:val="spelle"/>
    <w:rsid w:val="009A0E6C"/>
  </w:style>
  <w:style w:type="character" w:customStyle="1" w:styleId="s6">
    <w:name w:val="s6"/>
    <w:rsid w:val="004026FD"/>
  </w:style>
  <w:style w:type="paragraph" w:customStyle="1" w:styleId="afff4">
    <w:name w:val="Акт"/>
    <w:basedOn w:val="a"/>
    <w:link w:val="afff5"/>
    <w:qFormat/>
    <w:rsid w:val="00A74F67"/>
    <w:pPr>
      <w:suppressAutoHyphens/>
      <w:ind w:firstLine="709"/>
      <w:jc w:val="both"/>
    </w:pPr>
    <w:rPr>
      <w:sz w:val="28"/>
      <w:szCs w:val="28"/>
    </w:rPr>
  </w:style>
  <w:style w:type="character" w:customStyle="1" w:styleId="afff5">
    <w:name w:val="Акт Знак"/>
    <w:link w:val="afff4"/>
    <w:locked/>
    <w:rsid w:val="00A74F67"/>
    <w:rPr>
      <w:sz w:val="28"/>
      <w:szCs w:val="28"/>
    </w:rPr>
  </w:style>
  <w:style w:type="paragraph" w:customStyle="1" w:styleId="BodyTextIndent21">
    <w:name w:val="Body Text Indent 21"/>
    <w:basedOn w:val="a"/>
    <w:rsid w:val="00C65685"/>
    <w:pPr>
      <w:snapToGrid w:val="0"/>
      <w:ind w:firstLine="709"/>
      <w:jc w:val="both"/>
    </w:pPr>
    <w:rPr>
      <w:sz w:val="28"/>
    </w:rPr>
  </w:style>
  <w:style w:type="paragraph" w:customStyle="1" w:styleId="headertext">
    <w:name w:val="headertext"/>
    <w:basedOn w:val="a"/>
    <w:rsid w:val="0049534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495347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uiPriority w:val="99"/>
    <w:rsid w:val="00DD6FBD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Style5">
    <w:name w:val="Style5"/>
    <w:basedOn w:val="a"/>
    <w:uiPriority w:val="99"/>
    <w:rsid w:val="00DD6FBD"/>
    <w:pPr>
      <w:widowControl w:val="0"/>
      <w:autoSpaceDE w:val="0"/>
      <w:autoSpaceDN w:val="0"/>
      <w:adjustRightInd w:val="0"/>
      <w:spacing w:line="348" w:lineRule="exact"/>
      <w:ind w:firstLine="701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DD6FBD"/>
    <w:pPr>
      <w:widowControl w:val="0"/>
      <w:autoSpaceDE w:val="0"/>
      <w:autoSpaceDN w:val="0"/>
      <w:adjustRightInd w:val="0"/>
      <w:jc w:val="right"/>
    </w:pPr>
    <w:rPr>
      <w:sz w:val="24"/>
      <w:szCs w:val="24"/>
    </w:rPr>
  </w:style>
  <w:style w:type="character" w:customStyle="1" w:styleId="2a">
    <w:name w:val="Основной текст (2)_"/>
    <w:link w:val="2b"/>
    <w:rsid w:val="00D56947"/>
    <w:rPr>
      <w:sz w:val="28"/>
      <w:szCs w:val="28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D56947"/>
    <w:pPr>
      <w:widowControl w:val="0"/>
      <w:shd w:val="clear" w:color="auto" w:fill="FFFFFF"/>
      <w:spacing w:line="331" w:lineRule="exact"/>
      <w:ind w:hanging="1320"/>
      <w:jc w:val="center"/>
    </w:pPr>
    <w:rPr>
      <w:sz w:val="28"/>
      <w:szCs w:val="28"/>
    </w:rPr>
  </w:style>
  <w:style w:type="character" w:customStyle="1" w:styleId="blk">
    <w:name w:val="blk"/>
    <w:rsid w:val="00FC515E"/>
  </w:style>
  <w:style w:type="character" w:customStyle="1" w:styleId="s2mrcssattr">
    <w:name w:val="s2_mr_css_attr"/>
    <w:basedOn w:val="a0"/>
    <w:rsid w:val="00E36228"/>
  </w:style>
  <w:style w:type="table" w:customStyle="1" w:styleId="1a">
    <w:name w:val="Сетка таблицы1"/>
    <w:basedOn w:val="a1"/>
    <w:next w:val="afa"/>
    <w:uiPriority w:val="59"/>
    <w:rsid w:val="00F832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c">
    <w:name w:val="Сетка таблицы2"/>
    <w:basedOn w:val="a1"/>
    <w:next w:val="afa"/>
    <w:uiPriority w:val="59"/>
    <w:rsid w:val="00B770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6">
    <w:name w:val="caption"/>
    <w:basedOn w:val="a"/>
    <w:next w:val="a"/>
    <w:unhideWhenUsed/>
    <w:qFormat/>
    <w:rsid w:val="00A02A86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uiPriority="99"/>
    <w:lsdException w:name="Body Tex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E0A"/>
  </w:style>
  <w:style w:type="paragraph" w:styleId="1">
    <w:name w:val="heading 1"/>
    <w:basedOn w:val="a"/>
    <w:next w:val="a"/>
    <w:link w:val="10"/>
    <w:qFormat/>
    <w:rsid w:val="009B544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9B544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B54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B5443"/>
    <w:pPr>
      <w:keepNext/>
      <w:ind w:firstLine="900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B5443"/>
    <w:pPr>
      <w:keepNext/>
      <w:jc w:val="both"/>
      <w:outlineLvl w:val="4"/>
    </w:pPr>
    <w:rPr>
      <w:b/>
      <w:bCs/>
      <w:caps/>
      <w:sz w:val="22"/>
      <w:szCs w:val="22"/>
    </w:rPr>
  </w:style>
  <w:style w:type="paragraph" w:styleId="7">
    <w:name w:val="heading 7"/>
    <w:basedOn w:val="a"/>
    <w:next w:val="a"/>
    <w:link w:val="70"/>
    <w:qFormat/>
    <w:rsid w:val="003C293F"/>
    <w:pPr>
      <w:widowControl w:val="0"/>
      <w:tabs>
        <w:tab w:val="num" w:pos="1296"/>
      </w:tabs>
      <w:autoSpaceDE w:val="0"/>
      <w:spacing w:before="240" w:after="60"/>
      <w:ind w:left="1296" w:hanging="1296"/>
      <w:outlineLvl w:val="6"/>
    </w:pPr>
    <w:rPr>
      <w:sz w:val="24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3C293F"/>
    <w:pPr>
      <w:widowControl w:val="0"/>
      <w:tabs>
        <w:tab w:val="num" w:pos="1440"/>
      </w:tabs>
      <w:autoSpaceDE w:val="0"/>
      <w:spacing w:before="240" w:after="60"/>
      <w:ind w:left="1440" w:hanging="1440"/>
      <w:outlineLvl w:val="7"/>
    </w:pPr>
    <w:rPr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3C293F"/>
    <w:pPr>
      <w:widowControl w:val="0"/>
      <w:tabs>
        <w:tab w:val="num" w:pos="1584"/>
      </w:tabs>
      <w:autoSpaceDE w:val="0"/>
      <w:spacing w:before="240" w:after="60"/>
      <w:ind w:left="1584" w:hanging="1584"/>
      <w:outlineLvl w:val="8"/>
    </w:pPr>
    <w:rPr>
      <w:rFonts w:ascii="Arial" w:hAnsi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C1B47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link w:val="2"/>
    <w:rsid w:val="00FC1B47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3B70D3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A443C4"/>
    <w:rPr>
      <w:sz w:val="28"/>
      <w:lang w:val="ru-RU" w:eastAsia="ru-RU" w:bidi="ar-SA"/>
    </w:rPr>
  </w:style>
  <w:style w:type="character" w:customStyle="1" w:styleId="50">
    <w:name w:val="Заголовок 5 Знак"/>
    <w:link w:val="5"/>
    <w:rsid w:val="00FC1B47"/>
    <w:rPr>
      <w:b/>
      <w:bCs/>
      <w:caps/>
      <w:sz w:val="22"/>
      <w:szCs w:val="22"/>
    </w:rPr>
  </w:style>
  <w:style w:type="character" w:customStyle="1" w:styleId="70">
    <w:name w:val="Заголовок 7 Знак"/>
    <w:link w:val="7"/>
    <w:rsid w:val="003C293F"/>
    <w:rPr>
      <w:sz w:val="24"/>
      <w:szCs w:val="24"/>
      <w:lang w:eastAsia="zh-CN"/>
    </w:rPr>
  </w:style>
  <w:style w:type="character" w:customStyle="1" w:styleId="80">
    <w:name w:val="Заголовок 8 Знак"/>
    <w:link w:val="8"/>
    <w:rsid w:val="003C293F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link w:val="9"/>
    <w:rsid w:val="003C293F"/>
    <w:rPr>
      <w:rFonts w:ascii="Arial" w:hAnsi="Arial" w:cs="Arial"/>
      <w:sz w:val="22"/>
      <w:szCs w:val="22"/>
      <w:lang w:eastAsia="zh-CN"/>
    </w:rPr>
  </w:style>
  <w:style w:type="paragraph" w:styleId="a3">
    <w:name w:val="Title"/>
    <w:basedOn w:val="a"/>
    <w:link w:val="a4"/>
    <w:qFormat/>
    <w:rsid w:val="009B5443"/>
    <w:pPr>
      <w:widowControl w:val="0"/>
      <w:ind w:firstLine="720"/>
      <w:jc w:val="center"/>
    </w:pPr>
    <w:rPr>
      <w:rFonts w:ascii="Courier New" w:hAnsi="Courier New"/>
      <w:b/>
      <w:bCs/>
      <w:sz w:val="28"/>
      <w:szCs w:val="28"/>
    </w:rPr>
  </w:style>
  <w:style w:type="character" w:customStyle="1" w:styleId="a4">
    <w:name w:val="Название Знак"/>
    <w:link w:val="a3"/>
    <w:rsid w:val="00FC1B47"/>
    <w:rPr>
      <w:rFonts w:ascii="Courier New" w:hAnsi="Courier New" w:cs="Courier New"/>
      <w:b/>
      <w:bCs/>
      <w:sz w:val="28"/>
      <w:szCs w:val="28"/>
    </w:rPr>
  </w:style>
  <w:style w:type="paragraph" w:customStyle="1" w:styleId="11">
    <w:name w:val="Основной текст с отступом1"/>
    <w:aliases w:val="Надин стиль,Основной текст 1,Нумерованный список !!,Iniiaiie oaeno 1,Ioia?iaaiiue nienie !!,Iaaei noeeu"/>
    <w:basedOn w:val="a"/>
    <w:rsid w:val="009B5443"/>
    <w:pPr>
      <w:ind w:right="-766" w:firstLine="720"/>
      <w:jc w:val="both"/>
    </w:pPr>
    <w:rPr>
      <w:rFonts w:ascii="Courier New" w:hAnsi="Courier New" w:cs="Courier New"/>
      <w:sz w:val="28"/>
      <w:szCs w:val="28"/>
    </w:rPr>
  </w:style>
  <w:style w:type="paragraph" w:styleId="21">
    <w:name w:val="Body Text Indent 2"/>
    <w:basedOn w:val="a"/>
    <w:link w:val="22"/>
    <w:rsid w:val="009B5443"/>
    <w:pPr>
      <w:spacing w:after="120" w:line="480" w:lineRule="auto"/>
      <w:ind w:left="283"/>
    </w:pPr>
    <w:rPr>
      <w:rFonts w:ascii="Courier New" w:hAnsi="Courier New" w:cs="Courier New"/>
      <w:sz w:val="24"/>
      <w:szCs w:val="24"/>
    </w:rPr>
  </w:style>
  <w:style w:type="character" w:customStyle="1" w:styleId="22">
    <w:name w:val="Основной текст с отступом 2 Знак"/>
    <w:link w:val="21"/>
    <w:rsid w:val="001C6EEC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31">
    <w:name w:val="Body Text Indent 3"/>
    <w:basedOn w:val="a"/>
    <w:link w:val="32"/>
    <w:rsid w:val="009B5443"/>
    <w:pPr>
      <w:spacing w:after="120"/>
      <w:ind w:left="283"/>
    </w:pPr>
    <w:rPr>
      <w:rFonts w:ascii="Courier New" w:hAnsi="Courier New"/>
      <w:sz w:val="16"/>
      <w:szCs w:val="16"/>
    </w:rPr>
  </w:style>
  <w:style w:type="character" w:customStyle="1" w:styleId="32">
    <w:name w:val="Основной текст с отступом 3 Знак"/>
    <w:link w:val="31"/>
    <w:rsid w:val="00FC1B47"/>
    <w:rPr>
      <w:rFonts w:ascii="Courier New" w:hAnsi="Courier New" w:cs="Courier New"/>
      <w:sz w:val="16"/>
      <w:szCs w:val="16"/>
    </w:rPr>
  </w:style>
  <w:style w:type="paragraph" w:styleId="a5">
    <w:name w:val="Body Text"/>
    <w:aliases w:val="Основной текст Знак"/>
    <w:basedOn w:val="a"/>
    <w:rsid w:val="009B5443"/>
    <w:pPr>
      <w:spacing w:after="120"/>
    </w:pPr>
    <w:rPr>
      <w:rFonts w:ascii="Courier New" w:hAnsi="Courier New" w:cs="Courier New"/>
      <w:sz w:val="24"/>
      <w:szCs w:val="24"/>
    </w:rPr>
  </w:style>
  <w:style w:type="paragraph" w:customStyle="1" w:styleId="a6">
    <w:name w:val="Документ"/>
    <w:basedOn w:val="a"/>
    <w:rsid w:val="009B5443"/>
    <w:pPr>
      <w:spacing w:line="360" w:lineRule="auto"/>
      <w:ind w:firstLine="709"/>
      <w:jc w:val="both"/>
    </w:pPr>
    <w:rPr>
      <w:rFonts w:ascii="Courier New" w:hAnsi="Courier New" w:cs="Courier New"/>
      <w:sz w:val="28"/>
      <w:szCs w:val="28"/>
    </w:rPr>
  </w:style>
  <w:style w:type="paragraph" w:customStyle="1" w:styleId="rvps698610">
    <w:name w:val="rvps698610"/>
    <w:basedOn w:val="a"/>
    <w:rsid w:val="009B5443"/>
    <w:pPr>
      <w:spacing w:after="150"/>
      <w:ind w:right="300"/>
    </w:pPr>
    <w:rPr>
      <w:rFonts w:ascii="Courier New" w:hAnsi="Courier New" w:cs="Courier New"/>
      <w:sz w:val="24"/>
      <w:szCs w:val="24"/>
    </w:rPr>
  </w:style>
  <w:style w:type="paragraph" w:styleId="a7">
    <w:name w:val="Body Text Indent"/>
    <w:aliases w:val="Основной текст с отступом Знак,Основной текст с отступом Знак3 Знак,Основной текст с отступом Знак2 Знак Знак,Основной текст с отступом Знак1 Знак Знак Знак1,Основной текст с отступом Знак Знак Знак Знак Знак"/>
    <w:basedOn w:val="a"/>
    <w:link w:val="12"/>
    <w:rsid w:val="009B5443"/>
    <w:pPr>
      <w:ind w:firstLine="720"/>
      <w:jc w:val="both"/>
    </w:pPr>
    <w:rPr>
      <w:rFonts w:ascii="Courier New" w:hAnsi="Courier New" w:cs="Courier New"/>
      <w:sz w:val="28"/>
      <w:szCs w:val="28"/>
    </w:rPr>
  </w:style>
  <w:style w:type="character" w:customStyle="1" w:styleId="12">
    <w:name w:val="Основной текст с отступом Знак1"/>
    <w:aliases w:val="Основной текст с отступом Знак Знак,Основной текст с отступом Знак3 Знак Знак,Основной текст с отступом Знак2 Знак Знак Знак,Основной текст с отступом Знак1 Знак Знак Знак1 Знак"/>
    <w:link w:val="a7"/>
    <w:rsid w:val="006B127D"/>
    <w:rPr>
      <w:rFonts w:ascii="Courier New" w:hAnsi="Courier New" w:cs="Courier New"/>
      <w:sz w:val="28"/>
      <w:szCs w:val="28"/>
      <w:lang w:val="ru-RU" w:eastAsia="ru-RU" w:bidi="ar-SA"/>
    </w:rPr>
  </w:style>
  <w:style w:type="paragraph" w:customStyle="1" w:styleId="ConsNormal">
    <w:name w:val="ConsNormal"/>
    <w:link w:val="ConsNormal0"/>
    <w:rsid w:val="009B5443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6B127D"/>
    <w:rPr>
      <w:rFonts w:ascii="Arial" w:hAnsi="Arial" w:cs="Arial"/>
      <w:lang w:val="ru-RU" w:eastAsia="ru-RU" w:bidi="ar-SA"/>
    </w:rPr>
  </w:style>
  <w:style w:type="paragraph" w:styleId="a8">
    <w:name w:val="Normal Indent"/>
    <w:basedOn w:val="a"/>
    <w:rsid w:val="009B5443"/>
    <w:pPr>
      <w:widowControl w:val="0"/>
      <w:spacing w:line="360" w:lineRule="auto"/>
      <w:ind w:firstLine="851"/>
      <w:jc w:val="both"/>
    </w:pPr>
    <w:rPr>
      <w:rFonts w:ascii="Courier New" w:hAnsi="Courier New" w:cs="Courier New"/>
      <w:kern w:val="32"/>
      <w:sz w:val="24"/>
      <w:szCs w:val="24"/>
    </w:rPr>
  </w:style>
  <w:style w:type="paragraph" w:customStyle="1" w:styleId="ConsPlusNormal">
    <w:name w:val="ConsPlusNormal"/>
    <w:link w:val="ConsPlusNormal0"/>
    <w:qFormat/>
    <w:rsid w:val="009B54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551A6"/>
    <w:rPr>
      <w:rFonts w:ascii="Arial" w:hAnsi="Arial" w:cs="Arial"/>
      <w:lang w:val="ru-RU" w:eastAsia="ru-RU" w:bidi="ar-SA"/>
    </w:rPr>
  </w:style>
  <w:style w:type="paragraph" w:customStyle="1" w:styleId="14">
    <w:name w:val="Документ 14"/>
    <w:basedOn w:val="a"/>
    <w:rsid w:val="009B5443"/>
    <w:pPr>
      <w:ind w:firstLine="851"/>
      <w:jc w:val="both"/>
    </w:pPr>
    <w:rPr>
      <w:rFonts w:ascii="Courier New" w:hAnsi="Courier New" w:cs="Courier New"/>
      <w:color w:val="000000"/>
      <w:sz w:val="28"/>
      <w:szCs w:val="28"/>
    </w:rPr>
  </w:style>
  <w:style w:type="paragraph" w:customStyle="1" w:styleId="xl26">
    <w:name w:val="xl26"/>
    <w:basedOn w:val="a"/>
    <w:rsid w:val="009B54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4"/>
      <w:szCs w:val="24"/>
    </w:rPr>
  </w:style>
  <w:style w:type="paragraph" w:styleId="a9">
    <w:name w:val="Normal (Web)"/>
    <w:basedOn w:val="a"/>
    <w:uiPriority w:val="99"/>
    <w:rsid w:val="009B5443"/>
    <w:pPr>
      <w:spacing w:before="100" w:beforeAutospacing="1" w:after="100" w:afterAutospacing="1"/>
      <w:ind w:firstLine="405"/>
      <w:jc w:val="both"/>
    </w:pPr>
    <w:rPr>
      <w:rFonts w:ascii="Tahoma" w:hAnsi="Tahoma" w:cs="Tahoma"/>
      <w:sz w:val="17"/>
      <w:szCs w:val="17"/>
    </w:rPr>
  </w:style>
  <w:style w:type="paragraph" w:styleId="aa">
    <w:name w:val="header"/>
    <w:aliases w:val="Titul,Heder"/>
    <w:basedOn w:val="a"/>
    <w:link w:val="ab"/>
    <w:rsid w:val="009B5443"/>
    <w:pPr>
      <w:tabs>
        <w:tab w:val="center" w:pos="4677"/>
        <w:tab w:val="right" w:pos="9355"/>
      </w:tabs>
    </w:pPr>
    <w:rPr>
      <w:rFonts w:ascii="Courier New" w:hAnsi="Courier New"/>
      <w:sz w:val="24"/>
      <w:szCs w:val="24"/>
    </w:rPr>
  </w:style>
  <w:style w:type="character" w:customStyle="1" w:styleId="ab">
    <w:name w:val="Верхний колонтитул Знак"/>
    <w:aliases w:val="Titul Знак,Heder Знак"/>
    <w:link w:val="aa"/>
    <w:rsid w:val="00FC1B47"/>
    <w:rPr>
      <w:rFonts w:ascii="Courier New" w:hAnsi="Courier New" w:cs="Courier New"/>
      <w:sz w:val="24"/>
      <w:szCs w:val="24"/>
    </w:rPr>
  </w:style>
  <w:style w:type="paragraph" w:styleId="23">
    <w:name w:val="List 2"/>
    <w:basedOn w:val="a"/>
    <w:rsid w:val="009B5443"/>
    <w:pPr>
      <w:ind w:left="566" w:hanging="283"/>
    </w:pPr>
    <w:rPr>
      <w:rFonts w:ascii="Courier New" w:hAnsi="Courier New" w:cs="Courier New"/>
      <w:sz w:val="24"/>
      <w:szCs w:val="24"/>
    </w:rPr>
  </w:style>
  <w:style w:type="paragraph" w:customStyle="1" w:styleId="ac">
    <w:name w:val="Справка"/>
    <w:basedOn w:val="a"/>
    <w:rsid w:val="009B5443"/>
    <w:pPr>
      <w:widowControl w:val="0"/>
      <w:ind w:left="1418" w:firstLine="851"/>
      <w:jc w:val="both"/>
    </w:pPr>
    <w:rPr>
      <w:rFonts w:ascii="Courier New" w:hAnsi="Courier New" w:cs="Courier New"/>
      <w:i/>
      <w:iCs/>
      <w:kern w:val="32"/>
      <w:sz w:val="24"/>
      <w:szCs w:val="24"/>
    </w:rPr>
  </w:style>
  <w:style w:type="character" w:styleId="ad">
    <w:name w:val="page number"/>
    <w:basedOn w:val="a0"/>
    <w:rsid w:val="009B5443"/>
  </w:style>
  <w:style w:type="paragraph" w:styleId="ae">
    <w:name w:val="Subtitle"/>
    <w:basedOn w:val="a"/>
    <w:link w:val="af"/>
    <w:qFormat/>
    <w:rsid w:val="009B5443"/>
    <w:pPr>
      <w:jc w:val="both"/>
    </w:pPr>
    <w:rPr>
      <w:sz w:val="28"/>
    </w:rPr>
  </w:style>
  <w:style w:type="character" w:customStyle="1" w:styleId="af">
    <w:name w:val="Подзаголовок Знак"/>
    <w:link w:val="ae"/>
    <w:rsid w:val="00FC1B47"/>
    <w:rPr>
      <w:sz w:val="28"/>
    </w:rPr>
  </w:style>
  <w:style w:type="paragraph" w:styleId="af0">
    <w:name w:val="footer"/>
    <w:basedOn w:val="a"/>
    <w:link w:val="af1"/>
    <w:uiPriority w:val="99"/>
    <w:rsid w:val="009B5443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link w:val="af0"/>
    <w:uiPriority w:val="99"/>
    <w:rsid w:val="00FC1B47"/>
  </w:style>
  <w:style w:type="paragraph" w:styleId="24">
    <w:name w:val="Body Text 2"/>
    <w:basedOn w:val="a"/>
    <w:link w:val="25"/>
    <w:uiPriority w:val="99"/>
    <w:rsid w:val="009B5443"/>
    <w:pPr>
      <w:tabs>
        <w:tab w:val="left" w:pos="210"/>
        <w:tab w:val="center" w:pos="4677"/>
      </w:tabs>
      <w:spacing w:line="360" w:lineRule="auto"/>
      <w:jc w:val="both"/>
    </w:pPr>
    <w:rPr>
      <w:b/>
      <w:i/>
      <w:sz w:val="28"/>
    </w:rPr>
  </w:style>
  <w:style w:type="character" w:customStyle="1" w:styleId="25">
    <w:name w:val="Основной текст 2 Знак"/>
    <w:link w:val="24"/>
    <w:uiPriority w:val="99"/>
    <w:rsid w:val="00FC1B47"/>
    <w:rPr>
      <w:b/>
      <w:i/>
      <w:sz w:val="28"/>
    </w:rPr>
  </w:style>
  <w:style w:type="paragraph" w:styleId="af2">
    <w:name w:val="Block Text"/>
    <w:basedOn w:val="a"/>
    <w:rsid w:val="009B5443"/>
    <w:pPr>
      <w:widowControl w:val="0"/>
      <w:shd w:val="clear" w:color="auto" w:fill="FFFFFF"/>
      <w:autoSpaceDE w:val="0"/>
      <w:autoSpaceDN w:val="0"/>
      <w:adjustRightInd w:val="0"/>
      <w:spacing w:before="2" w:line="324" w:lineRule="atLeast"/>
      <w:ind w:left="2" w:right="36" w:firstLine="849"/>
      <w:jc w:val="both"/>
    </w:pPr>
    <w:rPr>
      <w:sz w:val="28"/>
    </w:rPr>
  </w:style>
  <w:style w:type="paragraph" w:customStyle="1" w:styleId="text">
    <w:name w:val="text"/>
    <w:basedOn w:val="a"/>
    <w:rsid w:val="009B5443"/>
    <w:pPr>
      <w:ind w:firstLine="450"/>
      <w:jc w:val="both"/>
    </w:pPr>
    <w:rPr>
      <w:rFonts w:ascii="Arial" w:hAnsi="Arial" w:cs="Arial"/>
      <w:color w:val="FFFFFF"/>
    </w:rPr>
  </w:style>
  <w:style w:type="paragraph" w:customStyle="1" w:styleId="13">
    <w:name w:val="Обычный1"/>
    <w:rsid w:val="009B5443"/>
    <w:pPr>
      <w:widowControl w:val="0"/>
    </w:pPr>
    <w:rPr>
      <w:rFonts w:ascii="Courier New" w:hAnsi="Courier New"/>
      <w:snapToGrid w:val="0"/>
    </w:rPr>
  </w:style>
  <w:style w:type="paragraph" w:customStyle="1" w:styleId="ConsPlusNonformat">
    <w:name w:val="ConsPlusNonformat"/>
    <w:uiPriority w:val="99"/>
    <w:rsid w:val="009B54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First Indent 2"/>
    <w:basedOn w:val="a7"/>
    <w:link w:val="27"/>
    <w:uiPriority w:val="99"/>
    <w:rsid w:val="009B5443"/>
    <w:pPr>
      <w:spacing w:after="120"/>
      <w:ind w:left="283" w:firstLine="21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27">
    <w:name w:val="Красная строка 2 Знак"/>
    <w:link w:val="26"/>
    <w:uiPriority w:val="99"/>
    <w:rsid w:val="00FC1B47"/>
  </w:style>
  <w:style w:type="character" w:styleId="af3">
    <w:name w:val="annotation reference"/>
    <w:semiHidden/>
    <w:rsid w:val="00310110"/>
    <w:rPr>
      <w:sz w:val="16"/>
      <w:szCs w:val="16"/>
    </w:rPr>
  </w:style>
  <w:style w:type="paragraph" w:styleId="af4">
    <w:name w:val="annotation text"/>
    <w:basedOn w:val="a"/>
    <w:link w:val="af5"/>
    <w:semiHidden/>
    <w:rsid w:val="00310110"/>
  </w:style>
  <w:style w:type="character" w:customStyle="1" w:styleId="af5">
    <w:name w:val="Текст примечания Знак"/>
    <w:link w:val="af4"/>
    <w:semiHidden/>
    <w:rsid w:val="00FC1B47"/>
  </w:style>
  <w:style w:type="paragraph" w:styleId="af6">
    <w:name w:val="annotation subject"/>
    <w:basedOn w:val="af4"/>
    <w:next w:val="af4"/>
    <w:link w:val="af7"/>
    <w:semiHidden/>
    <w:rsid w:val="00310110"/>
    <w:rPr>
      <w:b/>
      <w:bCs/>
    </w:rPr>
  </w:style>
  <w:style w:type="character" w:customStyle="1" w:styleId="af7">
    <w:name w:val="Тема примечания Знак"/>
    <w:link w:val="af6"/>
    <w:semiHidden/>
    <w:rsid w:val="00FC1B47"/>
    <w:rPr>
      <w:b/>
      <w:bCs/>
    </w:rPr>
  </w:style>
  <w:style w:type="paragraph" w:styleId="af8">
    <w:name w:val="Balloon Text"/>
    <w:basedOn w:val="a"/>
    <w:link w:val="af9"/>
    <w:uiPriority w:val="99"/>
    <w:semiHidden/>
    <w:rsid w:val="00310110"/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FC1B47"/>
    <w:rPr>
      <w:rFonts w:ascii="Tahoma" w:hAnsi="Tahoma" w:cs="Tahoma"/>
      <w:sz w:val="16"/>
      <w:szCs w:val="16"/>
    </w:rPr>
  </w:style>
  <w:style w:type="table" w:styleId="afa">
    <w:name w:val="Table Grid"/>
    <w:basedOn w:val="a1"/>
    <w:uiPriority w:val="39"/>
    <w:rsid w:val="00252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 Знак Знак Знак Знак Знак Знак Знак Знак Знак"/>
    <w:basedOn w:val="a"/>
    <w:rsid w:val="00252BD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90A76"/>
    <w:rPr>
      <w:rFonts w:ascii="Verdana" w:hAnsi="Verdana" w:cs="Verdana"/>
      <w:lang w:val="en-US" w:eastAsia="en-US"/>
    </w:rPr>
  </w:style>
  <w:style w:type="paragraph" w:customStyle="1" w:styleId="afc">
    <w:name w:val="Знак"/>
    <w:basedOn w:val="a"/>
    <w:rsid w:val="000636A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Document Map"/>
    <w:basedOn w:val="a"/>
    <w:link w:val="afe"/>
    <w:semiHidden/>
    <w:rsid w:val="00A14113"/>
    <w:pPr>
      <w:shd w:val="clear" w:color="auto" w:fill="000080"/>
    </w:pPr>
    <w:rPr>
      <w:rFonts w:ascii="Tahoma" w:hAnsi="Tahoma"/>
    </w:rPr>
  </w:style>
  <w:style w:type="character" w:customStyle="1" w:styleId="afe">
    <w:name w:val="Схема документа Знак"/>
    <w:link w:val="afd"/>
    <w:semiHidden/>
    <w:rsid w:val="00FC1B47"/>
    <w:rPr>
      <w:rFonts w:ascii="Tahoma" w:hAnsi="Tahoma" w:cs="Tahoma"/>
      <w:shd w:val="clear" w:color="auto" w:fill="000080"/>
    </w:rPr>
  </w:style>
  <w:style w:type="character" w:styleId="aff">
    <w:name w:val="footnote reference"/>
    <w:aliases w:val="текст сноски,анкета сноска,Знак сноски-FN,Ciae niinee-FN,Знак сноски 1,Ciae niinee 1"/>
    <w:rsid w:val="00187BCE"/>
    <w:rPr>
      <w:vertAlign w:val="superscript"/>
    </w:rPr>
  </w:style>
  <w:style w:type="paragraph" w:customStyle="1" w:styleId="15">
    <w:name w:val="Знак1"/>
    <w:basedOn w:val="a"/>
    <w:rsid w:val="00693CC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3">
    <w:name w:val="Знак3"/>
    <w:basedOn w:val="a"/>
    <w:rsid w:val="00E848C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0">
    <w:name w:val="Plain Text"/>
    <w:basedOn w:val="a"/>
    <w:link w:val="aff1"/>
    <w:uiPriority w:val="99"/>
    <w:rsid w:val="007059AA"/>
    <w:rPr>
      <w:rFonts w:ascii="Courier New" w:hAnsi="Courier New" w:cs="Courier New"/>
      <w:lang w:eastAsia="en-US"/>
    </w:rPr>
  </w:style>
  <w:style w:type="character" w:customStyle="1" w:styleId="aff1">
    <w:name w:val="Текст Знак"/>
    <w:link w:val="aff0"/>
    <w:uiPriority w:val="99"/>
    <w:rsid w:val="006B127D"/>
    <w:rPr>
      <w:rFonts w:ascii="Courier New" w:hAnsi="Courier New" w:cs="Courier New"/>
      <w:lang w:val="ru-RU" w:eastAsia="en-US" w:bidi="ar-SA"/>
    </w:rPr>
  </w:style>
  <w:style w:type="paragraph" w:customStyle="1" w:styleId="aff2">
    <w:name w:val="Знак Знак Знак"/>
    <w:basedOn w:val="a"/>
    <w:rsid w:val="001C6EEC"/>
    <w:pPr>
      <w:spacing w:after="160" w:line="240" w:lineRule="exact"/>
    </w:pPr>
    <w:rPr>
      <w:rFonts w:ascii="Verdana" w:hAnsi="Verdana"/>
      <w:lang w:val="en-US" w:eastAsia="en-US"/>
    </w:rPr>
  </w:style>
  <w:style w:type="paragraph" w:styleId="aff3">
    <w:name w:val="footnote text"/>
    <w:aliases w:val="Текст сноски НИВ,Знак Знак,Текст сноски Знак Знак,fn,Знак Знак Знак Знак,Footnote Text Char,Table_Footnote_last,Текст сноски Знак1 Знак,Footnote Text Char Знак Знак,Текст сноски Знак1, Знак Знак Знак,Знак2,Footnote Text Char Char"/>
    <w:basedOn w:val="a"/>
    <w:link w:val="aff4"/>
    <w:uiPriority w:val="99"/>
    <w:qFormat/>
    <w:rsid w:val="00FD3A12"/>
  </w:style>
  <w:style w:type="character" w:customStyle="1" w:styleId="aff4">
    <w:name w:val="Текст сноски Знак"/>
    <w:aliases w:val="Текст сноски НИВ Знак,Знак Знак Знак1,Текст сноски Знак Знак Знак,fn Знак,Знак Знак Знак Знак Знак,Footnote Text Char Знак,Table_Footnote_last Знак,Текст сноски Знак1 Знак Знак,Footnote Text Char Знак Знак Знак,Текст сноски Знак1 Знак1"/>
    <w:link w:val="aff3"/>
    <w:uiPriority w:val="99"/>
    <w:rsid w:val="006D265C"/>
  </w:style>
  <w:style w:type="paragraph" w:customStyle="1" w:styleId="16">
    <w:name w:val="Знак Знак Знак Знак Знак Знак Знак Знак Знак Знак1"/>
    <w:basedOn w:val="a"/>
    <w:rsid w:val="001E270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28">
    <w:name w:val="???????? ????? ? ???????? 2"/>
    <w:basedOn w:val="a"/>
    <w:rsid w:val="001E270D"/>
    <w:pPr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sz w:val="28"/>
    </w:rPr>
  </w:style>
  <w:style w:type="paragraph" w:customStyle="1" w:styleId="Pa8">
    <w:name w:val="Pa8"/>
    <w:basedOn w:val="a"/>
    <w:next w:val="a"/>
    <w:rsid w:val="00CD729A"/>
    <w:pPr>
      <w:autoSpaceDE w:val="0"/>
      <w:autoSpaceDN w:val="0"/>
      <w:adjustRightInd w:val="0"/>
      <w:spacing w:before="40" w:line="241" w:lineRule="atLeast"/>
    </w:pPr>
    <w:rPr>
      <w:sz w:val="24"/>
      <w:szCs w:val="24"/>
    </w:rPr>
  </w:style>
  <w:style w:type="paragraph" w:customStyle="1" w:styleId="Default">
    <w:name w:val="Default"/>
    <w:rsid w:val="00CD729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11">
    <w:name w:val="Pa11"/>
    <w:basedOn w:val="Default"/>
    <w:next w:val="Default"/>
    <w:rsid w:val="00CD729A"/>
    <w:pPr>
      <w:spacing w:line="221" w:lineRule="atLeast"/>
    </w:pPr>
    <w:rPr>
      <w:color w:val="auto"/>
    </w:rPr>
  </w:style>
  <w:style w:type="character" w:styleId="aff5">
    <w:name w:val="Strong"/>
    <w:qFormat/>
    <w:rsid w:val="006B127D"/>
    <w:rPr>
      <w:b/>
      <w:bCs/>
    </w:rPr>
  </w:style>
  <w:style w:type="character" w:styleId="aff6">
    <w:name w:val="Emphasis"/>
    <w:uiPriority w:val="20"/>
    <w:qFormat/>
    <w:rsid w:val="006B127D"/>
    <w:rPr>
      <w:i/>
      <w:iCs/>
    </w:rPr>
  </w:style>
  <w:style w:type="paragraph" w:customStyle="1" w:styleId="ConsPlusCell">
    <w:name w:val="ConsPlusCell"/>
    <w:rsid w:val="006B127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6B127D"/>
  </w:style>
  <w:style w:type="paragraph" w:customStyle="1" w:styleId="17">
    <w:name w:val="Знак Знак Знак Знак1"/>
    <w:basedOn w:val="a"/>
    <w:rsid w:val="006B127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f7">
    <w:name w:val="No Spacing"/>
    <w:qFormat/>
    <w:rsid w:val="006B127D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6B127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Pa5">
    <w:name w:val="Pa5"/>
    <w:basedOn w:val="Default"/>
    <w:next w:val="Default"/>
    <w:rsid w:val="006B127D"/>
    <w:pPr>
      <w:spacing w:line="241" w:lineRule="atLeast"/>
    </w:pPr>
    <w:rPr>
      <w:color w:val="auto"/>
    </w:rPr>
  </w:style>
  <w:style w:type="paragraph" w:customStyle="1" w:styleId="18">
    <w:name w:val="1"/>
    <w:rsid w:val="006B127D"/>
    <w:rPr>
      <w:sz w:val="24"/>
    </w:rPr>
  </w:style>
  <w:style w:type="paragraph" w:customStyle="1" w:styleId="NormalANX">
    <w:name w:val="NormalANX"/>
    <w:basedOn w:val="a"/>
    <w:rsid w:val="006B127D"/>
    <w:pPr>
      <w:spacing w:before="240" w:after="240" w:line="360" w:lineRule="auto"/>
      <w:ind w:firstLine="720"/>
      <w:jc w:val="both"/>
    </w:pPr>
    <w:rPr>
      <w:sz w:val="28"/>
    </w:rPr>
  </w:style>
  <w:style w:type="paragraph" w:styleId="aff8">
    <w:name w:val="Body Text First Indent"/>
    <w:basedOn w:val="a5"/>
    <w:link w:val="aff9"/>
    <w:rsid w:val="006B127D"/>
    <w:pPr>
      <w:ind w:firstLine="210"/>
    </w:pPr>
    <w:rPr>
      <w:rFonts w:ascii="Times New Roman" w:hAnsi="Times New Roman" w:cs="Times New Roman"/>
      <w:sz w:val="20"/>
      <w:szCs w:val="20"/>
    </w:rPr>
  </w:style>
  <w:style w:type="character" w:customStyle="1" w:styleId="aff9">
    <w:name w:val="Красная строка Знак"/>
    <w:link w:val="aff8"/>
    <w:rsid w:val="00FC1B47"/>
  </w:style>
  <w:style w:type="character" w:customStyle="1" w:styleId="affa">
    <w:name w:val="Гипертекстовая ссылка"/>
    <w:uiPriority w:val="99"/>
    <w:rsid w:val="006B127D"/>
    <w:rPr>
      <w:color w:val="008000"/>
    </w:rPr>
  </w:style>
  <w:style w:type="paragraph" w:customStyle="1" w:styleId="29">
    <w:name w:val="Основной текст+2"/>
    <w:basedOn w:val="Default"/>
    <w:next w:val="Default"/>
    <w:rsid w:val="00065AFE"/>
    <w:pPr>
      <w:spacing w:before="120"/>
    </w:pPr>
    <w:rPr>
      <w:color w:val="auto"/>
    </w:rPr>
  </w:style>
  <w:style w:type="paragraph" w:customStyle="1" w:styleId="affb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065AF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0">
    <w:name w:val="Знак11"/>
    <w:basedOn w:val="a"/>
    <w:rsid w:val="0040160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2F57C8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msonormalcxspmiddle">
    <w:name w:val="msonormalcxspmiddle"/>
    <w:basedOn w:val="a"/>
    <w:rsid w:val="00343A7C"/>
    <w:pPr>
      <w:spacing w:before="100" w:beforeAutospacing="1" w:after="100" w:afterAutospacing="1"/>
    </w:pPr>
    <w:rPr>
      <w:sz w:val="24"/>
      <w:szCs w:val="24"/>
    </w:rPr>
  </w:style>
  <w:style w:type="character" w:customStyle="1" w:styleId="affc">
    <w:name w:val="Цветовое выделение"/>
    <w:uiPriority w:val="99"/>
    <w:rsid w:val="00EC3C5C"/>
    <w:rPr>
      <w:b/>
      <w:bCs/>
      <w:color w:val="000080"/>
    </w:rPr>
  </w:style>
  <w:style w:type="paragraph" w:customStyle="1" w:styleId="affd">
    <w:name w:val="Заголовок статьи"/>
    <w:basedOn w:val="a"/>
    <w:next w:val="a"/>
    <w:uiPriority w:val="99"/>
    <w:rsid w:val="00EC3C5C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styleId="affe">
    <w:name w:val="endnote reference"/>
    <w:semiHidden/>
    <w:rsid w:val="00AF6116"/>
    <w:rPr>
      <w:vertAlign w:val="superscript"/>
    </w:rPr>
  </w:style>
  <w:style w:type="paragraph" w:styleId="afff">
    <w:name w:val="List Paragraph"/>
    <w:aliases w:val="Абзац списка основной,List Paragraph2,ПАРАГРАФ,Нумерация,список 1,Абзац списка3"/>
    <w:basedOn w:val="a"/>
    <w:link w:val="afff0"/>
    <w:uiPriority w:val="34"/>
    <w:qFormat/>
    <w:rsid w:val="00F61266"/>
    <w:pPr>
      <w:ind w:left="708"/>
      <w:jc w:val="both"/>
    </w:pPr>
    <w:rPr>
      <w:rFonts w:eastAsia="Calibri"/>
      <w:sz w:val="28"/>
      <w:szCs w:val="22"/>
      <w:lang w:eastAsia="en-US"/>
    </w:rPr>
  </w:style>
  <w:style w:type="character" w:customStyle="1" w:styleId="aff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ff"/>
    <w:uiPriority w:val="34"/>
    <w:locked/>
    <w:rsid w:val="00C06AEC"/>
    <w:rPr>
      <w:rFonts w:eastAsia="Calibri"/>
      <w:sz w:val="28"/>
      <w:szCs w:val="22"/>
      <w:lang w:eastAsia="en-US"/>
    </w:rPr>
  </w:style>
  <w:style w:type="paragraph" w:customStyle="1" w:styleId="19">
    <w:name w:val="Знак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rsid w:val="00FC1B4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ff1">
    <w:name w:val="Hyperlink"/>
    <w:uiPriority w:val="99"/>
    <w:unhideWhenUsed/>
    <w:rsid w:val="00FC1B47"/>
    <w:rPr>
      <w:color w:val="0000FF"/>
      <w:u w:val="single"/>
    </w:rPr>
  </w:style>
  <w:style w:type="character" w:styleId="afff2">
    <w:name w:val="FollowedHyperlink"/>
    <w:uiPriority w:val="99"/>
    <w:unhideWhenUsed/>
    <w:rsid w:val="00FC1B47"/>
    <w:rPr>
      <w:color w:val="800080"/>
      <w:u w:val="single"/>
    </w:rPr>
  </w:style>
  <w:style w:type="paragraph" w:customStyle="1" w:styleId="xl66">
    <w:name w:val="xl66"/>
    <w:basedOn w:val="a"/>
    <w:rsid w:val="00FC1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FC1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FC1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FC1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FC1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FC1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FC1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FC1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FC1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6">
    <w:name w:val="xl76"/>
    <w:basedOn w:val="a"/>
    <w:rsid w:val="00FC1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FC1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FC1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111">
    <w:name w:val="Обычный11"/>
    <w:rsid w:val="00FC1B47"/>
    <w:pPr>
      <w:widowControl w:val="0"/>
    </w:pPr>
    <w:rPr>
      <w:rFonts w:ascii="Courier New" w:hAnsi="Courier New"/>
      <w:snapToGrid w:val="0"/>
    </w:rPr>
  </w:style>
  <w:style w:type="paragraph" w:customStyle="1" w:styleId="BodyText21">
    <w:name w:val="Body Text 21"/>
    <w:basedOn w:val="a"/>
    <w:rsid w:val="006A35C2"/>
    <w:pPr>
      <w:ind w:firstLine="720"/>
      <w:jc w:val="both"/>
    </w:pPr>
    <w:rPr>
      <w:snapToGrid w:val="0"/>
      <w:sz w:val="28"/>
    </w:rPr>
  </w:style>
  <w:style w:type="paragraph" w:customStyle="1" w:styleId="afff3">
    <w:name w:val="Прижатый влево"/>
    <w:basedOn w:val="a"/>
    <w:next w:val="a"/>
    <w:uiPriority w:val="99"/>
    <w:rsid w:val="007C58BA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spelle">
    <w:name w:val="spelle"/>
    <w:rsid w:val="009A0E6C"/>
  </w:style>
  <w:style w:type="character" w:customStyle="1" w:styleId="s6">
    <w:name w:val="s6"/>
    <w:rsid w:val="004026FD"/>
  </w:style>
  <w:style w:type="paragraph" w:customStyle="1" w:styleId="afff4">
    <w:name w:val="Акт"/>
    <w:basedOn w:val="a"/>
    <w:link w:val="afff5"/>
    <w:qFormat/>
    <w:rsid w:val="00A74F67"/>
    <w:pPr>
      <w:suppressAutoHyphens/>
      <w:ind w:firstLine="709"/>
      <w:jc w:val="both"/>
    </w:pPr>
    <w:rPr>
      <w:sz w:val="28"/>
      <w:szCs w:val="28"/>
    </w:rPr>
  </w:style>
  <w:style w:type="character" w:customStyle="1" w:styleId="afff5">
    <w:name w:val="Акт Знак"/>
    <w:link w:val="afff4"/>
    <w:locked/>
    <w:rsid w:val="00A74F67"/>
    <w:rPr>
      <w:sz w:val="28"/>
      <w:szCs w:val="28"/>
    </w:rPr>
  </w:style>
  <w:style w:type="paragraph" w:customStyle="1" w:styleId="BodyTextIndent21">
    <w:name w:val="Body Text Indent 21"/>
    <w:basedOn w:val="a"/>
    <w:rsid w:val="00C65685"/>
    <w:pPr>
      <w:snapToGrid w:val="0"/>
      <w:ind w:firstLine="709"/>
      <w:jc w:val="both"/>
    </w:pPr>
    <w:rPr>
      <w:sz w:val="28"/>
    </w:rPr>
  </w:style>
  <w:style w:type="paragraph" w:customStyle="1" w:styleId="headertext">
    <w:name w:val="headertext"/>
    <w:basedOn w:val="a"/>
    <w:rsid w:val="0049534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495347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uiPriority w:val="99"/>
    <w:rsid w:val="00DD6FBD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Style5">
    <w:name w:val="Style5"/>
    <w:basedOn w:val="a"/>
    <w:uiPriority w:val="99"/>
    <w:rsid w:val="00DD6FBD"/>
    <w:pPr>
      <w:widowControl w:val="0"/>
      <w:autoSpaceDE w:val="0"/>
      <w:autoSpaceDN w:val="0"/>
      <w:adjustRightInd w:val="0"/>
      <w:spacing w:line="348" w:lineRule="exact"/>
      <w:ind w:firstLine="701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DD6FBD"/>
    <w:pPr>
      <w:widowControl w:val="0"/>
      <w:autoSpaceDE w:val="0"/>
      <w:autoSpaceDN w:val="0"/>
      <w:adjustRightInd w:val="0"/>
      <w:jc w:val="right"/>
    </w:pPr>
    <w:rPr>
      <w:sz w:val="24"/>
      <w:szCs w:val="24"/>
    </w:rPr>
  </w:style>
  <w:style w:type="character" w:customStyle="1" w:styleId="2a">
    <w:name w:val="Основной текст (2)_"/>
    <w:link w:val="2b"/>
    <w:rsid w:val="00D56947"/>
    <w:rPr>
      <w:sz w:val="28"/>
      <w:szCs w:val="28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D56947"/>
    <w:pPr>
      <w:widowControl w:val="0"/>
      <w:shd w:val="clear" w:color="auto" w:fill="FFFFFF"/>
      <w:spacing w:line="331" w:lineRule="exact"/>
      <w:ind w:hanging="1320"/>
      <w:jc w:val="center"/>
    </w:pPr>
    <w:rPr>
      <w:sz w:val="28"/>
      <w:szCs w:val="28"/>
    </w:rPr>
  </w:style>
  <w:style w:type="character" w:customStyle="1" w:styleId="blk">
    <w:name w:val="blk"/>
    <w:rsid w:val="00FC515E"/>
  </w:style>
  <w:style w:type="character" w:customStyle="1" w:styleId="s2mrcssattr">
    <w:name w:val="s2_mr_css_attr"/>
    <w:basedOn w:val="a0"/>
    <w:rsid w:val="00E36228"/>
  </w:style>
  <w:style w:type="table" w:customStyle="1" w:styleId="1a">
    <w:name w:val="Сетка таблицы1"/>
    <w:basedOn w:val="a1"/>
    <w:next w:val="afa"/>
    <w:uiPriority w:val="59"/>
    <w:rsid w:val="00F832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c">
    <w:name w:val="Сетка таблицы2"/>
    <w:basedOn w:val="a1"/>
    <w:next w:val="afa"/>
    <w:uiPriority w:val="59"/>
    <w:rsid w:val="00B770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6">
    <w:name w:val="caption"/>
    <w:basedOn w:val="a"/>
    <w:next w:val="a"/>
    <w:unhideWhenUsed/>
    <w:qFormat/>
    <w:rsid w:val="00A02A86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8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2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5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1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0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4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2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1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5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84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8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0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57;&#1074;&#1077;&#1090;&#1083;&#1072;&#1085;&#1072;%20&#1040;&#1083;&#1090;&#1072;&#1073;&#1072;&#1077;&#1074;&#1072;\Desktop\&#1050;&#1057;&#1054;\&#1050;&#1054;&#1053;&#1058;&#1056;&#1054;&#1051;&#1068;&#1053;&#1067;&#1045;%20&#1052;&#1045;&#1056;&#1054;&#1055;&#1056;&#1048;&#1071;&#1058;&#1048;&#1071;\&#1055;&#1088;&#1086;&#1074;&#1077;&#1088;&#1082;&#1080;%202024\&#1087;&#1088;&#1086;&#1074;&#1077;&#1088;&#1082;&#1072;%20&#1090;&#1077;&#1093;&#1085;&#1086;&#1094;&#1077;&#1085;&#1090;&#1088;&#1072;\&#1076;&#1086;&#1082;&#1091;&#1084;&#1077;&#1085;&#1090;&#1099;%20&#1076;&#1083;&#1103;%20&#1087;&#1088;&#1086;&#1074;&#1077;&#1088;&#1082;&#1080;\&#1051;&#1080;&#1089;&#1090;%20Microsoft%20Excel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57;&#1074;&#1077;&#1090;&#1083;&#1072;&#1085;&#1072;%20&#1040;&#1083;&#1090;&#1072;&#1073;&#1072;&#1077;&#1074;&#1072;\Desktop\&#1050;&#1057;&#1054;\&#1050;&#1054;&#1053;&#1058;&#1056;&#1054;&#1051;&#1068;&#1053;&#1067;&#1045;%20&#1052;&#1045;&#1056;&#1054;&#1055;&#1056;&#1048;&#1071;&#1058;&#1048;&#1071;\&#1055;&#1088;&#1086;&#1074;&#1077;&#1088;&#1082;&#1080;%202024\&#1087;&#1088;&#1086;&#1074;&#1077;&#1088;&#1082;&#1072;%20&#1090;&#1077;&#1093;&#1085;&#1086;&#1094;&#1077;&#1085;&#1090;&#1088;&#1072;\&#1076;&#1086;&#1082;&#1091;&#1084;&#1077;&#1085;&#1090;&#1099;%20&#1076;&#1083;&#1103;%20&#1087;&#1088;&#1086;&#1074;&#1077;&#1088;&#1082;&#1080;\&#1051;&#1080;&#1089;&#1090;%20Microsoft%20Excel.xlsx" TargetMode="External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Лист4!$A$2</c:f>
              <c:strCache>
                <c:ptCount val="1"/>
                <c:pt idx="0">
                  <c:v>доходы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dLbls>
            <c:dLbl>
              <c:idx val="0"/>
              <c:layout>
                <c:manualLayout>
                  <c:x val="-1.3378466638107199E-2"/>
                  <c:y val="-1.26216573726877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4594888793690703E-2"/>
                  <c:y val="-5.04866294907509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5608211077791746E-2"/>
                  <c:y val="-6.73155059876679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2297444396845351E-2"/>
                  <c:y val="-5.46938486149801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8986677715898957E-2"/>
                  <c:y val="-5.46938486149801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Лист4!$B$1:$F$1</c:f>
              <c:strCache>
                <c:ptCount val="5"/>
                <c:pt idx="0">
                  <c:v>2023(отчет)</c:v>
                </c:pt>
                <c:pt idx="1">
                  <c:v>2024 (оценка) </c:v>
                </c:pt>
                <c:pt idx="2">
                  <c:v>2025(проект)</c:v>
                </c:pt>
                <c:pt idx="3">
                  <c:v>2026 (проект)</c:v>
                </c:pt>
                <c:pt idx="4">
                  <c:v>2027 (проект)</c:v>
                </c:pt>
              </c:strCache>
            </c:strRef>
          </c:cat>
          <c:val>
            <c:numRef>
              <c:f>Лист4!$B$2:$F$2</c:f>
              <c:numCache>
                <c:formatCode>General</c:formatCode>
                <c:ptCount val="5"/>
                <c:pt idx="0">
                  <c:v>1917.2</c:v>
                </c:pt>
                <c:pt idx="1">
                  <c:v>2409.4</c:v>
                </c:pt>
                <c:pt idx="2">
                  <c:v>1549.6</c:v>
                </c:pt>
                <c:pt idx="3">
                  <c:v>1624.4</c:v>
                </c:pt>
                <c:pt idx="4">
                  <c:v>1647.2</c:v>
                </c:pt>
              </c:numCache>
            </c:numRef>
          </c:val>
        </c:ser>
        <c:ser>
          <c:idx val="1"/>
          <c:order val="1"/>
          <c:tx>
            <c:strRef>
              <c:f>Лист4!$A$3</c:f>
              <c:strCache>
                <c:ptCount val="1"/>
                <c:pt idx="0">
                  <c:v>расходы</c:v>
                </c:pt>
              </c:strCache>
            </c:strRef>
          </c:tx>
          <c:spPr>
            <a:solidFill>
              <a:sysClr val="window" lastClr="FFFFFF">
                <a:lumMod val="85000"/>
              </a:sysClr>
            </a:solidFill>
          </c:spPr>
          <c:invertIfNegative val="0"/>
          <c:dLbls>
            <c:dLbl>
              <c:idx val="0"/>
              <c:layout>
                <c:manualLayout>
                  <c:x val="2.452718883652990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Лист4!$B$1:$F$1</c:f>
              <c:strCache>
                <c:ptCount val="5"/>
                <c:pt idx="0">
                  <c:v>2023(отчет)</c:v>
                </c:pt>
                <c:pt idx="1">
                  <c:v>2024 (оценка) </c:v>
                </c:pt>
                <c:pt idx="2">
                  <c:v>2025(проект)</c:v>
                </c:pt>
                <c:pt idx="3">
                  <c:v>2026 (проект)</c:v>
                </c:pt>
                <c:pt idx="4">
                  <c:v>2027 (проект)</c:v>
                </c:pt>
              </c:strCache>
            </c:strRef>
          </c:cat>
          <c:val>
            <c:numRef>
              <c:f>Лист4!$B$3:$F$3</c:f>
              <c:numCache>
                <c:formatCode>General</c:formatCode>
                <c:ptCount val="5"/>
                <c:pt idx="0">
                  <c:v>1903.3</c:v>
                </c:pt>
                <c:pt idx="1">
                  <c:v>2578.6</c:v>
                </c:pt>
                <c:pt idx="2">
                  <c:v>1549.6</c:v>
                </c:pt>
                <c:pt idx="3">
                  <c:v>1624.4</c:v>
                </c:pt>
                <c:pt idx="4">
                  <c:v>1647.2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3688448"/>
        <c:axId val="123689984"/>
      </c:barChart>
      <c:catAx>
        <c:axId val="123688448"/>
        <c:scaling>
          <c:orientation val="minMax"/>
        </c:scaling>
        <c:delete val="0"/>
        <c:axPos val="b"/>
        <c:majorTickMark val="out"/>
        <c:minorTickMark val="none"/>
        <c:tickLblPos val="nextTo"/>
        <c:crossAx val="123689984"/>
        <c:crosses val="autoZero"/>
        <c:auto val="1"/>
        <c:lblAlgn val="ctr"/>
        <c:lblOffset val="100"/>
        <c:noMultiLvlLbl val="0"/>
      </c:catAx>
      <c:valAx>
        <c:axId val="123689984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236884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ysClr val="windowText" lastClr="000000">
                <a:lumMod val="65000"/>
                <a:lumOff val="35000"/>
              </a:sysClr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4.45517897015205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3.34138422761404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3.89828159888305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3.8982815988830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Безвозмездные поступления</c:v>
                </c:pt>
                <c:pt idx="1">
                  <c:v>Неналоговые доходы</c:v>
                </c:pt>
                <c:pt idx="2">
                  <c:v>Налоговые доходы</c:v>
                </c:pt>
                <c:pt idx="3">
                  <c:v>ДОХОДЫ всего</c:v>
                </c:pt>
              </c:strCache>
            </c:strRef>
          </c:cat>
          <c:val>
            <c:numRef>
              <c:f>Лист1!$B$2:$B$5</c:f>
              <c:numCache>
                <c:formatCode>#,##0.00</c:formatCode>
                <c:ptCount val="4"/>
                <c:pt idx="0">
                  <c:v>615.4</c:v>
                </c:pt>
                <c:pt idx="1">
                  <c:v>71.5</c:v>
                </c:pt>
                <c:pt idx="2">
                  <c:v>862.7</c:v>
                </c:pt>
                <c:pt idx="3">
                  <c:v>1549.6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2026</c:v>
                </c:pt>
              </c:strCache>
            </c:strRef>
          </c:tx>
          <c:spPr>
            <a:solidFill>
              <a:sysClr val="window" lastClr="FFFFFF">
                <a:lumMod val="50000"/>
              </a:sys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Безвозмездные поступления</c:v>
                </c:pt>
                <c:pt idx="1">
                  <c:v>Неналоговые доходы</c:v>
                </c:pt>
                <c:pt idx="2">
                  <c:v>Налоговые доходы</c:v>
                </c:pt>
                <c:pt idx="3">
                  <c:v>ДОХОДЫ всего</c:v>
                </c:pt>
              </c:strCache>
            </c:strRef>
          </c:cat>
          <c:val>
            <c:numRef>
              <c:f>Лист1!$C$2:$C$5</c:f>
              <c:numCache>
                <c:formatCode>#,##0.00</c:formatCode>
                <c:ptCount val="4"/>
                <c:pt idx="0">
                  <c:v>629</c:v>
                </c:pt>
                <c:pt idx="1">
                  <c:v>72.599999999999994</c:v>
                </c:pt>
                <c:pt idx="2">
                  <c:v>922.8</c:v>
                </c:pt>
                <c:pt idx="3">
                  <c:v>1624.4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2027</c:v>
                </c:pt>
              </c:strCache>
            </c:strRef>
          </c:tx>
          <c:spPr>
            <a:solidFill>
              <a:sysClr val="window" lastClr="FFFFFF">
                <a:lumMod val="85000"/>
              </a:sysClr>
            </a:solidFill>
          </c:spPr>
          <c:invertIfNegative val="0"/>
          <c:dLbls>
            <c:dLbl>
              <c:idx val="0"/>
              <c:layout>
                <c:manualLayout>
                  <c:x val="1.6203703703703703E-2"/>
                  <c:y val="-6.91859475937648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3.34138422761404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3148148148148147E-3"/>
                  <c:y val="-3.34138422761404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2407407407407406E-2"/>
                  <c:y val="-3.90516039051603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Безвозмездные поступления</c:v>
                </c:pt>
                <c:pt idx="1">
                  <c:v>Неналоговые доходы</c:v>
                </c:pt>
                <c:pt idx="2">
                  <c:v>Налоговые доходы</c:v>
                </c:pt>
                <c:pt idx="3">
                  <c:v>ДОХОДЫ всего</c:v>
                </c:pt>
              </c:strCache>
            </c:strRef>
          </c:cat>
          <c:val>
            <c:numRef>
              <c:f>Лист1!$D$2:$D$5</c:f>
              <c:numCache>
                <c:formatCode>#,##0.00</c:formatCode>
                <c:ptCount val="4"/>
                <c:pt idx="0">
                  <c:v>594.6</c:v>
                </c:pt>
                <c:pt idx="1">
                  <c:v>73.599999999999994</c:v>
                </c:pt>
                <c:pt idx="2">
                  <c:v>979</c:v>
                </c:pt>
                <c:pt idx="3">
                  <c:v>1647.2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6"/>
        <c:overlap val="5"/>
        <c:axId val="103182336"/>
        <c:axId val="150841600"/>
      </c:barChart>
      <c:valAx>
        <c:axId val="150841600"/>
        <c:scaling>
          <c:orientation val="minMax"/>
        </c:scaling>
        <c:delete val="1"/>
        <c:axPos val="b"/>
        <c:numFmt formatCode="#,##0.00" sourceLinked="1"/>
        <c:majorTickMark val="out"/>
        <c:minorTickMark val="none"/>
        <c:tickLblPos val="nextTo"/>
        <c:crossAx val="103182336"/>
        <c:crosses val="autoZero"/>
        <c:crossBetween val="between"/>
      </c:valAx>
      <c:catAx>
        <c:axId val="103182336"/>
        <c:scaling>
          <c:orientation val="minMax"/>
        </c:scaling>
        <c:delete val="0"/>
        <c:axPos val="l"/>
        <c:majorTickMark val="out"/>
        <c:minorTickMark val="none"/>
        <c:tickLblPos val="nextTo"/>
        <c:crossAx val="150841600"/>
        <c:crosses val="autoZero"/>
        <c:auto val="1"/>
        <c:lblAlgn val="ctr"/>
        <c:lblOffset val="100"/>
        <c:noMultiLvlLbl val="0"/>
      </c:catAx>
    </c:plotArea>
    <c:legend>
      <c:legendPos val="r"/>
      <c:layout>
        <c:manualLayout>
          <c:xMode val="edge"/>
          <c:yMode val="edge"/>
          <c:x val="0.91373961067366583"/>
          <c:y val="0.38556250034993556"/>
          <c:w val="8.6260389326334203E-2"/>
          <c:h val="0.25720343127555856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0968584985255725E-2"/>
          <c:y val="0.11622676412503244"/>
          <c:w val="0.89258433243138602"/>
          <c:h val="0.815302571285932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Лист6!$A$2</c:f>
              <c:strCache>
                <c:ptCount val="1"/>
                <c:pt idx="0">
                  <c:v>расходы в млн. рублей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Лист6!$B$1:$I$1</c:f>
              <c:numCache>
                <c:formatCode>General</c:formatCode>
                <c:ptCount val="8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  <c:pt idx="6">
                  <c:v>2026</c:v>
                </c:pt>
                <c:pt idx="7">
                  <c:v>2027</c:v>
                </c:pt>
              </c:numCache>
            </c:numRef>
          </c:cat>
          <c:val>
            <c:numRef>
              <c:f>Лист6!$B$2:$I$2</c:f>
              <c:numCache>
                <c:formatCode>General</c:formatCode>
                <c:ptCount val="8"/>
                <c:pt idx="0">
                  <c:v>1202</c:v>
                </c:pt>
                <c:pt idx="1">
                  <c:v>1540</c:v>
                </c:pt>
                <c:pt idx="2">
                  <c:v>1832</c:v>
                </c:pt>
                <c:pt idx="3">
                  <c:v>1903.3</c:v>
                </c:pt>
                <c:pt idx="4">
                  <c:v>2578.6</c:v>
                </c:pt>
                <c:pt idx="5">
                  <c:v>1549.6</c:v>
                </c:pt>
                <c:pt idx="6">
                  <c:v>1624.4</c:v>
                </c:pt>
                <c:pt idx="7">
                  <c:v>1647.2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6459520"/>
        <c:axId val="106461056"/>
      </c:barChart>
      <c:catAx>
        <c:axId val="106459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6461056"/>
        <c:crosses val="autoZero"/>
        <c:auto val="1"/>
        <c:lblAlgn val="ctr"/>
        <c:lblOffset val="100"/>
        <c:noMultiLvlLbl val="0"/>
      </c:catAx>
      <c:valAx>
        <c:axId val="106461056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0645952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79972-E45D-472A-83A4-2474BB6F1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5813</TotalTime>
  <Pages>20</Pages>
  <Words>8403</Words>
  <Characters>47898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KSP</Company>
  <LinksUpToDate>false</LinksUpToDate>
  <CharactersWithSpaces>56189</CharactersWithSpaces>
  <SharedDoc>false</SharedDoc>
  <HLinks>
    <vt:vector size="42" baseType="variant">
      <vt:variant>
        <vt:i4>2752529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7602231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consultantplus://offline/ref=F71FC31D0E40354B8502797A3C4FF365A58183AE904BC442FD890DBACCB21F6C2DB82419FB8F760C0FB1A6F5CE7322651D9F0A8E1BEBFA11C41CG</vt:lpwstr>
      </vt:variant>
      <vt:variant>
        <vt:lpwstr/>
      </vt:variant>
      <vt:variant>
        <vt:i4>5701716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consultantplus://offline/ref=DF787C8370355CDB03D7C7043E1BCA0DB741DD327B114AD572C10F05FB10BF45A312BB78E10B2297F103D7603C9049E3E73292A42CBBDC35971453f8v1N</vt:lpwstr>
      </vt:variant>
      <vt:variant>
        <vt:lpwstr/>
      </vt:variant>
      <vt:variant>
        <vt:i4>4390922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consultantplus://offline/ref=29874EA3E2AC2EAFA92E6AD62A53D0046DA2A612B8DA7C2284F6DB6F8A81C370D15CB08BE8BB9A1DCD11B99CC15D433EAADADCB49757497A3A6439p0Z3M</vt:lpwstr>
      </vt:variant>
      <vt:variant>
        <vt:lpwstr/>
      </vt:variant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consultantplus://offline/ref=29874EA3E2AC2EAFA92E6AD62A53D0046DA2A612B8DA7C2284F6DB6F8A81C370D15CB08BE8BB9A1DCD11B99CC15D433EAADADCB49757497A3A6439p0Z3M</vt:lpwstr>
      </vt:variant>
      <vt:variant>
        <vt:lpwstr/>
      </vt:variant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1441872</vt:i4>
      </vt:variant>
      <vt:variant>
        <vt:i4>0</vt:i4>
      </vt:variant>
      <vt:variant>
        <vt:i4>0</vt:i4>
      </vt:variant>
      <vt:variant>
        <vt:i4>5</vt:i4>
      </vt:variant>
      <vt:variant>
        <vt:lpwstr>http://www.finanz.ru/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Фролова</dc:creator>
  <cp:lastModifiedBy>Светлана Алтабаева</cp:lastModifiedBy>
  <cp:revision>68</cp:revision>
  <cp:lastPrinted>2024-11-26T05:12:00Z</cp:lastPrinted>
  <dcterms:created xsi:type="dcterms:W3CDTF">2024-11-13T09:30:00Z</dcterms:created>
  <dcterms:modified xsi:type="dcterms:W3CDTF">2024-11-28T05:26:00Z</dcterms:modified>
</cp:coreProperties>
</file>