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C98" w:rsidRPr="00D23E9E" w:rsidRDefault="00913C98" w:rsidP="001E51EA">
      <w:pPr>
        <w:rPr>
          <w:color w:val="FF0000"/>
        </w:rPr>
      </w:pPr>
    </w:p>
    <w:p w:rsidR="00913C98" w:rsidRDefault="00913C98" w:rsidP="001E51EA"/>
    <w:p w:rsidR="00913C98" w:rsidRDefault="00913C98" w:rsidP="001E51EA"/>
    <w:p w:rsidR="00913C98" w:rsidRDefault="00913C98" w:rsidP="001E51EA"/>
    <w:p w:rsidR="00913C98" w:rsidRDefault="00913C98" w:rsidP="001E51EA"/>
    <w:p w:rsidR="00913C98" w:rsidRDefault="00913C98" w:rsidP="001E51EA"/>
    <w:p w:rsidR="00913C98" w:rsidRDefault="00913C98" w:rsidP="001E51EA"/>
    <w:p w:rsidR="00913C98" w:rsidRPr="00913C98" w:rsidRDefault="00913C98" w:rsidP="001E51EA"/>
    <w:p w:rsidR="00401608" w:rsidRDefault="00401608" w:rsidP="001E51EA">
      <w:pPr>
        <w:pStyle w:val="4"/>
        <w:rPr>
          <w:sz w:val="32"/>
          <w:szCs w:val="32"/>
        </w:rPr>
      </w:pPr>
    </w:p>
    <w:p w:rsidR="00401608" w:rsidRDefault="00401608" w:rsidP="001E51EA"/>
    <w:p w:rsidR="00401608" w:rsidRPr="000D5324" w:rsidRDefault="00401608" w:rsidP="001E51EA"/>
    <w:p w:rsidR="00401608" w:rsidRPr="00401608" w:rsidRDefault="00401608" w:rsidP="001E51EA">
      <w:pPr>
        <w:pStyle w:val="4"/>
        <w:ind w:firstLine="0"/>
        <w:jc w:val="center"/>
        <w:rPr>
          <w:sz w:val="32"/>
          <w:szCs w:val="32"/>
        </w:rPr>
      </w:pPr>
      <w:r w:rsidRPr="00401608">
        <w:rPr>
          <w:sz w:val="32"/>
          <w:szCs w:val="32"/>
        </w:rPr>
        <w:t>Заключение</w:t>
      </w:r>
    </w:p>
    <w:p w:rsidR="00401608" w:rsidRPr="00401608" w:rsidRDefault="00401608" w:rsidP="001E51EA">
      <w:pPr>
        <w:pStyle w:val="4"/>
        <w:ind w:firstLine="0"/>
        <w:jc w:val="center"/>
        <w:rPr>
          <w:sz w:val="32"/>
          <w:szCs w:val="32"/>
        </w:rPr>
      </w:pPr>
      <w:r w:rsidRPr="00401608">
        <w:rPr>
          <w:sz w:val="32"/>
          <w:szCs w:val="32"/>
        </w:rPr>
        <w:t>Контрольно-счетно</w:t>
      </w:r>
      <w:r w:rsidR="00C01924">
        <w:rPr>
          <w:sz w:val="32"/>
          <w:szCs w:val="32"/>
        </w:rPr>
        <w:t>го органа</w:t>
      </w:r>
      <w:r w:rsidRPr="00401608">
        <w:rPr>
          <w:sz w:val="32"/>
          <w:szCs w:val="32"/>
        </w:rPr>
        <w:t xml:space="preserve"> </w:t>
      </w:r>
      <w:r w:rsidR="00C01924">
        <w:rPr>
          <w:sz w:val="32"/>
          <w:szCs w:val="32"/>
        </w:rPr>
        <w:t>города Дивногорска</w:t>
      </w:r>
    </w:p>
    <w:p w:rsidR="00401608" w:rsidRPr="00401608" w:rsidRDefault="00401608" w:rsidP="001E51EA">
      <w:pPr>
        <w:pStyle w:val="a5"/>
        <w:widowControl w:val="0"/>
        <w:spacing w:after="0"/>
        <w:ind w:right="124"/>
        <w:jc w:val="center"/>
        <w:rPr>
          <w:rFonts w:ascii="Times New Roman" w:hAnsi="Times New Roman" w:cs="Times New Roman"/>
          <w:b/>
          <w:sz w:val="32"/>
          <w:szCs w:val="32"/>
        </w:rPr>
      </w:pPr>
      <w:r w:rsidRPr="00401608">
        <w:rPr>
          <w:rFonts w:ascii="Times New Roman" w:hAnsi="Times New Roman" w:cs="Times New Roman"/>
          <w:b/>
          <w:sz w:val="32"/>
          <w:szCs w:val="32"/>
        </w:rPr>
        <w:t xml:space="preserve">на проект </w:t>
      </w:r>
      <w:r w:rsidR="00C01924">
        <w:rPr>
          <w:rFonts w:ascii="Times New Roman" w:hAnsi="Times New Roman" w:cs="Times New Roman"/>
          <w:b/>
          <w:sz w:val="32"/>
          <w:szCs w:val="32"/>
        </w:rPr>
        <w:t>решения о</w:t>
      </w:r>
      <w:r w:rsidRPr="00401608">
        <w:rPr>
          <w:rFonts w:ascii="Times New Roman" w:hAnsi="Times New Roman" w:cs="Times New Roman"/>
          <w:b/>
          <w:sz w:val="32"/>
          <w:szCs w:val="32"/>
        </w:rPr>
        <w:t xml:space="preserve"> бюджете на 20</w:t>
      </w:r>
      <w:r w:rsidR="008A6517">
        <w:rPr>
          <w:rFonts w:ascii="Times New Roman" w:hAnsi="Times New Roman" w:cs="Times New Roman"/>
          <w:b/>
          <w:sz w:val="32"/>
          <w:szCs w:val="32"/>
        </w:rPr>
        <w:t>2</w:t>
      </w:r>
      <w:r w:rsidR="00384247">
        <w:rPr>
          <w:rFonts w:ascii="Times New Roman" w:hAnsi="Times New Roman" w:cs="Times New Roman"/>
          <w:b/>
          <w:sz w:val="32"/>
          <w:szCs w:val="32"/>
        </w:rPr>
        <w:t>3</w:t>
      </w:r>
      <w:r w:rsidRPr="00401608">
        <w:rPr>
          <w:rFonts w:ascii="Times New Roman" w:hAnsi="Times New Roman" w:cs="Times New Roman"/>
          <w:b/>
          <w:sz w:val="32"/>
          <w:szCs w:val="32"/>
        </w:rPr>
        <w:t xml:space="preserve"> год и на плановый период 20</w:t>
      </w:r>
      <w:r w:rsidR="00671752">
        <w:rPr>
          <w:rFonts w:ascii="Times New Roman" w:hAnsi="Times New Roman" w:cs="Times New Roman"/>
          <w:b/>
          <w:sz w:val="32"/>
          <w:szCs w:val="32"/>
        </w:rPr>
        <w:t>2</w:t>
      </w:r>
      <w:r w:rsidR="00384247">
        <w:rPr>
          <w:rFonts w:ascii="Times New Roman" w:hAnsi="Times New Roman" w:cs="Times New Roman"/>
          <w:b/>
          <w:sz w:val="32"/>
          <w:szCs w:val="32"/>
        </w:rPr>
        <w:t>4</w:t>
      </w:r>
      <w:r w:rsidRPr="00401608">
        <w:rPr>
          <w:rFonts w:ascii="Times New Roman" w:hAnsi="Times New Roman" w:cs="Times New Roman"/>
          <w:b/>
          <w:sz w:val="32"/>
          <w:szCs w:val="32"/>
        </w:rPr>
        <w:t xml:space="preserve"> и 20</w:t>
      </w:r>
      <w:r w:rsidR="00CD27B7">
        <w:rPr>
          <w:rFonts w:ascii="Times New Roman" w:hAnsi="Times New Roman" w:cs="Times New Roman"/>
          <w:b/>
          <w:sz w:val="32"/>
          <w:szCs w:val="32"/>
        </w:rPr>
        <w:t>2</w:t>
      </w:r>
      <w:r w:rsidR="00384247">
        <w:rPr>
          <w:rFonts w:ascii="Times New Roman" w:hAnsi="Times New Roman" w:cs="Times New Roman"/>
          <w:b/>
          <w:sz w:val="32"/>
          <w:szCs w:val="32"/>
        </w:rPr>
        <w:t>5</w:t>
      </w:r>
      <w:r w:rsidRPr="00401608">
        <w:rPr>
          <w:rFonts w:ascii="Times New Roman" w:hAnsi="Times New Roman" w:cs="Times New Roman"/>
          <w:b/>
          <w:sz w:val="32"/>
          <w:szCs w:val="32"/>
        </w:rPr>
        <w:t xml:space="preserve"> годов».</w:t>
      </w:r>
    </w:p>
    <w:p w:rsidR="00401608" w:rsidRDefault="00401608" w:rsidP="001E51EA">
      <w:pPr>
        <w:pStyle w:val="1"/>
        <w:spacing w:before="0" w:after="0"/>
        <w:ind w:firstLine="709"/>
        <w:rPr>
          <w:szCs w:val="28"/>
        </w:rPr>
      </w:pPr>
    </w:p>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Default="00401608" w:rsidP="001E51EA"/>
    <w:p w:rsidR="00401608" w:rsidRPr="00401608" w:rsidRDefault="00401608" w:rsidP="001E51EA"/>
    <w:p w:rsidR="00401608" w:rsidRDefault="00401608" w:rsidP="001E51EA">
      <w:pPr>
        <w:pStyle w:val="1"/>
        <w:spacing w:before="0" w:after="0"/>
        <w:ind w:firstLine="709"/>
        <w:rPr>
          <w:szCs w:val="28"/>
        </w:rPr>
      </w:pPr>
    </w:p>
    <w:p w:rsidR="00401608" w:rsidRDefault="00401608" w:rsidP="001E51EA">
      <w:pPr>
        <w:pStyle w:val="1"/>
        <w:spacing w:before="0" w:after="0"/>
        <w:ind w:firstLine="709"/>
        <w:rPr>
          <w:szCs w:val="28"/>
        </w:rPr>
      </w:pPr>
    </w:p>
    <w:p w:rsidR="00401608" w:rsidRDefault="00401608" w:rsidP="001E51EA">
      <w:pPr>
        <w:pStyle w:val="1"/>
        <w:spacing w:before="0" w:after="0"/>
        <w:ind w:firstLine="709"/>
        <w:rPr>
          <w:szCs w:val="28"/>
        </w:rPr>
      </w:pPr>
    </w:p>
    <w:p w:rsidR="00E8031C" w:rsidRDefault="00E8031C" w:rsidP="001E51EA"/>
    <w:p w:rsidR="00E8031C" w:rsidRDefault="00E8031C" w:rsidP="001E51EA"/>
    <w:p w:rsidR="00E8031C" w:rsidRDefault="00E8031C" w:rsidP="001E51EA"/>
    <w:p w:rsidR="00E8031C" w:rsidRDefault="00E8031C" w:rsidP="001E51EA"/>
    <w:p w:rsidR="00224ADE" w:rsidRDefault="00224ADE" w:rsidP="001E51EA"/>
    <w:p w:rsidR="00224ADE" w:rsidRDefault="00224ADE" w:rsidP="001E51EA"/>
    <w:p w:rsidR="00224ADE" w:rsidRDefault="00224ADE" w:rsidP="001E51EA"/>
    <w:p w:rsidR="00401608" w:rsidRPr="00811846" w:rsidRDefault="00401608" w:rsidP="001E51EA">
      <w:pPr>
        <w:pStyle w:val="1"/>
        <w:spacing w:before="0" w:after="0"/>
        <w:ind w:firstLine="5670"/>
        <w:rPr>
          <w:color w:val="auto"/>
          <w:szCs w:val="28"/>
        </w:rPr>
      </w:pPr>
    </w:p>
    <w:p w:rsidR="00401608" w:rsidRPr="00671752" w:rsidRDefault="00401608" w:rsidP="001E51EA">
      <w:pPr>
        <w:rPr>
          <w:color w:val="FF0000"/>
        </w:rPr>
      </w:pPr>
    </w:p>
    <w:p w:rsidR="00401608" w:rsidRPr="00671752" w:rsidRDefault="00401608" w:rsidP="001E51EA">
      <w:pPr>
        <w:rPr>
          <w:color w:val="FF0000"/>
        </w:rPr>
      </w:pPr>
    </w:p>
    <w:p w:rsidR="00401608" w:rsidRPr="00671752" w:rsidRDefault="00401608" w:rsidP="001E51EA">
      <w:pPr>
        <w:rPr>
          <w:color w:val="FF0000"/>
        </w:rPr>
      </w:pPr>
    </w:p>
    <w:p w:rsidR="00401608" w:rsidRPr="00671752" w:rsidRDefault="00401608" w:rsidP="001E51EA">
      <w:pPr>
        <w:rPr>
          <w:color w:val="FF0000"/>
        </w:rPr>
      </w:pPr>
    </w:p>
    <w:p w:rsidR="002B1CE8" w:rsidRDefault="002B1CE8"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Default="00C01924" w:rsidP="001E51EA">
      <w:pPr>
        <w:pStyle w:val="a5"/>
        <w:widowControl w:val="0"/>
        <w:spacing w:after="0"/>
        <w:ind w:right="124"/>
        <w:jc w:val="center"/>
        <w:rPr>
          <w:rFonts w:ascii="Times New Roman" w:hAnsi="Times New Roman" w:cs="Times New Roman"/>
          <w:b/>
          <w:color w:val="FF0000"/>
          <w:sz w:val="32"/>
          <w:szCs w:val="32"/>
        </w:rPr>
      </w:pPr>
    </w:p>
    <w:p w:rsidR="00C01924" w:rsidRPr="00671752" w:rsidRDefault="00C01924" w:rsidP="001E51EA">
      <w:pPr>
        <w:pStyle w:val="a5"/>
        <w:widowControl w:val="0"/>
        <w:spacing w:after="0"/>
        <w:ind w:right="124"/>
        <w:jc w:val="center"/>
        <w:rPr>
          <w:rFonts w:ascii="Times New Roman" w:hAnsi="Times New Roman" w:cs="Times New Roman"/>
          <w:b/>
          <w:color w:val="FF0000"/>
          <w:sz w:val="32"/>
          <w:szCs w:val="32"/>
        </w:rPr>
      </w:pPr>
    </w:p>
    <w:p w:rsidR="004111A5" w:rsidRPr="00671752" w:rsidRDefault="004111A5" w:rsidP="001E51EA">
      <w:pPr>
        <w:pStyle w:val="a5"/>
        <w:widowControl w:val="0"/>
        <w:spacing w:after="0"/>
        <w:ind w:right="124"/>
        <w:jc w:val="center"/>
        <w:rPr>
          <w:rFonts w:ascii="Times New Roman" w:hAnsi="Times New Roman" w:cs="Times New Roman"/>
          <w:b/>
          <w:color w:val="FF0000"/>
          <w:sz w:val="32"/>
          <w:szCs w:val="32"/>
        </w:rPr>
      </w:pPr>
    </w:p>
    <w:p w:rsidR="004111A5" w:rsidRPr="00671752" w:rsidRDefault="004111A5" w:rsidP="001E51EA">
      <w:pPr>
        <w:pStyle w:val="a5"/>
        <w:widowControl w:val="0"/>
        <w:spacing w:after="0"/>
        <w:ind w:right="124"/>
        <w:jc w:val="center"/>
        <w:rPr>
          <w:rFonts w:ascii="Times New Roman" w:hAnsi="Times New Roman" w:cs="Times New Roman"/>
          <w:b/>
          <w:color w:val="FF0000"/>
          <w:sz w:val="32"/>
          <w:szCs w:val="32"/>
        </w:rPr>
      </w:pPr>
    </w:p>
    <w:p w:rsidR="00087FF8" w:rsidRDefault="00087FF8" w:rsidP="001E51EA">
      <w:pPr>
        <w:pStyle w:val="a5"/>
        <w:widowControl w:val="0"/>
        <w:spacing w:after="0"/>
        <w:ind w:right="124"/>
        <w:jc w:val="center"/>
      </w:pPr>
    </w:p>
    <w:p w:rsidR="004111A5" w:rsidRDefault="00087FF8" w:rsidP="001E51EA">
      <w:pPr>
        <w:pStyle w:val="a5"/>
        <w:widowControl w:val="0"/>
        <w:spacing w:after="0"/>
        <w:ind w:right="124"/>
        <w:jc w:val="center"/>
        <w:rPr>
          <w:rFonts w:ascii="Times New Roman" w:hAnsi="Times New Roman" w:cs="Times New Roman"/>
          <w:b/>
          <w:sz w:val="28"/>
          <w:szCs w:val="28"/>
        </w:rPr>
      </w:pPr>
      <w:r w:rsidRPr="00B80CDD">
        <w:rPr>
          <w:rFonts w:ascii="Times New Roman" w:hAnsi="Times New Roman" w:cs="Times New Roman"/>
          <w:b/>
          <w:sz w:val="28"/>
          <w:szCs w:val="28"/>
        </w:rPr>
        <w:lastRenderedPageBreak/>
        <w:t>1. Общие положения</w:t>
      </w:r>
    </w:p>
    <w:p w:rsidR="00087A4E" w:rsidRPr="00B80CDD" w:rsidRDefault="00087A4E" w:rsidP="001E51EA">
      <w:pPr>
        <w:pStyle w:val="a5"/>
        <w:widowControl w:val="0"/>
        <w:spacing w:after="0"/>
        <w:ind w:right="124"/>
        <w:jc w:val="center"/>
        <w:rPr>
          <w:rFonts w:ascii="Times New Roman" w:hAnsi="Times New Roman" w:cs="Times New Roman"/>
          <w:b/>
          <w:color w:val="FF0000"/>
          <w:sz w:val="28"/>
          <w:szCs w:val="28"/>
        </w:rPr>
      </w:pPr>
    </w:p>
    <w:p w:rsidR="009950D2" w:rsidRDefault="00BA2302" w:rsidP="007C02E3">
      <w:pPr>
        <w:autoSpaceDE w:val="0"/>
        <w:autoSpaceDN w:val="0"/>
        <w:adjustRightInd w:val="0"/>
        <w:ind w:firstLine="708"/>
        <w:jc w:val="both"/>
        <w:rPr>
          <w:sz w:val="24"/>
          <w:szCs w:val="24"/>
        </w:rPr>
      </w:pPr>
      <w:r>
        <w:rPr>
          <w:sz w:val="24"/>
          <w:szCs w:val="24"/>
        </w:rPr>
        <w:t xml:space="preserve">1.1. </w:t>
      </w:r>
      <w:r w:rsidR="00920D0A" w:rsidRPr="007C02E3">
        <w:rPr>
          <w:sz w:val="24"/>
          <w:szCs w:val="24"/>
        </w:rPr>
        <w:t>Заключение Контрольно-счетно</w:t>
      </w:r>
      <w:r w:rsidR="00C439D7" w:rsidRPr="007C02E3">
        <w:rPr>
          <w:sz w:val="24"/>
          <w:szCs w:val="24"/>
        </w:rPr>
        <w:t>го органа</w:t>
      </w:r>
      <w:r w:rsidR="00920D0A" w:rsidRPr="007C02E3">
        <w:rPr>
          <w:sz w:val="24"/>
          <w:szCs w:val="24"/>
        </w:rPr>
        <w:t xml:space="preserve"> </w:t>
      </w:r>
      <w:r w:rsidR="00C439D7" w:rsidRPr="007C02E3">
        <w:rPr>
          <w:sz w:val="24"/>
          <w:szCs w:val="24"/>
        </w:rPr>
        <w:t>города Дивногорска</w:t>
      </w:r>
      <w:r w:rsidR="00920D0A" w:rsidRPr="007C02E3">
        <w:rPr>
          <w:sz w:val="24"/>
          <w:szCs w:val="24"/>
        </w:rPr>
        <w:t xml:space="preserve"> на проект </w:t>
      </w:r>
      <w:r w:rsidR="00C439D7" w:rsidRPr="007C02E3">
        <w:rPr>
          <w:sz w:val="24"/>
          <w:szCs w:val="24"/>
        </w:rPr>
        <w:t>решения Дивногорского городского Совета депутатов «О</w:t>
      </w:r>
      <w:r w:rsidR="00920D0A" w:rsidRPr="007C02E3">
        <w:rPr>
          <w:sz w:val="24"/>
          <w:szCs w:val="24"/>
        </w:rPr>
        <w:t xml:space="preserve"> бюджете на 202</w:t>
      </w:r>
      <w:r w:rsidR="00870BEC">
        <w:rPr>
          <w:sz w:val="24"/>
          <w:szCs w:val="24"/>
        </w:rPr>
        <w:t>3</w:t>
      </w:r>
      <w:r w:rsidR="00920D0A" w:rsidRPr="007C02E3">
        <w:rPr>
          <w:sz w:val="24"/>
          <w:szCs w:val="24"/>
        </w:rPr>
        <w:t xml:space="preserve"> год и </w:t>
      </w:r>
      <w:r w:rsidR="00E96F2C" w:rsidRPr="007C02E3">
        <w:rPr>
          <w:sz w:val="24"/>
          <w:szCs w:val="24"/>
        </w:rPr>
        <w:t xml:space="preserve">на </w:t>
      </w:r>
      <w:r w:rsidR="00920D0A" w:rsidRPr="007C02E3">
        <w:rPr>
          <w:sz w:val="24"/>
          <w:szCs w:val="24"/>
        </w:rPr>
        <w:t>плановый период 202</w:t>
      </w:r>
      <w:r w:rsidR="00870BEC">
        <w:rPr>
          <w:sz w:val="24"/>
          <w:szCs w:val="24"/>
        </w:rPr>
        <w:t>4</w:t>
      </w:r>
      <w:r w:rsidR="00920D0A" w:rsidRPr="007C02E3">
        <w:rPr>
          <w:sz w:val="24"/>
          <w:szCs w:val="24"/>
        </w:rPr>
        <w:t xml:space="preserve"> и 202</w:t>
      </w:r>
      <w:r w:rsidR="00870BEC">
        <w:rPr>
          <w:sz w:val="24"/>
          <w:szCs w:val="24"/>
        </w:rPr>
        <w:t>5</w:t>
      </w:r>
      <w:r w:rsidR="00920D0A" w:rsidRPr="007C02E3">
        <w:rPr>
          <w:sz w:val="24"/>
          <w:szCs w:val="24"/>
        </w:rPr>
        <w:t xml:space="preserve"> годов» </w:t>
      </w:r>
      <w:r w:rsidR="00087FF8">
        <w:rPr>
          <w:sz w:val="24"/>
          <w:szCs w:val="24"/>
        </w:rPr>
        <w:t xml:space="preserve">(далее- Проект решения, Проект бюджета) </w:t>
      </w:r>
      <w:r w:rsidR="00920D0A" w:rsidRPr="007C02E3">
        <w:rPr>
          <w:sz w:val="24"/>
          <w:szCs w:val="24"/>
        </w:rPr>
        <w:t>подготовлено в соответствии с</w:t>
      </w:r>
      <w:r w:rsidR="00EB26D2" w:rsidRPr="007C02E3">
        <w:rPr>
          <w:bCs/>
          <w:sz w:val="24"/>
          <w:szCs w:val="24"/>
        </w:rPr>
        <w:t xml:space="preserve"> Бюджетным кодексом Российской Федерации</w:t>
      </w:r>
      <w:r w:rsidR="00013CD7">
        <w:rPr>
          <w:bCs/>
          <w:sz w:val="24"/>
          <w:szCs w:val="24"/>
        </w:rPr>
        <w:t xml:space="preserve"> (далее- БК РФ)</w:t>
      </w:r>
      <w:r w:rsidR="00EB26D2" w:rsidRPr="007C02E3">
        <w:rPr>
          <w:bCs/>
          <w:sz w:val="24"/>
          <w:szCs w:val="24"/>
        </w:rPr>
        <w:t xml:space="preserve">,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w:t>
      </w:r>
      <w:r w:rsidR="00E96F2C" w:rsidRPr="007C02E3">
        <w:rPr>
          <w:sz w:val="24"/>
          <w:szCs w:val="24"/>
        </w:rPr>
        <w:t xml:space="preserve">Положением </w:t>
      </w:r>
      <w:r w:rsidR="00870BEC">
        <w:rPr>
          <w:sz w:val="24"/>
          <w:szCs w:val="24"/>
        </w:rPr>
        <w:t>о</w:t>
      </w:r>
      <w:r w:rsidR="00920D0A" w:rsidRPr="007C02E3">
        <w:rPr>
          <w:sz w:val="24"/>
          <w:szCs w:val="24"/>
        </w:rPr>
        <w:t xml:space="preserve"> бюджетном процессе в </w:t>
      </w:r>
      <w:r w:rsidR="00C439D7" w:rsidRPr="007C02E3">
        <w:rPr>
          <w:sz w:val="24"/>
          <w:szCs w:val="24"/>
        </w:rPr>
        <w:t>муниципальном образовании город Дивногорск</w:t>
      </w:r>
      <w:r w:rsidR="00403426">
        <w:rPr>
          <w:sz w:val="24"/>
          <w:szCs w:val="24"/>
        </w:rPr>
        <w:t xml:space="preserve"> и </w:t>
      </w:r>
      <w:r w:rsidR="00403426" w:rsidRPr="007C02E3">
        <w:rPr>
          <w:bCs/>
          <w:sz w:val="24"/>
          <w:szCs w:val="24"/>
        </w:rPr>
        <w:t xml:space="preserve">Положением о </w:t>
      </w:r>
      <w:r w:rsidR="00087A4E">
        <w:rPr>
          <w:bCs/>
          <w:sz w:val="24"/>
          <w:szCs w:val="24"/>
        </w:rPr>
        <w:t>К</w:t>
      </w:r>
      <w:r w:rsidR="00403426" w:rsidRPr="007C02E3">
        <w:rPr>
          <w:bCs/>
          <w:sz w:val="24"/>
          <w:szCs w:val="24"/>
        </w:rPr>
        <w:t>онтрольно- сче</w:t>
      </w:r>
      <w:r w:rsidR="00403426">
        <w:rPr>
          <w:bCs/>
          <w:sz w:val="24"/>
          <w:szCs w:val="24"/>
        </w:rPr>
        <w:t>тном органе города Дивногорска</w:t>
      </w:r>
      <w:r w:rsidR="00901743" w:rsidRPr="007C02E3">
        <w:rPr>
          <w:sz w:val="24"/>
          <w:szCs w:val="24"/>
        </w:rPr>
        <w:t>.</w:t>
      </w:r>
    </w:p>
    <w:p w:rsidR="00B74470" w:rsidRPr="00470AD4" w:rsidRDefault="00B74470" w:rsidP="00470AD4">
      <w:pPr>
        <w:autoSpaceDE w:val="0"/>
        <w:autoSpaceDN w:val="0"/>
        <w:adjustRightInd w:val="0"/>
        <w:ind w:firstLine="709"/>
        <w:jc w:val="both"/>
        <w:rPr>
          <w:sz w:val="24"/>
          <w:szCs w:val="24"/>
        </w:rPr>
      </w:pPr>
      <w:r w:rsidRPr="00470AD4">
        <w:rPr>
          <w:sz w:val="24"/>
          <w:szCs w:val="24"/>
        </w:rPr>
        <w:t>1.</w:t>
      </w:r>
      <w:r w:rsidR="00BA2302">
        <w:rPr>
          <w:sz w:val="24"/>
          <w:szCs w:val="24"/>
        </w:rPr>
        <w:t>2.</w:t>
      </w:r>
      <w:r w:rsidRPr="00470AD4">
        <w:rPr>
          <w:sz w:val="24"/>
          <w:szCs w:val="24"/>
        </w:rPr>
        <w:t xml:space="preserve"> </w:t>
      </w:r>
      <w:r w:rsidR="00087FF8" w:rsidRPr="00470AD4">
        <w:rPr>
          <w:sz w:val="24"/>
          <w:szCs w:val="24"/>
        </w:rPr>
        <w:t>Проект бюджета</w:t>
      </w:r>
      <w:r w:rsidRPr="00470AD4">
        <w:rPr>
          <w:sz w:val="24"/>
          <w:szCs w:val="24"/>
        </w:rPr>
        <w:t>, а также документы и материалы, предоставляемые одновременно с ним,</w:t>
      </w:r>
      <w:r w:rsidR="00087FF8" w:rsidRPr="00470AD4">
        <w:rPr>
          <w:sz w:val="24"/>
          <w:szCs w:val="24"/>
        </w:rPr>
        <w:t xml:space="preserve"> внесен</w:t>
      </w:r>
      <w:r w:rsidRPr="00470AD4">
        <w:rPr>
          <w:sz w:val="24"/>
          <w:szCs w:val="24"/>
        </w:rPr>
        <w:t>ы</w:t>
      </w:r>
      <w:r w:rsidR="00087FF8" w:rsidRPr="00470AD4">
        <w:rPr>
          <w:sz w:val="24"/>
          <w:szCs w:val="24"/>
        </w:rPr>
        <w:t xml:space="preserve"> на рассмотрение в Дивногорский городской Совет депутатов </w:t>
      </w:r>
      <w:r w:rsidRPr="00470AD4">
        <w:rPr>
          <w:sz w:val="24"/>
          <w:szCs w:val="24"/>
        </w:rPr>
        <w:t xml:space="preserve">14.11.2022, что </w:t>
      </w:r>
      <w:r w:rsidR="00470AD4" w:rsidRPr="00470AD4">
        <w:rPr>
          <w:sz w:val="24"/>
          <w:szCs w:val="24"/>
        </w:rPr>
        <w:t>соответствует ст.</w:t>
      </w:r>
      <w:r w:rsidRPr="00470AD4">
        <w:rPr>
          <w:sz w:val="24"/>
          <w:szCs w:val="24"/>
        </w:rPr>
        <w:t xml:space="preserve">49 Положения «О бюджетном процессе в Дивногорске» (не позднее 15 ноября года, предшествующего очередному финансовому году). </w:t>
      </w:r>
    </w:p>
    <w:p w:rsidR="00B74470" w:rsidRDefault="00B74470" w:rsidP="00BA2302">
      <w:pPr>
        <w:autoSpaceDE w:val="0"/>
        <w:autoSpaceDN w:val="0"/>
        <w:adjustRightInd w:val="0"/>
        <w:ind w:firstLine="709"/>
        <w:jc w:val="both"/>
        <w:rPr>
          <w:sz w:val="24"/>
          <w:szCs w:val="24"/>
        </w:rPr>
      </w:pPr>
      <w:r w:rsidRPr="00470AD4">
        <w:rPr>
          <w:sz w:val="24"/>
          <w:szCs w:val="24"/>
        </w:rPr>
        <w:t>1.</w:t>
      </w:r>
      <w:r w:rsidR="00BA2302">
        <w:rPr>
          <w:sz w:val="24"/>
          <w:szCs w:val="24"/>
        </w:rPr>
        <w:t>3</w:t>
      </w:r>
      <w:r w:rsidRPr="00470AD4">
        <w:rPr>
          <w:sz w:val="24"/>
          <w:szCs w:val="24"/>
        </w:rPr>
        <w:t>.</w:t>
      </w:r>
      <w:r w:rsidR="00470AD4" w:rsidRPr="00470AD4">
        <w:rPr>
          <w:sz w:val="24"/>
          <w:szCs w:val="24"/>
        </w:rPr>
        <w:t xml:space="preserve"> </w:t>
      </w:r>
      <w:r w:rsidRPr="00470AD4">
        <w:rPr>
          <w:sz w:val="24"/>
          <w:szCs w:val="24"/>
        </w:rPr>
        <w:t>Состав документов и материалов, представленных одновременно</w:t>
      </w:r>
      <w:r w:rsidR="00BA2302">
        <w:rPr>
          <w:sz w:val="24"/>
          <w:szCs w:val="24"/>
        </w:rPr>
        <w:t xml:space="preserve"> </w:t>
      </w:r>
      <w:r w:rsidRPr="00470AD4">
        <w:rPr>
          <w:sz w:val="24"/>
          <w:szCs w:val="24"/>
        </w:rPr>
        <w:t xml:space="preserve">с </w:t>
      </w:r>
      <w:r w:rsidR="00C674CB">
        <w:rPr>
          <w:sz w:val="24"/>
          <w:szCs w:val="24"/>
        </w:rPr>
        <w:t>П</w:t>
      </w:r>
      <w:r w:rsidRPr="00470AD4">
        <w:rPr>
          <w:sz w:val="24"/>
          <w:szCs w:val="24"/>
        </w:rPr>
        <w:t xml:space="preserve">роектом, в целом соответствует перечню, установленному </w:t>
      </w:r>
      <w:r w:rsidR="00BA2302" w:rsidRPr="00470AD4">
        <w:rPr>
          <w:sz w:val="24"/>
          <w:szCs w:val="24"/>
        </w:rPr>
        <w:t>ст. 18</w:t>
      </w:r>
      <w:r w:rsidR="00BA2302">
        <w:rPr>
          <w:sz w:val="24"/>
          <w:szCs w:val="24"/>
        </w:rPr>
        <w:t>4.2</w:t>
      </w:r>
      <w:r w:rsidR="00BA2302" w:rsidRPr="00470AD4">
        <w:rPr>
          <w:sz w:val="24"/>
          <w:szCs w:val="24"/>
        </w:rPr>
        <w:t xml:space="preserve"> БК РФ</w:t>
      </w:r>
      <w:r w:rsidR="00BA2302">
        <w:rPr>
          <w:sz w:val="24"/>
          <w:szCs w:val="24"/>
        </w:rPr>
        <w:t xml:space="preserve"> и ст. 45 Положения о бюджетном процессе.</w:t>
      </w:r>
    </w:p>
    <w:p w:rsidR="00BA2302" w:rsidRDefault="00BA2302" w:rsidP="00BA2302">
      <w:pPr>
        <w:autoSpaceDE w:val="0"/>
        <w:autoSpaceDN w:val="0"/>
        <w:adjustRightInd w:val="0"/>
        <w:ind w:firstLine="709"/>
        <w:jc w:val="both"/>
        <w:rPr>
          <w:sz w:val="24"/>
          <w:szCs w:val="24"/>
        </w:rPr>
      </w:pPr>
      <w:r w:rsidRPr="00BA2302">
        <w:rPr>
          <w:sz w:val="24"/>
          <w:szCs w:val="24"/>
        </w:rPr>
        <w:t>1.</w:t>
      </w:r>
      <w:r>
        <w:rPr>
          <w:sz w:val="24"/>
          <w:szCs w:val="24"/>
        </w:rPr>
        <w:t>4</w:t>
      </w:r>
      <w:r w:rsidRPr="00BA2302">
        <w:rPr>
          <w:sz w:val="24"/>
          <w:szCs w:val="24"/>
        </w:rPr>
        <w:t>. Состав показателей, представляемых для утверждения</w:t>
      </w:r>
      <w:r>
        <w:rPr>
          <w:sz w:val="24"/>
          <w:szCs w:val="24"/>
        </w:rPr>
        <w:t xml:space="preserve"> </w:t>
      </w:r>
      <w:r w:rsidRPr="00BA2302">
        <w:rPr>
          <w:sz w:val="24"/>
          <w:szCs w:val="24"/>
        </w:rPr>
        <w:t xml:space="preserve">в </w:t>
      </w:r>
      <w:r>
        <w:rPr>
          <w:sz w:val="24"/>
          <w:szCs w:val="24"/>
        </w:rPr>
        <w:t>П</w:t>
      </w:r>
      <w:r w:rsidRPr="00BA2302">
        <w:rPr>
          <w:sz w:val="24"/>
          <w:szCs w:val="24"/>
        </w:rPr>
        <w:t>роекте, соответствует требованиям ст</w:t>
      </w:r>
      <w:r>
        <w:rPr>
          <w:sz w:val="24"/>
          <w:szCs w:val="24"/>
        </w:rPr>
        <w:t xml:space="preserve">. </w:t>
      </w:r>
      <w:r w:rsidRPr="00BA2302">
        <w:rPr>
          <w:sz w:val="24"/>
          <w:szCs w:val="24"/>
        </w:rPr>
        <w:t xml:space="preserve">184.1 </w:t>
      </w:r>
      <w:r w:rsidR="00C674CB" w:rsidRPr="00470AD4">
        <w:rPr>
          <w:sz w:val="24"/>
          <w:szCs w:val="24"/>
        </w:rPr>
        <w:t>БК РФ</w:t>
      </w:r>
      <w:r w:rsidR="00C674CB">
        <w:rPr>
          <w:sz w:val="24"/>
          <w:szCs w:val="24"/>
        </w:rPr>
        <w:t xml:space="preserve"> </w:t>
      </w:r>
      <w:r w:rsidRPr="00BA2302">
        <w:rPr>
          <w:sz w:val="24"/>
          <w:szCs w:val="24"/>
        </w:rPr>
        <w:t xml:space="preserve">и </w:t>
      </w:r>
      <w:r>
        <w:rPr>
          <w:sz w:val="24"/>
          <w:szCs w:val="24"/>
        </w:rPr>
        <w:t>ст. 45 Положения о бюджетном процессе.</w:t>
      </w:r>
    </w:p>
    <w:p w:rsidR="00BA2302" w:rsidRDefault="00BA2302" w:rsidP="00BA2302">
      <w:pPr>
        <w:autoSpaceDE w:val="0"/>
        <w:autoSpaceDN w:val="0"/>
        <w:adjustRightInd w:val="0"/>
        <w:ind w:firstLine="709"/>
        <w:jc w:val="both"/>
        <w:rPr>
          <w:sz w:val="24"/>
          <w:szCs w:val="24"/>
        </w:rPr>
      </w:pPr>
      <w:r w:rsidRPr="00BA2302">
        <w:rPr>
          <w:sz w:val="24"/>
          <w:szCs w:val="24"/>
        </w:rPr>
        <w:t>1.</w:t>
      </w:r>
      <w:r>
        <w:rPr>
          <w:sz w:val="24"/>
          <w:szCs w:val="24"/>
        </w:rPr>
        <w:t>5</w:t>
      </w:r>
      <w:r w:rsidRPr="00BA2302">
        <w:rPr>
          <w:sz w:val="24"/>
          <w:szCs w:val="24"/>
        </w:rPr>
        <w:t xml:space="preserve">. Представленный </w:t>
      </w:r>
      <w:r w:rsidR="00C674CB">
        <w:rPr>
          <w:sz w:val="24"/>
          <w:szCs w:val="24"/>
        </w:rPr>
        <w:t>П</w:t>
      </w:r>
      <w:r w:rsidRPr="00BA2302">
        <w:rPr>
          <w:sz w:val="24"/>
          <w:szCs w:val="24"/>
        </w:rPr>
        <w:t xml:space="preserve">роект бюджета </w:t>
      </w:r>
      <w:r w:rsidR="00F2115A">
        <w:rPr>
          <w:sz w:val="24"/>
          <w:szCs w:val="24"/>
        </w:rPr>
        <w:t>г. Дивногорска</w:t>
      </w:r>
      <w:r w:rsidRPr="00BA2302">
        <w:rPr>
          <w:sz w:val="24"/>
          <w:szCs w:val="24"/>
        </w:rPr>
        <w:t xml:space="preserve"> на 2023 год</w:t>
      </w:r>
      <w:r w:rsidR="00F2115A">
        <w:rPr>
          <w:sz w:val="24"/>
          <w:szCs w:val="24"/>
        </w:rPr>
        <w:t xml:space="preserve"> </w:t>
      </w:r>
      <w:r w:rsidRPr="00BA2302">
        <w:rPr>
          <w:sz w:val="24"/>
          <w:szCs w:val="24"/>
        </w:rPr>
        <w:t>и на плановый период 2024 и 2025 годов составлен сроком на три года (очередной финансовый год и на</w:t>
      </w:r>
      <w:r w:rsidR="00F2115A">
        <w:rPr>
          <w:sz w:val="24"/>
          <w:szCs w:val="24"/>
        </w:rPr>
        <w:t xml:space="preserve"> </w:t>
      </w:r>
      <w:r w:rsidRPr="00BA2302">
        <w:rPr>
          <w:sz w:val="24"/>
          <w:szCs w:val="24"/>
        </w:rPr>
        <w:t>плановый период), что соответствует ст</w:t>
      </w:r>
      <w:r w:rsidR="00F2115A">
        <w:rPr>
          <w:sz w:val="24"/>
          <w:szCs w:val="24"/>
        </w:rPr>
        <w:t>.</w:t>
      </w:r>
      <w:r w:rsidRPr="00BA2302">
        <w:rPr>
          <w:sz w:val="24"/>
          <w:szCs w:val="24"/>
        </w:rPr>
        <w:t xml:space="preserve"> 169 Б</w:t>
      </w:r>
      <w:r w:rsidR="00F2115A">
        <w:rPr>
          <w:sz w:val="24"/>
          <w:szCs w:val="24"/>
        </w:rPr>
        <w:t>К РФ</w:t>
      </w:r>
      <w:r w:rsidRPr="00BA2302">
        <w:rPr>
          <w:sz w:val="24"/>
          <w:szCs w:val="24"/>
        </w:rPr>
        <w:t>.</w:t>
      </w:r>
    </w:p>
    <w:p w:rsidR="00F2115A" w:rsidRDefault="00F2115A" w:rsidP="00F2115A">
      <w:pPr>
        <w:autoSpaceDE w:val="0"/>
        <w:autoSpaceDN w:val="0"/>
        <w:adjustRightInd w:val="0"/>
        <w:ind w:firstLine="709"/>
        <w:jc w:val="both"/>
        <w:rPr>
          <w:sz w:val="24"/>
          <w:szCs w:val="24"/>
        </w:rPr>
      </w:pPr>
      <w:r w:rsidRPr="00F2115A">
        <w:rPr>
          <w:sz w:val="24"/>
          <w:szCs w:val="24"/>
        </w:rPr>
        <w:t>1.6. По результатам экспертизы Проекта бюджета и анализа документов</w:t>
      </w:r>
      <w:r>
        <w:rPr>
          <w:sz w:val="24"/>
          <w:szCs w:val="24"/>
        </w:rPr>
        <w:t xml:space="preserve"> </w:t>
      </w:r>
      <w:r w:rsidRPr="00F2115A">
        <w:rPr>
          <w:sz w:val="24"/>
          <w:szCs w:val="24"/>
        </w:rPr>
        <w:t>и материалов, представленных одновременно с ним, установлено, что проект</w:t>
      </w:r>
      <w:r>
        <w:rPr>
          <w:sz w:val="24"/>
          <w:szCs w:val="24"/>
        </w:rPr>
        <w:t xml:space="preserve"> </w:t>
      </w:r>
      <w:r w:rsidRPr="00F2115A">
        <w:rPr>
          <w:sz w:val="24"/>
          <w:szCs w:val="24"/>
        </w:rPr>
        <w:t>бюджета города Дивногорска составлен в соответствии с требованиями,</w:t>
      </w:r>
      <w:r>
        <w:rPr>
          <w:sz w:val="24"/>
          <w:szCs w:val="24"/>
        </w:rPr>
        <w:t xml:space="preserve"> </w:t>
      </w:r>
      <w:r w:rsidRPr="00F2115A">
        <w:rPr>
          <w:sz w:val="24"/>
          <w:szCs w:val="24"/>
        </w:rPr>
        <w:t>установленными ст</w:t>
      </w:r>
      <w:r w:rsidR="00E81949">
        <w:rPr>
          <w:sz w:val="24"/>
          <w:szCs w:val="24"/>
        </w:rPr>
        <w:t>.</w:t>
      </w:r>
      <w:r w:rsidRPr="00F2115A">
        <w:rPr>
          <w:sz w:val="24"/>
          <w:szCs w:val="24"/>
        </w:rPr>
        <w:t xml:space="preserve"> 172 </w:t>
      </w:r>
      <w:r w:rsidR="00E81949">
        <w:rPr>
          <w:sz w:val="24"/>
          <w:szCs w:val="24"/>
        </w:rPr>
        <w:t>БК РФ</w:t>
      </w:r>
      <w:r w:rsidRPr="00F2115A">
        <w:rPr>
          <w:sz w:val="24"/>
          <w:szCs w:val="24"/>
        </w:rPr>
        <w:t>,</w:t>
      </w:r>
      <w:r>
        <w:rPr>
          <w:sz w:val="24"/>
          <w:szCs w:val="24"/>
        </w:rPr>
        <w:t xml:space="preserve"> </w:t>
      </w:r>
      <w:r w:rsidRPr="00F2115A">
        <w:rPr>
          <w:sz w:val="24"/>
          <w:szCs w:val="24"/>
        </w:rPr>
        <w:t>и в целом основывается на:</w:t>
      </w:r>
    </w:p>
    <w:p w:rsidR="00F2115A" w:rsidRDefault="00F2115A" w:rsidP="00F2115A">
      <w:pPr>
        <w:autoSpaceDE w:val="0"/>
        <w:autoSpaceDN w:val="0"/>
        <w:adjustRightInd w:val="0"/>
        <w:ind w:firstLine="709"/>
        <w:jc w:val="both"/>
        <w:rPr>
          <w:sz w:val="24"/>
          <w:szCs w:val="24"/>
        </w:rPr>
      </w:pPr>
      <w:r>
        <w:rPr>
          <w:sz w:val="24"/>
          <w:szCs w:val="24"/>
        </w:rPr>
        <w:t xml:space="preserve">- </w:t>
      </w:r>
      <w:r w:rsidRPr="00F2115A">
        <w:rPr>
          <w:sz w:val="24"/>
          <w:szCs w:val="24"/>
        </w:rPr>
        <w:t>положениях послани</w:t>
      </w:r>
      <w:r w:rsidR="00021313">
        <w:rPr>
          <w:sz w:val="24"/>
          <w:szCs w:val="24"/>
        </w:rPr>
        <w:t>й</w:t>
      </w:r>
      <w:r w:rsidRPr="00F2115A">
        <w:rPr>
          <w:sz w:val="24"/>
          <w:szCs w:val="24"/>
        </w:rPr>
        <w:t xml:space="preserve"> Президента Российской Федерации Федеральному</w:t>
      </w:r>
      <w:r>
        <w:rPr>
          <w:sz w:val="24"/>
          <w:szCs w:val="24"/>
        </w:rPr>
        <w:t xml:space="preserve"> </w:t>
      </w:r>
      <w:r w:rsidRPr="00F2115A">
        <w:rPr>
          <w:sz w:val="24"/>
          <w:szCs w:val="24"/>
        </w:rPr>
        <w:t>Собранию Российской Федерации, определяющих бюджетную политику</w:t>
      </w:r>
      <w:r>
        <w:rPr>
          <w:sz w:val="24"/>
          <w:szCs w:val="24"/>
        </w:rPr>
        <w:t xml:space="preserve"> </w:t>
      </w:r>
      <w:r w:rsidRPr="00F2115A">
        <w:rPr>
          <w:sz w:val="24"/>
          <w:szCs w:val="24"/>
        </w:rPr>
        <w:t>(требования к бюджетной политике) в Российской Федерации, Указах</w:t>
      </w:r>
      <w:r>
        <w:rPr>
          <w:sz w:val="24"/>
          <w:szCs w:val="24"/>
        </w:rPr>
        <w:t xml:space="preserve"> </w:t>
      </w:r>
      <w:r w:rsidRPr="00F2115A">
        <w:rPr>
          <w:sz w:val="24"/>
          <w:szCs w:val="24"/>
        </w:rPr>
        <w:t>Президента Российской Федерации от 07.05.2018 № 204 «О национальных</w:t>
      </w:r>
      <w:r>
        <w:rPr>
          <w:sz w:val="24"/>
          <w:szCs w:val="24"/>
        </w:rPr>
        <w:t xml:space="preserve"> </w:t>
      </w:r>
      <w:r w:rsidRPr="00F2115A">
        <w:rPr>
          <w:sz w:val="24"/>
          <w:szCs w:val="24"/>
        </w:rPr>
        <w:t>целях и стратегических задачах развития Российской Федерации на период до</w:t>
      </w:r>
      <w:r>
        <w:rPr>
          <w:sz w:val="24"/>
          <w:szCs w:val="24"/>
        </w:rPr>
        <w:t xml:space="preserve"> </w:t>
      </w:r>
      <w:r w:rsidRPr="00F2115A">
        <w:rPr>
          <w:sz w:val="24"/>
          <w:szCs w:val="24"/>
        </w:rPr>
        <w:t>2024 года» (далее – Указ № 204) и от 21.07.2020 № 474 «О национальных целях</w:t>
      </w:r>
      <w:r>
        <w:rPr>
          <w:sz w:val="24"/>
          <w:szCs w:val="24"/>
        </w:rPr>
        <w:t xml:space="preserve"> </w:t>
      </w:r>
      <w:r w:rsidRPr="00F2115A">
        <w:rPr>
          <w:sz w:val="24"/>
          <w:szCs w:val="24"/>
        </w:rPr>
        <w:t>развития Российской Федерации на период до 2030 года» (далее – Указ № 474)</w:t>
      </w:r>
      <w:r>
        <w:rPr>
          <w:sz w:val="24"/>
          <w:szCs w:val="24"/>
        </w:rPr>
        <w:t>;</w:t>
      </w:r>
    </w:p>
    <w:p w:rsidR="00F2115A" w:rsidRDefault="00F2115A" w:rsidP="00F2115A">
      <w:pPr>
        <w:autoSpaceDE w:val="0"/>
        <w:autoSpaceDN w:val="0"/>
        <w:adjustRightInd w:val="0"/>
        <w:ind w:firstLine="709"/>
        <w:jc w:val="both"/>
        <w:rPr>
          <w:sz w:val="24"/>
          <w:szCs w:val="24"/>
        </w:rPr>
      </w:pPr>
      <w:r>
        <w:rPr>
          <w:sz w:val="24"/>
          <w:szCs w:val="24"/>
        </w:rPr>
        <w:t>- о</w:t>
      </w:r>
      <w:r w:rsidRPr="00F2115A">
        <w:rPr>
          <w:sz w:val="24"/>
          <w:szCs w:val="24"/>
        </w:rPr>
        <w:t xml:space="preserve">сновных направлениях бюджетной и налоговой политики </w:t>
      </w:r>
      <w:r>
        <w:rPr>
          <w:sz w:val="24"/>
          <w:szCs w:val="24"/>
        </w:rPr>
        <w:t xml:space="preserve">г. Дивногорска </w:t>
      </w:r>
      <w:r w:rsidRPr="00F2115A">
        <w:rPr>
          <w:sz w:val="24"/>
          <w:szCs w:val="24"/>
        </w:rPr>
        <w:t>на 2023 год и плановый период 2024 и 2025 годов (далее – Основные</w:t>
      </w:r>
      <w:r>
        <w:rPr>
          <w:sz w:val="24"/>
          <w:szCs w:val="24"/>
        </w:rPr>
        <w:t xml:space="preserve"> </w:t>
      </w:r>
      <w:r w:rsidRPr="00F2115A">
        <w:rPr>
          <w:sz w:val="24"/>
          <w:szCs w:val="24"/>
        </w:rPr>
        <w:t>направления);</w:t>
      </w:r>
      <w:r>
        <w:rPr>
          <w:sz w:val="24"/>
          <w:szCs w:val="24"/>
        </w:rPr>
        <w:t xml:space="preserve"> </w:t>
      </w:r>
    </w:p>
    <w:p w:rsidR="00F2115A" w:rsidRPr="00F2115A" w:rsidRDefault="00F2115A" w:rsidP="00F2115A">
      <w:pPr>
        <w:autoSpaceDE w:val="0"/>
        <w:autoSpaceDN w:val="0"/>
        <w:adjustRightInd w:val="0"/>
        <w:ind w:firstLine="709"/>
        <w:jc w:val="both"/>
        <w:rPr>
          <w:sz w:val="24"/>
          <w:szCs w:val="24"/>
        </w:rPr>
      </w:pPr>
      <w:r>
        <w:rPr>
          <w:sz w:val="24"/>
          <w:szCs w:val="24"/>
        </w:rPr>
        <w:t xml:space="preserve">- </w:t>
      </w:r>
      <w:r w:rsidRPr="00F2115A">
        <w:rPr>
          <w:sz w:val="24"/>
          <w:szCs w:val="24"/>
        </w:rPr>
        <w:t xml:space="preserve">прогнозе социально-экономического развития </w:t>
      </w:r>
      <w:r>
        <w:rPr>
          <w:sz w:val="24"/>
          <w:szCs w:val="24"/>
        </w:rPr>
        <w:t>Дивногорска</w:t>
      </w:r>
      <w:r w:rsidRPr="00F2115A">
        <w:rPr>
          <w:sz w:val="24"/>
          <w:szCs w:val="24"/>
        </w:rPr>
        <w:t xml:space="preserve"> на</w:t>
      </w:r>
      <w:r>
        <w:rPr>
          <w:sz w:val="24"/>
          <w:szCs w:val="24"/>
        </w:rPr>
        <w:t xml:space="preserve"> </w:t>
      </w:r>
      <w:r w:rsidRPr="00F2115A">
        <w:rPr>
          <w:sz w:val="24"/>
          <w:szCs w:val="24"/>
        </w:rPr>
        <w:t>2023 – 2025 годы</w:t>
      </w:r>
      <w:r w:rsidR="00021313">
        <w:rPr>
          <w:sz w:val="24"/>
          <w:szCs w:val="24"/>
        </w:rPr>
        <w:t xml:space="preserve"> (далее Прогноз СЭР).</w:t>
      </w:r>
    </w:p>
    <w:p w:rsidR="00F13CC2" w:rsidRDefault="00F13CC2" w:rsidP="00BA2302">
      <w:pPr>
        <w:autoSpaceDE w:val="0"/>
        <w:autoSpaceDN w:val="0"/>
        <w:adjustRightInd w:val="0"/>
        <w:ind w:firstLine="709"/>
        <w:jc w:val="both"/>
        <w:rPr>
          <w:sz w:val="24"/>
          <w:szCs w:val="24"/>
        </w:rPr>
      </w:pPr>
      <w:r w:rsidRPr="00F2115A">
        <w:rPr>
          <w:sz w:val="24"/>
          <w:szCs w:val="24"/>
        </w:rPr>
        <w:t xml:space="preserve">При подготовке </w:t>
      </w:r>
      <w:r w:rsidR="00403426" w:rsidRPr="00F2115A">
        <w:rPr>
          <w:sz w:val="24"/>
          <w:szCs w:val="24"/>
        </w:rPr>
        <w:t>З</w:t>
      </w:r>
      <w:r w:rsidRPr="00F2115A">
        <w:rPr>
          <w:sz w:val="24"/>
          <w:szCs w:val="24"/>
        </w:rPr>
        <w:t>аключения использованы результаты проведенных Контрольно-счетн</w:t>
      </w:r>
      <w:r w:rsidR="004E41D7" w:rsidRPr="00F2115A">
        <w:rPr>
          <w:sz w:val="24"/>
          <w:szCs w:val="24"/>
        </w:rPr>
        <w:t>ым органом</w:t>
      </w:r>
      <w:r w:rsidRPr="00F2115A">
        <w:rPr>
          <w:sz w:val="24"/>
          <w:szCs w:val="24"/>
        </w:rPr>
        <w:t xml:space="preserve"> (далее –</w:t>
      </w:r>
      <w:r w:rsidR="004E41D7" w:rsidRPr="00F2115A">
        <w:rPr>
          <w:sz w:val="24"/>
          <w:szCs w:val="24"/>
        </w:rPr>
        <w:t>КСО</w:t>
      </w:r>
      <w:r w:rsidRPr="00F2115A">
        <w:rPr>
          <w:sz w:val="24"/>
          <w:szCs w:val="24"/>
        </w:rPr>
        <w:t>) контрольных и экспертно-аналитических мероприятий.</w:t>
      </w:r>
    </w:p>
    <w:p w:rsidR="00C674CB" w:rsidRDefault="00085E2D" w:rsidP="00C674CB">
      <w:pPr>
        <w:autoSpaceDE w:val="0"/>
        <w:autoSpaceDN w:val="0"/>
        <w:adjustRightInd w:val="0"/>
        <w:ind w:firstLine="709"/>
        <w:jc w:val="both"/>
        <w:rPr>
          <w:sz w:val="24"/>
          <w:szCs w:val="24"/>
        </w:rPr>
      </w:pPr>
      <w:r w:rsidRPr="00085E2D">
        <w:rPr>
          <w:sz w:val="24"/>
          <w:szCs w:val="24"/>
        </w:rPr>
        <w:t>В КС</w:t>
      </w:r>
      <w:r>
        <w:rPr>
          <w:sz w:val="24"/>
          <w:szCs w:val="24"/>
        </w:rPr>
        <w:t>О</w:t>
      </w:r>
      <w:r w:rsidR="00D864EB">
        <w:rPr>
          <w:sz w:val="24"/>
          <w:szCs w:val="24"/>
        </w:rPr>
        <w:t xml:space="preserve"> г. </w:t>
      </w:r>
      <w:r>
        <w:rPr>
          <w:sz w:val="24"/>
          <w:szCs w:val="24"/>
        </w:rPr>
        <w:t>Дивногорска</w:t>
      </w:r>
      <w:r w:rsidRPr="00085E2D">
        <w:rPr>
          <w:sz w:val="24"/>
          <w:szCs w:val="24"/>
        </w:rPr>
        <w:t xml:space="preserve"> для проведения финансово-экономической</w:t>
      </w:r>
      <w:r>
        <w:rPr>
          <w:sz w:val="24"/>
          <w:szCs w:val="24"/>
        </w:rPr>
        <w:t xml:space="preserve"> </w:t>
      </w:r>
      <w:r w:rsidRPr="00085E2D">
        <w:rPr>
          <w:sz w:val="24"/>
          <w:szCs w:val="24"/>
        </w:rPr>
        <w:t xml:space="preserve">экспертизы на момент подготовки настоящего Заключения </w:t>
      </w:r>
      <w:r>
        <w:rPr>
          <w:sz w:val="24"/>
          <w:szCs w:val="24"/>
        </w:rPr>
        <w:t>программы не направлялись.</w:t>
      </w:r>
      <w:r w:rsidR="00C674CB" w:rsidRPr="00C674CB">
        <w:rPr>
          <w:sz w:val="24"/>
          <w:szCs w:val="24"/>
        </w:rPr>
        <w:t xml:space="preserve"> </w:t>
      </w:r>
      <w:r w:rsidR="00C674CB">
        <w:rPr>
          <w:sz w:val="24"/>
          <w:szCs w:val="24"/>
        </w:rPr>
        <w:t>Н</w:t>
      </w:r>
      <w:r w:rsidR="00C674CB" w:rsidRPr="00F2115A">
        <w:rPr>
          <w:sz w:val="24"/>
          <w:szCs w:val="24"/>
        </w:rPr>
        <w:t xml:space="preserve">еобходимо отметить, что с </w:t>
      </w:r>
      <w:r w:rsidR="00C674CB">
        <w:rPr>
          <w:sz w:val="24"/>
          <w:szCs w:val="24"/>
        </w:rPr>
        <w:t>П</w:t>
      </w:r>
      <w:r w:rsidR="00C674CB" w:rsidRPr="00F2115A">
        <w:rPr>
          <w:sz w:val="24"/>
          <w:szCs w:val="24"/>
        </w:rPr>
        <w:t>роектом бюджет</w:t>
      </w:r>
      <w:r w:rsidR="00C674CB">
        <w:rPr>
          <w:sz w:val="24"/>
          <w:szCs w:val="24"/>
        </w:rPr>
        <w:t>а</w:t>
      </w:r>
      <w:r w:rsidR="00C674CB" w:rsidRPr="00F2115A">
        <w:rPr>
          <w:sz w:val="24"/>
          <w:szCs w:val="24"/>
        </w:rPr>
        <w:t xml:space="preserve"> на</w:t>
      </w:r>
      <w:r w:rsidR="00C674CB">
        <w:rPr>
          <w:sz w:val="24"/>
          <w:szCs w:val="24"/>
        </w:rPr>
        <w:t xml:space="preserve"> </w:t>
      </w:r>
      <w:r w:rsidR="00C674CB" w:rsidRPr="00F2115A">
        <w:rPr>
          <w:sz w:val="24"/>
          <w:szCs w:val="24"/>
        </w:rPr>
        <w:t>2023 год и плановый период</w:t>
      </w:r>
      <w:r w:rsidR="00C674CB">
        <w:rPr>
          <w:sz w:val="24"/>
          <w:szCs w:val="24"/>
        </w:rPr>
        <w:t xml:space="preserve"> 2024- 2025 годов</w:t>
      </w:r>
      <w:r w:rsidR="00C674CB" w:rsidRPr="00F2115A">
        <w:rPr>
          <w:sz w:val="24"/>
          <w:szCs w:val="24"/>
        </w:rPr>
        <w:t xml:space="preserve"> представлены только проекты паспортов</w:t>
      </w:r>
      <w:r w:rsidR="00C674CB">
        <w:rPr>
          <w:sz w:val="24"/>
          <w:szCs w:val="24"/>
        </w:rPr>
        <w:t xml:space="preserve"> муниципальных</w:t>
      </w:r>
      <w:r w:rsidR="00C674CB" w:rsidRPr="00F2115A">
        <w:rPr>
          <w:sz w:val="24"/>
          <w:szCs w:val="24"/>
        </w:rPr>
        <w:t xml:space="preserve"> программ, которые не содержат</w:t>
      </w:r>
      <w:r w:rsidR="00C674CB">
        <w:rPr>
          <w:sz w:val="24"/>
          <w:szCs w:val="24"/>
        </w:rPr>
        <w:t xml:space="preserve"> </w:t>
      </w:r>
      <w:r w:rsidR="00C674CB" w:rsidRPr="00F2115A">
        <w:rPr>
          <w:sz w:val="24"/>
          <w:szCs w:val="24"/>
        </w:rPr>
        <w:t xml:space="preserve">информацию о мероприятиях и показателях результативности </w:t>
      </w:r>
      <w:r w:rsidR="00C674CB">
        <w:rPr>
          <w:sz w:val="24"/>
          <w:szCs w:val="24"/>
        </w:rPr>
        <w:t xml:space="preserve">муниципальных </w:t>
      </w:r>
      <w:r w:rsidR="00C674CB" w:rsidRPr="00F2115A">
        <w:rPr>
          <w:sz w:val="24"/>
          <w:szCs w:val="24"/>
        </w:rPr>
        <w:t>программ, предусмотренных к реализации в 2023 – 2025 годах.</w:t>
      </w:r>
    </w:p>
    <w:p w:rsidR="00085E2D" w:rsidRPr="00085E2D" w:rsidRDefault="00085E2D" w:rsidP="00085E2D">
      <w:pPr>
        <w:autoSpaceDE w:val="0"/>
        <w:autoSpaceDN w:val="0"/>
        <w:adjustRightInd w:val="0"/>
        <w:ind w:firstLine="709"/>
        <w:rPr>
          <w:sz w:val="24"/>
          <w:szCs w:val="24"/>
        </w:rPr>
      </w:pPr>
      <w:r w:rsidRPr="00085E2D">
        <w:rPr>
          <w:sz w:val="24"/>
          <w:szCs w:val="24"/>
        </w:rPr>
        <w:t>Учитывая изложенное, осуществить в полном объеме проверку</w:t>
      </w:r>
      <w:r>
        <w:rPr>
          <w:sz w:val="24"/>
          <w:szCs w:val="24"/>
        </w:rPr>
        <w:t xml:space="preserve"> </w:t>
      </w:r>
      <w:r w:rsidRPr="00085E2D">
        <w:rPr>
          <w:sz w:val="24"/>
          <w:szCs w:val="24"/>
        </w:rPr>
        <w:t xml:space="preserve">соответствия </w:t>
      </w:r>
      <w:r>
        <w:rPr>
          <w:sz w:val="24"/>
          <w:szCs w:val="24"/>
        </w:rPr>
        <w:t>П</w:t>
      </w:r>
      <w:r w:rsidRPr="00085E2D">
        <w:rPr>
          <w:sz w:val="24"/>
          <w:szCs w:val="24"/>
        </w:rPr>
        <w:t xml:space="preserve">роекта </w:t>
      </w:r>
      <w:r>
        <w:rPr>
          <w:sz w:val="24"/>
          <w:szCs w:val="24"/>
        </w:rPr>
        <w:t>бюджета муниципаль</w:t>
      </w:r>
      <w:r w:rsidRPr="00085E2D">
        <w:rPr>
          <w:sz w:val="24"/>
          <w:szCs w:val="24"/>
        </w:rPr>
        <w:t xml:space="preserve">ным программам </w:t>
      </w:r>
      <w:r>
        <w:rPr>
          <w:sz w:val="24"/>
          <w:szCs w:val="24"/>
        </w:rPr>
        <w:t xml:space="preserve">города </w:t>
      </w:r>
      <w:r w:rsidRPr="00085E2D">
        <w:rPr>
          <w:sz w:val="24"/>
          <w:szCs w:val="24"/>
        </w:rPr>
        <w:t>не представляется</w:t>
      </w:r>
      <w:r>
        <w:rPr>
          <w:sz w:val="24"/>
          <w:szCs w:val="24"/>
        </w:rPr>
        <w:t xml:space="preserve"> </w:t>
      </w:r>
      <w:r w:rsidRPr="00085E2D">
        <w:rPr>
          <w:sz w:val="24"/>
          <w:szCs w:val="24"/>
        </w:rPr>
        <w:t>возможным.</w:t>
      </w:r>
    </w:p>
    <w:p w:rsidR="00B80CDD" w:rsidRDefault="00087FF8" w:rsidP="00B80CDD">
      <w:pPr>
        <w:shd w:val="clear" w:color="auto" w:fill="FFFFFF"/>
        <w:ind w:firstLine="708"/>
        <w:jc w:val="both"/>
        <w:rPr>
          <w:sz w:val="24"/>
          <w:szCs w:val="24"/>
        </w:rPr>
      </w:pPr>
      <w:r w:rsidRPr="00087FF8">
        <w:rPr>
          <w:sz w:val="24"/>
          <w:szCs w:val="24"/>
        </w:rPr>
        <w:t xml:space="preserve">В Заключении представлены результаты сравнительного анализа показателей </w:t>
      </w:r>
      <w:r w:rsidR="000456F4">
        <w:rPr>
          <w:sz w:val="24"/>
          <w:szCs w:val="24"/>
        </w:rPr>
        <w:t>П</w:t>
      </w:r>
      <w:r w:rsidRPr="00087FF8">
        <w:rPr>
          <w:sz w:val="24"/>
          <w:szCs w:val="24"/>
        </w:rPr>
        <w:t xml:space="preserve">роекта </w:t>
      </w:r>
      <w:r w:rsidR="00713A4B">
        <w:rPr>
          <w:sz w:val="24"/>
          <w:szCs w:val="24"/>
        </w:rPr>
        <w:t xml:space="preserve">бюджета </w:t>
      </w:r>
      <w:r w:rsidRPr="00087FF8">
        <w:rPr>
          <w:sz w:val="24"/>
          <w:szCs w:val="24"/>
        </w:rPr>
        <w:t>с показателями 202</w:t>
      </w:r>
      <w:r w:rsidR="00870BEC">
        <w:rPr>
          <w:sz w:val="24"/>
          <w:szCs w:val="24"/>
        </w:rPr>
        <w:t>2</w:t>
      </w:r>
      <w:r w:rsidRPr="00087FF8">
        <w:rPr>
          <w:sz w:val="24"/>
          <w:szCs w:val="24"/>
        </w:rPr>
        <w:t xml:space="preserve"> года, утвержденными </w:t>
      </w:r>
      <w:r w:rsidR="00C674CB">
        <w:rPr>
          <w:bCs/>
          <w:sz w:val="24"/>
          <w:szCs w:val="24"/>
        </w:rPr>
        <w:t>Р</w:t>
      </w:r>
      <w:r w:rsidR="000456F4" w:rsidRPr="007C02E3">
        <w:rPr>
          <w:bCs/>
          <w:sz w:val="24"/>
          <w:szCs w:val="24"/>
        </w:rPr>
        <w:t xml:space="preserve">ешением городского Совета депутатов </w:t>
      </w:r>
      <w:r w:rsidR="000456F4" w:rsidRPr="007C02E3">
        <w:rPr>
          <w:sz w:val="24"/>
          <w:szCs w:val="24"/>
        </w:rPr>
        <w:t xml:space="preserve">от </w:t>
      </w:r>
      <w:r w:rsidR="00870BEC">
        <w:rPr>
          <w:sz w:val="24"/>
          <w:szCs w:val="24"/>
        </w:rPr>
        <w:t>22</w:t>
      </w:r>
      <w:r w:rsidR="000456F4">
        <w:rPr>
          <w:sz w:val="24"/>
          <w:szCs w:val="24"/>
        </w:rPr>
        <w:t>.12.2021</w:t>
      </w:r>
      <w:r w:rsidR="000456F4" w:rsidRPr="007C02E3">
        <w:rPr>
          <w:sz w:val="24"/>
          <w:szCs w:val="24"/>
        </w:rPr>
        <w:t xml:space="preserve"> №</w:t>
      </w:r>
      <w:r w:rsidR="00870BEC">
        <w:rPr>
          <w:sz w:val="24"/>
          <w:szCs w:val="24"/>
        </w:rPr>
        <w:t>17</w:t>
      </w:r>
      <w:r w:rsidR="000456F4">
        <w:rPr>
          <w:sz w:val="24"/>
          <w:szCs w:val="24"/>
        </w:rPr>
        <w:t>-</w:t>
      </w:r>
      <w:r w:rsidR="00870BEC">
        <w:rPr>
          <w:sz w:val="24"/>
          <w:szCs w:val="24"/>
        </w:rPr>
        <w:t>106</w:t>
      </w:r>
      <w:r w:rsidR="000456F4" w:rsidRPr="007C02E3">
        <w:rPr>
          <w:sz w:val="24"/>
          <w:szCs w:val="24"/>
        </w:rPr>
        <w:t xml:space="preserve"> ГС</w:t>
      </w:r>
      <w:r w:rsidRPr="00087FF8">
        <w:rPr>
          <w:sz w:val="24"/>
          <w:szCs w:val="24"/>
        </w:rPr>
        <w:t xml:space="preserve"> «О бюджете </w:t>
      </w:r>
      <w:r w:rsidR="000456F4">
        <w:rPr>
          <w:sz w:val="24"/>
          <w:szCs w:val="24"/>
        </w:rPr>
        <w:t xml:space="preserve">города Дивногорска </w:t>
      </w:r>
      <w:r w:rsidRPr="00087FF8">
        <w:rPr>
          <w:sz w:val="24"/>
          <w:szCs w:val="24"/>
        </w:rPr>
        <w:t>на 202</w:t>
      </w:r>
      <w:r w:rsidR="00870BEC">
        <w:rPr>
          <w:sz w:val="24"/>
          <w:szCs w:val="24"/>
        </w:rPr>
        <w:t>2</w:t>
      </w:r>
      <w:r w:rsidRPr="00087FF8">
        <w:rPr>
          <w:sz w:val="24"/>
          <w:szCs w:val="24"/>
        </w:rPr>
        <w:t xml:space="preserve"> год и п</w:t>
      </w:r>
      <w:r w:rsidR="00B80CDD">
        <w:rPr>
          <w:sz w:val="24"/>
          <w:szCs w:val="24"/>
        </w:rPr>
        <w:t>лановый период 202</w:t>
      </w:r>
      <w:r w:rsidR="00870BEC">
        <w:rPr>
          <w:sz w:val="24"/>
          <w:szCs w:val="24"/>
        </w:rPr>
        <w:t>3</w:t>
      </w:r>
      <w:r w:rsidR="00B80CDD">
        <w:rPr>
          <w:sz w:val="24"/>
          <w:szCs w:val="24"/>
        </w:rPr>
        <w:t>-202</w:t>
      </w:r>
      <w:r w:rsidR="00870BEC">
        <w:rPr>
          <w:sz w:val="24"/>
          <w:szCs w:val="24"/>
        </w:rPr>
        <w:t>4</w:t>
      </w:r>
      <w:r w:rsidR="00B80CDD">
        <w:rPr>
          <w:sz w:val="24"/>
          <w:szCs w:val="24"/>
        </w:rPr>
        <w:t xml:space="preserve"> годов»</w:t>
      </w:r>
      <w:r w:rsidR="00021313">
        <w:rPr>
          <w:sz w:val="24"/>
          <w:szCs w:val="24"/>
        </w:rPr>
        <w:t xml:space="preserve"> (далее </w:t>
      </w:r>
      <w:r w:rsidR="00D72FFE">
        <w:rPr>
          <w:sz w:val="24"/>
          <w:szCs w:val="24"/>
        </w:rPr>
        <w:t>Р</w:t>
      </w:r>
      <w:r w:rsidR="00021313">
        <w:rPr>
          <w:sz w:val="24"/>
          <w:szCs w:val="24"/>
        </w:rPr>
        <w:t xml:space="preserve">ешение </w:t>
      </w:r>
      <w:r w:rsidR="00021313" w:rsidRPr="007C02E3">
        <w:rPr>
          <w:sz w:val="24"/>
          <w:szCs w:val="24"/>
        </w:rPr>
        <w:t>№</w:t>
      </w:r>
      <w:r w:rsidR="00021313">
        <w:rPr>
          <w:sz w:val="24"/>
          <w:szCs w:val="24"/>
        </w:rPr>
        <w:t>17-106</w:t>
      </w:r>
      <w:r w:rsidR="00021313" w:rsidRPr="007C02E3">
        <w:rPr>
          <w:sz w:val="24"/>
          <w:szCs w:val="24"/>
        </w:rPr>
        <w:t xml:space="preserve"> ГС</w:t>
      </w:r>
      <w:r w:rsidR="00021313">
        <w:rPr>
          <w:sz w:val="24"/>
          <w:szCs w:val="24"/>
        </w:rPr>
        <w:t>)</w:t>
      </w:r>
      <w:r w:rsidR="00B80CDD">
        <w:rPr>
          <w:sz w:val="24"/>
          <w:szCs w:val="24"/>
        </w:rPr>
        <w:t>,</w:t>
      </w:r>
      <w:r w:rsidR="00B80CDD" w:rsidRPr="00B80CDD">
        <w:rPr>
          <w:sz w:val="24"/>
          <w:szCs w:val="24"/>
        </w:rPr>
        <w:t xml:space="preserve"> </w:t>
      </w:r>
      <w:r w:rsidR="00B80CDD" w:rsidRPr="00A42A89">
        <w:rPr>
          <w:sz w:val="24"/>
          <w:szCs w:val="24"/>
        </w:rPr>
        <w:t>а также учтена оценка ожидаемого исполнения бюджета Дивногорска в 202</w:t>
      </w:r>
      <w:r w:rsidR="00870BEC">
        <w:rPr>
          <w:sz w:val="24"/>
          <w:szCs w:val="24"/>
        </w:rPr>
        <w:t>2</w:t>
      </w:r>
      <w:r w:rsidR="00B80CDD" w:rsidRPr="00A42A89">
        <w:rPr>
          <w:sz w:val="24"/>
          <w:szCs w:val="24"/>
        </w:rPr>
        <w:t xml:space="preserve"> году.</w:t>
      </w:r>
    </w:p>
    <w:p w:rsidR="00EC3083" w:rsidRPr="00EC3083" w:rsidRDefault="00EC3083" w:rsidP="00EC3083">
      <w:pPr>
        <w:shd w:val="clear" w:color="auto" w:fill="FFFFFF"/>
        <w:ind w:firstLine="708"/>
        <w:jc w:val="both"/>
        <w:rPr>
          <w:b/>
          <w:bCs/>
          <w:sz w:val="24"/>
          <w:szCs w:val="24"/>
        </w:rPr>
      </w:pPr>
    </w:p>
    <w:p w:rsidR="000456F4" w:rsidRDefault="00365DEA" w:rsidP="000456F4">
      <w:pPr>
        <w:ind w:firstLine="709"/>
        <w:contextualSpacing/>
        <w:jc w:val="center"/>
        <w:rPr>
          <w:b/>
          <w:bCs/>
          <w:sz w:val="28"/>
          <w:szCs w:val="28"/>
        </w:rPr>
      </w:pPr>
      <w:r w:rsidRPr="00757988">
        <w:rPr>
          <w:b/>
          <w:sz w:val="28"/>
          <w:szCs w:val="28"/>
        </w:rPr>
        <w:lastRenderedPageBreak/>
        <w:t>2</w:t>
      </w:r>
      <w:r w:rsidRPr="00757988">
        <w:rPr>
          <w:b/>
          <w:bCs/>
          <w:sz w:val="28"/>
          <w:szCs w:val="28"/>
        </w:rPr>
        <w:t xml:space="preserve">. </w:t>
      </w:r>
      <w:r w:rsidR="000456F4" w:rsidRPr="00757988">
        <w:rPr>
          <w:b/>
          <w:bCs/>
          <w:sz w:val="28"/>
          <w:szCs w:val="28"/>
        </w:rPr>
        <w:t>Анализ параметров прогноза социально экономического развития</w:t>
      </w:r>
    </w:p>
    <w:p w:rsidR="00087A4E" w:rsidRPr="00087A4E" w:rsidRDefault="00087A4E" w:rsidP="000456F4">
      <w:pPr>
        <w:ind w:firstLine="709"/>
        <w:contextualSpacing/>
        <w:jc w:val="center"/>
        <w:rPr>
          <w:b/>
          <w:bCs/>
          <w:sz w:val="24"/>
          <w:szCs w:val="24"/>
        </w:rPr>
      </w:pPr>
    </w:p>
    <w:p w:rsidR="007F35DD" w:rsidRPr="007F35DD" w:rsidRDefault="007F35DD" w:rsidP="00706CD5">
      <w:pPr>
        <w:ind w:firstLine="709"/>
        <w:jc w:val="both"/>
        <w:rPr>
          <w:sz w:val="24"/>
          <w:szCs w:val="24"/>
        </w:rPr>
      </w:pPr>
      <w:r w:rsidRPr="00740E61">
        <w:rPr>
          <w:bCs/>
          <w:sz w:val="24"/>
          <w:szCs w:val="24"/>
        </w:rPr>
        <w:t>Статьей 4</w:t>
      </w:r>
      <w:r w:rsidRPr="00740E61">
        <w:rPr>
          <w:sz w:val="24"/>
          <w:szCs w:val="24"/>
        </w:rPr>
        <w:t xml:space="preserve"> Закона края от 24.12.2015 № 9-4112 «О стратегическом планировании в Красноярском крае» (далее – Закон края о стратегическом планировании)</w:t>
      </w:r>
      <w:r w:rsidR="00740E61">
        <w:rPr>
          <w:sz w:val="24"/>
          <w:szCs w:val="24"/>
        </w:rPr>
        <w:t xml:space="preserve"> определен перечень документов </w:t>
      </w:r>
      <w:r w:rsidRPr="007F35DD">
        <w:rPr>
          <w:bCs/>
          <w:sz w:val="24"/>
          <w:szCs w:val="24"/>
        </w:rPr>
        <w:t>стратегического планирования</w:t>
      </w:r>
      <w:r w:rsidR="00740E61">
        <w:rPr>
          <w:bCs/>
          <w:sz w:val="24"/>
          <w:szCs w:val="24"/>
        </w:rPr>
        <w:t>, к которым относятся:</w:t>
      </w:r>
      <w:r w:rsidRPr="007F35DD">
        <w:rPr>
          <w:bCs/>
          <w:sz w:val="24"/>
          <w:szCs w:val="24"/>
        </w:rPr>
        <w:t xml:space="preserve"> </w:t>
      </w:r>
    </w:p>
    <w:p w:rsidR="007F35DD" w:rsidRDefault="007F35DD" w:rsidP="0020643E">
      <w:pPr>
        <w:jc w:val="both"/>
        <w:rPr>
          <w:sz w:val="24"/>
          <w:szCs w:val="24"/>
        </w:rPr>
      </w:pPr>
      <w:r w:rsidRPr="007F35DD">
        <w:rPr>
          <w:sz w:val="24"/>
          <w:szCs w:val="24"/>
        </w:rPr>
        <w:t> </w:t>
      </w:r>
      <w:r w:rsidR="00740E61">
        <w:rPr>
          <w:sz w:val="24"/>
          <w:szCs w:val="24"/>
        </w:rPr>
        <w:t>-</w:t>
      </w:r>
      <w:r w:rsidRPr="007F35DD">
        <w:rPr>
          <w:sz w:val="24"/>
          <w:szCs w:val="24"/>
        </w:rPr>
        <w:t>стратегия социально-экономического развития</w:t>
      </w:r>
      <w:r w:rsidR="00740E61">
        <w:rPr>
          <w:sz w:val="24"/>
          <w:szCs w:val="24"/>
        </w:rPr>
        <w:t xml:space="preserve"> и </w:t>
      </w:r>
      <w:r w:rsidR="00740E61" w:rsidRPr="007F35DD">
        <w:rPr>
          <w:sz w:val="24"/>
          <w:szCs w:val="24"/>
        </w:rPr>
        <w:t xml:space="preserve">план мероприятий по </w:t>
      </w:r>
      <w:r w:rsidR="00740E61">
        <w:rPr>
          <w:sz w:val="24"/>
          <w:szCs w:val="24"/>
        </w:rPr>
        <w:t xml:space="preserve">ее </w:t>
      </w:r>
      <w:r w:rsidR="00740E61" w:rsidRPr="007F35DD">
        <w:rPr>
          <w:sz w:val="24"/>
          <w:szCs w:val="24"/>
        </w:rPr>
        <w:t>реализации</w:t>
      </w:r>
      <w:r w:rsidRPr="007F35DD">
        <w:rPr>
          <w:sz w:val="24"/>
          <w:szCs w:val="24"/>
        </w:rPr>
        <w:t xml:space="preserve">; </w:t>
      </w:r>
    </w:p>
    <w:p w:rsidR="007F35DD" w:rsidRPr="007F35DD" w:rsidRDefault="00740E61" w:rsidP="0020643E">
      <w:pPr>
        <w:jc w:val="both"/>
        <w:rPr>
          <w:sz w:val="24"/>
          <w:szCs w:val="24"/>
        </w:rPr>
      </w:pPr>
      <w:r>
        <w:rPr>
          <w:sz w:val="24"/>
          <w:szCs w:val="24"/>
        </w:rPr>
        <w:t xml:space="preserve">- </w:t>
      </w:r>
      <w:r w:rsidR="007F35DD" w:rsidRPr="007F35DD">
        <w:rPr>
          <w:sz w:val="24"/>
          <w:szCs w:val="24"/>
        </w:rPr>
        <w:t xml:space="preserve">прогноз социально-экономического развития на </w:t>
      </w:r>
      <w:r w:rsidRPr="007F35DD">
        <w:rPr>
          <w:sz w:val="24"/>
          <w:szCs w:val="24"/>
        </w:rPr>
        <w:t xml:space="preserve">среднесрочный </w:t>
      </w:r>
      <w:r>
        <w:rPr>
          <w:sz w:val="24"/>
          <w:szCs w:val="24"/>
        </w:rPr>
        <w:t xml:space="preserve">и </w:t>
      </w:r>
      <w:r w:rsidR="007F35DD" w:rsidRPr="007F35DD">
        <w:rPr>
          <w:sz w:val="24"/>
          <w:szCs w:val="24"/>
        </w:rPr>
        <w:t xml:space="preserve">долгосрочный период; </w:t>
      </w:r>
    </w:p>
    <w:p w:rsidR="007F35DD" w:rsidRPr="007F35DD" w:rsidRDefault="00791E19" w:rsidP="0020643E">
      <w:pPr>
        <w:jc w:val="both"/>
        <w:rPr>
          <w:sz w:val="24"/>
          <w:szCs w:val="24"/>
        </w:rPr>
      </w:pPr>
      <w:r>
        <w:rPr>
          <w:sz w:val="24"/>
          <w:szCs w:val="24"/>
        </w:rPr>
        <w:t xml:space="preserve">- </w:t>
      </w:r>
      <w:r w:rsidR="007F35DD" w:rsidRPr="007F35DD">
        <w:rPr>
          <w:sz w:val="24"/>
          <w:szCs w:val="24"/>
        </w:rPr>
        <w:t xml:space="preserve">бюджетный прогноз на долгосрочный период; </w:t>
      </w:r>
    </w:p>
    <w:p w:rsidR="007F35DD" w:rsidRDefault="00791E19" w:rsidP="0020643E">
      <w:pPr>
        <w:jc w:val="both"/>
        <w:rPr>
          <w:sz w:val="24"/>
          <w:szCs w:val="24"/>
        </w:rPr>
      </w:pPr>
      <w:r>
        <w:rPr>
          <w:sz w:val="24"/>
          <w:szCs w:val="24"/>
        </w:rPr>
        <w:t xml:space="preserve">- </w:t>
      </w:r>
      <w:r w:rsidR="00740E61">
        <w:rPr>
          <w:sz w:val="24"/>
          <w:szCs w:val="24"/>
        </w:rPr>
        <w:t>муниципальные программы.</w:t>
      </w:r>
      <w:r w:rsidR="007F35DD" w:rsidRPr="007F35DD">
        <w:rPr>
          <w:sz w:val="24"/>
          <w:szCs w:val="24"/>
        </w:rPr>
        <w:t xml:space="preserve"> </w:t>
      </w:r>
    </w:p>
    <w:p w:rsidR="00087A4E" w:rsidRPr="0020643E" w:rsidRDefault="000100B9" w:rsidP="00EB0457">
      <w:pPr>
        <w:shd w:val="clear" w:color="auto" w:fill="FFFFFF"/>
        <w:ind w:firstLine="708"/>
        <w:jc w:val="both"/>
        <w:rPr>
          <w:sz w:val="24"/>
          <w:szCs w:val="24"/>
        </w:rPr>
      </w:pPr>
      <w:r w:rsidRPr="0020643E">
        <w:rPr>
          <w:sz w:val="24"/>
          <w:szCs w:val="24"/>
        </w:rPr>
        <w:t xml:space="preserve">2.1. </w:t>
      </w:r>
      <w:r w:rsidR="00706CD5" w:rsidRPr="0020643E">
        <w:rPr>
          <w:sz w:val="24"/>
          <w:szCs w:val="24"/>
        </w:rPr>
        <w:t>По результатам проведенных Контрольно- счетным органом в 2021-202</w:t>
      </w:r>
      <w:r w:rsidR="009928B5" w:rsidRPr="0020643E">
        <w:rPr>
          <w:sz w:val="24"/>
          <w:szCs w:val="24"/>
        </w:rPr>
        <w:t>2 годах проверочных мероприятий</w:t>
      </w:r>
      <w:r w:rsidR="00706CD5" w:rsidRPr="0020643E">
        <w:rPr>
          <w:sz w:val="24"/>
          <w:szCs w:val="24"/>
        </w:rPr>
        <w:t xml:space="preserve"> </w:t>
      </w:r>
      <w:r w:rsidR="00CD037E" w:rsidRPr="0020643E">
        <w:rPr>
          <w:sz w:val="24"/>
          <w:szCs w:val="24"/>
        </w:rPr>
        <w:t>сделан</w:t>
      </w:r>
      <w:r w:rsidR="00706CD5" w:rsidRPr="0020643E">
        <w:rPr>
          <w:sz w:val="24"/>
          <w:szCs w:val="24"/>
        </w:rPr>
        <w:t xml:space="preserve"> вывод, что выстроенная система стратегического планирования в Дивногорске не в полной мере отвечает установленным законодательством требованиям.</w:t>
      </w:r>
    </w:p>
    <w:p w:rsidR="00706CD5" w:rsidRPr="00FD7CD4" w:rsidRDefault="00706CD5" w:rsidP="00EB0457">
      <w:pPr>
        <w:shd w:val="clear" w:color="auto" w:fill="FFFFFF"/>
        <w:ind w:firstLine="708"/>
        <w:jc w:val="both"/>
        <w:rPr>
          <w:sz w:val="24"/>
          <w:szCs w:val="24"/>
        </w:rPr>
      </w:pPr>
      <w:r w:rsidRPr="00706CD5">
        <w:rPr>
          <w:sz w:val="24"/>
          <w:szCs w:val="24"/>
        </w:rPr>
        <w:t xml:space="preserve"> </w:t>
      </w:r>
      <w:r w:rsidRPr="00FD7CD4">
        <w:rPr>
          <w:sz w:val="24"/>
          <w:szCs w:val="24"/>
        </w:rPr>
        <w:t xml:space="preserve">В нарушение установленных требований </w:t>
      </w:r>
      <w:r w:rsidR="009928B5" w:rsidRPr="00FD7CD4">
        <w:rPr>
          <w:sz w:val="24"/>
          <w:szCs w:val="24"/>
        </w:rPr>
        <w:t xml:space="preserve">действующего законодательства </w:t>
      </w:r>
      <w:r w:rsidR="00403426" w:rsidRPr="00FD7CD4">
        <w:rPr>
          <w:sz w:val="24"/>
          <w:szCs w:val="24"/>
        </w:rPr>
        <w:t xml:space="preserve">на момент </w:t>
      </w:r>
      <w:r w:rsidR="00C64633" w:rsidRPr="00FD7CD4">
        <w:rPr>
          <w:sz w:val="24"/>
          <w:szCs w:val="24"/>
        </w:rPr>
        <w:t xml:space="preserve">экспертизы проекта бюджета 2023-2025 </w:t>
      </w:r>
      <w:r w:rsidR="009928B5" w:rsidRPr="00FD7CD4">
        <w:rPr>
          <w:sz w:val="24"/>
          <w:szCs w:val="24"/>
        </w:rPr>
        <w:t xml:space="preserve">не принят </w:t>
      </w:r>
      <w:r w:rsidRPr="00FD7CD4">
        <w:rPr>
          <w:sz w:val="24"/>
          <w:szCs w:val="24"/>
        </w:rPr>
        <w:t xml:space="preserve">План мероприятий реализации </w:t>
      </w:r>
      <w:r w:rsidR="009928B5" w:rsidRPr="00FD7CD4">
        <w:rPr>
          <w:color w:val="000000"/>
          <w:sz w:val="24"/>
          <w:szCs w:val="24"/>
          <w:shd w:val="clear" w:color="auto" w:fill="FFFFFF"/>
        </w:rPr>
        <w:t>Стратегии социально-экономического развития муниципального образования город Дивногорск до 2030 года</w:t>
      </w:r>
      <w:r w:rsidRPr="00FD7CD4">
        <w:rPr>
          <w:sz w:val="24"/>
          <w:szCs w:val="24"/>
        </w:rPr>
        <w:t>.</w:t>
      </w:r>
    </w:p>
    <w:p w:rsidR="002257F6" w:rsidRPr="00C64633" w:rsidRDefault="002257F6" w:rsidP="00EB0457">
      <w:pPr>
        <w:ind w:firstLine="708"/>
        <w:jc w:val="both"/>
        <w:rPr>
          <w:bCs/>
          <w:i/>
          <w:color w:val="000000"/>
          <w:sz w:val="24"/>
          <w:szCs w:val="24"/>
        </w:rPr>
      </w:pPr>
      <w:r w:rsidRPr="00C64633">
        <w:rPr>
          <w:bCs/>
          <w:i/>
          <w:color w:val="000000"/>
          <w:sz w:val="24"/>
          <w:szCs w:val="24"/>
        </w:rPr>
        <w:t xml:space="preserve">Для справки: согласно полученной информации от администрации города, </w:t>
      </w:r>
      <w:r w:rsidR="00C64633" w:rsidRPr="00C64633">
        <w:rPr>
          <w:bCs/>
          <w:i/>
          <w:color w:val="000000"/>
          <w:sz w:val="24"/>
          <w:szCs w:val="24"/>
        </w:rPr>
        <w:t xml:space="preserve">меры по разработке Плана мероприятий будут приняты </w:t>
      </w:r>
      <w:r w:rsidRPr="00C64633">
        <w:rPr>
          <w:bCs/>
          <w:i/>
          <w:color w:val="000000"/>
          <w:sz w:val="24"/>
          <w:szCs w:val="24"/>
        </w:rPr>
        <w:t>во 2 квартале 2023 года.</w:t>
      </w:r>
    </w:p>
    <w:p w:rsidR="009E23C1" w:rsidRDefault="00706CD5" w:rsidP="00EB0457">
      <w:pPr>
        <w:pStyle w:val="Default"/>
        <w:ind w:firstLine="708"/>
        <w:jc w:val="both"/>
      </w:pPr>
      <w:r>
        <w:t xml:space="preserve"> </w:t>
      </w:r>
      <w:r w:rsidR="000100B9">
        <w:t xml:space="preserve">2.2. </w:t>
      </w:r>
      <w:r w:rsidR="009E23C1">
        <w:t xml:space="preserve">Прогноз социально-экономического развития </w:t>
      </w:r>
      <w:r w:rsidR="004457AD">
        <w:t>Дивногорска</w:t>
      </w:r>
      <w:r w:rsidR="009E23C1">
        <w:t xml:space="preserve"> на 2023 год и плановый период 2024–2025 годов (далее – Прогноз СЭР) представлен одновременно с </w:t>
      </w:r>
      <w:r w:rsidR="00087A4E">
        <w:t>П</w:t>
      </w:r>
      <w:r w:rsidR="009E23C1">
        <w:t xml:space="preserve">роектом </w:t>
      </w:r>
      <w:r w:rsidR="00087A4E">
        <w:t>р</w:t>
      </w:r>
      <w:r w:rsidR="004457AD">
        <w:t xml:space="preserve">ешения </w:t>
      </w:r>
      <w:r w:rsidR="009E23C1">
        <w:t xml:space="preserve">о бюджете, что соответствует требованиям </w:t>
      </w:r>
      <w:r w:rsidR="004457AD">
        <w:t>ст</w:t>
      </w:r>
      <w:r w:rsidR="00087A4E">
        <w:t>.</w:t>
      </w:r>
      <w:r w:rsidR="004457AD">
        <w:t xml:space="preserve"> 172 </w:t>
      </w:r>
      <w:r w:rsidR="00087A4E">
        <w:t>БК</w:t>
      </w:r>
      <w:r w:rsidR="004457AD">
        <w:t xml:space="preserve"> РФ и ст</w:t>
      </w:r>
      <w:r w:rsidR="00087A4E">
        <w:t>.</w:t>
      </w:r>
      <w:r w:rsidR="004457AD">
        <w:t>42 Положения о бюджетном процессе</w:t>
      </w:r>
      <w:r w:rsidR="009E23C1">
        <w:t>.</w:t>
      </w:r>
    </w:p>
    <w:p w:rsidR="00AC1797" w:rsidRDefault="00E536AD" w:rsidP="00EB0457">
      <w:pPr>
        <w:ind w:firstLine="708"/>
        <w:jc w:val="both"/>
        <w:rPr>
          <w:sz w:val="24"/>
          <w:szCs w:val="24"/>
        </w:rPr>
      </w:pPr>
      <w:r>
        <w:rPr>
          <w:sz w:val="24"/>
        </w:rPr>
        <w:t>По результату предложения КСО, высказанного при экспертизе бюджета прошлого периода, п</w:t>
      </w:r>
      <w:r w:rsidR="002257F6">
        <w:rPr>
          <w:sz w:val="24"/>
        </w:rPr>
        <w:t>остановление</w:t>
      </w:r>
      <w:r w:rsidR="00244301">
        <w:rPr>
          <w:sz w:val="24"/>
        </w:rPr>
        <w:t>м</w:t>
      </w:r>
      <w:r w:rsidR="002257F6">
        <w:rPr>
          <w:sz w:val="24"/>
        </w:rPr>
        <w:t xml:space="preserve"> администрации от 24.06.2022 № 114п </w:t>
      </w:r>
      <w:r w:rsidR="002257F6" w:rsidRPr="002257F6">
        <w:rPr>
          <w:bCs/>
          <w:iCs/>
          <w:sz w:val="24"/>
          <w:szCs w:val="24"/>
        </w:rPr>
        <w:t>утвержден Поряд</w:t>
      </w:r>
      <w:r>
        <w:rPr>
          <w:bCs/>
          <w:iCs/>
          <w:sz w:val="24"/>
          <w:szCs w:val="24"/>
        </w:rPr>
        <w:t>ок</w:t>
      </w:r>
      <w:r w:rsidR="002257F6" w:rsidRPr="002257F6">
        <w:rPr>
          <w:bCs/>
          <w:iCs/>
          <w:sz w:val="24"/>
          <w:szCs w:val="24"/>
        </w:rPr>
        <w:t xml:space="preserve"> разработки прогноза социально-экономического развития городского округа город Дивногорск на среднесрочный период</w:t>
      </w:r>
      <w:r>
        <w:rPr>
          <w:bCs/>
          <w:iCs/>
          <w:sz w:val="24"/>
          <w:szCs w:val="24"/>
        </w:rPr>
        <w:t>,</w:t>
      </w:r>
      <w:r w:rsidR="00087A4E">
        <w:rPr>
          <w:bCs/>
          <w:iCs/>
          <w:sz w:val="24"/>
          <w:szCs w:val="24"/>
        </w:rPr>
        <w:t xml:space="preserve"> в котором</w:t>
      </w:r>
      <w:r w:rsidR="002257F6">
        <w:rPr>
          <w:bCs/>
          <w:iCs/>
          <w:sz w:val="24"/>
          <w:szCs w:val="24"/>
        </w:rPr>
        <w:t xml:space="preserve"> определен </w:t>
      </w:r>
      <w:r w:rsidR="00706CD5" w:rsidRPr="00AC1797">
        <w:rPr>
          <w:sz w:val="24"/>
          <w:szCs w:val="24"/>
        </w:rPr>
        <w:t>правовой статус Прогноза СЭР,</w:t>
      </w:r>
      <w:r w:rsidR="00AC1797" w:rsidRPr="00AC1797">
        <w:rPr>
          <w:sz w:val="24"/>
          <w:szCs w:val="24"/>
        </w:rPr>
        <w:t xml:space="preserve"> структура</w:t>
      </w:r>
      <w:r w:rsidR="00AC1797">
        <w:rPr>
          <w:sz w:val="24"/>
          <w:szCs w:val="24"/>
        </w:rPr>
        <w:t>, содержание</w:t>
      </w:r>
      <w:r w:rsidR="00AC1797" w:rsidRPr="00AC1797">
        <w:rPr>
          <w:sz w:val="24"/>
          <w:szCs w:val="24"/>
        </w:rPr>
        <w:t xml:space="preserve"> и форма</w:t>
      </w:r>
      <w:r w:rsidR="00AC1797">
        <w:rPr>
          <w:sz w:val="24"/>
          <w:szCs w:val="24"/>
        </w:rPr>
        <w:t>.</w:t>
      </w:r>
    </w:p>
    <w:p w:rsidR="00AC1797" w:rsidRDefault="00087A4E" w:rsidP="00EB0457">
      <w:pPr>
        <w:pStyle w:val="ConsPlusNormal"/>
        <w:widowControl/>
        <w:ind w:firstLine="708"/>
        <w:jc w:val="both"/>
        <w:rPr>
          <w:rFonts w:ascii="Times New Roman" w:hAnsi="Times New Roman" w:cs="Times New Roman"/>
          <w:sz w:val="24"/>
          <w:szCs w:val="24"/>
        </w:rPr>
      </w:pPr>
      <w:r>
        <w:rPr>
          <w:rFonts w:ascii="Times New Roman" w:hAnsi="Times New Roman" w:cs="Times New Roman"/>
          <w:sz w:val="24"/>
          <w:szCs w:val="24"/>
        </w:rPr>
        <w:t>Согласно ст.</w:t>
      </w:r>
      <w:r w:rsidR="00AC1797" w:rsidRPr="00AC1797">
        <w:rPr>
          <w:rFonts w:ascii="Times New Roman" w:hAnsi="Times New Roman" w:cs="Times New Roman"/>
          <w:sz w:val="24"/>
          <w:szCs w:val="24"/>
        </w:rPr>
        <w:t xml:space="preserve"> 45 Положения о бюджетном процессе</w:t>
      </w:r>
      <w:r>
        <w:rPr>
          <w:rFonts w:ascii="Times New Roman" w:hAnsi="Times New Roman" w:cs="Times New Roman"/>
          <w:sz w:val="24"/>
          <w:szCs w:val="24"/>
        </w:rPr>
        <w:t>, а также п.</w:t>
      </w:r>
      <w:r w:rsidR="00244301">
        <w:rPr>
          <w:rFonts w:ascii="Times New Roman" w:hAnsi="Times New Roman" w:cs="Times New Roman"/>
          <w:sz w:val="24"/>
          <w:szCs w:val="24"/>
        </w:rPr>
        <w:t xml:space="preserve"> 2 </w:t>
      </w:r>
      <w:r>
        <w:rPr>
          <w:rFonts w:ascii="Times New Roman" w:hAnsi="Times New Roman" w:cs="Times New Roman"/>
          <w:sz w:val="24"/>
          <w:szCs w:val="24"/>
        </w:rPr>
        <w:t>п</w:t>
      </w:r>
      <w:r w:rsidR="00244301">
        <w:rPr>
          <w:rFonts w:ascii="Times New Roman" w:hAnsi="Times New Roman" w:cs="Times New Roman"/>
          <w:sz w:val="24"/>
          <w:szCs w:val="24"/>
        </w:rPr>
        <w:t>остановления №114п,</w:t>
      </w:r>
      <w:r w:rsidR="00706CD5" w:rsidRPr="00AC1797">
        <w:rPr>
          <w:rFonts w:ascii="Times New Roman" w:hAnsi="Times New Roman" w:cs="Times New Roman"/>
          <w:sz w:val="24"/>
          <w:szCs w:val="24"/>
        </w:rPr>
        <w:t xml:space="preserve"> одобрение </w:t>
      </w:r>
      <w:r w:rsidR="00FD7CD4">
        <w:rPr>
          <w:rFonts w:ascii="Times New Roman" w:hAnsi="Times New Roman" w:cs="Times New Roman"/>
          <w:sz w:val="24"/>
          <w:szCs w:val="24"/>
        </w:rPr>
        <w:t xml:space="preserve">Прогноза </w:t>
      </w:r>
      <w:r w:rsidR="0020643E">
        <w:rPr>
          <w:rFonts w:ascii="Times New Roman" w:hAnsi="Times New Roman" w:cs="Times New Roman"/>
          <w:sz w:val="24"/>
          <w:szCs w:val="24"/>
        </w:rPr>
        <w:t xml:space="preserve">СЭР </w:t>
      </w:r>
      <w:r w:rsidR="00AC1797" w:rsidRPr="00AC1797">
        <w:rPr>
          <w:rFonts w:ascii="Times New Roman" w:hAnsi="Times New Roman" w:cs="Times New Roman"/>
          <w:sz w:val="24"/>
          <w:szCs w:val="24"/>
        </w:rPr>
        <w:t>администрацией города проводится одновременно с принятием решения о внесении проекта бюджета в городской Совет депутатов.</w:t>
      </w:r>
    </w:p>
    <w:p w:rsidR="0069176E" w:rsidRPr="00087A4E" w:rsidRDefault="004457AD" w:rsidP="00EB0457">
      <w:pPr>
        <w:pStyle w:val="ConsPlusNormal"/>
        <w:widowControl/>
        <w:ind w:firstLine="708"/>
        <w:jc w:val="both"/>
        <w:rPr>
          <w:rFonts w:ascii="Times New Roman" w:hAnsi="Times New Roman" w:cs="Times New Roman"/>
          <w:b/>
          <w:sz w:val="24"/>
          <w:szCs w:val="24"/>
        </w:rPr>
      </w:pPr>
      <w:r w:rsidRPr="0020643E">
        <w:rPr>
          <w:rFonts w:ascii="Times New Roman" w:hAnsi="Times New Roman" w:cs="Times New Roman"/>
          <w:sz w:val="24"/>
          <w:szCs w:val="24"/>
        </w:rPr>
        <w:t>Анализ отражения в Прогнозе СЭР показателей результативности</w:t>
      </w:r>
      <w:r w:rsidR="00766B2D" w:rsidRPr="0020643E">
        <w:rPr>
          <w:rFonts w:ascii="Times New Roman" w:hAnsi="Times New Roman" w:cs="Times New Roman"/>
          <w:sz w:val="24"/>
          <w:szCs w:val="24"/>
        </w:rPr>
        <w:t xml:space="preserve">, которые относятся к основным параметрам муниципальных программ, </w:t>
      </w:r>
      <w:r w:rsidR="00087A4E" w:rsidRPr="0020643E">
        <w:rPr>
          <w:rFonts w:ascii="Times New Roman" w:hAnsi="Times New Roman" w:cs="Times New Roman"/>
          <w:sz w:val="24"/>
          <w:szCs w:val="24"/>
        </w:rPr>
        <w:t xml:space="preserve">а также </w:t>
      </w:r>
      <w:r w:rsidR="00766B2D" w:rsidRPr="0020643E">
        <w:rPr>
          <w:rFonts w:ascii="Times New Roman" w:hAnsi="Times New Roman" w:cs="Times New Roman"/>
          <w:sz w:val="24"/>
          <w:szCs w:val="24"/>
        </w:rPr>
        <w:t>полный объем их использования в муниципальных программах</w:t>
      </w:r>
      <w:r w:rsidRPr="0020643E">
        <w:rPr>
          <w:rFonts w:ascii="Times New Roman" w:hAnsi="Times New Roman" w:cs="Times New Roman"/>
          <w:sz w:val="24"/>
          <w:szCs w:val="24"/>
        </w:rPr>
        <w:t xml:space="preserve"> на 2023-2025 годы, провести не удалось, поскольку </w:t>
      </w:r>
      <w:r w:rsidR="0069176E" w:rsidRPr="0020643E">
        <w:rPr>
          <w:rFonts w:ascii="Times New Roman" w:hAnsi="Times New Roman" w:cs="Times New Roman"/>
          <w:sz w:val="24"/>
          <w:szCs w:val="24"/>
        </w:rPr>
        <w:t>программы не были представлены ответственными лицами в Контрольно-счетный орган</w:t>
      </w:r>
      <w:r w:rsidR="0069176E" w:rsidRPr="00087A4E">
        <w:rPr>
          <w:rFonts w:ascii="Times New Roman" w:hAnsi="Times New Roman" w:cs="Times New Roman"/>
          <w:b/>
          <w:sz w:val="24"/>
          <w:szCs w:val="24"/>
        </w:rPr>
        <w:t>.</w:t>
      </w:r>
    </w:p>
    <w:p w:rsidR="00AF14C4" w:rsidRPr="00AF14C4" w:rsidRDefault="008B0955" w:rsidP="00AF14C4">
      <w:pPr>
        <w:ind w:firstLine="540"/>
        <w:jc w:val="both"/>
        <w:rPr>
          <w:sz w:val="24"/>
          <w:szCs w:val="24"/>
        </w:rPr>
      </w:pPr>
      <w:r>
        <w:rPr>
          <w:bCs/>
          <w:sz w:val="24"/>
          <w:szCs w:val="24"/>
        </w:rPr>
        <w:t xml:space="preserve">   </w:t>
      </w:r>
      <w:r w:rsidR="00AF14C4">
        <w:rPr>
          <w:bCs/>
          <w:sz w:val="24"/>
          <w:szCs w:val="24"/>
        </w:rPr>
        <w:t>С учетом требований с</w:t>
      </w:r>
      <w:r w:rsidR="00AF14C4" w:rsidRPr="00AF14C4">
        <w:rPr>
          <w:bCs/>
          <w:sz w:val="24"/>
          <w:szCs w:val="24"/>
        </w:rPr>
        <w:t>т</w:t>
      </w:r>
      <w:r w:rsidR="00AF14C4">
        <w:rPr>
          <w:bCs/>
          <w:sz w:val="24"/>
          <w:szCs w:val="24"/>
        </w:rPr>
        <w:t xml:space="preserve">.184.2 БК РФ, </w:t>
      </w:r>
      <w:r w:rsidR="00AF14C4" w:rsidRPr="000A6999">
        <w:rPr>
          <w:sz w:val="24"/>
          <w:szCs w:val="24"/>
        </w:rPr>
        <w:t>ст</w:t>
      </w:r>
      <w:r w:rsidR="00AF14C4">
        <w:rPr>
          <w:sz w:val="24"/>
          <w:szCs w:val="24"/>
        </w:rPr>
        <w:t>.</w:t>
      </w:r>
      <w:r w:rsidR="00AF14C4" w:rsidRPr="000A6999">
        <w:rPr>
          <w:sz w:val="24"/>
          <w:szCs w:val="24"/>
        </w:rPr>
        <w:t xml:space="preserve"> 45 Положения о бюджетном процессе</w:t>
      </w:r>
      <w:r w:rsidR="00AF14C4">
        <w:rPr>
          <w:sz w:val="24"/>
          <w:szCs w:val="24"/>
        </w:rPr>
        <w:t xml:space="preserve"> </w:t>
      </w:r>
      <w:r w:rsidR="00AF14C4" w:rsidRPr="00AF14C4">
        <w:rPr>
          <w:bCs/>
          <w:sz w:val="24"/>
          <w:szCs w:val="24"/>
        </w:rPr>
        <w:t>одновременно с проектом бюджета</w:t>
      </w:r>
      <w:r w:rsidR="00AF14C4" w:rsidRPr="00AF14C4">
        <w:rPr>
          <w:sz w:val="24"/>
          <w:szCs w:val="24"/>
        </w:rPr>
        <w:t xml:space="preserve"> </w:t>
      </w:r>
      <w:r w:rsidR="00AF14C4" w:rsidRPr="000A6999">
        <w:rPr>
          <w:sz w:val="24"/>
          <w:szCs w:val="24"/>
        </w:rPr>
        <w:t>в городской Совет депутатов</w:t>
      </w:r>
      <w:r w:rsidR="00AF14C4">
        <w:rPr>
          <w:sz w:val="24"/>
          <w:szCs w:val="24"/>
        </w:rPr>
        <w:t xml:space="preserve"> предоставляются в том числе:</w:t>
      </w:r>
    </w:p>
    <w:p w:rsidR="00900FDC" w:rsidRDefault="00900FDC" w:rsidP="00EB0457">
      <w:pPr>
        <w:pStyle w:val="ConsPlusNormal"/>
        <w:widowControl/>
        <w:ind w:firstLine="708"/>
        <w:jc w:val="both"/>
        <w:outlineLvl w:val="2"/>
        <w:rPr>
          <w:rFonts w:ascii="Times New Roman" w:hAnsi="Times New Roman" w:cs="Times New Roman"/>
          <w:sz w:val="24"/>
          <w:szCs w:val="24"/>
        </w:rPr>
      </w:pPr>
      <w:r>
        <w:rPr>
          <w:rFonts w:ascii="Times New Roman" w:hAnsi="Times New Roman" w:cs="Times New Roman"/>
          <w:sz w:val="24"/>
          <w:szCs w:val="24"/>
        </w:rPr>
        <w:t>-</w:t>
      </w:r>
      <w:r w:rsidR="000A6999" w:rsidRPr="000A6999">
        <w:rPr>
          <w:rFonts w:ascii="Times New Roman" w:hAnsi="Times New Roman" w:cs="Times New Roman"/>
          <w:sz w:val="24"/>
          <w:szCs w:val="24"/>
        </w:rPr>
        <w:t xml:space="preserve"> предварительные итоги социально-экономического развития города Дивногорска за истекший период и ожидаемые итоги социально-экономического развития города за текущий финансовый год</w:t>
      </w:r>
      <w:r>
        <w:rPr>
          <w:rFonts w:ascii="Times New Roman" w:hAnsi="Times New Roman" w:cs="Times New Roman"/>
          <w:sz w:val="24"/>
          <w:szCs w:val="24"/>
        </w:rPr>
        <w:t>;</w:t>
      </w:r>
    </w:p>
    <w:p w:rsidR="000A6999" w:rsidRPr="000A6999" w:rsidRDefault="00900FDC" w:rsidP="00EB0457">
      <w:pPr>
        <w:pStyle w:val="ConsPlusNormal"/>
        <w:widowControl/>
        <w:ind w:firstLine="708"/>
        <w:jc w:val="both"/>
        <w:outlineLvl w:val="2"/>
        <w:rPr>
          <w:rFonts w:ascii="Times New Roman" w:hAnsi="Times New Roman" w:cs="Times New Roman"/>
          <w:sz w:val="24"/>
          <w:szCs w:val="24"/>
        </w:rPr>
      </w:pPr>
      <w:r>
        <w:rPr>
          <w:rFonts w:ascii="Times New Roman" w:hAnsi="Times New Roman" w:cs="Times New Roman"/>
          <w:sz w:val="24"/>
          <w:szCs w:val="24"/>
        </w:rPr>
        <w:t>-</w:t>
      </w:r>
      <w:r w:rsidR="000A6999" w:rsidRPr="000A6999">
        <w:rPr>
          <w:rFonts w:ascii="Times New Roman" w:hAnsi="Times New Roman" w:cs="Times New Roman"/>
          <w:sz w:val="24"/>
          <w:szCs w:val="24"/>
        </w:rPr>
        <w:t xml:space="preserve"> прогноз социально-экономического развития города.</w:t>
      </w:r>
    </w:p>
    <w:p w:rsidR="00DC6939" w:rsidRDefault="00AC1797" w:rsidP="008B60DC">
      <w:pPr>
        <w:autoSpaceDE w:val="0"/>
        <w:autoSpaceDN w:val="0"/>
        <w:adjustRightInd w:val="0"/>
        <w:ind w:firstLine="708"/>
        <w:jc w:val="both"/>
        <w:rPr>
          <w:sz w:val="24"/>
          <w:szCs w:val="24"/>
        </w:rPr>
      </w:pPr>
      <w:r w:rsidRPr="00874785">
        <w:rPr>
          <w:sz w:val="24"/>
          <w:szCs w:val="24"/>
        </w:rPr>
        <w:t xml:space="preserve">Представленный </w:t>
      </w:r>
      <w:r w:rsidR="00CD037E" w:rsidRPr="00874785">
        <w:rPr>
          <w:sz w:val="24"/>
          <w:szCs w:val="24"/>
        </w:rPr>
        <w:t xml:space="preserve">Проект бюджета содержит раздел, </w:t>
      </w:r>
      <w:r w:rsidR="000B6979" w:rsidRPr="00874785">
        <w:rPr>
          <w:sz w:val="24"/>
          <w:szCs w:val="24"/>
        </w:rPr>
        <w:t xml:space="preserve">в котором </w:t>
      </w:r>
      <w:r w:rsidR="00CD037E" w:rsidRPr="00874785">
        <w:rPr>
          <w:i/>
          <w:sz w:val="24"/>
          <w:szCs w:val="24"/>
        </w:rPr>
        <w:t>объедин</w:t>
      </w:r>
      <w:r w:rsidR="000B6979" w:rsidRPr="00874785">
        <w:rPr>
          <w:i/>
          <w:sz w:val="24"/>
          <w:szCs w:val="24"/>
        </w:rPr>
        <w:t>ены</w:t>
      </w:r>
      <w:r w:rsidR="00CD037E" w:rsidRPr="00874785">
        <w:rPr>
          <w:sz w:val="24"/>
          <w:szCs w:val="24"/>
        </w:rPr>
        <w:t xml:space="preserve"> </w:t>
      </w:r>
      <w:r w:rsidR="00DC6939" w:rsidRPr="00DC6939">
        <w:rPr>
          <w:i/>
          <w:sz w:val="24"/>
          <w:szCs w:val="24"/>
        </w:rPr>
        <w:t xml:space="preserve">в один документ </w:t>
      </w:r>
      <w:r w:rsidR="00CD037E" w:rsidRPr="00DC6939">
        <w:rPr>
          <w:sz w:val="24"/>
          <w:szCs w:val="24"/>
          <w:u w:val="single"/>
        </w:rPr>
        <w:t>итоги</w:t>
      </w:r>
      <w:r w:rsidR="00CD037E" w:rsidRPr="00874785">
        <w:rPr>
          <w:sz w:val="24"/>
          <w:szCs w:val="24"/>
        </w:rPr>
        <w:t xml:space="preserve"> социально- экономического развития городского округа город Дивногорск за период 2020-2021 годы и оценк</w:t>
      </w:r>
      <w:r w:rsidR="00766B2D" w:rsidRPr="00874785">
        <w:rPr>
          <w:sz w:val="24"/>
          <w:szCs w:val="24"/>
        </w:rPr>
        <w:t>а</w:t>
      </w:r>
      <w:r w:rsidR="00CD037E" w:rsidRPr="00874785">
        <w:rPr>
          <w:sz w:val="24"/>
          <w:szCs w:val="24"/>
        </w:rPr>
        <w:t xml:space="preserve"> предполагаемых итогов на 2022 год, а также </w:t>
      </w:r>
      <w:r w:rsidR="00CD037E" w:rsidRPr="00DC6939">
        <w:rPr>
          <w:sz w:val="24"/>
          <w:szCs w:val="24"/>
          <w:u w:val="single"/>
        </w:rPr>
        <w:t>прогноз</w:t>
      </w:r>
      <w:r w:rsidR="00CD037E" w:rsidRPr="00874785">
        <w:rPr>
          <w:sz w:val="24"/>
          <w:szCs w:val="24"/>
        </w:rPr>
        <w:t xml:space="preserve"> социально- экономического развития на 2023 год и плановый период 2024-2025 годы</w:t>
      </w:r>
      <w:r w:rsidR="00FD7CD4">
        <w:rPr>
          <w:sz w:val="24"/>
          <w:szCs w:val="24"/>
        </w:rPr>
        <w:t xml:space="preserve"> в текстовом формате</w:t>
      </w:r>
      <w:r w:rsidR="00DC6939">
        <w:rPr>
          <w:sz w:val="24"/>
          <w:szCs w:val="24"/>
        </w:rPr>
        <w:t>, что не</w:t>
      </w:r>
      <w:r w:rsidR="00DC6939" w:rsidRPr="00874785">
        <w:rPr>
          <w:sz w:val="24"/>
          <w:szCs w:val="24"/>
        </w:rPr>
        <w:t xml:space="preserve"> предусмотрено действующими</w:t>
      </w:r>
      <w:r w:rsidR="00523ECD" w:rsidRPr="00874785">
        <w:rPr>
          <w:sz w:val="24"/>
          <w:szCs w:val="24"/>
        </w:rPr>
        <w:t xml:space="preserve"> нормативными актами</w:t>
      </w:r>
      <w:r w:rsidR="00DC6939">
        <w:rPr>
          <w:sz w:val="24"/>
          <w:szCs w:val="24"/>
        </w:rPr>
        <w:t>.</w:t>
      </w:r>
    </w:p>
    <w:p w:rsidR="008B0955" w:rsidRDefault="00523ECD" w:rsidP="008B60DC">
      <w:pPr>
        <w:autoSpaceDE w:val="0"/>
        <w:autoSpaceDN w:val="0"/>
        <w:adjustRightInd w:val="0"/>
        <w:ind w:firstLine="708"/>
        <w:jc w:val="both"/>
        <w:rPr>
          <w:bCs/>
          <w:sz w:val="24"/>
          <w:szCs w:val="24"/>
        </w:rPr>
      </w:pPr>
      <w:r w:rsidRPr="00874785">
        <w:rPr>
          <w:sz w:val="24"/>
          <w:szCs w:val="24"/>
        </w:rPr>
        <w:t xml:space="preserve"> </w:t>
      </w:r>
      <w:r w:rsidR="00DC6939">
        <w:rPr>
          <w:bCs/>
          <w:sz w:val="24"/>
          <w:szCs w:val="24"/>
        </w:rPr>
        <w:t>Пояснительная часть</w:t>
      </w:r>
      <w:r w:rsidR="00DC6939" w:rsidRPr="00874785">
        <w:rPr>
          <w:bCs/>
          <w:sz w:val="24"/>
          <w:szCs w:val="24"/>
        </w:rPr>
        <w:t xml:space="preserve"> </w:t>
      </w:r>
      <w:r w:rsidR="00FD7CD4">
        <w:rPr>
          <w:bCs/>
          <w:sz w:val="24"/>
          <w:szCs w:val="24"/>
        </w:rPr>
        <w:t>данного документа</w:t>
      </w:r>
      <w:r w:rsidR="00DC6939" w:rsidRPr="00874785">
        <w:rPr>
          <w:bCs/>
          <w:sz w:val="24"/>
          <w:szCs w:val="24"/>
        </w:rPr>
        <w:t xml:space="preserve"> </w:t>
      </w:r>
      <w:r w:rsidR="00C66F09" w:rsidRPr="00874785">
        <w:rPr>
          <w:sz w:val="24"/>
          <w:szCs w:val="24"/>
        </w:rPr>
        <w:t>не содерж</w:t>
      </w:r>
      <w:r w:rsidR="00874785">
        <w:rPr>
          <w:sz w:val="24"/>
          <w:szCs w:val="24"/>
        </w:rPr>
        <w:t>а</w:t>
      </w:r>
      <w:r w:rsidR="00C66F09" w:rsidRPr="00874785">
        <w:rPr>
          <w:sz w:val="24"/>
          <w:szCs w:val="24"/>
        </w:rPr>
        <w:t>т в полно</w:t>
      </w:r>
      <w:r w:rsidR="00150F74" w:rsidRPr="00874785">
        <w:rPr>
          <w:sz w:val="24"/>
          <w:szCs w:val="24"/>
        </w:rPr>
        <w:t>м</w:t>
      </w:r>
      <w:r w:rsidR="00C66F09" w:rsidRPr="00874785">
        <w:rPr>
          <w:sz w:val="24"/>
          <w:szCs w:val="24"/>
        </w:rPr>
        <w:t xml:space="preserve"> объеме обоснование параметров прогноза</w:t>
      </w:r>
      <w:r w:rsidR="00FD7CD4">
        <w:rPr>
          <w:sz w:val="24"/>
          <w:szCs w:val="24"/>
        </w:rPr>
        <w:t xml:space="preserve"> на 2023-2025 годы</w:t>
      </w:r>
      <w:r w:rsidR="00150F74" w:rsidRPr="00874785">
        <w:rPr>
          <w:sz w:val="24"/>
          <w:szCs w:val="24"/>
        </w:rPr>
        <w:t xml:space="preserve">, </w:t>
      </w:r>
      <w:r w:rsidR="00150F74" w:rsidRPr="00874785">
        <w:rPr>
          <w:color w:val="000000"/>
          <w:sz w:val="24"/>
          <w:szCs w:val="24"/>
          <w:shd w:val="clear" w:color="auto" w:fill="FFFFFF"/>
        </w:rPr>
        <w:t xml:space="preserve">в том числе их сопоставление с ранее утвержденными с указанием причин и факторов прогнозируемых изменений, что предусмотрено </w:t>
      </w:r>
      <w:r w:rsidR="00150F74" w:rsidRPr="00874785">
        <w:rPr>
          <w:bCs/>
          <w:color w:val="000000"/>
          <w:sz w:val="24"/>
          <w:szCs w:val="24"/>
          <w:shd w:val="clear" w:color="auto" w:fill="FFFFFF"/>
        </w:rPr>
        <w:t>ст. 173 БК РФ</w:t>
      </w:r>
      <w:r w:rsidR="00150F74" w:rsidRPr="00874785">
        <w:rPr>
          <w:color w:val="000000"/>
          <w:sz w:val="24"/>
          <w:szCs w:val="24"/>
          <w:shd w:val="clear" w:color="auto" w:fill="FFFFFF"/>
        </w:rPr>
        <w:t>.</w:t>
      </w:r>
      <w:r w:rsidR="00AF14C4" w:rsidRPr="00874785">
        <w:rPr>
          <w:bCs/>
          <w:sz w:val="24"/>
          <w:szCs w:val="24"/>
        </w:rPr>
        <w:t xml:space="preserve"> </w:t>
      </w:r>
    </w:p>
    <w:p w:rsidR="008B0955" w:rsidRDefault="00DC6939" w:rsidP="008B60DC">
      <w:pPr>
        <w:autoSpaceDE w:val="0"/>
        <w:autoSpaceDN w:val="0"/>
        <w:adjustRightInd w:val="0"/>
        <w:ind w:firstLine="708"/>
        <w:jc w:val="both"/>
        <w:rPr>
          <w:sz w:val="24"/>
          <w:szCs w:val="24"/>
        </w:rPr>
      </w:pPr>
      <w:r>
        <w:rPr>
          <w:sz w:val="24"/>
          <w:szCs w:val="24"/>
        </w:rPr>
        <w:t>Также</w:t>
      </w:r>
      <w:r w:rsidR="008B0955" w:rsidRPr="00874785">
        <w:rPr>
          <w:sz w:val="24"/>
          <w:szCs w:val="24"/>
        </w:rPr>
        <w:t xml:space="preserve">, </w:t>
      </w:r>
      <w:r w:rsidR="002A123C">
        <w:rPr>
          <w:sz w:val="24"/>
          <w:szCs w:val="24"/>
        </w:rPr>
        <w:t xml:space="preserve">Прогноз </w:t>
      </w:r>
      <w:r w:rsidR="00AF14C4" w:rsidRPr="00874785">
        <w:rPr>
          <w:bCs/>
          <w:sz w:val="24"/>
          <w:szCs w:val="24"/>
        </w:rPr>
        <w:t>не содержит основной сценарий развития экономики</w:t>
      </w:r>
      <w:r w:rsidR="002A123C">
        <w:rPr>
          <w:bCs/>
          <w:sz w:val="24"/>
          <w:szCs w:val="24"/>
        </w:rPr>
        <w:t xml:space="preserve"> город;</w:t>
      </w:r>
      <w:r w:rsidR="00AF14C4" w:rsidRPr="00874785">
        <w:rPr>
          <w:bCs/>
          <w:sz w:val="24"/>
          <w:szCs w:val="24"/>
        </w:rPr>
        <w:t xml:space="preserve"> учитываемые </w:t>
      </w:r>
      <w:r w:rsidR="00AF14C4" w:rsidRPr="00874785">
        <w:rPr>
          <w:sz w:val="24"/>
          <w:szCs w:val="24"/>
          <w:shd w:val="clear" w:color="auto" w:fill="FFFFFF"/>
        </w:rPr>
        <w:t>риски</w:t>
      </w:r>
      <w:r w:rsidR="00AF13CB" w:rsidRPr="00874785">
        <w:rPr>
          <w:sz w:val="24"/>
          <w:szCs w:val="24"/>
          <w:shd w:val="clear" w:color="auto" w:fill="FFFFFF"/>
        </w:rPr>
        <w:t xml:space="preserve"> и </w:t>
      </w:r>
      <w:r w:rsidR="00AF13CB" w:rsidRPr="00874785">
        <w:rPr>
          <w:sz w:val="24"/>
          <w:szCs w:val="24"/>
        </w:rPr>
        <w:t>ограничения</w:t>
      </w:r>
      <w:r w:rsidR="002A123C">
        <w:rPr>
          <w:sz w:val="24"/>
          <w:szCs w:val="24"/>
          <w:shd w:val="clear" w:color="auto" w:fill="FFFFFF"/>
        </w:rPr>
        <w:t>;</w:t>
      </w:r>
      <w:r w:rsidR="00874785" w:rsidRPr="00874785">
        <w:rPr>
          <w:sz w:val="24"/>
          <w:szCs w:val="24"/>
        </w:rPr>
        <w:t xml:space="preserve"> информацию о планируемых тенденциях развития на перспекти</w:t>
      </w:r>
      <w:r w:rsidR="00874785" w:rsidRPr="00874785">
        <w:rPr>
          <w:sz w:val="24"/>
          <w:szCs w:val="24"/>
        </w:rPr>
        <w:lastRenderedPageBreak/>
        <w:t>ву</w:t>
      </w:r>
      <w:r w:rsidR="002A123C">
        <w:rPr>
          <w:sz w:val="24"/>
          <w:szCs w:val="24"/>
        </w:rPr>
        <w:t>;</w:t>
      </w:r>
      <w:r w:rsidR="00AF13CB" w:rsidRPr="00874785">
        <w:rPr>
          <w:sz w:val="24"/>
          <w:szCs w:val="24"/>
          <w:shd w:val="clear" w:color="auto" w:fill="FFFFFF"/>
        </w:rPr>
        <w:t xml:space="preserve"> описание </w:t>
      </w:r>
      <w:r w:rsidR="00AF13CB" w:rsidRPr="00874785">
        <w:rPr>
          <w:sz w:val="24"/>
          <w:szCs w:val="24"/>
        </w:rPr>
        <w:t xml:space="preserve">консервативного и базового </w:t>
      </w:r>
      <w:r w:rsidR="00874785">
        <w:rPr>
          <w:sz w:val="24"/>
          <w:szCs w:val="24"/>
        </w:rPr>
        <w:t>вариантов</w:t>
      </w:r>
      <w:r w:rsidR="002A123C">
        <w:rPr>
          <w:sz w:val="24"/>
          <w:szCs w:val="24"/>
        </w:rPr>
        <w:t>;</w:t>
      </w:r>
      <w:r w:rsidR="008B0955">
        <w:rPr>
          <w:sz w:val="24"/>
          <w:szCs w:val="24"/>
        </w:rPr>
        <w:t xml:space="preserve"> </w:t>
      </w:r>
      <w:r w:rsidR="002A123C">
        <w:rPr>
          <w:sz w:val="24"/>
          <w:szCs w:val="24"/>
        </w:rPr>
        <w:t xml:space="preserve">не обозначает </w:t>
      </w:r>
      <w:r w:rsidR="008B0955">
        <w:rPr>
          <w:sz w:val="24"/>
          <w:szCs w:val="24"/>
        </w:rPr>
        <w:t>выбранный вариант развития</w:t>
      </w:r>
      <w:r>
        <w:rPr>
          <w:sz w:val="24"/>
          <w:szCs w:val="24"/>
        </w:rPr>
        <w:t xml:space="preserve"> на </w:t>
      </w:r>
      <w:r w:rsidR="00FD7CD4">
        <w:rPr>
          <w:sz w:val="24"/>
          <w:szCs w:val="24"/>
        </w:rPr>
        <w:t xml:space="preserve">бюджетный цикл </w:t>
      </w:r>
      <w:r>
        <w:rPr>
          <w:sz w:val="24"/>
          <w:szCs w:val="24"/>
        </w:rPr>
        <w:t>2023-2025 год</w:t>
      </w:r>
      <w:r w:rsidR="00FD7CD4">
        <w:rPr>
          <w:sz w:val="24"/>
          <w:szCs w:val="24"/>
        </w:rPr>
        <w:t>ов</w:t>
      </w:r>
      <w:r w:rsidR="008B0955">
        <w:rPr>
          <w:sz w:val="24"/>
          <w:szCs w:val="24"/>
        </w:rPr>
        <w:t>.</w:t>
      </w:r>
    </w:p>
    <w:p w:rsidR="008B60DC" w:rsidRPr="005A28A3" w:rsidRDefault="008B0955" w:rsidP="008B60DC">
      <w:pPr>
        <w:autoSpaceDE w:val="0"/>
        <w:autoSpaceDN w:val="0"/>
        <w:adjustRightInd w:val="0"/>
        <w:ind w:firstLine="708"/>
        <w:jc w:val="both"/>
        <w:rPr>
          <w:i/>
          <w:sz w:val="24"/>
          <w:szCs w:val="24"/>
        </w:rPr>
      </w:pPr>
      <w:r w:rsidRPr="005A28A3">
        <w:rPr>
          <w:i/>
          <w:sz w:val="24"/>
          <w:szCs w:val="24"/>
        </w:rPr>
        <w:t>Аналогичные замечания были отражены</w:t>
      </w:r>
      <w:r w:rsidR="008B60DC" w:rsidRPr="005A28A3">
        <w:rPr>
          <w:i/>
          <w:sz w:val="24"/>
          <w:szCs w:val="24"/>
        </w:rPr>
        <w:t xml:space="preserve"> в заключении на бюджет прошлого периода.</w:t>
      </w:r>
    </w:p>
    <w:p w:rsidR="008B60DC" w:rsidRDefault="00FD7CD4" w:rsidP="00EB0457">
      <w:pPr>
        <w:autoSpaceDE w:val="0"/>
        <w:autoSpaceDN w:val="0"/>
        <w:adjustRightInd w:val="0"/>
        <w:ind w:firstLine="708"/>
        <w:jc w:val="both"/>
        <w:rPr>
          <w:sz w:val="24"/>
          <w:szCs w:val="24"/>
          <w:shd w:val="clear" w:color="auto" w:fill="FFFFFF"/>
        </w:rPr>
      </w:pPr>
      <w:r>
        <w:rPr>
          <w:sz w:val="24"/>
          <w:szCs w:val="24"/>
        </w:rPr>
        <w:t>В составе П</w:t>
      </w:r>
      <w:r w:rsidR="00AC1797" w:rsidRPr="00AC0CA0">
        <w:rPr>
          <w:sz w:val="24"/>
          <w:szCs w:val="24"/>
        </w:rPr>
        <w:t>роект</w:t>
      </w:r>
      <w:r>
        <w:rPr>
          <w:sz w:val="24"/>
          <w:szCs w:val="24"/>
        </w:rPr>
        <w:t>а</w:t>
      </w:r>
      <w:r w:rsidR="00AC1797" w:rsidRPr="00AC0CA0">
        <w:rPr>
          <w:sz w:val="24"/>
          <w:szCs w:val="24"/>
        </w:rPr>
        <w:t xml:space="preserve"> бюджета </w:t>
      </w:r>
      <w:r>
        <w:rPr>
          <w:sz w:val="24"/>
          <w:szCs w:val="24"/>
        </w:rPr>
        <w:t xml:space="preserve">представлен </w:t>
      </w:r>
      <w:r w:rsidR="002A123C">
        <w:rPr>
          <w:sz w:val="24"/>
          <w:szCs w:val="24"/>
        </w:rPr>
        <w:t>П</w:t>
      </w:r>
      <w:r w:rsidR="002022F4" w:rsidRPr="00AC0CA0">
        <w:rPr>
          <w:sz w:val="24"/>
          <w:szCs w:val="24"/>
        </w:rPr>
        <w:t>рогноз социально- экономического развития на 2023 год и плановый период 2024-2025 годы</w:t>
      </w:r>
      <w:r>
        <w:rPr>
          <w:sz w:val="24"/>
          <w:szCs w:val="24"/>
        </w:rPr>
        <w:t>,</w:t>
      </w:r>
      <w:r w:rsidR="002022F4" w:rsidRPr="00AC0CA0">
        <w:rPr>
          <w:sz w:val="24"/>
          <w:szCs w:val="24"/>
        </w:rPr>
        <w:t xml:space="preserve"> </w:t>
      </w:r>
      <w:r w:rsidR="00AC0CA0" w:rsidRPr="00AC0CA0">
        <w:rPr>
          <w:sz w:val="24"/>
          <w:szCs w:val="24"/>
        </w:rPr>
        <w:t>разработан</w:t>
      </w:r>
      <w:r>
        <w:rPr>
          <w:sz w:val="24"/>
          <w:szCs w:val="24"/>
        </w:rPr>
        <w:t>ный</w:t>
      </w:r>
      <w:r w:rsidR="00AC0CA0" w:rsidRPr="00AC0CA0">
        <w:rPr>
          <w:sz w:val="24"/>
          <w:szCs w:val="24"/>
          <w:shd w:val="clear" w:color="auto" w:fill="FFFFFF"/>
        </w:rPr>
        <w:t xml:space="preserve"> в форме числовой модели в виде системы таблиц</w:t>
      </w:r>
      <w:r w:rsidR="008B60DC">
        <w:rPr>
          <w:sz w:val="24"/>
          <w:szCs w:val="24"/>
          <w:shd w:val="clear" w:color="auto" w:fill="FFFFFF"/>
        </w:rPr>
        <w:t>.</w:t>
      </w:r>
    </w:p>
    <w:p w:rsidR="006D6440" w:rsidRPr="00EB0457" w:rsidRDefault="000D550B" w:rsidP="006D6440">
      <w:pPr>
        <w:autoSpaceDE w:val="0"/>
        <w:autoSpaceDN w:val="0"/>
        <w:adjustRightInd w:val="0"/>
        <w:ind w:firstLine="709"/>
        <w:jc w:val="both"/>
        <w:rPr>
          <w:sz w:val="24"/>
          <w:szCs w:val="24"/>
        </w:rPr>
      </w:pPr>
      <w:r w:rsidRPr="000D550B">
        <w:rPr>
          <w:sz w:val="24"/>
          <w:szCs w:val="24"/>
        </w:rPr>
        <w:t>Прогноз СЭР разработан во исполнение п</w:t>
      </w:r>
      <w:r w:rsidR="00DC6939">
        <w:rPr>
          <w:sz w:val="24"/>
          <w:szCs w:val="24"/>
        </w:rPr>
        <w:t>.</w:t>
      </w:r>
      <w:r w:rsidRPr="000D550B">
        <w:rPr>
          <w:sz w:val="24"/>
          <w:szCs w:val="24"/>
        </w:rPr>
        <w:t xml:space="preserve"> 2 ст</w:t>
      </w:r>
      <w:r w:rsidR="00DC6939">
        <w:rPr>
          <w:sz w:val="24"/>
          <w:szCs w:val="24"/>
        </w:rPr>
        <w:t>.</w:t>
      </w:r>
      <w:r w:rsidRPr="000D550B">
        <w:rPr>
          <w:sz w:val="24"/>
          <w:szCs w:val="24"/>
        </w:rPr>
        <w:t xml:space="preserve"> 173 </w:t>
      </w:r>
      <w:r w:rsidR="00DC6939">
        <w:rPr>
          <w:sz w:val="24"/>
          <w:szCs w:val="24"/>
        </w:rPr>
        <w:t>БК</w:t>
      </w:r>
      <w:r w:rsidRPr="000D550B">
        <w:rPr>
          <w:sz w:val="24"/>
          <w:szCs w:val="24"/>
        </w:rPr>
        <w:t xml:space="preserve"> РФ </w:t>
      </w:r>
      <w:r w:rsidR="002D7342" w:rsidRPr="00D94225">
        <w:rPr>
          <w:sz w:val="24"/>
          <w:szCs w:val="24"/>
        </w:rPr>
        <w:t>на трехлетний период в двух вариантах (консервативном и базовом</w:t>
      </w:r>
      <w:r w:rsidR="00791E19">
        <w:rPr>
          <w:sz w:val="24"/>
          <w:szCs w:val="24"/>
        </w:rPr>
        <w:t>)</w:t>
      </w:r>
      <w:r w:rsidR="002D7342">
        <w:rPr>
          <w:sz w:val="24"/>
          <w:szCs w:val="24"/>
        </w:rPr>
        <w:t xml:space="preserve"> </w:t>
      </w:r>
      <w:r w:rsidRPr="000D550B">
        <w:rPr>
          <w:sz w:val="24"/>
          <w:szCs w:val="24"/>
        </w:rPr>
        <w:t xml:space="preserve">и ориентирован на достижение целей и задач, предусмотренных Указами Президента РФ № 204 </w:t>
      </w:r>
      <w:r w:rsidR="00E52F9E">
        <w:rPr>
          <w:sz w:val="24"/>
          <w:szCs w:val="24"/>
        </w:rPr>
        <w:t>и № 474</w:t>
      </w:r>
      <w:r w:rsidRPr="000D550B">
        <w:rPr>
          <w:sz w:val="24"/>
          <w:szCs w:val="24"/>
        </w:rPr>
        <w:t>.</w:t>
      </w:r>
      <w:r w:rsidR="00802DD8" w:rsidRPr="00802DD8">
        <w:rPr>
          <w:sz w:val="28"/>
          <w:szCs w:val="28"/>
        </w:rPr>
        <w:t xml:space="preserve"> </w:t>
      </w:r>
      <w:r w:rsidR="006D6440" w:rsidRPr="00EB0457">
        <w:rPr>
          <w:sz w:val="24"/>
          <w:szCs w:val="24"/>
        </w:rPr>
        <w:t xml:space="preserve">В оба варианта Прогноза СЭР заложена гипотеза о возвращении уровня инфляции к значению Центрального банка Российской Федерации (4%) в 2024 году и дальнейшем его сохранении в 2025 году. </w:t>
      </w:r>
    </w:p>
    <w:p w:rsidR="00802DD8" w:rsidRDefault="00802DD8" w:rsidP="00EB0457">
      <w:pPr>
        <w:autoSpaceDE w:val="0"/>
        <w:autoSpaceDN w:val="0"/>
        <w:adjustRightInd w:val="0"/>
        <w:ind w:firstLine="708"/>
        <w:contextualSpacing/>
        <w:jc w:val="both"/>
        <w:rPr>
          <w:sz w:val="24"/>
          <w:szCs w:val="24"/>
        </w:rPr>
      </w:pPr>
      <w:r w:rsidRPr="00802DD8">
        <w:rPr>
          <w:sz w:val="24"/>
          <w:szCs w:val="24"/>
        </w:rPr>
        <w:t>В соответствии с п</w:t>
      </w:r>
      <w:r w:rsidR="000E52C0">
        <w:rPr>
          <w:sz w:val="24"/>
          <w:szCs w:val="24"/>
        </w:rPr>
        <w:t>.</w:t>
      </w:r>
      <w:r w:rsidRPr="00802DD8">
        <w:rPr>
          <w:sz w:val="24"/>
          <w:szCs w:val="24"/>
        </w:rPr>
        <w:t xml:space="preserve"> 4 ст</w:t>
      </w:r>
      <w:r w:rsidR="000E52C0">
        <w:rPr>
          <w:sz w:val="24"/>
          <w:szCs w:val="24"/>
        </w:rPr>
        <w:t>.</w:t>
      </w:r>
      <w:r w:rsidRPr="00802DD8">
        <w:rPr>
          <w:sz w:val="24"/>
          <w:szCs w:val="24"/>
        </w:rPr>
        <w:t xml:space="preserve"> 173 БК РФ в представленном Прогнозе СЭР уточнены параметры 2022–2024 годов, использованные при составлении проекта бюджета на 2022 год и добавлены параметры 2025 года</w:t>
      </w:r>
      <w:r w:rsidR="008B60DC">
        <w:rPr>
          <w:sz w:val="24"/>
          <w:szCs w:val="24"/>
        </w:rPr>
        <w:t>.</w:t>
      </w:r>
    </w:p>
    <w:p w:rsidR="000D550B" w:rsidRPr="00EB0457" w:rsidRDefault="008B0955" w:rsidP="00D94225">
      <w:pPr>
        <w:autoSpaceDE w:val="0"/>
        <w:autoSpaceDN w:val="0"/>
        <w:adjustRightInd w:val="0"/>
        <w:ind w:firstLine="709"/>
        <w:contextualSpacing/>
        <w:jc w:val="both"/>
        <w:rPr>
          <w:bCs/>
          <w:sz w:val="24"/>
          <w:szCs w:val="24"/>
        </w:rPr>
      </w:pPr>
      <w:r>
        <w:rPr>
          <w:sz w:val="24"/>
          <w:szCs w:val="24"/>
        </w:rPr>
        <w:t>В виду о</w:t>
      </w:r>
      <w:r w:rsidR="009E68F5" w:rsidRPr="00EB0457">
        <w:rPr>
          <w:sz w:val="24"/>
          <w:szCs w:val="24"/>
        </w:rPr>
        <w:t>тсутств</w:t>
      </w:r>
      <w:r>
        <w:rPr>
          <w:sz w:val="24"/>
          <w:szCs w:val="24"/>
        </w:rPr>
        <w:t>ия</w:t>
      </w:r>
      <w:r w:rsidR="009E68F5" w:rsidRPr="00EB0457">
        <w:rPr>
          <w:sz w:val="24"/>
          <w:szCs w:val="24"/>
        </w:rPr>
        <w:t xml:space="preserve"> информаци</w:t>
      </w:r>
      <w:r w:rsidR="00372185">
        <w:rPr>
          <w:sz w:val="24"/>
          <w:szCs w:val="24"/>
        </w:rPr>
        <w:t>и</w:t>
      </w:r>
      <w:r w:rsidR="009E68F5" w:rsidRPr="00EB0457">
        <w:rPr>
          <w:sz w:val="24"/>
          <w:szCs w:val="24"/>
        </w:rPr>
        <w:t xml:space="preserve"> о выбранном варианте </w:t>
      </w:r>
      <w:r w:rsidR="00372185">
        <w:rPr>
          <w:sz w:val="24"/>
          <w:szCs w:val="24"/>
        </w:rPr>
        <w:t>социально- экономического</w:t>
      </w:r>
      <w:r w:rsidR="00E52F9E">
        <w:rPr>
          <w:sz w:val="24"/>
          <w:szCs w:val="24"/>
        </w:rPr>
        <w:t xml:space="preserve"> р</w:t>
      </w:r>
      <w:r w:rsidR="002A123C">
        <w:rPr>
          <w:sz w:val="24"/>
          <w:szCs w:val="24"/>
        </w:rPr>
        <w:t xml:space="preserve">азвития </w:t>
      </w:r>
      <w:r w:rsidR="00372185">
        <w:rPr>
          <w:sz w:val="24"/>
          <w:szCs w:val="24"/>
        </w:rPr>
        <w:t xml:space="preserve">города </w:t>
      </w:r>
      <w:r w:rsidR="00223F4F" w:rsidRPr="00EB0457">
        <w:rPr>
          <w:sz w:val="24"/>
          <w:szCs w:val="24"/>
        </w:rPr>
        <w:t>при расчете параметров местного</w:t>
      </w:r>
      <w:r w:rsidR="009E68F5" w:rsidRPr="00EB0457">
        <w:rPr>
          <w:sz w:val="24"/>
          <w:szCs w:val="24"/>
        </w:rPr>
        <w:t xml:space="preserve"> бюджета</w:t>
      </w:r>
      <w:r>
        <w:rPr>
          <w:sz w:val="24"/>
          <w:szCs w:val="24"/>
        </w:rPr>
        <w:t xml:space="preserve"> </w:t>
      </w:r>
      <w:r w:rsidRPr="00EB0457">
        <w:rPr>
          <w:sz w:val="24"/>
          <w:szCs w:val="24"/>
        </w:rPr>
        <w:t>на 2023–2025 годы</w:t>
      </w:r>
      <w:r>
        <w:rPr>
          <w:sz w:val="24"/>
          <w:szCs w:val="24"/>
        </w:rPr>
        <w:t xml:space="preserve">, </w:t>
      </w:r>
      <w:r w:rsidR="00D94225" w:rsidRPr="00EB0457">
        <w:rPr>
          <w:sz w:val="24"/>
          <w:szCs w:val="24"/>
        </w:rPr>
        <w:t xml:space="preserve">КСО </w:t>
      </w:r>
      <w:r w:rsidR="000D550B" w:rsidRPr="00EB0457">
        <w:rPr>
          <w:sz w:val="24"/>
          <w:szCs w:val="24"/>
        </w:rPr>
        <w:t xml:space="preserve">может </w:t>
      </w:r>
      <w:r w:rsidR="00D94225" w:rsidRPr="00EB0457">
        <w:rPr>
          <w:sz w:val="24"/>
          <w:szCs w:val="24"/>
        </w:rPr>
        <w:t>предпол</w:t>
      </w:r>
      <w:r w:rsidR="000D550B" w:rsidRPr="00EB0457">
        <w:rPr>
          <w:sz w:val="24"/>
          <w:szCs w:val="24"/>
        </w:rPr>
        <w:t>ожить</w:t>
      </w:r>
      <w:r w:rsidR="00D94225" w:rsidRPr="00EB0457">
        <w:rPr>
          <w:sz w:val="24"/>
          <w:szCs w:val="24"/>
        </w:rPr>
        <w:t xml:space="preserve">, что в качестве основного варианта выбран базовый вариант прогноза, сформированный на основе базового варианта </w:t>
      </w:r>
      <w:r w:rsidR="00D94225" w:rsidRPr="00EB0457">
        <w:rPr>
          <w:bCs/>
          <w:sz w:val="24"/>
          <w:szCs w:val="24"/>
        </w:rPr>
        <w:t xml:space="preserve">прогноза </w:t>
      </w:r>
      <w:r w:rsidR="000D550B" w:rsidRPr="00EB0457">
        <w:rPr>
          <w:bCs/>
          <w:sz w:val="24"/>
          <w:szCs w:val="24"/>
        </w:rPr>
        <w:t>развития края.</w:t>
      </w:r>
    </w:p>
    <w:p w:rsidR="00CF5DB1" w:rsidRDefault="00CF5DB1" w:rsidP="00CF5DB1">
      <w:pPr>
        <w:pStyle w:val="a5"/>
        <w:spacing w:after="0"/>
        <w:ind w:firstLine="708"/>
        <w:jc w:val="both"/>
        <w:rPr>
          <w:rFonts w:ascii="Times New Roman" w:hAnsi="Times New Roman" w:cs="Times New Roman"/>
        </w:rPr>
      </w:pPr>
      <w:r w:rsidRPr="009C1EB1">
        <w:rPr>
          <w:rFonts w:ascii="Times New Roman" w:hAnsi="Times New Roman" w:cs="Times New Roman"/>
        </w:rPr>
        <w:t>Основные макроэкономические по</w:t>
      </w:r>
      <w:r w:rsidR="005A689E">
        <w:rPr>
          <w:rFonts w:ascii="Times New Roman" w:hAnsi="Times New Roman" w:cs="Times New Roman"/>
        </w:rPr>
        <w:t xml:space="preserve">казатели представлены </w:t>
      </w:r>
      <w:r w:rsidR="00EB0457">
        <w:rPr>
          <w:rFonts w:ascii="Times New Roman" w:hAnsi="Times New Roman" w:cs="Times New Roman"/>
        </w:rPr>
        <w:t xml:space="preserve">ниже </w:t>
      </w:r>
      <w:r w:rsidR="005A689E">
        <w:rPr>
          <w:rFonts w:ascii="Times New Roman" w:hAnsi="Times New Roman" w:cs="Times New Roman"/>
        </w:rPr>
        <w:t>в</w:t>
      </w:r>
      <w:r w:rsidRPr="009C1EB1">
        <w:rPr>
          <w:rFonts w:ascii="Times New Roman" w:hAnsi="Times New Roman" w:cs="Times New Roman"/>
        </w:rPr>
        <w:t xml:space="preserve"> таблице.</w:t>
      </w:r>
      <w:r>
        <w:rPr>
          <w:sz w:val="28"/>
          <w:szCs w:val="28"/>
        </w:rPr>
        <w:t xml:space="preserve"> </w:t>
      </w:r>
    </w:p>
    <w:tbl>
      <w:tblPr>
        <w:tblStyle w:val="afa"/>
        <w:tblW w:w="0" w:type="auto"/>
        <w:tblLayout w:type="fixed"/>
        <w:tblLook w:val="04A0" w:firstRow="1" w:lastRow="0" w:firstColumn="1" w:lastColumn="0" w:noHBand="0" w:noVBand="1"/>
      </w:tblPr>
      <w:tblGrid>
        <w:gridCol w:w="4077"/>
        <w:gridCol w:w="851"/>
        <w:gridCol w:w="992"/>
        <w:gridCol w:w="1119"/>
        <w:gridCol w:w="1433"/>
        <w:gridCol w:w="1383"/>
      </w:tblGrid>
      <w:tr w:rsidR="009B64E0" w:rsidTr="000F3015">
        <w:tc>
          <w:tcPr>
            <w:tcW w:w="4077" w:type="dxa"/>
          </w:tcPr>
          <w:p w:rsidR="00CF5DB1" w:rsidRPr="009B64E0" w:rsidRDefault="00CF5DB1" w:rsidP="00FC6FBD">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Наименование показателей</w:t>
            </w:r>
          </w:p>
        </w:tc>
        <w:tc>
          <w:tcPr>
            <w:tcW w:w="851" w:type="dxa"/>
          </w:tcPr>
          <w:p w:rsidR="00CF5DB1" w:rsidRPr="009B64E0" w:rsidRDefault="00CF5DB1" w:rsidP="008B0680">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sidR="008B0680">
              <w:rPr>
                <w:rFonts w:ascii="Times New Roman" w:hAnsi="Times New Roman" w:cs="Times New Roman"/>
                <w:b/>
                <w:sz w:val="20"/>
                <w:szCs w:val="20"/>
              </w:rPr>
              <w:t>1</w:t>
            </w:r>
            <w:r w:rsidRPr="009B64E0">
              <w:rPr>
                <w:rFonts w:ascii="Times New Roman" w:hAnsi="Times New Roman" w:cs="Times New Roman"/>
                <w:b/>
                <w:sz w:val="20"/>
                <w:szCs w:val="20"/>
              </w:rPr>
              <w:t xml:space="preserve"> отчет</w:t>
            </w:r>
          </w:p>
        </w:tc>
        <w:tc>
          <w:tcPr>
            <w:tcW w:w="992" w:type="dxa"/>
          </w:tcPr>
          <w:p w:rsidR="00CF5DB1" w:rsidRPr="009B64E0" w:rsidRDefault="00CF5DB1" w:rsidP="008B0680">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sidR="008B0680">
              <w:rPr>
                <w:rFonts w:ascii="Times New Roman" w:hAnsi="Times New Roman" w:cs="Times New Roman"/>
                <w:b/>
                <w:sz w:val="20"/>
                <w:szCs w:val="20"/>
              </w:rPr>
              <w:t>2</w:t>
            </w:r>
            <w:r w:rsidRPr="009B64E0">
              <w:rPr>
                <w:rFonts w:ascii="Times New Roman" w:hAnsi="Times New Roman" w:cs="Times New Roman"/>
                <w:b/>
                <w:sz w:val="20"/>
                <w:szCs w:val="20"/>
              </w:rPr>
              <w:t xml:space="preserve"> оценка</w:t>
            </w:r>
          </w:p>
        </w:tc>
        <w:tc>
          <w:tcPr>
            <w:tcW w:w="1119" w:type="dxa"/>
          </w:tcPr>
          <w:p w:rsidR="00CF5DB1" w:rsidRPr="009B64E0" w:rsidRDefault="00CF5DB1" w:rsidP="008B0680">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sidR="008B0680">
              <w:rPr>
                <w:rFonts w:ascii="Times New Roman" w:hAnsi="Times New Roman" w:cs="Times New Roman"/>
                <w:b/>
                <w:sz w:val="20"/>
                <w:szCs w:val="20"/>
              </w:rPr>
              <w:t>3</w:t>
            </w:r>
            <w:r w:rsidRPr="009B64E0">
              <w:rPr>
                <w:rFonts w:ascii="Times New Roman" w:hAnsi="Times New Roman" w:cs="Times New Roman"/>
                <w:b/>
                <w:sz w:val="20"/>
                <w:szCs w:val="20"/>
              </w:rPr>
              <w:t xml:space="preserve"> прогноз (базовый)</w:t>
            </w:r>
          </w:p>
        </w:tc>
        <w:tc>
          <w:tcPr>
            <w:tcW w:w="1433" w:type="dxa"/>
          </w:tcPr>
          <w:p w:rsidR="00CF5DB1" w:rsidRPr="009B64E0" w:rsidRDefault="00CF5DB1" w:rsidP="008B0680">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sidR="008B0680">
              <w:rPr>
                <w:rFonts w:ascii="Times New Roman" w:hAnsi="Times New Roman" w:cs="Times New Roman"/>
                <w:b/>
                <w:sz w:val="20"/>
                <w:szCs w:val="20"/>
              </w:rPr>
              <w:t>4</w:t>
            </w:r>
            <w:r w:rsidRPr="009B64E0">
              <w:rPr>
                <w:rFonts w:ascii="Times New Roman" w:hAnsi="Times New Roman" w:cs="Times New Roman"/>
                <w:b/>
                <w:sz w:val="20"/>
                <w:szCs w:val="20"/>
              </w:rPr>
              <w:t xml:space="preserve"> прогноз (базовый)</w:t>
            </w:r>
          </w:p>
        </w:tc>
        <w:tc>
          <w:tcPr>
            <w:tcW w:w="1383" w:type="dxa"/>
          </w:tcPr>
          <w:p w:rsidR="00CF5DB1" w:rsidRPr="009B64E0" w:rsidRDefault="00CF5DB1" w:rsidP="008B0680">
            <w:pPr>
              <w:pStyle w:val="a5"/>
              <w:spacing w:after="0"/>
              <w:jc w:val="both"/>
              <w:rPr>
                <w:rFonts w:ascii="Times New Roman" w:hAnsi="Times New Roman" w:cs="Times New Roman"/>
                <w:b/>
                <w:sz w:val="20"/>
                <w:szCs w:val="20"/>
              </w:rPr>
            </w:pPr>
            <w:r w:rsidRPr="009B64E0">
              <w:rPr>
                <w:rFonts w:ascii="Times New Roman" w:hAnsi="Times New Roman" w:cs="Times New Roman"/>
                <w:b/>
                <w:sz w:val="20"/>
                <w:szCs w:val="20"/>
              </w:rPr>
              <w:t>202</w:t>
            </w:r>
            <w:r w:rsidR="008B0680">
              <w:rPr>
                <w:rFonts w:ascii="Times New Roman" w:hAnsi="Times New Roman" w:cs="Times New Roman"/>
                <w:b/>
                <w:sz w:val="20"/>
                <w:szCs w:val="20"/>
              </w:rPr>
              <w:t>5</w:t>
            </w:r>
            <w:r w:rsidRPr="009B64E0">
              <w:rPr>
                <w:rFonts w:ascii="Times New Roman" w:hAnsi="Times New Roman" w:cs="Times New Roman"/>
                <w:b/>
                <w:sz w:val="20"/>
                <w:szCs w:val="20"/>
              </w:rPr>
              <w:t xml:space="preserve"> прогноз (базовый)</w:t>
            </w:r>
          </w:p>
        </w:tc>
      </w:tr>
      <w:tr w:rsidR="009B64E0" w:rsidTr="000F3015">
        <w:tc>
          <w:tcPr>
            <w:tcW w:w="4077" w:type="dxa"/>
          </w:tcPr>
          <w:p w:rsidR="00CF5DB1" w:rsidRPr="0080365A" w:rsidRDefault="00CF5DB1" w:rsidP="00FC6FBD">
            <w:pPr>
              <w:pStyle w:val="a5"/>
              <w:spacing w:after="0"/>
              <w:jc w:val="both"/>
              <w:rPr>
                <w:rFonts w:ascii="Times New Roman" w:hAnsi="Times New Roman" w:cs="Times New Roman"/>
                <w:sz w:val="20"/>
                <w:szCs w:val="20"/>
              </w:rPr>
            </w:pPr>
            <w:r>
              <w:rPr>
                <w:rFonts w:ascii="Times New Roman" w:hAnsi="Times New Roman" w:cs="Times New Roman"/>
                <w:sz w:val="20"/>
                <w:szCs w:val="20"/>
              </w:rPr>
              <w:t>Численность постоянного населения, чел.</w:t>
            </w:r>
          </w:p>
        </w:tc>
        <w:tc>
          <w:tcPr>
            <w:tcW w:w="851" w:type="dxa"/>
          </w:tcPr>
          <w:p w:rsidR="00CF5DB1" w:rsidRPr="009B64E0" w:rsidRDefault="00CF5DB1" w:rsidP="008B0680">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 xml:space="preserve">33 </w:t>
            </w:r>
            <w:r w:rsidR="008B0680">
              <w:rPr>
                <w:rFonts w:ascii="Times New Roman" w:hAnsi="Times New Roman" w:cs="Times New Roman"/>
                <w:sz w:val="20"/>
                <w:szCs w:val="20"/>
              </w:rPr>
              <w:t>182</w:t>
            </w:r>
          </w:p>
        </w:tc>
        <w:tc>
          <w:tcPr>
            <w:tcW w:w="992" w:type="dxa"/>
          </w:tcPr>
          <w:p w:rsidR="00CF5DB1" w:rsidRPr="009B64E0" w:rsidRDefault="008B0680"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32 923</w:t>
            </w:r>
          </w:p>
        </w:tc>
        <w:tc>
          <w:tcPr>
            <w:tcW w:w="1119" w:type="dxa"/>
          </w:tcPr>
          <w:p w:rsidR="00CF5DB1" w:rsidRPr="009B64E0" w:rsidRDefault="008B0680"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32 675</w:t>
            </w:r>
          </w:p>
        </w:tc>
        <w:tc>
          <w:tcPr>
            <w:tcW w:w="1433" w:type="dxa"/>
          </w:tcPr>
          <w:p w:rsidR="00CF5DB1" w:rsidRPr="009B64E0" w:rsidRDefault="008B0680"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32 422</w:t>
            </w:r>
          </w:p>
        </w:tc>
        <w:tc>
          <w:tcPr>
            <w:tcW w:w="1383" w:type="dxa"/>
          </w:tcPr>
          <w:p w:rsidR="00CF5DB1" w:rsidRPr="009B64E0" w:rsidRDefault="008B0680"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32 058</w:t>
            </w:r>
          </w:p>
        </w:tc>
      </w:tr>
      <w:tr w:rsidR="009B64E0" w:rsidTr="000F3015">
        <w:tc>
          <w:tcPr>
            <w:tcW w:w="4077" w:type="dxa"/>
          </w:tcPr>
          <w:p w:rsidR="00CF5DB1" w:rsidRPr="0080365A" w:rsidRDefault="00CF5DB1" w:rsidP="00FC6FBD">
            <w:pPr>
              <w:pStyle w:val="a5"/>
              <w:spacing w:after="0"/>
              <w:jc w:val="both"/>
              <w:rPr>
                <w:rFonts w:ascii="Times New Roman" w:hAnsi="Times New Roman" w:cs="Times New Roman"/>
                <w:sz w:val="20"/>
                <w:szCs w:val="20"/>
              </w:rPr>
            </w:pPr>
            <w:r>
              <w:rPr>
                <w:rFonts w:ascii="Times New Roman" w:hAnsi="Times New Roman" w:cs="Times New Roman"/>
                <w:sz w:val="20"/>
                <w:szCs w:val="20"/>
              </w:rPr>
              <w:t>Численность постоянного населения в трудоспособном возрасте, чел.</w:t>
            </w:r>
          </w:p>
        </w:tc>
        <w:tc>
          <w:tcPr>
            <w:tcW w:w="851" w:type="dxa"/>
          </w:tcPr>
          <w:p w:rsidR="00CF5DB1" w:rsidRPr="009B64E0" w:rsidRDefault="008B0680"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18 981</w:t>
            </w:r>
          </w:p>
        </w:tc>
        <w:tc>
          <w:tcPr>
            <w:tcW w:w="992" w:type="dxa"/>
          </w:tcPr>
          <w:p w:rsidR="00CF5DB1" w:rsidRPr="009B64E0" w:rsidRDefault="008B0680"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18 931</w:t>
            </w:r>
          </w:p>
        </w:tc>
        <w:tc>
          <w:tcPr>
            <w:tcW w:w="1119" w:type="dxa"/>
          </w:tcPr>
          <w:p w:rsidR="00CF5DB1" w:rsidRPr="009B64E0" w:rsidRDefault="008B0680"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18 891</w:t>
            </w:r>
          </w:p>
        </w:tc>
        <w:tc>
          <w:tcPr>
            <w:tcW w:w="1433" w:type="dxa"/>
          </w:tcPr>
          <w:p w:rsidR="00CF5DB1" w:rsidRPr="009B64E0" w:rsidRDefault="008B0680"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18 861</w:t>
            </w:r>
          </w:p>
        </w:tc>
        <w:tc>
          <w:tcPr>
            <w:tcW w:w="1383" w:type="dxa"/>
          </w:tcPr>
          <w:p w:rsidR="00CF5DB1" w:rsidRPr="009B64E0" w:rsidRDefault="008B0680"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18 841</w:t>
            </w:r>
          </w:p>
        </w:tc>
      </w:tr>
      <w:tr w:rsidR="009B64E0" w:rsidTr="000F3015">
        <w:tc>
          <w:tcPr>
            <w:tcW w:w="4077" w:type="dxa"/>
          </w:tcPr>
          <w:p w:rsidR="00CF5DB1" w:rsidRPr="0080365A" w:rsidRDefault="00CF5DB1" w:rsidP="00FC6FBD">
            <w:pPr>
              <w:pStyle w:val="a5"/>
              <w:spacing w:after="0"/>
              <w:jc w:val="both"/>
              <w:rPr>
                <w:rFonts w:ascii="Times New Roman" w:hAnsi="Times New Roman" w:cs="Times New Roman"/>
                <w:sz w:val="20"/>
                <w:szCs w:val="20"/>
              </w:rPr>
            </w:pPr>
            <w:r>
              <w:rPr>
                <w:rFonts w:ascii="Times New Roman" w:hAnsi="Times New Roman" w:cs="Times New Roman"/>
                <w:sz w:val="20"/>
                <w:szCs w:val="20"/>
              </w:rPr>
              <w:t>Объем отгруженной продукции в млн. руб</w:t>
            </w:r>
            <w:r w:rsidR="00461C7E">
              <w:rPr>
                <w:rFonts w:ascii="Times New Roman" w:hAnsi="Times New Roman" w:cs="Times New Roman"/>
                <w:sz w:val="20"/>
                <w:szCs w:val="20"/>
              </w:rPr>
              <w:t>.</w:t>
            </w:r>
          </w:p>
        </w:tc>
        <w:tc>
          <w:tcPr>
            <w:tcW w:w="851" w:type="dxa"/>
          </w:tcPr>
          <w:p w:rsidR="00CF5DB1" w:rsidRPr="009B64E0" w:rsidRDefault="00A87904" w:rsidP="009B64E0">
            <w:pPr>
              <w:pStyle w:val="a5"/>
              <w:spacing w:after="0"/>
              <w:ind w:right="-12"/>
              <w:jc w:val="right"/>
              <w:rPr>
                <w:rFonts w:ascii="Times New Roman" w:hAnsi="Times New Roman" w:cs="Times New Roman"/>
                <w:sz w:val="20"/>
                <w:szCs w:val="20"/>
              </w:rPr>
            </w:pPr>
            <w:r>
              <w:rPr>
                <w:rFonts w:ascii="Times New Roman" w:hAnsi="Times New Roman" w:cs="Times New Roman"/>
                <w:sz w:val="20"/>
                <w:szCs w:val="20"/>
              </w:rPr>
              <w:t>7 598,7</w:t>
            </w:r>
          </w:p>
        </w:tc>
        <w:tc>
          <w:tcPr>
            <w:tcW w:w="992" w:type="dxa"/>
          </w:tcPr>
          <w:p w:rsidR="00CF5DB1" w:rsidRPr="009B64E0" w:rsidRDefault="00F5085A"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8 867,7</w:t>
            </w:r>
          </w:p>
        </w:tc>
        <w:tc>
          <w:tcPr>
            <w:tcW w:w="1119" w:type="dxa"/>
          </w:tcPr>
          <w:p w:rsidR="00CF5DB1" w:rsidRPr="009B64E0" w:rsidRDefault="00F5085A"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9 568,2</w:t>
            </w:r>
          </w:p>
        </w:tc>
        <w:tc>
          <w:tcPr>
            <w:tcW w:w="1433" w:type="dxa"/>
          </w:tcPr>
          <w:p w:rsidR="00CF5DB1" w:rsidRPr="009B64E0" w:rsidRDefault="00F5085A"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9 970,1</w:t>
            </w:r>
          </w:p>
        </w:tc>
        <w:tc>
          <w:tcPr>
            <w:tcW w:w="1383" w:type="dxa"/>
          </w:tcPr>
          <w:p w:rsidR="00CF5DB1" w:rsidRPr="009B64E0" w:rsidRDefault="00F5085A"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10 368,9</w:t>
            </w:r>
          </w:p>
        </w:tc>
      </w:tr>
      <w:tr w:rsidR="009B64E0" w:rsidTr="000F3015">
        <w:tc>
          <w:tcPr>
            <w:tcW w:w="4077" w:type="dxa"/>
          </w:tcPr>
          <w:p w:rsidR="00CF5DB1" w:rsidRPr="00E539AB" w:rsidRDefault="00461C7E" w:rsidP="00FC6FBD">
            <w:pPr>
              <w:pStyle w:val="a5"/>
              <w:spacing w:after="0"/>
              <w:jc w:val="both"/>
              <w:rPr>
                <w:rFonts w:ascii="Times New Roman" w:hAnsi="Times New Roman" w:cs="Times New Roman"/>
                <w:sz w:val="16"/>
                <w:szCs w:val="16"/>
              </w:rPr>
            </w:pPr>
            <w:r>
              <w:rPr>
                <w:rFonts w:ascii="Times New Roman" w:hAnsi="Times New Roman" w:cs="Times New Roman"/>
                <w:sz w:val="16"/>
                <w:szCs w:val="16"/>
              </w:rPr>
              <w:t xml:space="preserve">                                                  в</w:t>
            </w:r>
            <w:r w:rsidR="00CF5DB1" w:rsidRPr="00E539AB">
              <w:rPr>
                <w:rFonts w:ascii="Times New Roman" w:hAnsi="Times New Roman" w:cs="Times New Roman"/>
                <w:sz w:val="16"/>
                <w:szCs w:val="16"/>
              </w:rPr>
              <w:t xml:space="preserve"> % к предыдущему году</w:t>
            </w:r>
          </w:p>
        </w:tc>
        <w:tc>
          <w:tcPr>
            <w:tcW w:w="851" w:type="dxa"/>
          </w:tcPr>
          <w:p w:rsidR="00CF5DB1" w:rsidRPr="009B64E0" w:rsidRDefault="00CF5DB1" w:rsidP="009B64E0">
            <w:pPr>
              <w:pStyle w:val="a5"/>
              <w:spacing w:after="0"/>
              <w:jc w:val="right"/>
              <w:rPr>
                <w:rFonts w:ascii="Times New Roman" w:hAnsi="Times New Roman" w:cs="Times New Roman"/>
                <w:sz w:val="20"/>
                <w:szCs w:val="20"/>
              </w:rPr>
            </w:pPr>
          </w:p>
        </w:tc>
        <w:tc>
          <w:tcPr>
            <w:tcW w:w="992" w:type="dxa"/>
          </w:tcPr>
          <w:p w:rsidR="00CF5DB1" w:rsidRPr="009B64E0" w:rsidRDefault="00F5085A" w:rsidP="00F5085A">
            <w:pPr>
              <w:pStyle w:val="a5"/>
              <w:spacing w:after="0"/>
              <w:jc w:val="right"/>
              <w:rPr>
                <w:rFonts w:ascii="Times New Roman" w:hAnsi="Times New Roman" w:cs="Times New Roman"/>
                <w:sz w:val="20"/>
                <w:szCs w:val="20"/>
              </w:rPr>
            </w:pPr>
            <w:r>
              <w:rPr>
                <w:rFonts w:ascii="Times New Roman" w:hAnsi="Times New Roman" w:cs="Times New Roman"/>
                <w:sz w:val="20"/>
                <w:szCs w:val="20"/>
              </w:rPr>
              <w:t>117</w:t>
            </w:r>
          </w:p>
        </w:tc>
        <w:tc>
          <w:tcPr>
            <w:tcW w:w="1119" w:type="dxa"/>
          </w:tcPr>
          <w:p w:rsidR="00CF5DB1" w:rsidRPr="009B64E0" w:rsidRDefault="00F5085A"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108</w:t>
            </w:r>
          </w:p>
        </w:tc>
        <w:tc>
          <w:tcPr>
            <w:tcW w:w="1433" w:type="dxa"/>
          </w:tcPr>
          <w:p w:rsidR="00CF5DB1" w:rsidRPr="009B64E0" w:rsidRDefault="00CF5DB1" w:rsidP="00F5085A">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104</w:t>
            </w:r>
          </w:p>
        </w:tc>
        <w:tc>
          <w:tcPr>
            <w:tcW w:w="1383" w:type="dxa"/>
          </w:tcPr>
          <w:p w:rsidR="00CF5DB1" w:rsidRPr="009B64E0" w:rsidRDefault="00CF5DB1" w:rsidP="00F5085A">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104</w:t>
            </w:r>
          </w:p>
        </w:tc>
      </w:tr>
      <w:tr w:rsidR="000F3015" w:rsidTr="000F3015">
        <w:tc>
          <w:tcPr>
            <w:tcW w:w="4077" w:type="dxa"/>
          </w:tcPr>
          <w:tbl>
            <w:tblPr>
              <w:tblW w:w="4111" w:type="dxa"/>
              <w:tblBorders>
                <w:top w:val="nil"/>
                <w:left w:val="nil"/>
                <w:bottom w:val="nil"/>
                <w:right w:val="nil"/>
              </w:tblBorders>
              <w:tblLayout w:type="fixed"/>
              <w:tblLook w:val="0000" w:firstRow="0" w:lastRow="0" w:firstColumn="0" w:lastColumn="0" w:noHBand="0" w:noVBand="0"/>
            </w:tblPr>
            <w:tblGrid>
              <w:gridCol w:w="4111"/>
            </w:tblGrid>
            <w:tr w:rsidR="000F3015" w:rsidRPr="000F3015" w:rsidTr="000F3015">
              <w:trPr>
                <w:trHeight w:val="200"/>
              </w:trPr>
              <w:tc>
                <w:tcPr>
                  <w:tcW w:w="4111" w:type="dxa"/>
                </w:tcPr>
                <w:p w:rsidR="000F3015" w:rsidRPr="000F3015" w:rsidRDefault="000F3015" w:rsidP="000F3015">
                  <w:pPr>
                    <w:pStyle w:val="Default"/>
                    <w:ind w:left="-108" w:right="-1053"/>
                    <w:rPr>
                      <w:sz w:val="20"/>
                      <w:szCs w:val="20"/>
                    </w:rPr>
                  </w:pPr>
                  <w:r w:rsidRPr="000F3015">
                    <w:rPr>
                      <w:sz w:val="20"/>
                      <w:szCs w:val="20"/>
                    </w:rPr>
                    <w:t>Индекс потребительских цен</w:t>
                  </w:r>
                  <w:r>
                    <w:rPr>
                      <w:sz w:val="20"/>
                      <w:szCs w:val="20"/>
                    </w:rPr>
                    <w:t xml:space="preserve"> по  краю</w:t>
                  </w:r>
                  <w:r w:rsidRPr="000F3015">
                    <w:rPr>
                      <w:sz w:val="20"/>
                      <w:szCs w:val="20"/>
                    </w:rPr>
                    <w:t xml:space="preserve">,% </w:t>
                  </w:r>
                </w:p>
              </w:tc>
            </w:tr>
          </w:tbl>
          <w:p w:rsidR="000F3015" w:rsidRPr="000F3015" w:rsidRDefault="000F3015" w:rsidP="00FC6FBD">
            <w:pPr>
              <w:pStyle w:val="a5"/>
              <w:spacing w:after="0"/>
              <w:jc w:val="both"/>
              <w:rPr>
                <w:rFonts w:ascii="Times New Roman" w:hAnsi="Times New Roman" w:cs="Times New Roman"/>
                <w:sz w:val="20"/>
                <w:szCs w:val="20"/>
              </w:rPr>
            </w:pPr>
          </w:p>
        </w:tc>
        <w:tc>
          <w:tcPr>
            <w:tcW w:w="851" w:type="dxa"/>
          </w:tcPr>
          <w:p w:rsidR="000F3015" w:rsidRPr="000F3015" w:rsidRDefault="000F3015" w:rsidP="009B64E0">
            <w:pPr>
              <w:pStyle w:val="a5"/>
              <w:spacing w:after="0"/>
              <w:jc w:val="right"/>
              <w:rPr>
                <w:rFonts w:ascii="Times New Roman" w:hAnsi="Times New Roman" w:cs="Times New Roman"/>
                <w:sz w:val="20"/>
                <w:szCs w:val="20"/>
              </w:rPr>
            </w:pPr>
          </w:p>
        </w:tc>
        <w:tc>
          <w:tcPr>
            <w:tcW w:w="992" w:type="dxa"/>
          </w:tcPr>
          <w:p w:rsidR="000F3015" w:rsidRPr="000F3015" w:rsidRDefault="000F3015" w:rsidP="00F5085A">
            <w:pPr>
              <w:pStyle w:val="a5"/>
              <w:spacing w:after="0"/>
              <w:jc w:val="right"/>
              <w:rPr>
                <w:rFonts w:ascii="Times New Roman" w:hAnsi="Times New Roman" w:cs="Times New Roman"/>
                <w:sz w:val="20"/>
                <w:szCs w:val="20"/>
              </w:rPr>
            </w:pPr>
            <w:r>
              <w:rPr>
                <w:rFonts w:ascii="Times New Roman" w:hAnsi="Times New Roman" w:cs="Times New Roman"/>
                <w:sz w:val="20"/>
                <w:szCs w:val="20"/>
              </w:rPr>
              <w:t>114,7</w:t>
            </w:r>
          </w:p>
        </w:tc>
        <w:tc>
          <w:tcPr>
            <w:tcW w:w="1119" w:type="dxa"/>
          </w:tcPr>
          <w:p w:rsidR="000F3015" w:rsidRPr="000F3015" w:rsidRDefault="000F3015"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106,4</w:t>
            </w:r>
          </w:p>
        </w:tc>
        <w:tc>
          <w:tcPr>
            <w:tcW w:w="1433" w:type="dxa"/>
          </w:tcPr>
          <w:p w:rsidR="000F3015" w:rsidRPr="000F3015" w:rsidRDefault="000F3015" w:rsidP="00F5085A">
            <w:pPr>
              <w:pStyle w:val="a5"/>
              <w:spacing w:after="0"/>
              <w:jc w:val="right"/>
              <w:rPr>
                <w:rFonts w:ascii="Times New Roman" w:hAnsi="Times New Roman" w:cs="Times New Roman"/>
                <w:sz w:val="20"/>
                <w:szCs w:val="20"/>
              </w:rPr>
            </w:pPr>
            <w:r>
              <w:rPr>
                <w:rFonts w:ascii="Times New Roman" w:hAnsi="Times New Roman" w:cs="Times New Roman"/>
                <w:sz w:val="20"/>
                <w:szCs w:val="20"/>
              </w:rPr>
              <w:t>104,8</w:t>
            </w:r>
          </w:p>
        </w:tc>
        <w:tc>
          <w:tcPr>
            <w:tcW w:w="1383" w:type="dxa"/>
          </w:tcPr>
          <w:p w:rsidR="000F3015" w:rsidRPr="000F3015" w:rsidRDefault="000F3015" w:rsidP="00F5085A">
            <w:pPr>
              <w:pStyle w:val="a5"/>
              <w:spacing w:after="0"/>
              <w:jc w:val="right"/>
              <w:rPr>
                <w:rFonts w:ascii="Times New Roman" w:hAnsi="Times New Roman" w:cs="Times New Roman"/>
                <w:sz w:val="20"/>
                <w:szCs w:val="20"/>
              </w:rPr>
            </w:pPr>
            <w:r>
              <w:rPr>
                <w:rFonts w:ascii="Times New Roman" w:hAnsi="Times New Roman" w:cs="Times New Roman"/>
                <w:sz w:val="20"/>
                <w:szCs w:val="20"/>
              </w:rPr>
              <w:t>104</w:t>
            </w:r>
          </w:p>
        </w:tc>
      </w:tr>
      <w:tr w:rsidR="009B64E0" w:rsidTr="000F3015">
        <w:tc>
          <w:tcPr>
            <w:tcW w:w="4077" w:type="dxa"/>
          </w:tcPr>
          <w:p w:rsidR="00CF5DB1" w:rsidRDefault="00CF5DB1" w:rsidP="00FC6FBD">
            <w:pPr>
              <w:pStyle w:val="a5"/>
              <w:spacing w:after="0"/>
              <w:jc w:val="both"/>
              <w:rPr>
                <w:rFonts w:ascii="Times New Roman" w:hAnsi="Times New Roman" w:cs="Times New Roman"/>
                <w:sz w:val="20"/>
                <w:szCs w:val="20"/>
              </w:rPr>
            </w:pPr>
            <w:r>
              <w:rPr>
                <w:rFonts w:ascii="Times New Roman" w:hAnsi="Times New Roman" w:cs="Times New Roman"/>
                <w:sz w:val="20"/>
                <w:szCs w:val="20"/>
              </w:rPr>
              <w:t>Объем инвестиций в млн. руб</w:t>
            </w:r>
            <w:r w:rsidR="00461C7E">
              <w:rPr>
                <w:rFonts w:ascii="Times New Roman" w:hAnsi="Times New Roman" w:cs="Times New Roman"/>
                <w:sz w:val="20"/>
                <w:szCs w:val="20"/>
              </w:rPr>
              <w:t>.</w:t>
            </w:r>
          </w:p>
        </w:tc>
        <w:tc>
          <w:tcPr>
            <w:tcW w:w="851" w:type="dxa"/>
          </w:tcPr>
          <w:p w:rsidR="00CF5DB1" w:rsidRPr="009B64E0" w:rsidRDefault="00176853" w:rsidP="009B64E0">
            <w:pPr>
              <w:pStyle w:val="a5"/>
              <w:spacing w:after="0"/>
              <w:ind w:right="-12"/>
              <w:jc w:val="right"/>
              <w:rPr>
                <w:rFonts w:ascii="Times New Roman" w:hAnsi="Times New Roman" w:cs="Times New Roman"/>
                <w:sz w:val="20"/>
                <w:szCs w:val="20"/>
              </w:rPr>
            </w:pPr>
            <w:r>
              <w:rPr>
                <w:rFonts w:ascii="Times New Roman" w:hAnsi="Times New Roman" w:cs="Times New Roman"/>
                <w:sz w:val="20"/>
                <w:szCs w:val="20"/>
              </w:rPr>
              <w:t>2 583,1</w:t>
            </w:r>
          </w:p>
        </w:tc>
        <w:tc>
          <w:tcPr>
            <w:tcW w:w="992"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2 872,4</w:t>
            </w:r>
          </w:p>
        </w:tc>
        <w:tc>
          <w:tcPr>
            <w:tcW w:w="1119"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3 070,6</w:t>
            </w:r>
          </w:p>
        </w:tc>
        <w:tc>
          <w:tcPr>
            <w:tcW w:w="143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3 236,4</w:t>
            </w:r>
          </w:p>
        </w:tc>
        <w:tc>
          <w:tcPr>
            <w:tcW w:w="138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3 404,7</w:t>
            </w:r>
          </w:p>
        </w:tc>
      </w:tr>
      <w:tr w:rsidR="009B64E0" w:rsidTr="000F3015">
        <w:tc>
          <w:tcPr>
            <w:tcW w:w="4077" w:type="dxa"/>
          </w:tcPr>
          <w:p w:rsidR="00CF5DB1" w:rsidRPr="00E539AB" w:rsidRDefault="00CF5DB1" w:rsidP="00461C7E">
            <w:pPr>
              <w:pStyle w:val="a5"/>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9B64E0">
              <w:rPr>
                <w:rFonts w:ascii="Times New Roman" w:hAnsi="Times New Roman" w:cs="Times New Roman"/>
                <w:sz w:val="16"/>
                <w:szCs w:val="16"/>
              </w:rPr>
              <w:t xml:space="preserve">                                         </w:t>
            </w:r>
            <w:r>
              <w:rPr>
                <w:rFonts w:ascii="Times New Roman" w:hAnsi="Times New Roman" w:cs="Times New Roman"/>
                <w:sz w:val="16"/>
                <w:szCs w:val="16"/>
              </w:rPr>
              <w:t xml:space="preserve"> </w:t>
            </w:r>
            <w:r w:rsidR="00461C7E">
              <w:rPr>
                <w:rFonts w:ascii="Times New Roman" w:hAnsi="Times New Roman" w:cs="Times New Roman"/>
                <w:sz w:val="16"/>
                <w:szCs w:val="16"/>
              </w:rPr>
              <w:t>в</w:t>
            </w:r>
            <w:r w:rsidRPr="00E539AB">
              <w:rPr>
                <w:rFonts w:ascii="Times New Roman" w:hAnsi="Times New Roman" w:cs="Times New Roman"/>
                <w:sz w:val="16"/>
                <w:szCs w:val="16"/>
              </w:rPr>
              <w:t xml:space="preserve"> % к предыдущему году</w:t>
            </w:r>
          </w:p>
        </w:tc>
        <w:tc>
          <w:tcPr>
            <w:tcW w:w="851" w:type="dxa"/>
          </w:tcPr>
          <w:p w:rsidR="00CF5DB1" w:rsidRPr="009B64E0" w:rsidRDefault="00CF5DB1" w:rsidP="009B64E0">
            <w:pPr>
              <w:pStyle w:val="a5"/>
              <w:spacing w:after="0"/>
              <w:jc w:val="right"/>
              <w:rPr>
                <w:rFonts w:ascii="Times New Roman" w:hAnsi="Times New Roman" w:cs="Times New Roman"/>
                <w:sz w:val="20"/>
                <w:szCs w:val="20"/>
              </w:rPr>
            </w:pPr>
          </w:p>
        </w:tc>
        <w:tc>
          <w:tcPr>
            <w:tcW w:w="992"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111</w:t>
            </w:r>
          </w:p>
        </w:tc>
        <w:tc>
          <w:tcPr>
            <w:tcW w:w="1119"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107</w:t>
            </w:r>
          </w:p>
        </w:tc>
        <w:tc>
          <w:tcPr>
            <w:tcW w:w="143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105</w:t>
            </w:r>
          </w:p>
        </w:tc>
        <w:tc>
          <w:tcPr>
            <w:tcW w:w="138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105</w:t>
            </w:r>
          </w:p>
        </w:tc>
      </w:tr>
      <w:tr w:rsidR="009B64E0" w:rsidTr="000F3015">
        <w:tc>
          <w:tcPr>
            <w:tcW w:w="4077" w:type="dxa"/>
          </w:tcPr>
          <w:p w:rsidR="00CF5DB1" w:rsidRDefault="00CF5DB1" w:rsidP="009B64E0">
            <w:pPr>
              <w:pStyle w:val="a5"/>
              <w:spacing w:after="0"/>
              <w:jc w:val="both"/>
              <w:rPr>
                <w:rFonts w:ascii="Times New Roman" w:hAnsi="Times New Roman" w:cs="Times New Roman"/>
                <w:sz w:val="20"/>
                <w:szCs w:val="20"/>
              </w:rPr>
            </w:pPr>
            <w:r>
              <w:rPr>
                <w:rFonts w:ascii="Times New Roman" w:hAnsi="Times New Roman" w:cs="Times New Roman"/>
                <w:sz w:val="20"/>
                <w:szCs w:val="20"/>
              </w:rPr>
              <w:t>В расчет</w:t>
            </w:r>
            <w:r w:rsidR="009B64E0">
              <w:rPr>
                <w:rFonts w:ascii="Times New Roman" w:hAnsi="Times New Roman" w:cs="Times New Roman"/>
                <w:sz w:val="20"/>
                <w:szCs w:val="20"/>
              </w:rPr>
              <w:t>е на 1 чел. населения в тыс. руб.</w:t>
            </w:r>
          </w:p>
        </w:tc>
        <w:tc>
          <w:tcPr>
            <w:tcW w:w="851"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78</w:t>
            </w:r>
          </w:p>
        </w:tc>
        <w:tc>
          <w:tcPr>
            <w:tcW w:w="992"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84</w:t>
            </w:r>
          </w:p>
        </w:tc>
        <w:tc>
          <w:tcPr>
            <w:tcW w:w="1119"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90</w:t>
            </w:r>
          </w:p>
        </w:tc>
        <w:tc>
          <w:tcPr>
            <w:tcW w:w="143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96</w:t>
            </w:r>
          </w:p>
        </w:tc>
        <w:tc>
          <w:tcPr>
            <w:tcW w:w="138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102</w:t>
            </w:r>
          </w:p>
        </w:tc>
      </w:tr>
      <w:tr w:rsidR="009B64E0" w:rsidTr="000F3015">
        <w:tc>
          <w:tcPr>
            <w:tcW w:w="4077" w:type="dxa"/>
          </w:tcPr>
          <w:p w:rsidR="00CF5DB1" w:rsidRDefault="00CF5DB1" w:rsidP="00FC6FBD">
            <w:pPr>
              <w:pStyle w:val="a5"/>
              <w:spacing w:after="0"/>
              <w:jc w:val="both"/>
              <w:rPr>
                <w:rFonts w:ascii="Times New Roman" w:hAnsi="Times New Roman" w:cs="Times New Roman"/>
                <w:sz w:val="20"/>
                <w:szCs w:val="20"/>
              </w:rPr>
            </w:pPr>
            <w:r>
              <w:rPr>
                <w:rFonts w:ascii="Times New Roman" w:hAnsi="Times New Roman" w:cs="Times New Roman"/>
                <w:sz w:val="20"/>
                <w:szCs w:val="20"/>
              </w:rPr>
              <w:t>Общая площадь жилья, введенная в целях переселения граждан из аварийного жилья тыс. кв. м</w:t>
            </w:r>
          </w:p>
        </w:tc>
        <w:tc>
          <w:tcPr>
            <w:tcW w:w="851"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0,8</w:t>
            </w:r>
          </w:p>
        </w:tc>
        <w:tc>
          <w:tcPr>
            <w:tcW w:w="992"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1,6</w:t>
            </w:r>
          </w:p>
        </w:tc>
        <w:tc>
          <w:tcPr>
            <w:tcW w:w="1119"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3,7</w:t>
            </w:r>
          </w:p>
        </w:tc>
        <w:tc>
          <w:tcPr>
            <w:tcW w:w="143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0</w:t>
            </w:r>
          </w:p>
        </w:tc>
        <w:tc>
          <w:tcPr>
            <w:tcW w:w="138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0</w:t>
            </w:r>
          </w:p>
        </w:tc>
      </w:tr>
      <w:tr w:rsidR="009B64E0" w:rsidTr="000F3015">
        <w:tc>
          <w:tcPr>
            <w:tcW w:w="4077" w:type="dxa"/>
          </w:tcPr>
          <w:p w:rsidR="00CF5DB1" w:rsidRDefault="00CF5DB1" w:rsidP="00FC6FBD">
            <w:pPr>
              <w:pStyle w:val="a5"/>
              <w:spacing w:after="0"/>
              <w:jc w:val="both"/>
              <w:rPr>
                <w:rFonts w:ascii="Times New Roman" w:hAnsi="Times New Roman" w:cs="Times New Roman"/>
                <w:sz w:val="20"/>
                <w:szCs w:val="20"/>
              </w:rPr>
            </w:pPr>
            <w:r>
              <w:rPr>
                <w:rFonts w:ascii="Times New Roman" w:hAnsi="Times New Roman" w:cs="Times New Roman"/>
                <w:sz w:val="20"/>
                <w:szCs w:val="20"/>
              </w:rPr>
              <w:t>Объем платных услуг в тыс. руб</w:t>
            </w:r>
            <w:r w:rsidR="00461C7E">
              <w:rPr>
                <w:rFonts w:ascii="Times New Roman" w:hAnsi="Times New Roman" w:cs="Times New Roman"/>
                <w:sz w:val="20"/>
                <w:szCs w:val="20"/>
              </w:rPr>
              <w:t>.</w:t>
            </w:r>
          </w:p>
        </w:tc>
        <w:tc>
          <w:tcPr>
            <w:tcW w:w="851"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1 558,1</w:t>
            </w:r>
          </w:p>
        </w:tc>
        <w:tc>
          <w:tcPr>
            <w:tcW w:w="992"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1 577,5</w:t>
            </w:r>
          </w:p>
        </w:tc>
        <w:tc>
          <w:tcPr>
            <w:tcW w:w="1119"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1 679,4</w:t>
            </w:r>
          </w:p>
        </w:tc>
        <w:tc>
          <w:tcPr>
            <w:tcW w:w="143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1 790</w:t>
            </w:r>
          </w:p>
        </w:tc>
        <w:tc>
          <w:tcPr>
            <w:tcW w:w="1383" w:type="dxa"/>
          </w:tcPr>
          <w:p w:rsidR="00CF5DB1" w:rsidRPr="009B64E0" w:rsidRDefault="00176853"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1 893</w:t>
            </w:r>
          </w:p>
        </w:tc>
      </w:tr>
      <w:tr w:rsidR="009B64E0" w:rsidTr="000F3015">
        <w:tc>
          <w:tcPr>
            <w:tcW w:w="4077" w:type="dxa"/>
          </w:tcPr>
          <w:p w:rsidR="00CF5DB1" w:rsidRPr="00E539AB" w:rsidRDefault="00CF5DB1" w:rsidP="00461C7E">
            <w:pPr>
              <w:pStyle w:val="a5"/>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9B64E0">
              <w:rPr>
                <w:rFonts w:ascii="Times New Roman" w:hAnsi="Times New Roman" w:cs="Times New Roman"/>
                <w:sz w:val="16"/>
                <w:szCs w:val="16"/>
              </w:rPr>
              <w:t xml:space="preserve">                                         </w:t>
            </w:r>
            <w:r>
              <w:rPr>
                <w:rFonts w:ascii="Times New Roman" w:hAnsi="Times New Roman" w:cs="Times New Roman"/>
                <w:sz w:val="16"/>
                <w:szCs w:val="16"/>
              </w:rPr>
              <w:t xml:space="preserve"> </w:t>
            </w:r>
            <w:r w:rsidR="00461C7E">
              <w:rPr>
                <w:rFonts w:ascii="Times New Roman" w:hAnsi="Times New Roman" w:cs="Times New Roman"/>
                <w:sz w:val="16"/>
                <w:szCs w:val="16"/>
              </w:rPr>
              <w:t>в</w:t>
            </w:r>
            <w:r w:rsidRPr="00E539AB">
              <w:rPr>
                <w:rFonts w:ascii="Times New Roman" w:hAnsi="Times New Roman" w:cs="Times New Roman"/>
                <w:sz w:val="16"/>
                <w:szCs w:val="16"/>
              </w:rPr>
              <w:t xml:space="preserve"> % к предыдущему году</w:t>
            </w:r>
          </w:p>
        </w:tc>
        <w:tc>
          <w:tcPr>
            <w:tcW w:w="851" w:type="dxa"/>
          </w:tcPr>
          <w:p w:rsidR="00CF5DB1" w:rsidRPr="009B64E0" w:rsidRDefault="00CF5DB1" w:rsidP="009B64E0">
            <w:pPr>
              <w:pStyle w:val="a5"/>
              <w:spacing w:after="0"/>
              <w:jc w:val="right"/>
              <w:rPr>
                <w:rFonts w:ascii="Times New Roman" w:hAnsi="Times New Roman" w:cs="Times New Roman"/>
                <w:sz w:val="20"/>
                <w:szCs w:val="20"/>
              </w:rPr>
            </w:pPr>
          </w:p>
        </w:tc>
        <w:tc>
          <w:tcPr>
            <w:tcW w:w="992" w:type="dxa"/>
          </w:tcPr>
          <w:p w:rsidR="00CF5DB1" w:rsidRPr="009B64E0" w:rsidRDefault="0041070E"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101,2</w:t>
            </w:r>
          </w:p>
        </w:tc>
        <w:tc>
          <w:tcPr>
            <w:tcW w:w="1119" w:type="dxa"/>
          </w:tcPr>
          <w:p w:rsidR="00CF5DB1" w:rsidRPr="009B64E0" w:rsidRDefault="0041070E"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106</w:t>
            </w:r>
          </w:p>
        </w:tc>
        <w:tc>
          <w:tcPr>
            <w:tcW w:w="1433" w:type="dxa"/>
          </w:tcPr>
          <w:p w:rsidR="00CF5DB1" w:rsidRPr="009B64E0" w:rsidRDefault="00CF5DB1" w:rsidP="009B64E0">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106</w:t>
            </w:r>
          </w:p>
        </w:tc>
        <w:tc>
          <w:tcPr>
            <w:tcW w:w="1383" w:type="dxa"/>
          </w:tcPr>
          <w:p w:rsidR="00CF5DB1" w:rsidRPr="009B64E0" w:rsidRDefault="00CF5DB1" w:rsidP="009B64E0">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106</w:t>
            </w:r>
          </w:p>
        </w:tc>
      </w:tr>
      <w:tr w:rsidR="009B64E0" w:rsidTr="000F3015">
        <w:tc>
          <w:tcPr>
            <w:tcW w:w="4077" w:type="dxa"/>
          </w:tcPr>
          <w:p w:rsidR="00CF5DB1" w:rsidRDefault="00CF5DB1" w:rsidP="00461C7E">
            <w:pPr>
              <w:pStyle w:val="a5"/>
              <w:spacing w:after="0"/>
              <w:jc w:val="both"/>
              <w:rPr>
                <w:rFonts w:ascii="Times New Roman" w:hAnsi="Times New Roman" w:cs="Times New Roman"/>
                <w:sz w:val="20"/>
                <w:szCs w:val="20"/>
              </w:rPr>
            </w:pPr>
            <w:r>
              <w:rPr>
                <w:rFonts w:ascii="Times New Roman" w:hAnsi="Times New Roman" w:cs="Times New Roman"/>
                <w:sz w:val="20"/>
                <w:szCs w:val="20"/>
              </w:rPr>
              <w:t xml:space="preserve">Среднедушевой мес. </w:t>
            </w:r>
            <w:r w:rsidR="00461C7E">
              <w:rPr>
                <w:rFonts w:ascii="Times New Roman" w:hAnsi="Times New Roman" w:cs="Times New Roman"/>
                <w:sz w:val="20"/>
                <w:szCs w:val="20"/>
              </w:rPr>
              <w:t>д</w:t>
            </w:r>
            <w:r>
              <w:rPr>
                <w:rFonts w:ascii="Times New Roman" w:hAnsi="Times New Roman" w:cs="Times New Roman"/>
                <w:sz w:val="20"/>
                <w:szCs w:val="20"/>
              </w:rPr>
              <w:t>оход, в руб.</w:t>
            </w:r>
          </w:p>
        </w:tc>
        <w:tc>
          <w:tcPr>
            <w:tcW w:w="851" w:type="dxa"/>
          </w:tcPr>
          <w:p w:rsidR="00CF5DB1" w:rsidRPr="009B64E0" w:rsidRDefault="0041070E"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24 505</w:t>
            </w:r>
          </w:p>
        </w:tc>
        <w:tc>
          <w:tcPr>
            <w:tcW w:w="992" w:type="dxa"/>
          </w:tcPr>
          <w:p w:rsidR="00CF5DB1" w:rsidRPr="009B64E0" w:rsidRDefault="0041070E"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30 616</w:t>
            </w:r>
          </w:p>
        </w:tc>
        <w:tc>
          <w:tcPr>
            <w:tcW w:w="1119" w:type="dxa"/>
          </w:tcPr>
          <w:p w:rsidR="00CF5DB1" w:rsidRPr="009B64E0" w:rsidRDefault="0041070E" w:rsidP="0041070E">
            <w:pPr>
              <w:pStyle w:val="a5"/>
              <w:spacing w:after="0"/>
              <w:jc w:val="right"/>
              <w:rPr>
                <w:rFonts w:ascii="Times New Roman" w:hAnsi="Times New Roman" w:cs="Times New Roman"/>
                <w:sz w:val="20"/>
                <w:szCs w:val="20"/>
              </w:rPr>
            </w:pPr>
            <w:r>
              <w:rPr>
                <w:rFonts w:ascii="Times New Roman" w:hAnsi="Times New Roman" w:cs="Times New Roman"/>
                <w:sz w:val="20"/>
                <w:szCs w:val="20"/>
              </w:rPr>
              <w:t>33 065</w:t>
            </w:r>
          </w:p>
        </w:tc>
        <w:tc>
          <w:tcPr>
            <w:tcW w:w="1433" w:type="dxa"/>
          </w:tcPr>
          <w:p w:rsidR="00CF5DB1" w:rsidRPr="009B64E0" w:rsidRDefault="0041070E"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35 505</w:t>
            </w:r>
          </w:p>
        </w:tc>
        <w:tc>
          <w:tcPr>
            <w:tcW w:w="1383" w:type="dxa"/>
          </w:tcPr>
          <w:p w:rsidR="00CF5DB1" w:rsidRPr="009B64E0" w:rsidRDefault="0041070E"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37 954</w:t>
            </w:r>
          </w:p>
        </w:tc>
      </w:tr>
      <w:tr w:rsidR="009B64E0" w:rsidTr="000F3015">
        <w:tc>
          <w:tcPr>
            <w:tcW w:w="4077" w:type="dxa"/>
          </w:tcPr>
          <w:p w:rsidR="00CF5DB1" w:rsidRPr="00E539AB" w:rsidRDefault="00CF5DB1" w:rsidP="00461C7E">
            <w:pPr>
              <w:pStyle w:val="a5"/>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9B64E0">
              <w:rPr>
                <w:rFonts w:ascii="Times New Roman" w:hAnsi="Times New Roman" w:cs="Times New Roman"/>
                <w:sz w:val="16"/>
                <w:szCs w:val="16"/>
              </w:rPr>
              <w:t xml:space="preserve">                                        </w:t>
            </w:r>
            <w:r w:rsidR="00461C7E">
              <w:rPr>
                <w:rFonts w:ascii="Times New Roman" w:hAnsi="Times New Roman" w:cs="Times New Roman"/>
                <w:sz w:val="16"/>
                <w:szCs w:val="16"/>
              </w:rPr>
              <w:t>в</w:t>
            </w:r>
            <w:r w:rsidRPr="00E539AB">
              <w:rPr>
                <w:rFonts w:ascii="Times New Roman" w:hAnsi="Times New Roman" w:cs="Times New Roman"/>
                <w:sz w:val="16"/>
                <w:szCs w:val="16"/>
              </w:rPr>
              <w:t xml:space="preserve"> % к предыдущему году</w:t>
            </w:r>
          </w:p>
        </w:tc>
        <w:tc>
          <w:tcPr>
            <w:tcW w:w="851" w:type="dxa"/>
          </w:tcPr>
          <w:p w:rsidR="00CF5DB1" w:rsidRPr="009B64E0" w:rsidRDefault="00CF5DB1" w:rsidP="009B64E0">
            <w:pPr>
              <w:pStyle w:val="a5"/>
              <w:spacing w:after="0"/>
              <w:jc w:val="right"/>
              <w:rPr>
                <w:rFonts w:ascii="Times New Roman" w:hAnsi="Times New Roman" w:cs="Times New Roman"/>
                <w:sz w:val="20"/>
                <w:szCs w:val="20"/>
              </w:rPr>
            </w:pPr>
          </w:p>
        </w:tc>
        <w:tc>
          <w:tcPr>
            <w:tcW w:w="992" w:type="dxa"/>
          </w:tcPr>
          <w:p w:rsidR="00CF5DB1" w:rsidRPr="009B64E0" w:rsidRDefault="0041070E"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125</w:t>
            </w:r>
          </w:p>
        </w:tc>
        <w:tc>
          <w:tcPr>
            <w:tcW w:w="1119" w:type="dxa"/>
          </w:tcPr>
          <w:p w:rsidR="00CF5DB1" w:rsidRPr="009B64E0" w:rsidRDefault="0041070E" w:rsidP="009B64E0">
            <w:pPr>
              <w:pStyle w:val="a5"/>
              <w:spacing w:after="0"/>
              <w:jc w:val="right"/>
              <w:rPr>
                <w:rFonts w:ascii="Times New Roman" w:hAnsi="Times New Roman" w:cs="Times New Roman"/>
                <w:sz w:val="20"/>
                <w:szCs w:val="20"/>
              </w:rPr>
            </w:pPr>
            <w:r>
              <w:rPr>
                <w:rFonts w:ascii="Times New Roman" w:hAnsi="Times New Roman" w:cs="Times New Roman"/>
                <w:sz w:val="20"/>
                <w:szCs w:val="20"/>
              </w:rPr>
              <w:t>108</w:t>
            </w:r>
          </w:p>
        </w:tc>
        <w:tc>
          <w:tcPr>
            <w:tcW w:w="1433" w:type="dxa"/>
          </w:tcPr>
          <w:p w:rsidR="00CF5DB1" w:rsidRPr="009B64E0" w:rsidRDefault="00CF5DB1" w:rsidP="0041070E">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w:t>
            </w:r>
            <w:r w:rsidR="0041070E">
              <w:rPr>
                <w:rFonts w:ascii="Times New Roman" w:hAnsi="Times New Roman" w:cs="Times New Roman"/>
                <w:sz w:val="20"/>
                <w:szCs w:val="20"/>
              </w:rPr>
              <w:t>7</w:t>
            </w:r>
          </w:p>
        </w:tc>
        <w:tc>
          <w:tcPr>
            <w:tcW w:w="1383" w:type="dxa"/>
          </w:tcPr>
          <w:p w:rsidR="00CF5DB1" w:rsidRPr="009B64E0" w:rsidRDefault="00CF5DB1" w:rsidP="0041070E">
            <w:pPr>
              <w:pStyle w:val="a5"/>
              <w:spacing w:after="0"/>
              <w:jc w:val="right"/>
              <w:rPr>
                <w:rFonts w:ascii="Times New Roman" w:hAnsi="Times New Roman" w:cs="Times New Roman"/>
                <w:sz w:val="20"/>
                <w:szCs w:val="20"/>
              </w:rPr>
            </w:pPr>
            <w:r w:rsidRPr="009B64E0">
              <w:rPr>
                <w:rFonts w:ascii="Times New Roman" w:hAnsi="Times New Roman" w:cs="Times New Roman"/>
                <w:sz w:val="20"/>
                <w:szCs w:val="20"/>
              </w:rPr>
              <w:t>10</w:t>
            </w:r>
            <w:r w:rsidR="0041070E">
              <w:rPr>
                <w:rFonts w:ascii="Times New Roman" w:hAnsi="Times New Roman" w:cs="Times New Roman"/>
                <w:sz w:val="20"/>
                <w:szCs w:val="20"/>
              </w:rPr>
              <w:t>7</w:t>
            </w:r>
          </w:p>
        </w:tc>
      </w:tr>
    </w:tbl>
    <w:p w:rsidR="008E79CB" w:rsidRDefault="008E79CB" w:rsidP="008E79CB">
      <w:pPr>
        <w:pStyle w:val="Default"/>
        <w:ind w:firstLine="708"/>
        <w:jc w:val="both"/>
      </w:pPr>
      <w:r>
        <w:t>Прогноз разрабатывался в условиях беспрецедентного санкционного давления, котор</w:t>
      </w:r>
      <w:r w:rsidR="00372185">
        <w:t>о</w:t>
      </w:r>
      <w:r>
        <w:t>е привел</w:t>
      </w:r>
      <w:r w:rsidR="00372185">
        <w:t>о</w:t>
      </w:r>
      <w:r>
        <w:t xml:space="preserve"> к замедлению или </w:t>
      </w:r>
      <w:r w:rsidR="0082470D">
        <w:t xml:space="preserve">незначительной </w:t>
      </w:r>
      <w:r>
        <w:t xml:space="preserve">динамики </w:t>
      </w:r>
      <w:r w:rsidR="0082470D">
        <w:t xml:space="preserve">роста </w:t>
      </w:r>
      <w:r>
        <w:t>большинства экономических показателей.</w:t>
      </w:r>
    </w:p>
    <w:p w:rsidR="0010781E" w:rsidRPr="00DC29B2" w:rsidRDefault="0082470D" w:rsidP="000B0531">
      <w:pPr>
        <w:ind w:firstLine="709"/>
        <w:jc w:val="both"/>
        <w:rPr>
          <w:sz w:val="24"/>
          <w:szCs w:val="24"/>
        </w:rPr>
      </w:pPr>
      <w:r>
        <w:rPr>
          <w:sz w:val="24"/>
          <w:szCs w:val="24"/>
        </w:rPr>
        <w:t>Ч</w:t>
      </w:r>
      <w:r w:rsidR="0041070E" w:rsidRPr="0041070E">
        <w:rPr>
          <w:sz w:val="24"/>
          <w:szCs w:val="24"/>
        </w:rPr>
        <w:t>исленность постоянного населения продолжает уменьшаться и к 2025 году снизится на 865 человек, что обусловлено естественной убылью населени</w:t>
      </w:r>
      <w:r w:rsidR="00DC29B2">
        <w:rPr>
          <w:sz w:val="24"/>
          <w:szCs w:val="24"/>
        </w:rPr>
        <w:t>я. С</w:t>
      </w:r>
      <w:r w:rsidR="0041070E">
        <w:rPr>
          <w:sz w:val="24"/>
          <w:szCs w:val="24"/>
        </w:rPr>
        <w:t>нижение ч</w:t>
      </w:r>
      <w:r w:rsidR="00CF5DB1" w:rsidRPr="00662B30">
        <w:rPr>
          <w:sz w:val="24"/>
          <w:szCs w:val="24"/>
        </w:rPr>
        <w:t xml:space="preserve">исленности </w:t>
      </w:r>
      <w:r w:rsidR="00CF5DB1">
        <w:rPr>
          <w:sz w:val="24"/>
          <w:szCs w:val="24"/>
        </w:rPr>
        <w:t>трудоспособного населения</w:t>
      </w:r>
      <w:r w:rsidR="00DC29B2">
        <w:rPr>
          <w:sz w:val="24"/>
          <w:szCs w:val="24"/>
        </w:rPr>
        <w:t xml:space="preserve"> составит </w:t>
      </w:r>
      <w:r w:rsidR="0041070E">
        <w:rPr>
          <w:sz w:val="24"/>
          <w:szCs w:val="24"/>
        </w:rPr>
        <w:t>0,5</w:t>
      </w:r>
      <w:r w:rsidR="00CF5DB1" w:rsidRPr="00662B30">
        <w:rPr>
          <w:sz w:val="24"/>
          <w:szCs w:val="24"/>
        </w:rPr>
        <w:t xml:space="preserve">%. </w:t>
      </w:r>
      <w:r w:rsidR="00DC29B2" w:rsidRPr="00DC29B2">
        <w:rPr>
          <w:sz w:val="24"/>
          <w:szCs w:val="24"/>
        </w:rPr>
        <w:t>Прирост населения возможен за счет реализации национального проекта "Демография", а также реализации муниципальных программ МП "</w:t>
      </w:r>
      <w:r w:rsidR="00DC29B2">
        <w:rPr>
          <w:sz w:val="24"/>
          <w:szCs w:val="24"/>
        </w:rPr>
        <w:t xml:space="preserve"> Ф</w:t>
      </w:r>
      <w:r w:rsidR="00DC29B2" w:rsidRPr="00DC29B2">
        <w:rPr>
          <w:sz w:val="24"/>
          <w:szCs w:val="24"/>
        </w:rPr>
        <w:t>изическ</w:t>
      </w:r>
      <w:r w:rsidR="00DC29B2">
        <w:rPr>
          <w:sz w:val="24"/>
          <w:szCs w:val="24"/>
        </w:rPr>
        <w:t>ая</w:t>
      </w:r>
      <w:r w:rsidR="00DC29B2" w:rsidRPr="00DC29B2">
        <w:rPr>
          <w:sz w:val="24"/>
          <w:szCs w:val="24"/>
        </w:rPr>
        <w:t xml:space="preserve"> культур</w:t>
      </w:r>
      <w:r w:rsidR="00DC29B2">
        <w:rPr>
          <w:sz w:val="24"/>
          <w:szCs w:val="24"/>
        </w:rPr>
        <w:t>а, спорт и молодежная политика в муниципальном образовании город Дивногорск</w:t>
      </w:r>
      <w:r w:rsidR="00DC29B2" w:rsidRPr="00DC29B2">
        <w:rPr>
          <w:sz w:val="24"/>
          <w:szCs w:val="24"/>
        </w:rPr>
        <w:t>", МП "</w:t>
      </w:r>
      <w:r w:rsidR="00DC29B2">
        <w:rPr>
          <w:sz w:val="24"/>
          <w:szCs w:val="24"/>
        </w:rPr>
        <w:t xml:space="preserve">Система </w:t>
      </w:r>
      <w:r w:rsidR="00DC29B2" w:rsidRPr="00DC29B2">
        <w:rPr>
          <w:sz w:val="24"/>
          <w:szCs w:val="24"/>
        </w:rPr>
        <w:t>образования</w:t>
      </w:r>
      <w:r w:rsidR="00DC29B2">
        <w:rPr>
          <w:sz w:val="24"/>
          <w:szCs w:val="24"/>
        </w:rPr>
        <w:t xml:space="preserve"> города Дивногорска</w:t>
      </w:r>
      <w:r w:rsidR="00DC29B2" w:rsidRPr="00DC29B2">
        <w:rPr>
          <w:sz w:val="24"/>
          <w:szCs w:val="24"/>
        </w:rPr>
        <w:t>", включая меры по обеспечению доступности отдыха детей, стимулированию к занятиям физической культурой и спортом</w:t>
      </w:r>
      <w:r w:rsidR="00DC29B2">
        <w:rPr>
          <w:sz w:val="24"/>
          <w:szCs w:val="24"/>
        </w:rPr>
        <w:t xml:space="preserve">, а также </w:t>
      </w:r>
      <w:r w:rsidR="00DC29B2" w:rsidRPr="00DC29B2">
        <w:rPr>
          <w:sz w:val="24"/>
          <w:szCs w:val="24"/>
        </w:rPr>
        <w:t>МП "</w:t>
      </w:r>
      <w:r w:rsidR="00DC29B2">
        <w:rPr>
          <w:sz w:val="24"/>
          <w:szCs w:val="24"/>
        </w:rPr>
        <w:t>Обеспечение доступным и комфортным жильем граждан муниципального образования город Дивногорск».</w:t>
      </w:r>
    </w:p>
    <w:p w:rsidR="00CF5DB1" w:rsidRPr="00B26ED5" w:rsidRDefault="00CF5DB1" w:rsidP="000B0531">
      <w:pPr>
        <w:ind w:firstLine="709"/>
        <w:jc w:val="both"/>
        <w:rPr>
          <w:sz w:val="24"/>
          <w:szCs w:val="24"/>
        </w:rPr>
      </w:pPr>
      <w:r w:rsidRPr="00DC29B2">
        <w:rPr>
          <w:sz w:val="24"/>
          <w:szCs w:val="24"/>
        </w:rPr>
        <w:t>К 202</w:t>
      </w:r>
      <w:r w:rsidR="00DC29B2">
        <w:rPr>
          <w:sz w:val="24"/>
          <w:szCs w:val="24"/>
        </w:rPr>
        <w:t>5</w:t>
      </w:r>
      <w:r w:rsidRPr="00DC29B2">
        <w:rPr>
          <w:sz w:val="24"/>
          <w:szCs w:val="24"/>
        </w:rPr>
        <w:t xml:space="preserve"> году темп роста реального среднедушевого денежного</w:t>
      </w:r>
      <w:r w:rsidRPr="00B26ED5">
        <w:rPr>
          <w:sz w:val="24"/>
          <w:szCs w:val="24"/>
        </w:rPr>
        <w:t xml:space="preserve"> дохода за месяц прогнозируется </w:t>
      </w:r>
      <w:r w:rsidR="000E52C0">
        <w:rPr>
          <w:sz w:val="24"/>
          <w:szCs w:val="24"/>
        </w:rPr>
        <w:t xml:space="preserve">на уровне </w:t>
      </w:r>
      <w:r w:rsidR="00DC29B2">
        <w:rPr>
          <w:sz w:val="24"/>
          <w:szCs w:val="24"/>
        </w:rPr>
        <w:t>7</w:t>
      </w:r>
      <w:r w:rsidRPr="00B26ED5">
        <w:rPr>
          <w:sz w:val="24"/>
          <w:szCs w:val="24"/>
        </w:rPr>
        <w:t>%, что соответствует одной из целей</w:t>
      </w:r>
      <w:r w:rsidR="00B26ED5" w:rsidRPr="00B26ED5">
        <w:rPr>
          <w:sz w:val="24"/>
          <w:szCs w:val="24"/>
        </w:rPr>
        <w:t>,</w:t>
      </w:r>
      <w:r w:rsidRPr="00B26ED5">
        <w:rPr>
          <w:sz w:val="24"/>
          <w:szCs w:val="24"/>
        </w:rPr>
        <w:t xml:space="preserve"> </w:t>
      </w:r>
      <w:r w:rsidR="00B26ED5" w:rsidRPr="00B26ED5">
        <w:rPr>
          <w:sz w:val="24"/>
          <w:szCs w:val="24"/>
        </w:rPr>
        <w:t>установленных Указом Президента РФ № 474.</w:t>
      </w:r>
    </w:p>
    <w:p w:rsidR="002D7342" w:rsidRPr="002D7342" w:rsidRDefault="002D7342" w:rsidP="002D7342">
      <w:pPr>
        <w:pStyle w:val="Default"/>
        <w:ind w:firstLine="709"/>
        <w:jc w:val="both"/>
      </w:pPr>
      <w:r w:rsidRPr="002D7342">
        <w:t>В связи с реализацией национальных целей, определенных Президентом РФ</w:t>
      </w:r>
      <w:r w:rsidR="000E52C0">
        <w:t xml:space="preserve"> и</w:t>
      </w:r>
      <w:r w:rsidRPr="002D7342">
        <w:t xml:space="preserve"> включенных в план </w:t>
      </w:r>
      <w:r w:rsidR="006700AE" w:rsidRPr="002D7342">
        <w:t>социального</w:t>
      </w:r>
      <w:r w:rsidR="00372185">
        <w:t>-</w:t>
      </w:r>
      <w:r w:rsidR="006700AE" w:rsidRPr="002D7342">
        <w:t xml:space="preserve"> экономического р</w:t>
      </w:r>
      <w:r w:rsidR="006700AE">
        <w:t>азвития Дивногорска,</w:t>
      </w:r>
      <w:r w:rsidRPr="002D7342">
        <w:t xml:space="preserve"> планируется увеличение </w:t>
      </w:r>
      <w:r w:rsidRPr="002D7342">
        <w:lastRenderedPageBreak/>
        <w:t xml:space="preserve">объема инвестиций в основной капитал за счет всех источников финансирования </w:t>
      </w:r>
      <w:r w:rsidR="006700AE" w:rsidRPr="002D7342">
        <w:t>инвестиций с 2 872,4 тыс. рублей в 2022 году до 3 404,7тыс. рублей к 2025 году.</w:t>
      </w:r>
      <w:r w:rsidRPr="002D7342">
        <w:t xml:space="preserve"> </w:t>
      </w:r>
    </w:p>
    <w:p w:rsidR="006700AE" w:rsidRDefault="002D7342" w:rsidP="002D7342">
      <w:pPr>
        <w:pStyle w:val="Default"/>
        <w:ind w:firstLine="709"/>
        <w:jc w:val="both"/>
      </w:pPr>
      <w:r w:rsidRPr="002D7342">
        <w:t>Основными направлениями для инвестирования в 202</w:t>
      </w:r>
      <w:r w:rsidR="006700AE">
        <w:t>3</w:t>
      </w:r>
      <w:r w:rsidRPr="002D7342">
        <w:t>-202</w:t>
      </w:r>
      <w:r w:rsidR="006700AE">
        <w:t>5</w:t>
      </w:r>
      <w:r w:rsidRPr="002D7342">
        <w:t xml:space="preserve"> годах будут являться</w:t>
      </w:r>
      <w:r w:rsidR="006700AE">
        <w:t xml:space="preserve"> инвестиционные проекты градообразующих предприятий АО «Красноярская ГЭС», ООО «ЛМЗ «СКАД».</w:t>
      </w:r>
    </w:p>
    <w:p w:rsidR="004055EB" w:rsidRDefault="0082470D" w:rsidP="004055EB">
      <w:pPr>
        <w:ind w:firstLine="709"/>
        <w:jc w:val="both"/>
        <w:rPr>
          <w:sz w:val="28"/>
          <w:szCs w:val="28"/>
        </w:rPr>
      </w:pPr>
      <w:r>
        <w:rPr>
          <w:sz w:val="24"/>
          <w:szCs w:val="24"/>
        </w:rPr>
        <w:t>О</w:t>
      </w:r>
      <w:r w:rsidRPr="00EB7C4B">
        <w:rPr>
          <w:sz w:val="24"/>
          <w:szCs w:val="24"/>
        </w:rPr>
        <w:t>бъем отгруженных товаров собственного производства</w:t>
      </w:r>
      <w:r>
        <w:rPr>
          <w:sz w:val="24"/>
          <w:szCs w:val="24"/>
        </w:rPr>
        <w:t xml:space="preserve"> планируется с</w:t>
      </w:r>
      <w:r w:rsidR="000E52C0">
        <w:rPr>
          <w:sz w:val="24"/>
          <w:szCs w:val="24"/>
        </w:rPr>
        <w:t xml:space="preserve"> </w:t>
      </w:r>
      <w:r>
        <w:rPr>
          <w:sz w:val="24"/>
          <w:szCs w:val="24"/>
        </w:rPr>
        <w:t xml:space="preserve">умеренным </w:t>
      </w:r>
      <w:r w:rsidR="00C318F1">
        <w:rPr>
          <w:sz w:val="24"/>
          <w:szCs w:val="24"/>
        </w:rPr>
        <w:t>увеличение</w:t>
      </w:r>
      <w:r>
        <w:rPr>
          <w:sz w:val="24"/>
          <w:szCs w:val="24"/>
        </w:rPr>
        <w:t>м, которое составит 8% в 2023 году и по 4% ежегодно в 2024-2025 годах.</w:t>
      </w:r>
      <w:r w:rsidR="000E52C0">
        <w:rPr>
          <w:sz w:val="24"/>
          <w:szCs w:val="24"/>
        </w:rPr>
        <w:t xml:space="preserve"> </w:t>
      </w:r>
    </w:p>
    <w:p w:rsidR="002D38D6" w:rsidRPr="00E52AD6" w:rsidRDefault="002D38D6" w:rsidP="002D38D6">
      <w:pPr>
        <w:ind w:firstLine="709"/>
        <w:jc w:val="both"/>
        <w:rPr>
          <w:sz w:val="24"/>
          <w:szCs w:val="24"/>
        </w:rPr>
      </w:pPr>
      <w:r w:rsidRPr="00E52AD6">
        <w:rPr>
          <w:sz w:val="24"/>
          <w:szCs w:val="24"/>
        </w:rPr>
        <w:t>Прогнозируется положительная динамика для всего планового периода</w:t>
      </w:r>
      <w:r w:rsidR="0082470D">
        <w:rPr>
          <w:sz w:val="24"/>
          <w:szCs w:val="24"/>
        </w:rPr>
        <w:t xml:space="preserve"> </w:t>
      </w:r>
      <w:r w:rsidR="0082470D" w:rsidRPr="00E52AD6">
        <w:rPr>
          <w:sz w:val="24"/>
          <w:szCs w:val="24"/>
        </w:rPr>
        <w:t>индекс</w:t>
      </w:r>
      <w:r w:rsidR="0082470D">
        <w:rPr>
          <w:sz w:val="24"/>
          <w:szCs w:val="24"/>
        </w:rPr>
        <w:t>а</w:t>
      </w:r>
      <w:r w:rsidR="0082470D" w:rsidRPr="00E52AD6">
        <w:rPr>
          <w:sz w:val="24"/>
          <w:szCs w:val="24"/>
        </w:rPr>
        <w:t xml:space="preserve"> производства в обрабатывающем производстве</w:t>
      </w:r>
      <w:r w:rsidR="0082470D">
        <w:rPr>
          <w:sz w:val="24"/>
          <w:szCs w:val="24"/>
        </w:rPr>
        <w:t xml:space="preserve">, который </w:t>
      </w:r>
      <w:r w:rsidRPr="00E52AD6">
        <w:rPr>
          <w:sz w:val="24"/>
          <w:szCs w:val="24"/>
        </w:rPr>
        <w:t>в 2023 году составит 100,5%, в 2024 году – 100,7%, в 2025 году – 100,9%. Индексы производства по обеспечению электрической энергией,</w:t>
      </w:r>
      <w:r w:rsidR="00E52AD6" w:rsidRPr="00E52AD6">
        <w:rPr>
          <w:sz w:val="24"/>
          <w:szCs w:val="24"/>
        </w:rPr>
        <w:t xml:space="preserve"> водоснабжением и водоотведением установлен</w:t>
      </w:r>
      <w:r w:rsidR="0082470D">
        <w:rPr>
          <w:sz w:val="24"/>
          <w:szCs w:val="24"/>
        </w:rPr>
        <w:t>ы</w:t>
      </w:r>
      <w:r w:rsidR="00E52AD6" w:rsidRPr="00E52AD6">
        <w:rPr>
          <w:sz w:val="24"/>
          <w:szCs w:val="24"/>
        </w:rPr>
        <w:t xml:space="preserve"> в размере 100% без динамики по годам.</w:t>
      </w:r>
    </w:p>
    <w:p w:rsidR="004055EB" w:rsidRDefault="004055EB" w:rsidP="004055EB">
      <w:pPr>
        <w:ind w:firstLine="709"/>
        <w:jc w:val="both"/>
        <w:rPr>
          <w:sz w:val="24"/>
          <w:szCs w:val="24"/>
        </w:rPr>
      </w:pPr>
      <w:r w:rsidRPr="004055EB">
        <w:rPr>
          <w:sz w:val="24"/>
          <w:szCs w:val="24"/>
        </w:rPr>
        <w:t xml:space="preserve">В целом анализ представленного Прогноза показал, что, несмотря на действие ряда негативных экономических и социальных факторов, в прогнозируемом периоде предполагается </w:t>
      </w:r>
      <w:r w:rsidR="0082470D">
        <w:rPr>
          <w:sz w:val="24"/>
          <w:szCs w:val="24"/>
        </w:rPr>
        <w:t>стабильное</w:t>
      </w:r>
      <w:r w:rsidR="00C318F1">
        <w:rPr>
          <w:sz w:val="24"/>
          <w:szCs w:val="24"/>
        </w:rPr>
        <w:t xml:space="preserve"> </w:t>
      </w:r>
      <w:r w:rsidRPr="004055EB">
        <w:rPr>
          <w:sz w:val="24"/>
          <w:szCs w:val="24"/>
        </w:rPr>
        <w:t>увеличение темпов роста к предыдущему году практически по всем показателям за исключением ввода жилья</w:t>
      </w:r>
      <w:r>
        <w:rPr>
          <w:sz w:val="24"/>
          <w:szCs w:val="24"/>
        </w:rPr>
        <w:t>.</w:t>
      </w:r>
    </w:p>
    <w:p w:rsidR="00800229" w:rsidRPr="00383A0B" w:rsidRDefault="00A059C7" w:rsidP="00800229">
      <w:pPr>
        <w:ind w:firstLine="709"/>
        <w:jc w:val="both"/>
        <w:rPr>
          <w:sz w:val="24"/>
          <w:szCs w:val="24"/>
        </w:rPr>
      </w:pPr>
      <w:r>
        <w:rPr>
          <w:sz w:val="24"/>
          <w:szCs w:val="24"/>
        </w:rPr>
        <w:t>П</w:t>
      </w:r>
      <w:r w:rsidRPr="00EB6A73">
        <w:rPr>
          <w:sz w:val="24"/>
          <w:szCs w:val="24"/>
        </w:rPr>
        <w:t>рогнозируе</w:t>
      </w:r>
      <w:r>
        <w:rPr>
          <w:sz w:val="24"/>
          <w:szCs w:val="24"/>
        </w:rPr>
        <w:t>мый</w:t>
      </w:r>
      <w:r w:rsidRPr="00EB6A73">
        <w:rPr>
          <w:sz w:val="24"/>
          <w:szCs w:val="24"/>
        </w:rPr>
        <w:t xml:space="preserve"> показател</w:t>
      </w:r>
      <w:r>
        <w:rPr>
          <w:sz w:val="24"/>
          <w:szCs w:val="24"/>
        </w:rPr>
        <w:t>ь</w:t>
      </w:r>
      <w:r w:rsidRPr="00EB6A73">
        <w:rPr>
          <w:sz w:val="24"/>
          <w:szCs w:val="24"/>
        </w:rPr>
        <w:t xml:space="preserve"> жилищного строительства </w:t>
      </w:r>
      <w:r>
        <w:rPr>
          <w:sz w:val="24"/>
          <w:szCs w:val="24"/>
        </w:rPr>
        <w:t>«о</w:t>
      </w:r>
      <w:r w:rsidRPr="00E539AB">
        <w:rPr>
          <w:sz w:val="24"/>
          <w:szCs w:val="24"/>
        </w:rPr>
        <w:t>бщая площадь жилых домов</w:t>
      </w:r>
      <w:r>
        <w:rPr>
          <w:sz w:val="24"/>
          <w:szCs w:val="24"/>
        </w:rPr>
        <w:t>»</w:t>
      </w:r>
      <w:r w:rsidRPr="00EB6A73">
        <w:rPr>
          <w:sz w:val="24"/>
          <w:szCs w:val="24"/>
        </w:rPr>
        <w:t xml:space="preserve"> в соответств</w:t>
      </w:r>
      <w:r w:rsidR="00372185">
        <w:rPr>
          <w:sz w:val="24"/>
          <w:szCs w:val="24"/>
        </w:rPr>
        <w:t>ии с Указом Президента РФ № 474</w:t>
      </w:r>
      <w:r w:rsidRPr="00EB6A73">
        <w:rPr>
          <w:sz w:val="24"/>
          <w:szCs w:val="24"/>
        </w:rPr>
        <w:t xml:space="preserve"> явля</w:t>
      </w:r>
      <w:r>
        <w:rPr>
          <w:sz w:val="24"/>
          <w:szCs w:val="24"/>
        </w:rPr>
        <w:t>е</w:t>
      </w:r>
      <w:r w:rsidRPr="00EB6A73">
        <w:rPr>
          <w:sz w:val="24"/>
          <w:szCs w:val="24"/>
        </w:rPr>
        <w:t xml:space="preserve">тся одним из показателей, характеризующих достижение национальной цели </w:t>
      </w:r>
      <w:r>
        <w:rPr>
          <w:sz w:val="24"/>
          <w:szCs w:val="24"/>
        </w:rPr>
        <w:t xml:space="preserve">в рамках проекта </w:t>
      </w:r>
      <w:r w:rsidRPr="00EB6A73">
        <w:rPr>
          <w:sz w:val="24"/>
          <w:szCs w:val="24"/>
        </w:rPr>
        <w:t>«Комфортная и безопасная среда для жизни».</w:t>
      </w:r>
      <w:r>
        <w:rPr>
          <w:sz w:val="24"/>
          <w:szCs w:val="24"/>
        </w:rPr>
        <w:t xml:space="preserve"> При этом, Прогнозом СЭР</w:t>
      </w:r>
      <w:r w:rsidRPr="00EB6A73">
        <w:rPr>
          <w:sz w:val="24"/>
          <w:szCs w:val="24"/>
        </w:rPr>
        <w:t xml:space="preserve"> </w:t>
      </w:r>
      <w:r>
        <w:rPr>
          <w:sz w:val="24"/>
          <w:szCs w:val="24"/>
        </w:rPr>
        <w:t>по показателю «о</w:t>
      </w:r>
      <w:r w:rsidRPr="00E539AB">
        <w:rPr>
          <w:sz w:val="24"/>
          <w:szCs w:val="24"/>
        </w:rPr>
        <w:t>бщая площадь жилых домов, введенных в целях переселения граждан из аварийного жилого фонда</w:t>
      </w:r>
      <w:r>
        <w:rPr>
          <w:sz w:val="24"/>
          <w:szCs w:val="24"/>
        </w:rPr>
        <w:t>»</w:t>
      </w:r>
      <w:r w:rsidRPr="00E539AB">
        <w:rPr>
          <w:sz w:val="24"/>
          <w:szCs w:val="24"/>
        </w:rPr>
        <w:t xml:space="preserve"> </w:t>
      </w:r>
      <w:r>
        <w:rPr>
          <w:sz w:val="24"/>
          <w:szCs w:val="24"/>
        </w:rPr>
        <w:t>предусмотрен</w:t>
      </w:r>
      <w:r w:rsidR="00F5085A">
        <w:rPr>
          <w:sz w:val="24"/>
          <w:szCs w:val="24"/>
        </w:rPr>
        <w:t>ы нулевые показатели</w:t>
      </w:r>
      <w:r w:rsidR="00800229">
        <w:rPr>
          <w:sz w:val="24"/>
          <w:szCs w:val="24"/>
        </w:rPr>
        <w:t xml:space="preserve">, что </w:t>
      </w:r>
      <w:r w:rsidR="00800229" w:rsidRPr="00383A0B">
        <w:rPr>
          <w:sz w:val="24"/>
          <w:szCs w:val="24"/>
        </w:rPr>
        <w:t xml:space="preserve">ставит определенные риски </w:t>
      </w:r>
      <w:r w:rsidR="00800229">
        <w:rPr>
          <w:sz w:val="24"/>
          <w:szCs w:val="24"/>
        </w:rPr>
        <w:t>не достижения национальной цели.</w:t>
      </w:r>
    </w:p>
    <w:p w:rsidR="00383A0B" w:rsidRPr="0082470D" w:rsidRDefault="00383A0B" w:rsidP="00383A0B">
      <w:pPr>
        <w:ind w:firstLine="709"/>
        <w:jc w:val="both"/>
        <w:rPr>
          <w:b/>
          <w:sz w:val="24"/>
          <w:szCs w:val="24"/>
        </w:rPr>
      </w:pPr>
      <w:r w:rsidRPr="0082470D">
        <w:rPr>
          <w:b/>
          <w:sz w:val="24"/>
          <w:szCs w:val="24"/>
        </w:rPr>
        <w:t>В целом система стратегического планирования в Дивногорске в течение 2022 года не претерпела изменений и, по-прежнему, не в полной мере отвечает принципу сбалансированности, установленному п</w:t>
      </w:r>
      <w:r w:rsidR="00C318F1" w:rsidRPr="0082470D">
        <w:rPr>
          <w:b/>
          <w:sz w:val="24"/>
          <w:szCs w:val="24"/>
        </w:rPr>
        <w:t>.</w:t>
      </w:r>
      <w:r w:rsidRPr="0082470D">
        <w:rPr>
          <w:b/>
          <w:sz w:val="24"/>
          <w:szCs w:val="24"/>
        </w:rPr>
        <w:t xml:space="preserve"> 5 с</w:t>
      </w:r>
      <w:r w:rsidR="00C318F1" w:rsidRPr="0082470D">
        <w:rPr>
          <w:b/>
          <w:sz w:val="24"/>
          <w:szCs w:val="24"/>
        </w:rPr>
        <w:t>.</w:t>
      </w:r>
      <w:r w:rsidRPr="0082470D">
        <w:rPr>
          <w:b/>
          <w:sz w:val="24"/>
          <w:szCs w:val="24"/>
        </w:rPr>
        <w:t xml:space="preserve"> 7 Федерального закона о стратегическом планировании.</w:t>
      </w:r>
    </w:p>
    <w:p w:rsidR="002A07F1" w:rsidRDefault="002A07F1" w:rsidP="002A07F1">
      <w:pPr>
        <w:autoSpaceDE w:val="0"/>
        <w:autoSpaceDN w:val="0"/>
        <w:adjustRightInd w:val="0"/>
        <w:ind w:firstLine="709"/>
        <w:contextualSpacing/>
        <w:jc w:val="both"/>
        <w:rPr>
          <w:sz w:val="24"/>
          <w:szCs w:val="24"/>
        </w:rPr>
      </w:pPr>
      <w:r>
        <w:rPr>
          <w:sz w:val="24"/>
          <w:szCs w:val="24"/>
        </w:rPr>
        <w:t>П</w:t>
      </w:r>
      <w:r w:rsidRPr="00715FC8">
        <w:rPr>
          <w:sz w:val="24"/>
          <w:szCs w:val="24"/>
        </w:rPr>
        <w:t>ри разработке прогнозных показателей не учтены в полном объеме требования</w:t>
      </w:r>
      <w:r>
        <w:rPr>
          <w:sz w:val="24"/>
          <w:szCs w:val="24"/>
        </w:rPr>
        <w:t>,</w:t>
      </w:r>
      <w:r w:rsidRPr="00715FC8">
        <w:rPr>
          <w:sz w:val="24"/>
          <w:szCs w:val="24"/>
        </w:rPr>
        <w:t xml:space="preserve"> установлен</w:t>
      </w:r>
      <w:r>
        <w:rPr>
          <w:sz w:val="24"/>
          <w:szCs w:val="24"/>
        </w:rPr>
        <w:t>ны</w:t>
      </w:r>
      <w:r w:rsidR="00372185">
        <w:rPr>
          <w:sz w:val="24"/>
          <w:szCs w:val="24"/>
        </w:rPr>
        <w:t>е</w:t>
      </w:r>
      <w:r>
        <w:rPr>
          <w:sz w:val="24"/>
          <w:szCs w:val="24"/>
        </w:rPr>
        <w:t xml:space="preserve"> </w:t>
      </w:r>
      <w:r w:rsidRPr="00715FC8">
        <w:rPr>
          <w:sz w:val="24"/>
          <w:szCs w:val="24"/>
        </w:rPr>
        <w:t>п</w:t>
      </w:r>
      <w:r w:rsidR="00C318F1">
        <w:rPr>
          <w:sz w:val="24"/>
          <w:szCs w:val="24"/>
        </w:rPr>
        <w:t>п.</w:t>
      </w:r>
      <w:r w:rsidRPr="00715FC8">
        <w:rPr>
          <w:sz w:val="24"/>
          <w:szCs w:val="24"/>
        </w:rPr>
        <w:t>4 п</w:t>
      </w:r>
      <w:r w:rsidR="00C318F1">
        <w:rPr>
          <w:sz w:val="24"/>
          <w:szCs w:val="24"/>
        </w:rPr>
        <w:t>.</w:t>
      </w:r>
      <w:r w:rsidRPr="00715FC8">
        <w:rPr>
          <w:sz w:val="24"/>
          <w:szCs w:val="24"/>
        </w:rPr>
        <w:t xml:space="preserve"> 3 ст</w:t>
      </w:r>
      <w:r w:rsidR="00C318F1">
        <w:rPr>
          <w:sz w:val="24"/>
          <w:szCs w:val="24"/>
        </w:rPr>
        <w:t>.</w:t>
      </w:r>
      <w:r w:rsidRPr="00715FC8">
        <w:rPr>
          <w:sz w:val="24"/>
          <w:szCs w:val="24"/>
        </w:rPr>
        <w:t xml:space="preserve"> 35 Федерального закон</w:t>
      </w:r>
      <w:r w:rsidR="00800229">
        <w:rPr>
          <w:sz w:val="24"/>
          <w:szCs w:val="24"/>
        </w:rPr>
        <w:t>а о стратегическом планировании</w:t>
      </w:r>
      <w:r>
        <w:rPr>
          <w:sz w:val="24"/>
          <w:szCs w:val="24"/>
        </w:rPr>
        <w:t xml:space="preserve"> </w:t>
      </w:r>
      <w:r w:rsidRPr="00715FC8">
        <w:rPr>
          <w:sz w:val="24"/>
          <w:szCs w:val="24"/>
        </w:rPr>
        <w:t>о</w:t>
      </w:r>
      <w:r w:rsidR="00C318F1">
        <w:rPr>
          <w:sz w:val="24"/>
          <w:szCs w:val="24"/>
        </w:rPr>
        <w:t xml:space="preserve"> необходимости </w:t>
      </w:r>
      <w:r w:rsidRPr="00715FC8">
        <w:rPr>
          <w:sz w:val="24"/>
          <w:szCs w:val="24"/>
        </w:rPr>
        <w:t>отражени</w:t>
      </w:r>
      <w:r w:rsidR="00C318F1">
        <w:rPr>
          <w:sz w:val="24"/>
          <w:szCs w:val="24"/>
        </w:rPr>
        <w:t>я</w:t>
      </w:r>
      <w:r w:rsidRPr="00715FC8">
        <w:rPr>
          <w:sz w:val="24"/>
          <w:szCs w:val="24"/>
        </w:rPr>
        <w:t xml:space="preserve"> в Прогнозе СЭР основных параметро</w:t>
      </w:r>
      <w:r>
        <w:rPr>
          <w:sz w:val="24"/>
          <w:szCs w:val="24"/>
        </w:rPr>
        <w:t>в муниципальных программ города.</w:t>
      </w:r>
    </w:p>
    <w:p w:rsidR="00383A0B" w:rsidRPr="002A07F1" w:rsidRDefault="002A07F1" w:rsidP="00383A0B">
      <w:pPr>
        <w:pStyle w:val="a5"/>
        <w:spacing w:after="0"/>
        <w:ind w:firstLine="708"/>
        <w:jc w:val="both"/>
        <w:rPr>
          <w:rFonts w:ascii="Times New Roman" w:hAnsi="Times New Roman" w:cs="Times New Roman"/>
        </w:rPr>
      </w:pPr>
      <w:r w:rsidRPr="002A07F1">
        <w:rPr>
          <w:rFonts w:ascii="Times New Roman" w:hAnsi="Times New Roman" w:cs="Times New Roman"/>
        </w:rPr>
        <w:t xml:space="preserve">В нарушение данных положений </w:t>
      </w:r>
      <w:r w:rsidR="00C318F1">
        <w:rPr>
          <w:rFonts w:ascii="Times New Roman" w:hAnsi="Times New Roman" w:cs="Times New Roman"/>
        </w:rPr>
        <w:t xml:space="preserve">действующего </w:t>
      </w:r>
      <w:r w:rsidRPr="002A07F1">
        <w:rPr>
          <w:rFonts w:ascii="Times New Roman" w:hAnsi="Times New Roman" w:cs="Times New Roman"/>
        </w:rPr>
        <w:t xml:space="preserve">законодательства Прогнозом СЭР не предусмотрены в полном объеме целевые показатели </w:t>
      </w:r>
      <w:r w:rsidR="00372185">
        <w:rPr>
          <w:rFonts w:ascii="Times New Roman" w:hAnsi="Times New Roman" w:cs="Times New Roman"/>
        </w:rPr>
        <w:t>в сфере</w:t>
      </w:r>
      <w:r w:rsidRPr="002A07F1">
        <w:rPr>
          <w:rFonts w:ascii="Times New Roman" w:hAnsi="Times New Roman" w:cs="Times New Roman"/>
        </w:rPr>
        <w:t xml:space="preserve"> коммунального хозяйства, основные показатели реформы ЖКХ, показатели по пассажироперевозкам, по предоставлению платных услуг населению, по общему образованию, по опеке и попечительству и т.д.</w:t>
      </w:r>
    </w:p>
    <w:p w:rsidR="002A07F1" w:rsidRDefault="002A07F1" w:rsidP="002A07F1">
      <w:pPr>
        <w:pStyle w:val="Default"/>
        <w:ind w:firstLine="709"/>
        <w:jc w:val="both"/>
      </w:pPr>
      <w:r w:rsidRPr="009C247B">
        <w:t xml:space="preserve">Не все показатели Прогноза СЭР сонаправлены с задачами, </w:t>
      </w:r>
      <w:r w:rsidRPr="002315FD">
        <w:t>установленным</w:t>
      </w:r>
      <w:r>
        <w:t>и</w:t>
      </w:r>
      <w:r w:rsidRPr="002315FD">
        <w:t xml:space="preserve"> </w:t>
      </w:r>
      <w:r>
        <w:t>Указом Президента РФ № 474.</w:t>
      </w:r>
    </w:p>
    <w:p w:rsidR="008A6606" w:rsidRPr="002315FD" w:rsidRDefault="008A6606" w:rsidP="00DA5938">
      <w:pPr>
        <w:pStyle w:val="Default"/>
        <w:ind w:firstLine="709"/>
        <w:jc w:val="both"/>
      </w:pPr>
      <w:r w:rsidRPr="002315FD">
        <w:t xml:space="preserve">Так, в разделах Прогноза СЭР показатели (повышение ожидаемой продолжительности жизни, повышение индекса качества городской среды на 30%, увеличение количества организаций, осуществляющих технологические инновации, до 50% от их общего числа и др.) отсутствуют, что не соответствует целевым показателям, характеризующим повышение комфортности городской среды, ускорение технологического и инновационного развития. </w:t>
      </w:r>
    </w:p>
    <w:p w:rsidR="008A6606" w:rsidRDefault="008A6606" w:rsidP="000B0531">
      <w:pPr>
        <w:pStyle w:val="Default"/>
        <w:ind w:firstLine="709"/>
        <w:jc w:val="both"/>
      </w:pPr>
      <w:r w:rsidRPr="009C247B">
        <w:t>Прогноз</w:t>
      </w:r>
      <w:r w:rsidR="004055EB">
        <w:t>ом</w:t>
      </w:r>
      <w:r w:rsidRPr="009C247B">
        <w:t xml:space="preserve"> СЭР не </w:t>
      </w:r>
      <w:r w:rsidR="004055EB">
        <w:t>предусмотрены показатели</w:t>
      </w:r>
      <w:r w:rsidRPr="009C247B">
        <w:t xml:space="preserve"> по ликвидации всех выявленных несанкционированных свалок, наличие которых очень актуально в городе.</w:t>
      </w:r>
    </w:p>
    <w:p w:rsidR="0090789E" w:rsidRPr="00734EA9" w:rsidRDefault="00715FC8" w:rsidP="000B0531">
      <w:pPr>
        <w:autoSpaceDE w:val="0"/>
        <w:autoSpaceDN w:val="0"/>
        <w:adjustRightInd w:val="0"/>
        <w:ind w:firstLine="709"/>
        <w:jc w:val="both"/>
        <w:rPr>
          <w:sz w:val="24"/>
          <w:szCs w:val="24"/>
        </w:rPr>
      </w:pPr>
      <w:r w:rsidRPr="00715FC8">
        <w:rPr>
          <w:sz w:val="24"/>
          <w:szCs w:val="24"/>
        </w:rPr>
        <w:t>Выявлена также</w:t>
      </w:r>
      <w:r w:rsidRPr="00734EA9">
        <w:rPr>
          <w:sz w:val="24"/>
          <w:szCs w:val="24"/>
        </w:rPr>
        <w:t xml:space="preserve"> </w:t>
      </w:r>
      <w:r w:rsidR="0090789E" w:rsidRPr="00734EA9">
        <w:rPr>
          <w:sz w:val="24"/>
          <w:szCs w:val="24"/>
        </w:rPr>
        <w:t xml:space="preserve">несогласованность показателей </w:t>
      </w:r>
      <w:r w:rsidR="002D6584">
        <w:rPr>
          <w:sz w:val="24"/>
          <w:szCs w:val="24"/>
        </w:rPr>
        <w:t xml:space="preserve">по доходам и расходам </w:t>
      </w:r>
      <w:r w:rsidR="0090789E" w:rsidRPr="00734EA9">
        <w:rPr>
          <w:sz w:val="24"/>
          <w:szCs w:val="24"/>
        </w:rPr>
        <w:t>прогноза социально- экономического развития города аналогичным данным проекта бюджета</w:t>
      </w:r>
      <w:r w:rsidR="00800229">
        <w:rPr>
          <w:sz w:val="24"/>
          <w:szCs w:val="24"/>
        </w:rPr>
        <w:t>, которая отражена для наглядности ниже на диаграмме</w:t>
      </w:r>
      <w:r w:rsidR="0090789E" w:rsidRPr="00734EA9">
        <w:rPr>
          <w:sz w:val="24"/>
          <w:szCs w:val="24"/>
        </w:rPr>
        <w:t>.</w:t>
      </w:r>
      <w:r w:rsidR="00800229">
        <w:rPr>
          <w:sz w:val="24"/>
          <w:szCs w:val="24"/>
        </w:rPr>
        <w:t xml:space="preserve"> </w:t>
      </w:r>
    </w:p>
    <w:p w:rsidR="0090789E" w:rsidRPr="001E2256" w:rsidRDefault="0090789E" w:rsidP="009B64E0">
      <w:pPr>
        <w:pStyle w:val="a5"/>
        <w:spacing w:after="0"/>
        <w:ind w:firstLine="708"/>
        <w:jc w:val="right"/>
        <w:rPr>
          <w:rFonts w:ascii="Times New Roman" w:hAnsi="Times New Roman" w:cs="Times New Roman"/>
          <w:sz w:val="20"/>
          <w:szCs w:val="20"/>
        </w:rPr>
      </w:pPr>
      <w:r>
        <w:rPr>
          <w:rFonts w:ascii="Times New Roman" w:hAnsi="Times New Roman" w:cs="Times New Roman"/>
        </w:rPr>
        <w:t xml:space="preserve">                                                                                                                             </w:t>
      </w:r>
    </w:p>
    <w:p w:rsidR="002D6584" w:rsidRDefault="002D6584" w:rsidP="0090789E">
      <w:pPr>
        <w:pStyle w:val="a5"/>
        <w:spacing w:after="0"/>
        <w:ind w:firstLine="708"/>
        <w:jc w:val="both"/>
        <w:rPr>
          <w:rFonts w:ascii="Times New Roman" w:hAnsi="Times New Roman" w:cs="Times New Roman"/>
        </w:rPr>
      </w:pPr>
      <w:r>
        <w:rPr>
          <w:noProof/>
        </w:rPr>
        <w:lastRenderedPageBreak/>
        <w:drawing>
          <wp:inline distT="0" distB="0" distL="0" distR="0" wp14:anchorId="5462D2BF" wp14:editId="044A8A6E">
            <wp:extent cx="5516880" cy="2301240"/>
            <wp:effectExtent l="0" t="0" r="762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5046" w:rsidRDefault="008827EE" w:rsidP="0090789E">
      <w:pPr>
        <w:pStyle w:val="a5"/>
        <w:spacing w:after="0"/>
        <w:ind w:firstLine="708"/>
        <w:jc w:val="both"/>
        <w:rPr>
          <w:rFonts w:ascii="Times New Roman" w:hAnsi="Times New Roman" w:cs="Times New Roman"/>
        </w:rPr>
      </w:pPr>
      <w:r>
        <w:rPr>
          <w:rFonts w:ascii="Times New Roman" w:hAnsi="Times New Roman" w:cs="Times New Roman"/>
        </w:rPr>
        <w:t>В</w:t>
      </w:r>
      <w:r w:rsidR="006C3CFF">
        <w:rPr>
          <w:rFonts w:ascii="Times New Roman" w:hAnsi="Times New Roman" w:cs="Times New Roman"/>
        </w:rPr>
        <w:t xml:space="preserve"> проекте бюджета </w:t>
      </w:r>
      <w:r w:rsidR="004111FE">
        <w:rPr>
          <w:rFonts w:ascii="Times New Roman" w:hAnsi="Times New Roman" w:cs="Times New Roman"/>
        </w:rPr>
        <w:t>доходн</w:t>
      </w:r>
      <w:r>
        <w:rPr>
          <w:rFonts w:ascii="Times New Roman" w:hAnsi="Times New Roman" w:cs="Times New Roman"/>
        </w:rPr>
        <w:t>ая</w:t>
      </w:r>
      <w:r w:rsidR="00B45046">
        <w:rPr>
          <w:rFonts w:ascii="Times New Roman" w:hAnsi="Times New Roman" w:cs="Times New Roman"/>
        </w:rPr>
        <w:t xml:space="preserve"> и расходная часть</w:t>
      </w:r>
      <w:r>
        <w:rPr>
          <w:rFonts w:ascii="Times New Roman" w:hAnsi="Times New Roman" w:cs="Times New Roman"/>
        </w:rPr>
        <w:t xml:space="preserve"> запланирована </w:t>
      </w:r>
      <w:r w:rsidR="00152456">
        <w:rPr>
          <w:rFonts w:ascii="Times New Roman" w:hAnsi="Times New Roman" w:cs="Times New Roman"/>
        </w:rPr>
        <w:t xml:space="preserve">с ежегодным </w:t>
      </w:r>
      <w:r w:rsidR="00B45046">
        <w:rPr>
          <w:rFonts w:ascii="Times New Roman" w:hAnsi="Times New Roman" w:cs="Times New Roman"/>
        </w:rPr>
        <w:t>снижением</w:t>
      </w:r>
      <w:r w:rsidR="00152456">
        <w:rPr>
          <w:rFonts w:ascii="Times New Roman" w:hAnsi="Times New Roman" w:cs="Times New Roman"/>
        </w:rPr>
        <w:t>,</w:t>
      </w:r>
      <w:r w:rsidR="00B45046">
        <w:rPr>
          <w:rFonts w:ascii="Times New Roman" w:hAnsi="Times New Roman" w:cs="Times New Roman"/>
        </w:rPr>
        <w:t xml:space="preserve"> </w:t>
      </w:r>
      <w:r>
        <w:rPr>
          <w:rFonts w:ascii="Times New Roman" w:hAnsi="Times New Roman" w:cs="Times New Roman"/>
        </w:rPr>
        <w:t>на 2024 год на 7%, на 2025 год</w:t>
      </w:r>
      <w:r w:rsidR="00B45046">
        <w:rPr>
          <w:rFonts w:ascii="Times New Roman" w:hAnsi="Times New Roman" w:cs="Times New Roman"/>
        </w:rPr>
        <w:t xml:space="preserve"> </w:t>
      </w:r>
      <w:r w:rsidR="006554D0">
        <w:rPr>
          <w:rFonts w:ascii="Times New Roman" w:hAnsi="Times New Roman" w:cs="Times New Roman"/>
        </w:rPr>
        <w:t>-</w:t>
      </w:r>
      <w:r>
        <w:rPr>
          <w:rFonts w:ascii="Times New Roman" w:hAnsi="Times New Roman" w:cs="Times New Roman"/>
        </w:rPr>
        <w:t xml:space="preserve"> с 0,2%,</w:t>
      </w:r>
      <w:r w:rsidR="004111FE">
        <w:rPr>
          <w:rFonts w:ascii="Times New Roman" w:hAnsi="Times New Roman" w:cs="Times New Roman"/>
        </w:rPr>
        <w:t xml:space="preserve"> </w:t>
      </w:r>
      <w:r w:rsidR="00653E92">
        <w:rPr>
          <w:rFonts w:ascii="Times New Roman" w:hAnsi="Times New Roman" w:cs="Times New Roman"/>
        </w:rPr>
        <w:t xml:space="preserve">при этом </w:t>
      </w:r>
      <w:r w:rsidR="004111FE">
        <w:rPr>
          <w:rFonts w:ascii="Times New Roman" w:hAnsi="Times New Roman" w:cs="Times New Roman"/>
        </w:rPr>
        <w:t xml:space="preserve">прогнозом </w:t>
      </w:r>
      <w:r w:rsidR="006554D0">
        <w:rPr>
          <w:rFonts w:ascii="Times New Roman" w:hAnsi="Times New Roman" w:cs="Times New Roman"/>
        </w:rPr>
        <w:t xml:space="preserve">СЭР </w:t>
      </w:r>
      <w:r w:rsidR="004111FE">
        <w:rPr>
          <w:rFonts w:ascii="Times New Roman" w:hAnsi="Times New Roman" w:cs="Times New Roman"/>
        </w:rPr>
        <w:t>предусмотрен</w:t>
      </w:r>
      <w:r>
        <w:rPr>
          <w:rFonts w:ascii="Times New Roman" w:hAnsi="Times New Roman" w:cs="Times New Roman"/>
        </w:rPr>
        <w:t xml:space="preserve">о снижение </w:t>
      </w:r>
      <w:r w:rsidR="00B45046">
        <w:rPr>
          <w:rFonts w:ascii="Times New Roman" w:hAnsi="Times New Roman" w:cs="Times New Roman"/>
        </w:rPr>
        <w:t xml:space="preserve">в 2024 году </w:t>
      </w:r>
      <w:r>
        <w:rPr>
          <w:rFonts w:ascii="Times New Roman" w:hAnsi="Times New Roman" w:cs="Times New Roman"/>
        </w:rPr>
        <w:t xml:space="preserve">на 0,3% году и </w:t>
      </w:r>
      <w:r w:rsidR="00B45046">
        <w:rPr>
          <w:rFonts w:ascii="Times New Roman" w:hAnsi="Times New Roman" w:cs="Times New Roman"/>
        </w:rPr>
        <w:t>рост на</w:t>
      </w:r>
      <w:r w:rsidR="006554D0">
        <w:rPr>
          <w:rFonts w:ascii="Times New Roman" w:hAnsi="Times New Roman" w:cs="Times New Roman"/>
        </w:rPr>
        <w:t xml:space="preserve"> </w:t>
      </w:r>
      <w:r>
        <w:rPr>
          <w:rFonts w:ascii="Times New Roman" w:hAnsi="Times New Roman" w:cs="Times New Roman"/>
        </w:rPr>
        <w:t>4% на 2025 год.</w:t>
      </w:r>
    </w:p>
    <w:p w:rsidR="00653E92" w:rsidRDefault="00EE08B9" w:rsidP="00EB0457">
      <w:pPr>
        <w:autoSpaceDE w:val="0"/>
        <w:autoSpaceDN w:val="0"/>
        <w:adjustRightInd w:val="0"/>
        <w:ind w:firstLine="709"/>
        <w:jc w:val="both"/>
        <w:rPr>
          <w:rFonts w:ascii="Arial" w:hAnsi="Arial" w:cs="Arial"/>
          <w:color w:val="646464"/>
          <w:sz w:val="23"/>
          <w:szCs w:val="23"/>
        </w:rPr>
      </w:pPr>
      <w:r w:rsidRPr="00E52AD6">
        <w:rPr>
          <w:sz w:val="24"/>
          <w:szCs w:val="24"/>
        </w:rPr>
        <w:t xml:space="preserve">Взаимодействие прогноза социально-экономического развития </w:t>
      </w:r>
      <w:r w:rsidR="00E52AD6" w:rsidRPr="00E52AD6">
        <w:rPr>
          <w:sz w:val="24"/>
          <w:szCs w:val="24"/>
        </w:rPr>
        <w:t>территории</w:t>
      </w:r>
      <w:r w:rsidRPr="00E52AD6">
        <w:rPr>
          <w:sz w:val="24"/>
          <w:szCs w:val="24"/>
        </w:rPr>
        <w:t xml:space="preserve"> с бюджетным проектированием проявляется, прежде всего, в том, что прогнозные параметры непосредственно определяют доходную часть бюджета</w:t>
      </w:r>
      <w:r w:rsidR="00152456">
        <w:rPr>
          <w:sz w:val="24"/>
          <w:szCs w:val="24"/>
        </w:rPr>
        <w:t xml:space="preserve"> (</w:t>
      </w:r>
      <w:r w:rsidR="00152456" w:rsidRPr="005652BD">
        <w:rPr>
          <w:sz w:val="24"/>
          <w:szCs w:val="24"/>
        </w:rPr>
        <w:t>с</w:t>
      </w:r>
      <w:r w:rsidR="00152456" w:rsidRPr="005652BD">
        <w:rPr>
          <w:bCs/>
          <w:sz w:val="24"/>
          <w:szCs w:val="24"/>
        </w:rPr>
        <w:t>т</w:t>
      </w:r>
      <w:r w:rsidR="00152456">
        <w:rPr>
          <w:bCs/>
          <w:sz w:val="24"/>
          <w:szCs w:val="24"/>
        </w:rPr>
        <w:t>.</w:t>
      </w:r>
      <w:r w:rsidR="00152456" w:rsidRPr="005652BD">
        <w:rPr>
          <w:bCs/>
          <w:sz w:val="24"/>
          <w:szCs w:val="24"/>
        </w:rPr>
        <w:t xml:space="preserve"> 174.1.</w:t>
      </w:r>
      <w:r w:rsidR="00152456">
        <w:rPr>
          <w:bCs/>
          <w:sz w:val="24"/>
          <w:szCs w:val="24"/>
        </w:rPr>
        <w:t xml:space="preserve"> </w:t>
      </w:r>
      <w:r w:rsidR="00152456" w:rsidRPr="005652BD">
        <w:rPr>
          <w:bCs/>
          <w:sz w:val="24"/>
          <w:szCs w:val="24"/>
        </w:rPr>
        <w:t>БК РФ</w:t>
      </w:r>
      <w:r w:rsidR="00152456">
        <w:rPr>
          <w:bCs/>
          <w:sz w:val="24"/>
          <w:szCs w:val="24"/>
        </w:rPr>
        <w:t>)</w:t>
      </w:r>
      <w:r w:rsidRPr="00E52AD6">
        <w:rPr>
          <w:sz w:val="24"/>
          <w:szCs w:val="24"/>
        </w:rPr>
        <w:t>. Прогноз социально-экономического развития является главнейшей информационной базой для формирования бюджет</w:t>
      </w:r>
      <w:r w:rsidR="00E52AD6" w:rsidRPr="00E52AD6">
        <w:rPr>
          <w:sz w:val="24"/>
          <w:szCs w:val="24"/>
        </w:rPr>
        <w:t>а.</w:t>
      </w:r>
      <w:r w:rsidRPr="00E52AD6">
        <w:rPr>
          <w:sz w:val="24"/>
          <w:szCs w:val="24"/>
        </w:rPr>
        <w:t> Таким образом, имеется двоякая взаимосвязь прогноза социально-экономического развития с бюджетным проектированием.</w:t>
      </w:r>
      <w:r w:rsidRPr="00E52AD6">
        <w:rPr>
          <w:rFonts w:ascii="Arial" w:hAnsi="Arial" w:cs="Arial"/>
          <w:sz w:val="23"/>
          <w:szCs w:val="23"/>
        </w:rPr>
        <w:t xml:space="preserve"> </w:t>
      </w:r>
      <w:r w:rsidR="00E52AD6" w:rsidRPr="00E52AD6">
        <w:rPr>
          <w:sz w:val="24"/>
          <w:szCs w:val="24"/>
        </w:rPr>
        <w:t>С одной стороны,</w:t>
      </w:r>
      <w:r w:rsidRPr="00E52AD6">
        <w:rPr>
          <w:sz w:val="24"/>
          <w:szCs w:val="24"/>
        </w:rPr>
        <w:t xml:space="preserve"> прогноз определяет доходы бюджета, а с другой расходы бюджета определяют финансовые возможности </w:t>
      </w:r>
      <w:r w:rsidR="00E52AD6" w:rsidRPr="00E52AD6">
        <w:rPr>
          <w:sz w:val="24"/>
          <w:szCs w:val="24"/>
        </w:rPr>
        <w:t>муниципалитета</w:t>
      </w:r>
      <w:r w:rsidRPr="00E52AD6">
        <w:rPr>
          <w:sz w:val="24"/>
          <w:szCs w:val="24"/>
        </w:rPr>
        <w:t xml:space="preserve"> выполнять свои функции по решению наиболее приоритетных социальных и экономических задач, а значит в значительной мере будущий облик экономики </w:t>
      </w:r>
      <w:r w:rsidR="00E52AD6" w:rsidRPr="00E52AD6">
        <w:rPr>
          <w:sz w:val="24"/>
          <w:szCs w:val="24"/>
        </w:rPr>
        <w:t>города</w:t>
      </w:r>
      <w:r w:rsidRPr="00E52AD6">
        <w:rPr>
          <w:sz w:val="24"/>
          <w:szCs w:val="24"/>
        </w:rPr>
        <w:t>.</w:t>
      </w:r>
      <w:r>
        <w:rPr>
          <w:rFonts w:ascii="Arial" w:hAnsi="Arial" w:cs="Arial"/>
          <w:color w:val="646464"/>
          <w:sz w:val="23"/>
          <w:szCs w:val="23"/>
        </w:rPr>
        <w:t xml:space="preserve"> </w:t>
      </w:r>
    </w:p>
    <w:p w:rsidR="00653E92" w:rsidRPr="00BB55A2" w:rsidRDefault="00653E92" w:rsidP="00653E92">
      <w:pPr>
        <w:ind w:firstLine="709"/>
        <w:jc w:val="both"/>
        <w:rPr>
          <w:sz w:val="24"/>
          <w:szCs w:val="24"/>
        </w:rPr>
      </w:pPr>
      <w:r>
        <w:rPr>
          <w:sz w:val="24"/>
          <w:szCs w:val="24"/>
        </w:rPr>
        <w:t>П</w:t>
      </w:r>
      <w:r w:rsidRPr="005652BD">
        <w:rPr>
          <w:sz w:val="24"/>
          <w:szCs w:val="24"/>
        </w:rPr>
        <w:t>ротиворечивост</w:t>
      </w:r>
      <w:r>
        <w:rPr>
          <w:sz w:val="24"/>
          <w:szCs w:val="24"/>
        </w:rPr>
        <w:t>ь</w:t>
      </w:r>
      <w:r w:rsidRPr="005652BD">
        <w:rPr>
          <w:sz w:val="24"/>
          <w:szCs w:val="24"/>
        </w:rPr>
        <w:t xml:space="preserve"> </w:t>
      </w:r>
      <w:r>
        <w:rPr>
          <w:sz w:val="24"/>
          <w:szCs w:val="24"/>
        </w:rPr>
        <w:t xml:space="preserve">и несогласованность </w:t>
      </w:r>
      <w:r w:rsidRPr="00E52AD6">
        <w:rPr>
          <w:sz w:val="24"/>
          <w:szCs w:val="24"/>
        </w:rPr>
        <w:t xml:space="preserve">параметров прогноза социально-экономического развития </w:t>
      </w:r>
      <w:r>
        <w:rPr>
          <w:sz w:val="24"/>
          <w:szCs w:val="24"/>
        </w:rPr>
        <w:t>с</w:t>
      </w:r>
      <w:r w:rsidRPr="00E52AD6">
        <w:rPr>
          <w:sz w:val="24"/>
          <w:szCs w:val="24"/>
        </w:rPr>
        <w:t xml:space="preserve"> параметр</w:t>
      </w:r>
      <w:r>
        <w:rPr>
          <w:sz w:val="24"/>
          <w:szCs w:val="24"/>
        </w:rPr>
        <w:t>ами</w:t>
      </w:r>
      <w:r w:rsidRPr="00E52AD6">
        <w:rPr>
          <w:sz w:val="24"/>
          <w:szCs w:val="24"/>
        </w:rPr>
        <w:t xml:space="preserve"> бюджета</w:t>
      </w:r>
      <w:r>
        <w:rPr>
          <w:sz w:val="24"/>
          <w:szCs w:val="24"/>
        </w:rPr>
        <w:t xml:space="preserve"> могут негативно повлиять на принцип сбалансированности</w:t>
      </w:r>
      <w:r w:rsidR="002B4F45">
        <w:rPr>
          <w:sz w:val="24"/>
          <w:szCs w:val="24"/>
        </w:rPr>
        <w:t xml:space="preserve"> бюджета</w:t>
      </w:r>
      <w:r>
        <w:rPr>
          <w:sz w:val="24"/>
          <w:szCs w:val="24"/>
        </w:rPr>
        <w:t>.</w:t>
      </w:r>
    </w:p>
    <w:p w:rsidR="00791E19" w:rsidRPr="002B4F45" w:rsidRDefault="0090789E" w:rsidP="00EB0457">
      <w:pPr>
        <w:pStyle w:val="a5"/>
        <w:spacing w:after="0"/>
        <w:ind w:firstLine="709"/>
        <w:jc w:val="both"/>
        <w:rPr>
          <w:rFonts w:ascii="Times New Roman" w:hAnsi="Times New Roman" w:cs="Times New Roman"/>
        </w:rPr>
      </w:pPr>
      <w:r w:rsidRPr="002B4F45">
        <w:rPr>
          <w:rFonts w:ascii="Times New Roman" w:hAnsi="Times New Roman" w:cs="Times New Roman"/>
        </w:rPr>
        <w:t>В отдельных случаях представленный к проекту бюджета Прогноз содержит нечитаемую информацию</w:t>
      </w:r>
      <w:r w:rsidR="00791E19" w:rsidRPr="002B4F45">
        <w:rPr>
          <w:rFonts w:ascii="Times New Roman" w:hAnsi="Times New Roman" w:cs="Times New Roman"/>
        </w:rPr>
        <w:t>.</w:t>
      </w:r>
    </w:p>
    <w:p w:rsidR="00B45046" w:rsidRPr="005A28A3" w:rsidRDefault="00791E19" w:rsidP="00EB0457">
      <w:pPr>
        <w:pStyle w:val="a5"/>
        <w:spacing w:after="0"/>
        <w:ind w:firstLine="709"/>
        <w:jc w:val="both"/>
        <w:rPr>
          <w:rFonts w:ascii="Times New Roman" w:hAnsi="Times New Roman" w:cs="Times New Roman"/>
          <w:i/>
        </w:rPr>
      </w:pPr>
      <w:r w:rsidRPr="005A28A3">
        <w:rPr>
          <w:rFonts w:ascii="Times New Roman" w:hAnsi="Times New Roman" w:cs="Times New Roman"/>
          <w:i/>
        </w:rPr>
        <w:t xml:space="preserve">Аналогичные замечания были установлены КСО при экспертизе прогноза бюджета </w:t>
      </w:r>
      <w:r w:rsidR="00B45046" w:rsidRPr="005A28A3">
        <w:rPr>
          <w:rFonts w:ascii="Times New Roman" w:hAnsi="Times New Roman" w:cs="Times New Roman"/>
          <w:i/>
        </w:rPr>
        <w:t>202</w:t>
      </w:r>
      <w:r w:rsidR="00EA34E9" w:rsidRPr="005A28A3">
        <w:rPr>
          <w:rFonts w:ascii="Times New Roman" w:hAnsi="Times New Roman" w:cs="Times New Roman"/>
          <w:i/>
        </w:rPr>
        <w:t>2-2024</w:t>
      </w:r>
      <w:r w:rsidR="00EB0457" w:rsidRPr="005A28A3">
        <w:rPr>
          <w:rFonts w:ascii="Times New Roman" w:hAnsi="Times New Roman" w:cs="Times New Roman"/>
          <w:i/>
        </w:rPr>
        <w:t>, но не были приняты во внимание.</w:t>
      </w:r>
    </w:p>
    <w:p w:rsidR="004E1DF8" w:rsidRPr="00AF02A6" w:rsidRDefault="009C247B" w:rsidP="00EB0457">
      <w:pPr>
        <w:pStyle w:val="Default"/>
        <w:ind w:firstLine="709"/>
        <w:jc w:val="both"/>
        <w:rPr>
          <w:b/>
        </w:rPr>
      </w:pPr>
      <w:r w:rsidRPr="00AF02A6">
        <w:rPr>
          <w:b/>
        </w:rPr>
        <w:t>По результату анализа Прогноза СЭР можно сделать</w:t>
      </w:r>
      <w:r w:rsidR="00E561F0" w:rsidRPr="00AF02A6">
        <w:rPr>
          <w:b/>
        </w:rPr>
        <w:t xml:space="preserve"> </w:t>
      </w:r>
      <w:r w:rsidR="00AD68BF" w:rsidRPr="00AF02A6">
        <w:rPr>
          <w:b/>
        </w:rPr>
        <w:t>вывод</w:t>
      </w:r>
      <w:r w:rsidR="004E1DF8" w:rsidRPr="00AF02A6">
        <w:rPr>
          <w:b/>
        </w:rPr>
        <w:t>, что</w:t>
      </w:r>
      <w:r w:rsidR="00AD68BF" w:rsidRPr="00AF02A6">
        <w:rPr>
          <w:b/>
        </w:rPr>
        <w:t xml:space="preserve"> </w:t>
      </w:r>
      <w:r w:rsidR="004E1DF8" w:rsidRPr="00AF02A6">
        <w:rPr>
          <w:b/>
        </w:rPr>
        <w:t xml:space="preserve">прогноз социально-экономического развития отнесен к документам стратегического планирования и должен отражать не только исходные значения для разработки бюджета, но и ожидаемые результаты социально-экономического развития муниципального образования на среднесрочный период во взаимосвязи с иными документами стратегического планирования. </w:t>
      </w:r>
    </w:p>
    <w:p w:rsidR="00FE1230" w:rsidRPr="00AF02A6" w:rsidRDefault="00FE1230" w:rsidP="00FE1230">
      <w:pPr>
        <w:autoSpaceDE w:val="0"/>
        <w:autoSpaceDN w:val="0"/>
        <w:adjustRightInd w:val="0"/>
        <w:ind w:firstLine="709"/>
        <w:jc w:val="both"/>
        <w:rPr>
          <w:b/>
          <w:sz w:val="24"/>
          <w:szCs w:val="24"/>
        </w:rPr>
      </w:pPr>
      <w:r w:rsidRPr="00AF02A6">
        <w:rPr>
          <w:b/>
          <w:sz w:val="24"/>
          <w:szCs w:val="24"/>
        </w:rPr>
        <w:t xml:space="preserve">Вышеуказанные факты свидетельствуют о необходимости дальнейшего совершенствования выстроенной в </w:t>
      </w:r>
      <w:r w:rsidR="00791E19" w:rsidRPr="00AF02A6">
        <w:rPr>
          <w:b/>
          <w:sz w:val="24"/>
          <w:szCs w:val="24"/>
        </w:rPr>
        <w:t>Дивногорске</w:t>
      </w:r>
      <w:r w:rsidRPr="00AF02A6">
        <w:rPr>
          <w:b/>
          <w:sz w:val="24"/>
          <w:szCs w:val="24"/>
        </w:rPr>
        <w:t xml:space="preserve"> системы стратегического планирования.</w:t>
      </w:r>
    </w:p>
    <w:p w:rsidR="006700AE" w:rsidRDefault="000100B9" w:rsidP="006B349B">
      <w:pPr>
        <w:pStyle w:val="Default"/>
        <w:ind w:firstLine="709"/>
        <w:jc w:val="both"/>
      </w:pPr>
      <w:r>
        <w:t xml:space="preserve">2.3. </w:t>
      </w:r>
      <w:r w:rsidR="00F65716" w:rsidRPr="00B87C65">
        <w:t>В соответствии с п</w:t>
      </w:r>
      <w:r w:rsidR="00653E92">
        <w:t>.</w:t>
      </w:r>
      <w:r w:rsidR="00F65716" w:rsidRPr="00B87C65">
        <w:t>5 с</w:t>
      </w:r>
      <w:r w:rsidR="00653E92">
        <w:t>т.</w:t>
      </w:r>
      <w:r w:rsidR="00F65716" w:rsidRPr="00B87C65">
        <w:t xml:space="preserve"> 170.1 БК РФ</w:t>
      </w:r>
      <w:r w:rsidR="006700AE" w:rsidRPr="00B87C65">
        <w:t xml:space="preserve">, </w:t>
      </w:r>
      <w:r w:rsidR="00FB0BDD" w:rsidRPr="00B87C65">
        <w:t>ст</w:t>
      </w:r>
      <w:r w:rsidR="00653E92">
        <w:t>.</w:t>
      </w:r>
      <w:r w:rsidR="00FB0BDD" w:rsidRPr="00B87C65">
        <w:t xml:space="preserve"> 32 </w:t>
      </w:r>
      <w:r w:rsidR="006700AE" w:rsidRPr="00B87C65">
        <w:t>Положени</w:t>
      </w:r>
      <w:r w:rsidR="00FB0BDD" w:rsidRPr="00B87C65">
        <w:t>я</w:t>
      </w:r>
      <w:r w:rsidR="006700AE" w:rsidRPr="00B87C65">
        <w:t xml:space="preserve"> о бюджетном процессе </w:t>
      </w:r>
      <w:r w:rsidR="00FB0BDD" w:rsidRPr="00B87C65">
        <w:t xml:space="preserve">в городе Дивногорске </w:t>
      </w:r>
      <w:r w:rsidR="006B349B" w:rsidRPr="00B87C65">
        <w:t xml:space="preserve">в составе документов и материалов к Проекту бюджета представлен проект </w:t>
      </w:r>
      <w:r w:rsidR="006700AE" w:rsidRPr="00B87C65">
        <w:rPr>
          <w:bCs/>
          <w:iCs/>
        </w:rPr>
        <w:t>Бюджетн</w:t>
      </w:r>
      <w:r w:rsidR="00B87C65" w:rsidRPr="00B87C65">
        <w:rPr>
          <w:bCs/>
          <w:iCs/>
        </w:rPr>
        <w:t xml:space="preserve">ого </w:t>
      </w:r>
      <w:r w:rsidR="006700AE" w:rsidRPr="00B87C65">
        <w:rPr>
          <w:bCs/>
          <w:iCs/>
        </w:rPr>
        <w:t>прогноз</w:t>
      </w:r>
      <w:r w:rsidR="00B87C65" w:rsidRPr="00B87C65">
        <w:rPr>
          <w:bCs/>
          <w:iCs/>
        </w:rPr>
        <w:t>а</w:t>
      </w:r>
      <w:r w:rsidR="006700AE" w:rsidRPr="006700AE">
        <w:rPr>
          <w:bCs/>
          <w:iCs/>
        </w:rPr>
        <w:t xml:space="preserve"> на период до 2036 года</w:t>
      </w:r>
      <w:r w:rsidR="006700AE" w:rsidRPr="006700AE">
        <w:t>, основной целью которого является оценка основных параметров городского бюджета на долгосрочную перспективу, позволяющая обеспечить сбалансированность бюджета для достижения стратегических целей и задач социально-экономического развития города</w:t>
      </w:r>
      <w:r w:rsidR="006700AE">
        <w:t xml:space="preserve"> </w:t>
      </w:r>
      <w:r w:rsidR="006700AE" w:rsidRPr="006700AE">
        <w:t xml:space="preserve">Дивногорска. </w:t>
      </w:r>
    </w:p>
    <w:p w:rsidR="000100B9" w:rsidRDefault="00FB0BDD" w:rsidP="00FB0BDD">
      <w:pPr>
        <w:pStyle w:val="Default"/>
        <w:ind w:firstLine="709"/>
        <w:jc w:val="both"/>
        <w:rPr>
          <w:bCs/>
          <w:iCs/>
        </w:rPr>
      </w:pPr>
      <w:r>
        <w:rPr>
          <w:bCs/>
          <w:iCs/>
        </w:rPr>
        <w:t>Основны</w:t>
      </w:r>
      <w:r w:rsidR="00221DE8">
        <w:rPr>
          <w:bCs/>
          <w:iCs/>
        </w:rPr>
        <w:t>е</w:t>
      </w:r>
      <w:r>
        <w:rPr>
          <w:bCs/>
          <w:iCs/>
        </w:rPr>
        <w:t xml:space="preserve"> </w:t>
      </w:r>
      <w:r w:rsidR="00221DE8">
        <w:rPr>
          <w:bCs/>
          <w:iCs/>
        </w:rPr>
        <w:t>направления обозначены в участии в реализации национальных целей с учетом приоритетного развития социальной сферы и экономики, взаимодействии с краевыми органами власти по увеличению финансовой поддержки из краевого бюджета, в повышении эффективности бюджетных расходов и вовлечении граждан в бюджетный процесс.</w:t>
      </w:r>
    </w:p>
    <w:p w:rsidR="007F52AD" w:rsidRDefault="007F52AD" w:rsidP="007F52AD">
      <w:pPr>
        <w:pStyle w:val="Default"/>
        <w:ind w:firstLine="709"/>
        <w:jc w:val="both"/>
      </w:pPr>
      <w:r>
        <w:t>С учетом требований п</w:t>
      </w:r>
      <w:r w:rsidR="00152456">
        <w:t>.</w:t>
      </w:r>
      <w:r>
        <w:t xml:space="preserve"> 3 ст</w:t>
      </w:r>
      <w:r w:rsidR="00152456">
        <w:t>.</w:t>
      </w:r>
      <w:r>
        <w:t xml:space="preserve"> 170.1 БК РФ б</w:t>
      </w:r>
      <w:r w:rsidRPr="00AD5137">
        <w:t xml:space="preserve">юджетный прогноз муниципального образования на долгосрочный период разрабатывается каждые три года на шесть и более лет </w:t>
      </w:r>
      <w:r w:rsidRPr="00791E19">
        <w:rPr>
          <w:i/>
        </w:rPr>
        <w:t xml:space="preserve">на </w:t>
      </w:r>
      <w:r w:rsidRPr="00791E19">
        <w:rPr>
          <w:i/>
        </w:rPr>
        <w:lastRenderedPageBreak/>
        <w:t>основе прогноза социально-экономического развития муниципального образования на соответствующий период</w:t>
      </w:r>
      <w:r w:rsidRPr="00AD5137">
        <w:t>.</w:t>
      </w:r>
    </w:p>
    <w:p w:rsidR="00930BF2" w:rsidRPr="00AF02A6" w:rsidRDefault="00930BF2" w:rsidP="00930BF2">
      <w:pPr>
        <w:pStyle w:val="Default"/>
        <w:ind w:firstLine="709"/>
        <w:jc w:val="both"/>
        <w:rPr>
          <w:b/>
        </w:rPr>
      </w:pPr>
      <w:r w:rsidRPr="00AF02A6">
        <w:rPr>
          <w:b/>
        </w:rPr>
        <w:t>О</w:t>
      </w:r>
      <w:r w:rsidR="00F56A0A" w:rsidRPr="00AF02A6">
        <w:rPr>
          <w:b/>
        </w:rPr>
        <w:t>тсутстви</w:t>
      </w:r>
      <w:r w:rsidR="00AF02A6" w:rsidRPr="00AF02A6">
        <w:rPr>
          <w:b/>
        </w:rPr>
        <w:t>е</w:t>
      </w:r>
      <w:r w:rsidR="00F56A0A" w:rsidRPr="00AF02A6">
        <w:rPr>
          <w:b/>
        </w:rPr>
        <w:t xml:space="preserve"> долгосрочного прогноза СЭР</w:t>
      </w:r>
      <w:r w:rsidRPr="00AF02A6">
        <w:rPr>
          <w:b/>
        </w:rPr>
        <w:t xml:space="preserve"> </w:t>
      </w:r>
      <w:r w:rsidR="008B2F97" w:rsidRPr="00AF02A6">
        <w:rPr>
          <w:b/>
        </w:rPr>
        <w:t xml:space="preserve">города </w:t>
      </w:r>
      <w:r w:rsidR="00DC5D2C" w:rsidRPr="00AF02A6">
        <w:rPr>
          <w:b/>
        </w:rPr>
        <w:t>Дивногорска не</w:t>
      </w:r>
      <w:r w:rsidRPr="00AF02A6">
        <w:rPr>
          <w:b/>
        </w:rPr>
        <w:t xml:space="preserve"> позволил</w:t>
      </w:r>
      <w:r w:rsidR="00791E19" w:rsidRPr="00AF02A6">
        <w:rPr>
          <w:b/>
        </w:rPr>
        <w:t>о</w:t>
      </w:r>
      <w:r w:rsidRPr="00AF02A6">
        <w:rPr>
          <w:b/>
        </w:rPr>
        <w:t xml:space="preserve"> дать оценку реалистичности бюджетного прогноза на период до 2036 года</w:t>
      </w:r>
      <w:r w:rsidR="00EB0457" w:rsidRPr="00AF02A6">
        <w:rPr>
          <w:b/>
        </w:rPr>
        <w:t xml:space="preserve"> и </w:t>
      </w:r>
      <w:r w:rsidR="00653E92">
        <w:rPr>
          <w:b/>
        </w:rPr>
        <w:t>указывает на нарушение</w:t>
      </w:r>
      <w:r w:rsidR="00EB0457" w:rsidRPr="00AF02A6">
        <w:rPr>
          <w:b/>
        </w:rPr>
        <w:t xml:space="preserve"> требований п</w:t>
      </w:r>
      <w:r w:rsidR="00AF02A6">
        <w:rPr>
          <w:b/>
        </w:rPr>
        <w:t>.</w:t>
      </w:r>
      <w:r w:rsidR="00EB0457" w:rsidRPr="00AF02A6">
        <w:rPr>
          <w:b/>
        </w:rPr>
        <w:t xml:space="preserve"> 3 ст</w:t>
      </w:r>
      <w:r w:rsidR="00AF02A6">
        <w:rPr>
          <w:b/>
        </w:rPr>
        <w:t>.</w:t>
      </w:r>
      <w:r w:rsidR="00EB0457" w:rsidRPr="00AF02A6">
        <w:rPr>
          <w:b/>
        </w:rPr>
        <w:t xml:space="preserve"> 170.1 Бюджетного кодекса РФ</w:t>
      </w:r>
      <w:r w:rsidRPr="00AF02A6">
        <w:rPr>
          <w:b/>
        </w:rPr>
        <w:t>.</w:t>
      </w:r>
      <w:r w:rsidR="00EB0457" w:rsidRPr="00AF02A6">
        <w:rPr>
          <w:rFonts w:ascii="Arial" w:hAnsi="Arial" w:cs="Arial"/>
          <w:b/>
          <w:bCs/>
          <w:sz w:val="30"/>
          <w:szCs w:val="30"/>
          <w:shd w:val="clear" w:color="auto" w:fill="FFFFFF"/>
        </w:rPr>
        <w:t xml:space="preserve"> </w:t>
      </w:r>
    </w:p>
    <w:p w:rsidR="00AD5137" w:rsidRDefault="00EC1646" w:rsidP="004A62FC">
      <w:pPr>
        <w:ind w:firstLine="540"/>
        <w:jc w:val="both"/>
      </w:pPr>
      <w:r>
        <w:t xml:space="preserve"> </w:t>
      </w:r>
    </w:p>
    <w:p w:rsidR="004A62FC" w:rsidRDefault="000801C8" w:rsidP="00C61EBB">
      <w:pPr>
        <w:pStyle w:val="Default"/>
        <w:ind w:firstLine="709"/>
        <w:jc w:val="center"/>
        <w:rPr>
          <w:b/>
          <w:sz w:val="28"/>
          <w:szCs w:val="28"/>
        </w:rPr>
      </w:pPr>
      <w:r w:rsidRPr="000B0531">
        <w:rPr>
          <w:b/>
          <w:sz w:val="28"/>
          <w:szCs w:val="28"/>
        </w:rPr>
        <w:t>3. Анализ структуры, основных параметров и особенностей проекта бюджета на 202</w:t>
      </w:r>
      <w:r w:rsidR="006F20E2">
        <w:rPr>
          <w:b/>
          <w:sz w:val="28"/>
          <w:szCs w:val="28"/>
        </w:rPr>
        <w:t>3</w:t>
      </w:r>
      <w:r w:rsidRPr="000B0531">
        <w:rPr>
          <w:b/>
          <w:sz w:val="28"/>
          <w:szCs w:val="28"/>
        </w:rPr>
        <w:t xml:space="preserve"> год и плановый период 202</w:t>
      </w:r>
      <w:r w:rsidR="006F20E2">
        <w:rPr>
          <w:b/>
          <w:sz w:val="28"/>
          <w:szCs w:val="28"/>
        </w:rPr>
        <w:t>4</w:t>
      </w:r>
      <w:r w:rsidRPr="000B0531">
        <w:rPr>
          <w:b/>
          <w:sz w:val="28"/>
          <w:szCs w:val="28"/>
        </w:rPr>
        <w:t>-202</w:t>
      </w:r>
      <w:r w:rsidR="006F20E2">
        <w:rPr>
          <w:b/>
          <w:sz w:val="28"/>
          <w:szCs w:val="28"/>
        </w:rPr>
        <w:t>5</w:t>
      </w:r>
      <w:r w:rsidRPr="000B0531">
        <w:rPr>
          <w:b/>
          <w:sz w:val="28"/>
          <w:szCs w:val="28"/>
        </w:rPr>
        <w:t xml:space="preserve"> годов</w:t>
      </w:r>
    </w:p>
    <w:p w:rsidR="00945B12" w:rsidRDefault="00945B12" w:rsidP="00C61EBB">
      <w:pPr>
        <w:pStyle w:val="Default"/>
        <w:ind w:firstLine="709"/>
        <w:jc w:val="center"/>
      </w:pPr>
    </w:p>
    <w:p w:rsidR="009B2B34" w:rsidRPr="00D864EB" w:rsidRDefault="006F20E2" w:rsidP="00D864EB">
      <w:pPr>
        <w:autoSpaceDE w:val="0"/>
        <w:autoSpaceDN w:val="0"/>
        <w:adjustRightInd w:val="0"/>
        <w:ind w:firstLine="709"/>
        <w:jc w:val="both"/>
        <w:rPr>
          <w:sz w:val="24"/>
          <w:szCs w:val="24"/>
        </w:rPr>
      </w:pPr>
      <w:r w:rsidRPr="00D864EB">
        <w:rPr>
          <w:sz w:val="24"/>
          <w:szCs w:val="24"/>
        </w:rPr>
        <w:t xml:space="preserve">3.1. </w:t>
      </w:r>
      <w:r w:rsidR="00D864EB" w:rsidRPr="00D864EB">
        <w:rPr>
          <w:sz w:val="24"/>
          <w:szCs w:val="24"/>
        </w:rPr>
        <w:t>В статье 1 Проекта бюджета предлагается утвердить основные</w:t>
      </w:r>
      <w:r w:rsidR="00D864EB">
        <w:rPr>
          <w:sz w:val="24"/>
          <w:szCs w:val="24"/>
        </w:rPr>
        <w:t xml:space="preserve"> </w:t>
      </w:r>
      <w:r w:rsidR="00D864EB" w:rsidRPr="00D864EB">
        <w:rPr>
          <w:sz w:val="24"/>
          <w:szCs w:val="24"/>
        </w:rPr>
        <w:t>характеристики бюджета города Дивногорска на 2023 год и на плановый</w:t>
      </w:r>
      <w:r w:rsidR="00D864EB">
        <w:rPr>
          <w:sz w:val="24"/>
          <w:szCs w:val="24"/>
        </w:rPr>
        <w:t xml:space="preserve"> </w:t>
      </w:r>
      <w:r w:rsidR="00D864EB" w:rsidRPr="00D864EB">
        <w:rPr>
          <w:sz w:val="24"/>
          <w:szCs w:val="24"/>
        </w:rPr>
        <w:t>период 2024 и 2025 годов.</w:t>
      </w:r>
    </w:p>
    <w:p w:rsidR="00221DE8" w:rsidRPr="004A62FC" w:rsidRDefault="009B2B34" w:rsidP="009B2B34">
      <w:pPr>
        <w:ind w:firstLine="709"/>
        <w:jc w:val="both"/>
        <w:rPr>
          <w:sz w:val="24"/>
          <w:szCs w:val="24"/>
        </w:rPr>
      </w:pPr>
      <w:r w:rsidRPr="004A62FC">
        <w:rPr>
          <w:sz w:val="24"/>
          <w:szCs w:val="24"/>
        </w:rPr>
        <w:t>Состав основных характеристик бюджета (общий объем доходов, общий объем расходов, дефицит (профицит) бюджета), предусмотренных проектом бюджета, соответствует п</w:t>
      </w:r>
      <w:r w:rsidR="00945B12">
        <w:rPr>
          <w:sz w:val="24"/>
          <w:szCs w:val="24"/>
        </w:rPr>
        <w:t>.</w:t>
      </w:r>
      <w:r w:rsidRPr="004A62FC">
        <w:rPr>
          <w:sz w:val="24"/>
          <w:szCs w:val="24"/>
        </w:rPr>
        <w:t xml:space="preserve"> 1 ст</w:t>
      </w:r>
      <w:r w:rsidR="00945B12">
        <w:rPr>
          <w:sz w:val="24"/>
          <w:szCs w:val="24"/>
        </w:rPr>
        <w:t>.</w:t>
      </w:r>
      <w:r w:rsidRPr="004A62FC">
        <w:rPr>
          <w:sz w:val="24"/>
          <w:szCs w:val="24"/>
        </w:rPr>
        <w:t xml:space="preserve"> 184.1 </w:t>
      </w:r>
      <w:r w:rsidR="00945B12">
        <w:rPr>
          <w:sz w:val="24"/>
          <w:szCs w:val="24"/>
        </w:rPr>
        <w:t>БК</w:t>
      </w:r>
      <w:r w:rsidRPr="004A62FC">
        <w:rPr>
          <w:sz w:val="24"/>
          <w:szCs w:val="24"/>
        </w:rPr>
        <w:t xml:space="preserve"> РФ и ст</w:t>
      </w:r>
      <w:r w:rsidR="00945B12">
        <w:rPr>
          <w:sz w:val="24"/>
          <w:szCs w:val="24"/>
        </w:rPr>
        <w:t>.</w:t>
      </w:r>
      <w:r w:rsidRPr="004A62FC">
        <w:rPr>
          <w:sz w:val="24"/>
          <w:szCs w:val="24"/>
        </w:rPr>
        <w:t xml:space="preserve"> 44 Положения о бюджетном процессе.</w:t>
      </w:r>
    </w:p>
    <w:p w:rsidR="005B76DF" w:rsidRPr="004A62FC" w:rsidRDefault="00AC3901" w:rsidP="00510603">
      <w:pPr>
        <w:ind w:firstLine="709"/>
        <w:jc w:val="both"/>
        <w:rPr>
          <w:sz w:val="24"/>
          <w:szCs w:val="24"/>
        </w:rPr>
      </w:pPr>
      <w:r>
        <w:rPr>
          <w:sz w:val="24"/>
          <w:szCs w:val="24"/>
        </w:rPr>
        <w:t>О</w:t>
      </w:r>
      <w:r w:rsidR="00BD737B">
        <w:rPr>
          <w:sz w:val="24"/>
          <w:szCs w:val="24"/>
        </w:rPr>
        <w:t xml:space="preserve">сновные параметры бюджета </w:t>
      </w:r>
      <w:r w:rsidR="00321B17">
        <w:rPr>
          <w:sz w:val="24"/>
          <w:szCs w:val="24"/>
        </w:rPr>
        <w:t xml:space="preserve">города на 2023- 2025 годы </w:t>
      </w:r>
      <w:r w:rsidR="005B76DF" w:rsidRPr="004A62FC">
        <w:rPr>
          <w:sz w:val="24"/>
          <w:szCs w:val="24"/>
        </w:rPr>
        <w:t xml:space="preserve">приведены </w:t>
      </w:r>
      <w:r w:rsidR="00510603">
        <w:rPr>
          <w:sz w:val="24"/>
          <w:szCs w:val="24"/>
        </w:rPr>
        <w:t xml:space="preserve">ниже </w:t>
      </w:r>
      <w:r w:rsidR="005B76DF" w:rsidRPr="004A62FC">
        <w:rPr>
          <w:sz w:val="24"/>
          <w:szCs w:val="24"/>
        </w:rPr>
        <w:t>в таблице</w:t>
      </w:r>
      <w:r w:rsidR="00510603">
        <w:rPr>
          <w:sz w:val="24"/>
          <w:szCs w:val="24"/>
        </w:rPr>
        <w:t>.</w:t>
      </w:r>
    </w:p>
    <w:tbl>
      <w:tblPr>
        <w:tblW w:w="9796" w:type="dxa"/>
        <w:tblInd w:w="93" w:type="dxa"/>
        <w:tblLook w:val="04A0" w:firstRow="1" w:lastRow="0" w:firstColumn="1" w:lastColumn="0" w:noHBand="0" w:noVBand="1"/>
      </w:tblPr>
      <w:tblGrid>
        <w:gridCol w:w="4693"/>
        <w:gridCol w:w="2017"/>
        <w:gridCol w:w="1527"/>
        <w:gridCol w:w="1559"/>
      </w:tblGrid>
      <w:tr w:rsidR="005B76DF" w:rsidRPr="007424AD" w:rsidTr="005B76DF">
        <w:trPr>
          <w:trHeight w:val="300"/>
        </w:trPr>
        <w:tc>
          <w:tcPr>
            <w:tcW w:w="4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76DF" w:rsidRPr="007424AD" w:rsidRDefault="005B76DF" w:rsidP="005B76DF">
            <w:pPr>
              <w:jc w:val="center"/>
              <w:rPr>
                <w:b/>
                <w:bCs/>
                <w:sz w:val="22"/>
                <w:szCs w:val="22"/>
              </w:rPr>
            </w:pPr>
            <w:r w:rsidRPr="007424AD">
              <w:rPr>
                <w:b/>
                <w:bCs/>
                <w:sz w:val="22"/>
                <w:szCs w:val="22"/>
              </w:rPr>
              <w:t>Наименование</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5B76DF" w:rsidRPr="007424AD" w:rsidRDefault="005B76DF" w:rsidP="004A62FC">
            <w:pPr>
              <w:jc w:val="center"/>
              <w:rPr>
                <w:b/>
                <w:bCs/>
                <w:sz w:val="22"/>
                <w:szCs w:val="22"/>
              </w:rPr>
            </w:pPr>
            <w:r w:rsidRPr="007424AD">
              <w:rPr>
                <w:b/>
                <w:bCs/>
                <w:sz w:val="22"/>
                <w:szCs w:val="22"/>
              </w:rPr>
              <w:t>проект бюджета</w:t>
            </w:r>
            <w:r w:rsidRPr="00C62855">
              <w:t xml:space="preserve"> </w:t>
            </w:r>
          </w:p>
        </w:tc>
      </w:tr>
      <w:tr w:rsidR="005B76DF" w:rsidRPr="007424AD" w:rsidTr="005B76DF">
        <w:trPr>
          <w:trHeight w:val="300"/>
        </w:trPr>
        <w:tc>
          <w:tcPr>
            <w:tcW w:w="4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76DF" w:rsidRPr="007424AD" w:rsidRDefault="005B76DF" w:rsidP="005B76DF">
            <w:pPr>
              <w:rPr>
                <w:b/>
                <w:bCs/>
                <w:sz w:val="22"/>
                <w:szCs w:val="22"/>
              </w:rPr>
            </w:pPr>
          </w:p>
        </w:tc>
        <w:tc>
          <w:tcPr>
            <w:tcW w:w="2017" w:type="dxa"/>
            <w:vMerge w:val="restart"/>
            <w:tcBorders>
              <w:top w:val="nil"/>
              <w:left w:val="single" w:sz="4" w:space="0" w:color="auto"/>
              <w:bottom w:val="single" w:sz="4" w:space="0" w:color="000000"/>
              <w:right w:val="single" w:sz="4" w:space="0" w:color="auto"/>
            </w:tcBorders>
            <w:shd w:val="clear" w:color="auto" w:fill="auto"/>
            <w:vAlign w:val="center"/>
            <w:hideMark/>
          </w:tcPr>
          <w:p w:rsidR="005B76DF" w:rsidRPr="00182776" w:rsidRDefault="005B76DF" w:rsidP="005B76DF">
            <w:pPr>
              <w:jc w:val="center"/>
              <w:rPr>
                <w:b/>
              </w:rPr>
            </w:pPr>
            <w:r w:rsidRPr="00182776">
              <w:rPr>
                <w:b/>
              </w:rPr>
              <w:t>202</w:t>
            </w:r>
            <w:r>
              <w:rPr>
                <w:b/>
              </w:rPr>
              <w:t>3</w:t>
            </w:r>
          </w:p>
        </w:tc>
        <w:tc>
          <w:tcPr>
            <w:tcW w:w="3086" w:type="dxa"/>
            <w:gridSpan w:val="2"/>
            <w:tcBorders>
              <w:top w:val="single" w:sz="4" w:space="0" w:color="auto"/>
              <w:left w:val="nil"/>
              <w:bottom w:val="single" w:sz="4" w:space="0" w:color="auto"/>
              <w:right w:val="single" w:sz="4" w:space="0" w:color="auto"/>
            </w:tcBorders>
            <w:shd w:val="clear" w:color="auto" w:fill="auto"/>
            <w:vAlign w:val="center"/>
            <w:hideMark/>
          </w:tcPr>
          <w:p w:rsidR="005B76DF" w:rsidRPr="00182776" w:rsidRDefault="005B76DF" w:rsidP="005B76DF">
            <w:pPr>
              <w:jc w:val="center"/>
              <w:rPr>
                <w:b/>
              </w:rPr>
            </w:pPr>
            <w:r w:rsidRPr="00182776">
              <w:rPr>
                <w:b/>
              </w:rPr>
              <w:t>плановый период</w:t>
            </w:r>
          </w:p>
        </w:tc>
      </w:tr>
      <w:tr w:rsidR="005B76DF" w:rsidRPr="007424AD" w:rsidTr="005B76DF">
        <w:trPr>
          <w:trHeight w:val="71"/>
        </w:trPr>
        <w:tc>
          <w:tcPr>
            <w:tcW w:w="469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B76DF" w:rsidRPr="007424AD" w:rsidRDefault="005B76DF" w:rsidP="005B76DF">
            <w:pPr>
              <w:rPr>
                <w:b/>
                <w:bCs/>
                <w:sz w:val="22"/>
                <w:szCs w:val="22"/>
              </w:rPr>
            </w:pPr>
          </w:p>
        </w:tc>
        <w:tc>
          <w:tcPr>
            <w:tcW w:w="2017" w:type="dxa"/>
            <w:vMerge/>
            <w:tcBorders>
              <w:top w:val="nil"/>
              <w:left w:val="single" w:sz="4" w:space="0" w:color="auto"/>
              <w:bottom w:val="single" w:sz="4" w:space="0" w:color="000000"/>
              <w:right w:val="single" w:sz="4" w:space="0" w:color="auto"/>
            </w:tcBorders>
            <w:shd w:val="clear" w:color="auto" w:fill="auto"/>
            <w:vAlign w:val="center"/>
            <w:hideMark/>
          </w:tcPr>
          <w:p w:rsidR="005B76DF" w:rsidRPr="00182776" w:rsidRDefault="005B76DF" w:rsidP="005B76DF">
            <w:pPr>
              <w:jc w:val="center"/>
              <w:rPr>
                <w:b/>
                <w:bCs/>
              </w:rPr>
            </w:pPr>
          </w:p>
        </w:tc>
        <w:tc>
          <w:tcPr>
            <w:tcW w:w="1527" w:type="dxa"/>
            <w:tcBorders>
              <w:top w:val="nil"/>
              <w:left w:val="nil"/>
              <w:bottom w:val="single" w:sz="4" w:space="0" w:color="auto"/>
              <w:right w:val="single" w:sz="4" w:space="0" w:color="auto"/>
            </w:tcBorders>
            <w:shd w:val="clear" w:color="auto" w:fill="auto"/>
            <w:vAlign w:val="center"/>
            <w:hideMark/>
          </w:tcPr>
          <w:p w:rsidR="005B76DF" w:rsidRPr="00182776" w:rsidRDefault="005B76DF" w:rsidP="005B76DF">
            <w:pPr>
              <w:jc w:val="center"/>
              <w:rPr>
                <w:b/>
                <w:bCs/>
              </w:rPr>
            </w:pPr>
            <w:r w:rsidRPr="00182776">
              <w:rPr>
                <w:b/>
              </w:rPr>
              <w:t>202</w:t>
            </w:r>
            <w:r>
              <w:rPr>
                <w:b/>
              </w:rPr>
              <w:t>4</w:t>
            </w:r>
          </w:p>
        </w:tc>
        <w:tc>
          <w:tcPr>
            <w:tcW w:w="1559" w:type="dxa"/>
            <w:tcBorders>
              <w:top w:val="nil"/>
              <w:left w:val="nil"/>
              <w:bottom w:val="single" w:sz="4" w:space="0" w:color="auto"/>
              <w:right w:val="single" w:sz="4" w:space="0" w:color="auto"/>
            </w:tcBorders>
            <w:shd w:val="clear" w:color="auto" w:fill="auto"/>
            <w:vAlign w:val="center"/>
            <w:hideMark/>
          </w:tcPr>
          <w:p w:rsidR="005B76DF" w:rsidRPr="00182776" w:rsidRDefault="005B76DF" w:rsidP="005B76DF">
            <w:pPr>
              <w:jc w:val="center"/>
              <w:rPr>
                <w:b/>
                <w:bCs/>
              </w:rPr>
            </w:pPr>
            <w:r w:rsidRPr="00182776">
              <w:rPr>
                <w:b/>
              </w:rPr>
              <w:t>202</w:t>
            </w:r>
            <w:r>
              <w:rPr>
                <w:b/>
              </w:rPr>
              <w:t>5</w:t>
            </w:r>
          </w:p>
        </w:tc>
      </w:tr>
      <w:tr w:rsidR="005B76DF" w:rsidRPr="007424AD" w:rsidTr="005B76DF">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pPr>
              <w:rPr>
                <w:b/>
                <w:bCs/>
              </w:rPr>
            </w:pPr>
            <w:r w:rsidRPr="00182776">
              <w:rPr>
                <w:b/>
                <w:bCs/>
              </w:rPr>
              <w:t>ДОХОДЫ, всего:</w:t>
            </w:r>
          </w:p>
        </w:tc>
        <w:tc>
          <w:tcPr>
            <w:tcW w:w="2017" w:type="dxa"/>
            <w:tcBorders>
              <w:top w:val="nil"/>
              <w:left w:val="nil"/>
              <w:bottom w:val="single" w:sz="4" w:space="0" w:color="auto"/>
              <w:right w:val="single" w:sz="4" w:space="0" w:color="auto"/>
            </w:tcBorders>
            <w:shd w:val="clear" w:color="auto" w:fill="auto"/>
            <w:noWrap/>
          </w:tcPr>
          <w:p w:rsidR="005B76DF" w:rsidRPr="00182776" w:rsidRDefault="005B76DF" w:rsidP="005B76DF">
            <w:pPr>
              <w:pStyle w:val="a5"/>
              <w:spacing w:after="0"/>
              <w:jc w:val="right"/>
              <w:rPr>
                <w:rFonts w:ascii="Times New Roman" w:hAnsi="Times New Roman" w:cs="Times New Roman"/>
                <w:b/>
                <w:sz w:val="20"/>
                <w:szCs w:val="20"/>
              </w:rPr>
            </w:pPr>
            <w:r>
              <w:rPr>
                <w:rFonts w:ascii="Times New Roman" w:hAnsi="Times New Roman" w:cs="Times New Roman"/>
                <w:b/>
                <w:sz w:val="20"/>
                <w:szCs w:val="20"/>
              </w:rPr>
              <w:t>1 364 698,1</w:t>
            </w:r>
          </w:p>
        </w:tc>
        <w:tc>
          <w:tcPr>
            <w:tcW w:w="152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rPr>
                <w:b/>
              </w:rPr>
            </w:pPr>
            <w:r>
              <w:rPr>
                <w:b/>
              </w:rPr>
              <w:t>1 270 381,0</w:t>
            </w:r>
          </w:p>
        </w:tc>
        <w:tc>
          <w:tcPr>
            <w:tcW w:w="1559" w:type="dxa"/>
            <w:tcBorders>
              <w:top w:val="nil"/>
              <w:left w:val="nil"/>
              <w:bottom w:val="single" w:sz="4" w:space="0" w:color="auto"/>
              <w:right w:val="single" w:sz="4" w:space="0" w:color="auto"/>
            </w:tcBorders>
            <w:shd w:val="clear" w:color="auto" w:fill="auto"/>
            <w:noWrap/>
          </w:tcPr>
          <w:p w:rsidR="005B76DF" w:rsidRPr="00182776" w:rsidRDefault="005B76DF" w:rsidP="005B76DF">
            <w:pPr>
              <w:pStyle w:val="a5"/>
              <w:spacing w:after="0"/>
              <w:jc w:val="right"/>
              <w:rPr>
                <w:rFonts w:ascii="Times New Roman" w:hAnsi="Times New Roman" w:cs="Times New Roman"/>
                <w:b/>
                <w:sz w:val="20"/>
                <w:szCs w:val="20"/>
              </w:rPr>
            </w:pPr>
            <w:r>
              <w:rPr>
                <w:rFonts w:ascii="Times New Roman" w:hAnsi="Times New Roman" w:cs="Times New Roman"/>
                <w:b/>
                <w:sz w:val="20"/>
                <w:szCs w:val="20"/>
              </w:rPr>
              <w:t>1 268 169,4</w:t>
            </w:r>
          </w:p>
        </w:tc>
      </w:tr>
      <w:tr w:rsidR="005B76DF" w:rsidRPr="007424AD" w:rsidTr="00244301">
        <w:trPr>
          <w:trHeight w:val="200"/>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Налоговые доходы</w:t>
            </w:r>
          </w:p>
        </w:tc>
        <w:tc>
          <w:tcPr>
            <w:tcW w:w="2017" w:type="dxa"/>
            <w:tcBorders>
              <w:top w:val="single" w:sz="4" w:space="0" w:color="auto"/>
              <w:left w:val="nil"/>
              <w:bottom w:val="single" w:sz="4" w:space="0" w:color="auto"/>
              <w:right w:val="single" w:sz="4" w:space="0" w:color="auto"/>
            </w:tcBorders>
            <w:shd w:val="clear" w:color="auto" w:fill="auto"/>
            <w:noWrap/>
          </w:tcPr>
          <w:p w:rsidR="005B76DF" w:rsidRPr="00182776" w:rsidRDefault="005B76DF" w:rsidP="005B76DF">
            <w:pPr>
              <w:jc w:val="right"/>
            </w:pPr>
            <w:r>
              <w:t>637 202,6</w:t>
            </w:r>
          </w:p>
        </w:tc>
        <w:tc>
          <w:tcPr>
            <w:tcW w:w="1527" w:type="dxa"/>
            <w:tcBorders>
              <w:top w:val="single" w:sz="4" w:space="0" w:color="auto"/>
              <w:left w:val="nil"/>
              <w:bottom w:val="single" w:sz="4" w:space="0" w:color="auto"/>
              <w:right w:val="single" w:sz="4" w:space="0" w:color="auto"/>
            </w:tcBorders>
            <w:shd w:val="clear" w:color="auto" w:fill="auto"/>
            <w:noWrap/>
          </w:tcPr>
          <w:p w:rsidR="005B76DF" w:rsidRPr="00182776" w:rsidRDefault="005B76DF" w:rsidP="005B76DF">
            <w:pPr>
              <w:pStyle w:val="a5"/>
              <w:spacing w:after="0"/>
              <w:jc w:val="right"/>
              <w:rPr>
                <w:rFonts w:ascii="Times New Roman" w:hAnsi="Times New Roman" w:cs="Times New Roman"/>
                <w:sz w:val="20"/>
                <w:szCs w:val="20"/>
              </w:rPr>
            </w:pPr>
            <w:r>
              <w:rPr>
                <w:rFonts w:ascii="Times New Roman" w:hAnsi="Times New Roman" w:cs="Times New Roman"/>
                <w:sz w:val="20"/>
                <w:szCs w:val="20"/>
              </w:rPr>
              <w:t>668 676,3</w:t>
            </w:r>
          </w:p>
        </w:tc>
        <w:tc>
          <w:tcPr>
            <w:tcW w:w="1559" w:type="dxa"/>
            <w:tcBorders>
              <w:top w:val="single" w:sz="4" w:space="0" w:color="auto"/>
              <w:left w:val="nil"/>
              <w:bottom w:val="single" w:sz="4" w:space="0" w:color="auto"/>
              <w:right w:val="single" w:sz="4" w:space="0" w:color="auto"/>
            </w:tcBorders>
            <w:shd w:val="clear" w:color="auto" w:fill="auto"/>
            <w:noWrap/>
          </w:tcPr>
          <w:p w:rsidR="005B76DF" w:rsidRPr="00182776" w:rsidRDefault="005B76DF" w:rsidP="005B76DF">
            <w:pPr>
              <w:pStyle w:val="a5"/>
              <w:spacing w:after="0"/>
              <w:jc w:val="right"/>
              <w:rPr>
                <w:rFonts w:ascii="Times New Roman" w:hAnsi="Times New Roman" w:cs="Times New Roman"/>
                <w:sz w:val="20"/>
                <w:szCs w:val="20"/>
              </w:rPr>
            </w:pPr>
            <w:r>
              <w:rPr>
                <w:rFonts w:ascii="Times New Roman" w:hAnsi="Times New Roman" w:cs="Times New Roman"/>
                <w:sz w:val="20"/>
                <w:szCs w:val="20"/>
              </w:rPr>
              <w:t>696 546,3</w:t>
            </w:r>
          </w:p>
        </w:tc>
      </w:tr>
      <w:tr w:rsidR="005B76DF" w:rsidRPr="007424AD" w:rsidTr="00244301">
        <w:trPr>
          <w:trHeight w:val="24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Неналоговые доходы</w:t>
            </w:r>
          </w:p>
        </w:tc>
        <w:tc>
          <w:tcPr>
            <w:tcW w:w="2017" w:type="dxa"/>
            <w:tcBorders>
              <w:top w:val="single" w:sz="4" w:space="0" w:color="auto"/>
              <w:left w:val="nil"/>
              <w:bottom w:val="single" w:sz="4" w:space="0" w:color="auto"/>
              <w:right w:val="single" w:sz="4" w:space="0" w:color="auto"/>
            </w:tcBorders>
            <w:shd w:val="clear" w:color="auto" w:fill="auto"/>
            <w:noWrap/>
          </w:tcPr>
          <w:p w:rsidR="005B76DF" w:rsidRPr="00182776" w:rsidRDefault="005B76DF" w:rsidP="005B76DF">
            <w:pPr>
              <w:jc w:val="right"/>
            </w:pPr>
            <w:r>
              <w:t>54 705,4</w:t>
            </w:r>
          </w:p>
        </w:tc>
        <w:tc>
          <w:tcPr>
            <w:tcW w:w="1527" w:type="dxa"/>
            <w:tcBorders>
              <w:top w:val="single" w:sz="4" w:space="0" w:color="auto"/>
              <w:left w:val="nil"/>
              <w:bottom w:val="single" w:sz="4" w:space="0" w:color="auto"/>
              <w:right w:val="single" w:sz="4" w:space="0" w:color="auto"/>
            </w:tcBorders>
            <w:shd w:val="clear" w:color="auto" w:fill="auto"/>
            <w:noWrap/>
          </w:tcPr>
          <w:p w:rsidR="005B76DF" w:rsidRPr="00182776" w:rsidRDefault="005B76DF" w:rsidP="005B76DF">
            <w:pPr>
              <w:jc w:val="right"/>
            </w:pPr>
            <w:r>
              <w:t>73 009,9</w:t>
            </w:r>
          </w:p>
        </w:tc>
        <w:tc>
          <w:tcPr>
            <w:tcW w:w="1559" w:type="dxa"/>
            <w:tcBorders>
              <w:top w:val="single" w:sz="4" w:space="0" w:color="auto"/>
              <w:left w:val="nil"/>
              <w:bottom w:val="single" w:sz="4" w:space="0" w:color="auto"/>
              <w:right w:val="single" w:sz="4" w:space="0" w:color="auto"/>
            </w:tcBorders>
            <w:shd w:val="clear" w:color="auto" w:fill="auto"/>
            <w:noWrap/>
          </w:tcPr>
          <w:p w:rsidR="005B76DF" w:rsidRPr="00182776" w:rsidRDefault="005B76DF" w:rsidP="005B76DF">
            <w:pPr>
              <w:pStyle w:val="a5"/>
              <w:spacing w:after="0"/>
              <w:jc w:val="right"/>
              <w:rPr>
                <w:rFonts w:ascii="Times New Roman" w:hAnsi="Times New Roman" w:cs="Times New Roman"/>
                <w:sz w:val="20"/>
                <w:szCs w:val="20"/>
              </w:rPr>
            </w:pPr>
            <w:r>
              <w:rPr>
                <w:rFonts w:ascii="Times New Roman" w:hAnsi="Times New Roman" w:cs="Times New Roman"/>
                <w:sz w:val="20"/>
                <w:szCs w:val="20"/>
              </w:rPr>
              <w:t>75 457,3</w:t>
            </w:r>
          </w:p>
        </w:tc>
      </w:tr>
      <w:tr w:rsidR="005B76DF" w:rsidRPr="007424AD" w:rsidTr="00244301">
        <w:trPr>
          <w:trHeight w:val="12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Безвозмездные поступления</w:t>
            </w:r>
          </w:p>
        </w:tc>
        <w:tc>
          <w:tcPr>
            <w:tcW w:w="201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672 790,1</w:t>
            </w:r>
          </w:p>
        </w:tc>
        <w:tc>
          <w:tcPr>
            <w:tcW w:w="152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528 694,8</w:t>
            </w:r>
          </w:p>
        </w:tc>
        <w:tc>
          <w:tcPr>
            <w:tcW w:w="1559"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496 165,8</w:t>
            </w:r>
          </w:p>
        </w:tc>
      </w:tr>
      <w:tr w:rsidR="005B76DF" w:rsidRPr="007424AD" w:rsidTr="007541D0">
        <w:trPr>
          <w:trHeight w:val="13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pPr>
              <w:rPr>
                <w:b/>
                <w:bCs/>
              </w:rPr>
            </w:pPr>
            <w:r>
              <w:rPr>
                <w:b/>
                <w:bCs/>
              </w:rPr>
              <w:t>РАСХОДЫ</w:t>
            </w:r>
            <w:r w:rsidRPr="00182776">
              <w:rPr>
                <w:b/>
                <w:bCs/>
              </w:rPr>
              <w:t xml:space="preserve"> всего:</w:t>
            </w:r>
            <w:r>
              <w:rPr>
                <w:b/>
                <w:bCs/>
              </w:rPr>
              <w:t xml:space="preserve"> </w:t>
            </w:r>
            <w:r w:rsidRPr="00182776">
              <w:rPr>
                <w:bCs/>
              </w:rPr>
              <w:t>(из них справочно)</w:t>
            </w:r>
          </w:p>
        </w:tc>
        <w:tc>
          <w:tcPr>
            <w:tcW w:w="201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rPr>
                <w:b/>
              </w:rPr>
            </w:pPr>
            <w:r>
              <w:rPr>
                <w:b/>
              </w:rPr>
              <w:t>1 364 698,1</w:t>
            </w:r>
          </w:p>
        </w:tc>
        <w:tc>
          <w:tcPr>
            <w:tcW w:w="152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rPr>
                <w:b/>
              </w:rPr>
            </w:pPr>
            <w:r>
              <w:rPr>
                <w:b/>
              </w:rPr>
              <w:t>1 270 381,0</w:t>
            </w:r>
          </w:p>
        </w:tc>
        <w:tc>
          <w:tcPr>
            <w:tcW w:w="1559"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rPr>
                <w:b/>
              </w:rPr>
            </w:pPr>
            <w:r>
              <w:rPr>
                <w:b/>
              </w:rPr>
              <w:t>1 268 169,4</w:t>
            </w:r>
          </w:p>
        </w:tc>
      </w:tr>
      <w:tr w:rsidR="005B76DF" w:rsidRPr="007424AD" w:rsidTr="00244301">
        <w:trPr>
          <w:trHeight w:val="143"/>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Программная часть</w:t>
            </w:r>
          </w:p>
        </w:tc>
        <w:tc>
          <w:tcPr>
            <w:tcW w:w="2017" w:type="dxa"/>
            <w:tcBorders>
              <w:top w:val="single" w:sz="4" w:space="0" w:color="auto"/>
              <w:left w:val="nil"/>
              <w:bottom w:val="single" w:sz="4" w:space="0" w:color="auto"/>
              <w:right w:val="single" w:sz="4" w:space="0" w:color="auto"/>
            </w:tcBorders>
            <w:shd w:val="clear" w:color="auto" w:fill="auto"/>
            <w:noWrap/>
          </w:tcPr>
          <w:p w:rsidR="005B76DF" w:rsidRPr="00182776" w:rsidRDefault="005B76DF" w:rsidP="005B76DF">
            <w:pPr>
              <w:jc w:val="right"/>
            </w:pPr>
            <w:r>
              <w:t>1 279 577,0</w:t>
            </w:r>
          </w:p>
        </w:tc>
        <w:tc>
          <w:tcPr>
            <w:tcW w:w="1527" w:type="dxa"/>
            <w:tcBorders>
              <w:top w:val="single" w:sz="4" w:space="0" w:color="auto"/>
              <w:left w:val="nil"/>
              <w:bottom w:val="single" w:sz="4" w:space="0" w:color="auto"/>
              <w:right w:val="single" w:sz="4" w:space="0" w:color="auto"/>
            </w:tcBorders>
            <w:shd w:val="clear" w:color="auto" w:fill="auto"/>
            <w:noWrap/>
          </w:tcPr>
          <w:p w:rsidR="005B76DF" w:rsidRPr="00182776" w:rsidRDefault="005B76DF" w:rsidP="005B76DF">
            <w:pPr>
              <w:jc w:val="right"/>
            </w:pPr>
            <w:r>
              <w:t>1 134 071,7</w:t>
            </w:r>
          </w:p>
        </w:tc>
        <w:tc>
          <w:tcPr>
            <w:tcW w:w="1559" w:type="dxa"/>
            <w:tcBorders>
              <w:top w:val="single" w:sz="4" w:space="0" w:color="auto"/>
              <w:left w:val="nil"/>
              <w:bottom w:val="single" w:sz="4" w:space="0" w:color="auto"/>
              <w:right w:val="single" w:sz="4" w:space="0" w:color="auto"/>
            </w:tcBorders>
            <w:shd w:val="clear" w:color="auto" w:fill="auto"/>
            <w:noWrap/>
          </w:tcPr>
          <w:p w:rsidR="005B76DF" w:rsidRPr="00182776" w:rsidRDefault="005B76DF" w:rsidP="005B76DF">
            <w:pPr>
              <w:jc w:val="right"/>
            </w:pPr>
            <w:r>
              <w:t>1 125 835,1</w:t>
            </w:r>
          </w:p>
        </w:tc>
      </w:tr>
      <w:tr w:rsidR="005B76DF" w:rsidRPr="007424AD" w:rsidTr="00244301">
        <w:trPr>
          <w:trHeight w:val="18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Непрограммные расходы</w:t>
            </w:r>
          </w:p>
        </w:tc>
        <w:tc>
          <w:tcPr>
            <w:tcW w:w="201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85 121,1</w:t>
            </w:r>
          </w:p>
        </w:tc>
        <w:tc>
          <w:tcPr>
            <w:tcW w:w="152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78 284,5</w:t>
            </w:r>
          </w:p>
        </w:tc>
        <w:tc>
          <w:tcPr>
            <w:tcW w:w="1559"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74 147,1</w:t>
            </w:r>
          </w:p>
        </w:tc>
      </w:tr>
      <w:tr w:rsidR="005B76DF" w:rsidRPr="007424AD" w:rsidTr="00244301">
        <w:trPr>
          <w:trHeight w:val="18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Условно утвержденные расходы</w:t>
            </w:r>
          </w:p>
        </w:tc>
        <w:tc>
          <w:tcPr>
            <w:tcW w:w="201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p>
        </w:tc>
        <w:tc>
          <w:tcPr>
            <w:tcW w:w="152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57 024,8</w:t>
            </w:r>
          </w:p>
        </w:tc>
        <w:tc>
          <w:tcPr>
            <w:tcW w:w="1559"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68 187,2</w:t>
            </w:r>
          </w:p>
        </w:tc>
      </w:tr>
      <w:tr w:rsidR="005B76DF" w:rsidRPr="007424AD" w:rsidTr="00244301">
        <w:trPr>
          <w:trHeight w:val="267"/>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Публичные нормативные обязательства</w:t>
            </w:r>
          </w:p>
        </w:tc>
        <w:tc>
          <w:tcPr>
            <w:tcW w:w="201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0</w:t>
            </w:r>
          </w:p>
        </w:tc>
        <w:tc>
          <w:tcPr>
            <w:tcW w:w="152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0</w:t>
            </w:r>
          </w:p>
        </w:tc>
        <w:tc>
          <w:tcPr>
            <w:tcW w:w="1559"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0</w:t>
            </w:r>
          </w:p>
        </w:tc>
      </w:tr>
      <w:tr w:rsidR="005B76DF" w:rsidRPr="007424AD" w:rsidTr="00244301">
        <w:trPr>
          <w:trHeight w:val="14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Бюджетные инвестиции</w:t>
            </w:r>
          </w:p>
        </w:tc>
        <w:tc>
          <w:tcPr>
            <w:tcW w:w="201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82 682,5</w:t>
            </w:r>
          </w:p>
        </w:tc>
        <w:tc>
          <w:tcPr>
            <w:tcW w:w="152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0</w:t>
            </w:r>
          </w:p>
        </w:tc>
        <w:tc>
          <w:tcPr>
            <w:tcW w:w="1559"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0</w:t>
            </w:r>
          </w:p>
        </w:tc>
      </w:tr>
      <w:tr w:rsidR="005B76DF" w:rsidRPr="007424AD" w:rsidTr="00244301">
        <w:trPr>
          <w:trHeight w:val="126"/>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 xml:space="preserve">Дорожный фонд города </w:t>
            </w:r>
          </w:p>
        </w:tc>
        <w:tc>
          <w:tcPr>
            <w:tcW w:w="201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32 948,4</w:t>
            </w:r>
          </w:p>
        </w:tc>
        <w:tc>
          <w:tcPr>
            <w:tcW w:w="152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33 156,5</w:t>
            </w:r>
          </w:p>
        </w:tc>
        <w:tc>
          <w:tcPr>
            <w:tcW w:w="1559"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33 380,1</w:t>
            </w:r>
          </w:p>
        </w:tc>
      </w:tr>
      <w:tr w:rsidR="005B76DF" w:rsidRPr="007424AD" w:rsidTr="005B76DF">
        <w:trPr>
          <w:trHeight w:val="214"/>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r w:rsidRPr="00182776">
              <w:t>Резервный фонд Администрации города</w:t>
            </w:r>
          </w:p>
        </w:tc>
        <w:tc>
          <w:tcPr>
            <w:tcW w:w="201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5 628,6</w:t>
            </w:r>
          </w:p>
        </w:tc>
        <w:tc>
          <w:tcPr>
            <w:tcW w:w="1527"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0</w:t>
            </w:r>
          </w:p>
        </w:tc>
        <w:tc>
          <w:tcPr>
            <w:tcW w:w="1559" w:type="dxa"/>
            <w:tcBorders>
              <w:top w:val="nil"/>
              <w:left w:val="nil"/>
              <w:bottom w:val="single" w:sz="4" w:space="0" w:color="auto"/>
              <w:right w:val="single" w:sz="4" w:space="0" w:color="auto"/>
            </w:tcBorders>
            <w:shd w:val="clear" w:color="auto" w:fill="auto"/>
            <w:noWrap/>
          </w:tcPr>
          <w:p w:rsidR="005B76DF" w:rsidRPr="00182776" w:rsidRDefault="005B76DF" w:rsidP="005B76DF">
            <w:pPr>
              <w:jc w:val="right"/>
            </w:pPr>
            <w:r>
              <w:t>0</w:t>
            </w:r>
          </w:p>
        </w:tc>
      </w:tr>
      <w:tr w:rsidR="005B76DF" w:rsidRPr="007424AD" w:rsidTr="00244301">
        <w:trPr>
          <w:trHeight w:val="217"/>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182776" w:rsidRDefault="005B76DF" w:rsidP="000518BD">
            <w:pPr>
              <w:rPr>
                <w:b/>
                <w:bCs/>
                <w:sz w:val="16"/>
                <w:szCs w:val="16"/>
              </w:rPr>
            </w:pPr>
            <w:r w:rsidRPr="00182776">
              <w:rPr>
                <w:b/>
                <w:bCs/>
                <w:sz w:val="16"/>
                <w:szCs w:val="16"/>
              </w:rPr>
              <w:t>ДЕФИЦИТ</w:t>
            </w:r>
          </w:p>
        </w:tc>
        <w:tc>
          <w:tcPr>
            <w:tcW w:w="2017" w:type="dxa"/>
            <w:tcBorders>
              <w:top w:val="single" w:sz="4" w:space="0" w:color="auto"/>
              <w:left w:val="nil"/>
              <w:bottom w:val="single" w:sz="4" w:space="0" w:color="auto"/>
              <w:right w:val="single" w:sz="4" w:space="0" w:color="auto"/>
            </w:tcBorders>
            <w:shd w:val="clear" w:color="auto" w:fill="auto"/>
            <w:noWrap/>
            <w:hideMark/>
          </w:tcPr>
          <w:p w:rsidR="005B76DF" w:rsidRPr="00182776" w:rsidRDefault="005B76DF" w:rsidP="005B76DF">
            <w:pPr>
              <w:jc w:val="right"/>
              <w:rPr>
                <w:b/>
              </w:rPr>
            </w:pPr>
            <w:r w:rsidRPr="00182776">
              <w:rPr>
                <w:b/>
              </w:rPr>
              <w:t>0,0</w:t>
            </w:r>
          </w:p>
        </w:tc>
        <w:tc>
          <w:tcPr>
            <w:tcW w:w="1527" w:type="dxa"/>
            <w:tcBorders>
              <w:top w:val="single" w:sz="4" w:space="0" w:color="auto"/>
              <w:left w:val="nil"/>
              <w:bottom w:val="single" w:sz="4" w:space="0" w:color="auto"/>
              <w:right w:val="single" w:sz="4" w:space="0" w:color="auto"/>
            </w:tcBorders>
            <w:shd w:val="clear" w:color="auto" w:fill="auto"/>
            <w:noWrap/>
            <w:hideMark/>
          </w:tcPr>
          <w:p w:rsidR="005B76DF" w:rsidRPr="00182776" w:rsidRDefault="005B76DF" w:rsidP="005B76DF">
            <w:pPr>
              <w:jc w:val="right"/>
              <w:rPr>
                <w:b/>
              </w:rPr>
            </w:pPr>
            <w:r w:rsidRPr="00182776">
              <w:rPr>
                <w:b/>
              </w:rPr>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5B76DF" w:rsidRPr="00182776" w:rsidRDefault="005B76DF" w:rsidP="005B76DF">
            <w:pPr>
              <w:jc w:val="right"/>
              <w:rPr>
                <w:b/>
              </w:rPr>
            </w:pPr>
            <w:r w:rsidRPr="00182776">
              <w:rPr>
                <w:b/>
              </w:rPr>
              <w:t>0,0</w:t>
            </w:r>
          </w:p>
        </w:tc>
      </w:tr>
      <w:tr w:rsidR="005B76DF" w:rsidRPr="007424AD" w:rsidTr="005B76DF">
        <w:trPr>
          <w:trHeight w:val="238"/>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pPr>
              <w:rPr>
                <w:b/>
                <w:bCs/>
                <w:sz w:val="16"/>
                <w:szCs w:val="16"/>
              </w:rPr>
            </w:pPr>
            <w:r w:rsidRPr="00182776">
              <w:rPr>
                <w:b/>
                <w:bCs/>
                <w:sz w:val="16"/>
                <w:szCs w:val="16"/>
              </w:rPr>
              <w:t>ИСТОЧНИКИ ФИНАНСИРОВАНИЯ ДЕФИЦТА</w:t>
            </w:r>
          </w:p>
        </w:tc>
        <w:tc>
          <w:tcPr>
            <w:tcW w:w="2017" w:type="dxa"/>
            <w:tcBorders>
              <w:top w:val="nil"/>
              <w:left w:val="nil"/>
              <w:bottom w:val="single" w:sz="4" w:space="0" w:color="auto"/>
              <w:right w:val="single" w:sz="4" w:space="0" w:color="auto"/>
            </w:tcBorders>
            <w:shd w:val="clear" w:color="auto" w:fill="auto"/>
            <w:noWrap/>
            <w:hideMark/>
          </w:tcPr>
          <w:p w:rsidR="005B76DF" w:rsidRPr="00182776" w:rsidRDefault="005B76DF" w:rsidP="005B76DF">
            <w:pPr>
              <w:jc w:val="right"/>
            </w:pPr>
            <w:r w:rsidRPr="00182776">
              <w:t>0,0</w:t>
            </w:r>
          </w:p>
        </w:tc>
        <w:tc>
          <w:tcPr>
            <w:tcW w:w="1527" w:type="dxa"/>
            <w:tcBorders>
              <w:top w:val="nil"/>
              <w:left w:val="nil"/>
              <w:bottom w:val="single" w:sz="4" w:space="0" w:color="auto"/>
              <w:right w:val="single" w:sz="4" w:space="0" w:color="auto"/>
            </w:tcBorders>
            <w:shd w:val="clear" w:color="auto" w:fill="auto"/>
            <w:noWrap/>
            <w:hideMark/>
          </w:tcPr>
          <w:p w:rsidR="005B76DF" w:rsidRPr="00182776" w:rsidRDefault="005B76DF" w:rsidP="005B76DF">
            <w:pPr>
              <w:jc w:val="right"/>
            </w:pPr>
            <w:r w:rsidRPr="00182776">
              <w:t>0,0</w:t>
            </w:r>
          </w:p>
        </w:tc>
        <w:tc>
          <w:tcPr>
            <w:tcW w:w="1559" w:type="dxa"/>
            <w:tcBorders>
              <w:top w:val="nil"/>
              <w:left w:val="nil"/>
              <w:bottom w:val="single" w:sz="4" w:space="0" w:color="auto"/>
              <w:right w:val="single" w:sz="4" w:space="0" w:color="auto"/>
            </w:tcBorders>
            <w:shd w:val="clear" w:color="auto" w:fill="auto"/>
            <w:noWrap/>
            <w:hideMark/>
          </w:tcPr>
          <w:p w:rsidR="005B76DF" w:rsidRPr="00182776" w:rsidRDefault="005B76DF" w:rsidP="005B76DF">
            <w:pPr>
              <w:jc w:val="right"/>
            </w:pPr>
            <w:r w:rsidRPr="00182776">
              <w:t>0,0</w:t>
            </w:r>
          </w:p>
        </w:tc>
      </w:tr>
      <w:tr w:rsidR="005B76DF" w:rsidRPr="007424AD" w:rsidTr="00244301">
        <w:trPr>
          <w:trHeight w:val="217"/>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pPr>
              <w:ind w:left="49"/>
              <w:rPr>
                <w:b/>
                <w:bCs/>
                <w:sz w:val="16"/>
                <w:szCs w:val="16"/>
              </w:rPr>
            </w:pPr>
            <w:r w:rsidRPr="00182776">
              <w:rPr>
                <w:b/>
                <w:bCs/>
                <w:sz w:val="16"/>
                <w:szCs w:val="16"/>
              </w:rPr>
              <w:t xml:space="preserve">ВЕРХНИЙ ПРЕДЕЛ МУНИЦИПАЛЬНОГО ДОЛГА </w:t>
            </w:r>
          </w:p>
        </w:tc>
        <w:tc>
          <w:tcPr>
            <w:tcW w:w="2017" w:type="dxa"/>
            <w:tcBorders>
              <w:top w:val="single" w:sz="4" w:space="0" w:color="auto"/>
              <w:left w:val="nil"/>
              <w:bottom w:val="single" w:sz="4" w:space="0" w:color="auto"/>
              <w:right w:val="single" w:sz="4" w:space="0" w:color="auto"/>
            </w:tcBorders>
            <w:shd w:val="clear" w:color="auto" w:fill="auto"/>
            <w:noWrap/>
            <w:hideMark/>
          </w:tcPr>
          <w:p w:rsidR="005B76DF" w:rsidRPr="00D03538" w:rsidRDefault="005B76DF" w:rsidP="005B76DF">
            <w:pPr>
              <w:jc w:val="right"/>
            </w:pPr>
            <w:r w:rsidRPr="00D03538">
              <w:t>0,0</w:t>
            </w:r>
          </w:p>
        </w:tc>
        <w:tc>
          <w:tcPr>
            <w:tcW w:w="1527" w:type="dxa"/>
            <w:tcBorders>
              <w:top w:val="single" w:sz="4" w:space="0" w:color="auto"/>
              <w:left w:val="nil"/>
              <w:bottom w:val="single" w:sz="4" w:space="0" w:color="auto"/>
              <w:right w:val="single" w:sz="4" w:space="0" w:color="auto"/>
            </w:tcBorders>
            <w:shd w:val="clear" w:color="auto" w:fill="auto"/>
            <w:noWrap/>
            <w:hideMark/>
          </w:tcPr>
          <w:p w:rsidR="005B76DF" w:rsidRPr="00D03538" w:rsidRDefault="005B76DF" w:rsidP="005B76DF">
            <w:pPr>
              <w:jc w:val="right"/>
            </w:pPr>
            <w:r w:rsidRPr="00D03538">
              <w:t>0,0</w:t>
            </w:r>
          </w:p>
        </w:tc>
        <w:tc>
          <w:tcPr>
            <w:tcW w:w="1559" w:type="dxa"/>
            <w:tcBorders>
              <w:top w:val="single" w:sz="4" w:space="0" w:color="auto"/>
              <w:left w:val="nil"/>
              <w:bottom w:val="single" w:sz="4" w:space="0" w:color="auto"/>
              <w:right w:val="single" w:sz="4" w:space="0" w:color="auto"/>
            </w:tcBorders>
            <w:shd w:val="clear" w:color="auto" w:fill="auto"/>
            <w:noWrap/>
            <w:hideMark/>
          </w:tcPr>
          <w:p w:rsidR="005B76DF" w:rsidRPr="00D03538" w:rsidRDefault="005B76DF" w:rsidP="005B76DF">
            <w:pPr>
              <w:jc w:val="right"/>
            </w:pPr>
            <w:r w:rsidRPr="00D03538">
              <w:t>0,0</w:t>
            </w:r>
          </w:p>
        </w:tc>
      </w:tr>
      <w:tr w:rsidR="005B76DF" w:rsidRPr="0032158E" w:rsidTr="00244301">
        <w:trPr>
          <w:trHeight w:val="58"/>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5B76DF" w:rsidRPr="00182776" w:rsidRDefault="005B76DF" w:rsidP="005B76DF">
            <w:pPr>
              <w:ind w:left="49"/>
              <w:rPr>
                <w:b/>
                <w:bCs/>
                <w:sz w:val="16"/>
                <w:szCs w:val="16"/>
              </w:rPr>
            </w:pPr>
            <w:r w:rsidRPr="00182776">
              <w:rPr>
                <w:b/>
                <w:bCs/>
                <w:sz w:val="16"/>
                <w:szCs w:val="16"/>
              </w:rPr>
              <w:t xml:space="preserve">ПРЕДЕЛЬНЫЙ ОБЪЕМ МУНИЦИПАЛЬНОГО ДОЛГА </w:t>
            </w:r>
          </w:p>
        </w:tc>
        <w:tc>
          <w:tcPr>
            <w:tcW w:w="2017" w:type="dxa"/>
            <w:tcBorders>
              <w:top w:val="nil"/>
              <w:left w:val="nil"/>
              <w:bottom w:val="single" w:sz="4" w:space="0" w:color="auto"/>
              <w:right w:val="single" w:sz="4" w:space="0" w:color="auto"/>
            </w:tcBorders>
            <w:shd w:val="clear" w:color="auto" w:fill="auto"/>
            <w:noWrap/>
            <w:hideMark/>
          </w:tcPr>
          <w:p w:rsidR="005B76DF" w:rsidRPr="00D03538" w:rsidRDefault="005B76DF" w:rsidP="005B76DF">
            <w:pPr>
              <w:jc w:val="right"/>
            </w:pPr>
            <w:r w:rsidRPr="00D03538">
              <w:t>0,0</w:t>
            </w:r>
          </w:p>
        </w:tc>
        <w:tc>
          <w:tcPr>
            <w:tcW w:w="1527" w:type="dxa"/>
            <w:tcBorders>
              <w:top w:val="nil"/>
              <w:left w:val="nil"/>
              <w:bottom w:val="single" w:sz="4" w:space="0" w:color="auto"/>
              <w:right w:val="single" w:sz="4" w:space="0" w:color="auto"/>
            </w:tcBorders>
            <w:shd w:val="clear" w:color="auto" w:fill="auto"/>
            <w:noWrap/>
            <w:hideMark/>
          </w:tcPr>
          <w:p w:rsidR="005B76DF" w:rsidRPr="00D03538" w:rsidRDefault="005B76DF" w:rsidP="005B76DF">
            <w:pPr>
              <w:jc w:val="right"/>
            </w:pPr>
            <w:r w:rsidRPr="00D03538">
              <w:t>0,0</w:t>
            </w:r>
          </w:p>
        </w:tc>
        <w:tc>
          <w:tcPr>
            <w:tcW w:w="1559" w:type="dxa"/>
            <w:tcBorders>
              <w:top w:val="nil"/>
              <w:left w:val="nil"/>
              <w:bottom w:val="single" w:sz="4" w:space="0" w:color="auto"/>
              <w:right w:val="single" w:sz="4" w:space="0" w:color="auto"/>
            </w:tcBorders>
            <w:shd w:val="clear" w:color="auto" w:fill="auto"/>
            <w:noWrap/>
            <w:hideMark/>
          </w:tcPr>
          <w:p w:rsidR="005B76DF" w:rsidRPr="00D03538" w:rsidRDefault="005B76DF" w:rsidP="005B76DF">
            <w:pPr>
              <w:jc w:val="right"/>
            </w:pPr>
            <w:r w:rsidRPr="00D03538">
              <w:t>0,0</w:t>
            </w:r>
          </w:p>
        </w:tc>
      </w:tr>
    </w:tbl>
    <w:p w:rsidR="005B76DF" w:rsidRDefault="005B76DF" w:rsidP="005B76DF">
      <w:pPr>
        <w:ind w:firstLine="709"/>
        <w:jc w:val="both"/>
        <w:rPr>
          <w:sz w:val="24"/>
          <w:szCs w:val="24"/>
        </w:rPr>
      </w:pPr>
      <w:r w:rsidRPr="005B76DF">
        <w:rPr>
          <w:sz w:val="24"/>
          <w:szCs w:val="24"/>
        </w:rPr>
        <w:t>Основной тенденцией очередного бюджетного цикла является снижение общего объема доходов и, как следствие, расходов бюджета</w:t>
      </w:r>
      <w:r w:rsidR="004A62FC">
        <w:rPr>
          <w:sz w:val="24"/>
          <w:szCs w:val="24"/>
        </w:rPr>
        <w:t>.</w:t>
      </w:r>
    </w:p>
    <w:p w:rsidR="005B76DF" w:rsidRDefault="005B76DF" w:rsidP="005B76DF">
      <w:pPr>
        <w:ind w:firstLine="709"/>
        <w:jc w:val="both"/>
        <w:rPr>
          <w:sz w:val="24"/>
          <w:szCs w:val="24"/>
        </w:rPr>
      </w:pPr>
      <w:r w:rsidRPr="005B76DF">
        <w:rPr>
          <w:sz w:val="24"/>
          <w:szCs w:val="24"/>
        </w:rPr>
        <w:t xml:space="preserve">Запланированное </w:t>
      </w:r>
      <w:r w:rsidR="007541D0">
        <w:rPr>
          <w:sz w:val="24"/>
          <w:szCs w:val="24"/>
        </w:rPr>
        <w:t>П</w:t>
      </w:r>
      <w:r w:rsidRPr="005B76DF">
        <w:rPr>
          <w:sz w:val="24"/>
          <w:szCs w:val="24"/>
        </w:rPr>
        <w:t>роектом бюджета снижение объема доходов в основном связано с сокращением безвозмездных поступлений по причине отсутствия информации о распределении субсидий от других бюджетов бюджетной системы РФ и иных межбюджетных трансфертов.</w:t>
      </w:r>
    </w:p>
    <w:p w:rsidR="006F20E2" w:rsidRDefault="006F20E2" w:rsidP="006F20E2">
      <w:pPr>
        <w:ind w:firstLine="709"/>
        <w:jc w:val="both"/>
        <w:rPr>
          <w:sz w:val="24"/>
          <w:szCs w:val="24"/>
        </w:rPr>
      </w:pPr>
      <w:r>
        <w:rPr>
          <w:sz w:val="24"/>
          <w:szCs w:val="24"/>
        </w:rPr>
        <w:t xml:space="preserve">В предстоящем бюджетном </w:t>
      </w:r>
      <w:r w:rsidR="00BA3350">
        <w:rPr>
          <w:sz w:val="24"/>
          <w:szCs w:val="24"/>
        </w:rPr>
        <w:t>периоде</w:t>
      </w:r>
      <w:r>
        <w:rPr>
          <w:sz w:val="24"/>
          <w:szCs w:val="24"/>
        </w:rPr>
        <w:t xml:space="preserve"> сохранится программный подход к формированию расходов, доля которых составит </w:t>
      </w:r>
      <w:r w:rsidR="00D72FFE">
        <w:rPr>
          <w:sz w:val="24"/>
          <w:szCs w:val="24"/>
        </w:rPr>
        <w:t>93,7% от общего объема расходов</w:t>
      </w:r>
      <w:r>
        <w:rPr>
          <w:sz w:val="24"/>
          <w:szCs w:val="24"/>
        </w:rPr>
        <w:t>.</w:t>
      </w:r>
    </w:p>
    <w:p w:rsidR="005B76DF" w:rsidRPr="006339CB" w:rsidRDefault="00D72FFE" w:rsidP="005B76DF">
      <w:pPr>
        <w:ind w:firstLine="709"/>
        <w:jc w:val="both"/>
        <w:rPr>
          <w:sz w:val="24"/>
          <w:szCs w:val="24"/>
        </w:rPr>
      </w:pPr>
      <w:r>
        <w:rPr>
          <w:sz w:val="24"/>
          <w:szCs w:val="24"/>
        </w:rPr>
        <w:t>Статьей 7 текстовой части Проекта бюджета п</w:t>
      </w:r>
      <w:r w:rsidR="005B76DF" w:rsidRPr="006339CB">
        <w:rPr>
          <w:sz w:val="24"/>
          <w:szCs w:val="24"/>
        </w:rPr>
        <w:t xml:space="preserve">редусмотрена индексация размеров денежного вознаграждения лиц, замещающих </w:t>
      </w:r>
      <w:r w:rsidR="005B76DF">
        <w:rPr>
          <w:sz w:val="24"/>
          <w:szCs w:val="24"/>
        </w:rPr>
        <w:t xml:space="preserve">муниципальные </w:t>
      </w:r>
      <w:r w:rsidR="005B76DF" w:rsidRPr="006339CB">
        <w:rPr>
          <w:sz w:val="24"/>
          <w:szCs w:val="24"/>
        </w:rPr>
        <w:t xml:space="preserve">должности, и </w:t>
      </w:r>
      <w:r w:rsidR="005B76DF">
        <w:rPr>
          <w:sz w:val="24"/>
          <w:szCs w:val="24"/>
        </w:rPr>
        <w:t xml:space="preserve">должностных </w:t>
      </w:r>
      <w:r w:rsidR="005B76DF" w:rsidRPr="006339CB">
        <w:rPr>
          <w:sz w:val="24"/>
          <w:szCs w:val="24"/>
        </w:rPr>
        <w:t xml:space="preserve">окладов </w:t>
      </w:r>
      <w:r w:rsidR="005B76DF">
        <w:rPr>
          <w:sz w:val="24"/>
          <w:szCs w:val="24"/>
        </w:rPr>
        <w:t>муниципальных</w:t>
      </w:r>
      <w:r w:rsidR="005B76DF" w:rsidRPr="006339CB">
        <w:rPr>
          <w:sz w:val="24"/>
          <w:szCs w:val="24"/>
        </w:rPr>
        <w:t xml:space="preserve"> служащих и заработной платы работников </w:t>
      </w:r>
      <w:r w:rsidR="005B76DF">
        <w:rPr>
          <w:sz w:val="24"/>
          <w:szCs w:val="24"/>
        </w:rPr>
        <w:t>муниципальных учреждений</w:t>
      </w:r>
      <w:r w:rsidR="005B76DF" w:rsidRPr="006339CB">
        <w:rPr>
          <w:sz w:val="24"/>
          <w:szCs w:val="24"/>
        </w:rPr>
        <w:t xml:space="preserve"> в 202</w:t>
      </w:r>
      <w:r w:rsidR="005B76DF">
        <w:rPr>
          <w:sz w:val="24"/>
          <w:szCs w:val="24"/>
        </w:rPr>
        <w:t>3</w:t>
      </w:r>
      <w:r w:rsidR="005B76DF" w:rsidRPr="006339CB">
        <w:rPr>
          <w:sz w:val="24"/>
          <w:szCs w:val="24"/>
        </w:rPr>
        <w:t xml:space="preserve"> году на </w:t>
      </w:r>
      <w:r w:rsidR="005B76DF">
        <w:rPr>
          <w:sz w:val="24"/>
          <w:szCs w:val="24"/>
        </w:rPr>
        <w:t>5,5</w:t>
      </w:r>
      <w:r w:rsidR="005B76DF" w:rsidRPr="006339CB">
        <w:rPr>
          <w:sz w:val="24"/>
          <w:szCs w:val="24"/>
        </w:rPr>
        <w:t>%</w:t>
      </w:r>
      <w:r w:rsidR="005B76DF">
        <w:rPr>
          <w:sz w:val="24"/>
          <w:szCs w:val="24"/>
        </w:rPr>
        <w:t xml:space="preserve"> с 1 октября 2023 года</w:t>
      </w:r>
      <w:r w:rsidR="005B76DF" w:rsidRPr="006339CB">
        <w:rPr>
          <w:sz w:val="24"/>
          <w:szCs w:val="24"/>
        </w:rPr>
        <w:t>, в плановом периоде 202</w:t>
      </w:r>
      <w:r w:rsidR="005B76DF">
        <w:rPr>
          <w:sz w:val="24"/>
          <w:szCs w:val="24"/>
        </w:rPr>
        <w:t>4</w:t>
      </w:r>
      <w:r w:rsidR="005B76DF" w:rsidRPr="006339CB">
        <w:rPr>
          <w:sz w:val="24"/>
          <w:szCs w:val="24"/>
        </w:rPr>
        <w:t>-202</w:t>
      </w:r>
      <w:r w:rsidR="005B76DF">
        <w:rPr>
          <w:sz w:val="24"/>
          <w:szCs w:val="24"/>
        </w:rPr>
        <w:t>5</w:t>
      </w:r>
      <w:r w:rsidR="005B76DF" w:rsidRPr="006339CB">
        <w:rPr>
          <w:sz w:val="24"/>
          <w:szCs w:val="24"/>
        </w:rPr>
        <w:t xml:space="preserve"> годов на коэффициент, равный 1.</w:t>
      </w:r>
    </w:p>
    <w:p w:rsidR="00510603" w:rsidRDefault="005B76DF" w:rsidP="004A62FC">
      <w:pPr>
        <w:ind w:firstLine="709"/>
        <w:jc w:val="both"/>
        <w:rPr>
          <w:sz w:val="24"/>
          <w:szCs w:val="24"/>
        </w:rPr>
      </w:pPr>
      <w:r w:rsidRPr="005B76DF">
        <w:rPr>
          <w:sz w:val="24"/>
          <w:szCs w:val="24"/>
        </w:rPr>
        <w:t>В плановом периоде 2024-2025 годов в общей сумме расходов предусмотрены условно-утверждаемые расходы, которые составили 57 024,8 тыс. рублей и 68 187,2 тыс. рублей соответственно по годам</w:t>
      </w:r>
      <w:r w:rsidR="006E7152">
        <w:rPr>
          <w:sz w:val="24"/>
          <w:szCs w:val="24"/>
        </w:rPr>
        <w:t>,</w:t>
      </w:r>
      <w:r w:rsidR="006E7152" w:rsidRPr="006E7152">
        <w:rPr>
          <w:sz w:val="26"/>
          <w:szCs w:val="26"/>
        </w:rPr>
        <w:t xml:space="preserve"> </w:t>
      </w:r>
      <w:r w:rsidR="006E7152" w:rsidRPr="006E7152">
        <w:rPr>
          <w:sz w:val="24"/>
          <w:szCs w:val="24"/>
        </w:rPr>
        <w:t>что соответствует нормам, установленным Бюджетным кодексом РФ (не менее 2,5 % и 5,0 % общего объема расходов бюджета без учета расходов, предусмотренных за счет межбюджетных трансфертов)</w:t>
      </w:r>
      <w:r w:rsidR="006E7152">
        <w:rPr>
          <w:sz w:val="24"/>
          <w:szCs w:val="24"/>
        </w:rPr>
        <w:t>.</w:t>
      </w:r>
      <w:r w:rsidR="00443FE4" w:rsidRPr="00443FE4">
        <w:rPr>
          <w:sz w:val="24"/>
          <w:szCs w:val="24"/>
        </w:rPr>
        <w:t xml:space="preserve"> </w:t>
      </w:r>
    </w:p>
    <w:p w:rsidR="004A62FC" w:rsidRDefault="004A62FC" w:rsidP="004A62FC">
      <w:pPr>
        <w:ind w:firstLine="709"/>
        <w:jc w:val="both"/>
        <w:rPr>
          <w:sz w:val="24"/>
          <w:szCs w:val="24"/>
        </w:rPr>
      </w:pPr>
      <w:r>
        <w:rPr>
          <w:sz w:val="24"/>
          <w:szCs w:val="24"/>
        </w:rPr>
        <w:t xml:space="preserve">Добавлена </w:t>
      </w:r>
      <w:r w:rsidRPr="00C54E6C">
        <w:rPr>
          <w:sz w:val="24"/>
          <w:szCs w:val="24"/>
        </w:rPr>
        <w:t>статья</w:t>
      </w:r>
      <w:r w:rsidR="00D72FFE">
        <w:rPr>
          <w:sz w:val="24"/>
          <w:szCs w:val="24"/>
        </w:rPr>
        <w:t xml:space="preserve"> (статья 8)</w:t>
      </w:r>
      <w:r w:rsidRPr="00C54E6C">
        <w:rPr>
          <w:sz w:val="24"/>
          <w:szCs w:val="24"/>
        </w:rPr>
        <w:t xml:space="preserve">, предусматривающая </w:t>
      </w:r>
      <w:r>
        <w:rPr>
          <w:sz w:val="24"/>
          <w:szCs w:val="24"/>
        </w:rPr>
        <w:t>индексацию отдельных расходных обязательств города Дивногорска.</w:t>
      </w:r>
    </w:p>
    <w:p w:rsidR="006E7152" w:rsidRPr="006E7152" w:rsidRDefault="006E7152" w:rsidP="006E7152">
      <w:pPr>
        <w:ind w:firstLine="709"/>
        <w:jc w:val="both"/>
        <w:rPr>
          <w:b/>
          <w:sz w:val="24"/>
          <w:szCs w:val="24"/>
        </w:rPr>
      </w:pPr>
      <w:r>
        <w:rPr>
          <w:sz w:val="24"/>
          <w:szCs w:val="24"/>
        </w:rPr>
        <w:lastRenderedPageBreak/>
        <w:t>Муниципальный долг на период 2023-2025 годов не запланирован.</w:t>
      </w:r>
    </w:p>
    <w:p w:rsidR="001C30A0" w:rsidRDefault="00C54E6C" w:rsidP="00A918B5">
      <w:pPr>
        <w:ind w:firstLine="709"/>
        <w:jc w:val="both"/>
        <w:rPr>
          <w:sz w:val="24"/>
          <w:szCs w:val="24"/>
        </w:rPr>
      </w:pPr>
      <w:r w:rsidRPr="00C54E6C">
        <w:rPr>
          <w:sz w:val="24"/>
          <w:szCs w:val="24"/>
        </w:rPr>
        <w:t xml:space="preserve">По сравнению с </w:t>
      </w:r>
      <w:r w:rsidR="00A918B5">
        <w:rPr>
          <w:sz w:val="24"/>
          <w:szCs w:val="24"/>
        </w:rPr>
        <w:t xml:space="preserve">Решением №17-106 ГС </w:t>
      </w:r>
      <w:r w:rsidR="00D72FFE">
        <w:rPr>
          <w:sz w:val="24"/>
          <w:szCs w:val="24"/>
        </w:rPr>
        <w:t>П</w:t>
      </w:r>
      <w:r w:rsidR="00A918B5">
        <w:rPr>
          <w:sz w:val="24"/>
          <w:szCs w:val="24"/>
        </w:rPr>
        <w:t xml:space="preserve">роектом </w:t>
      </w:r>
      <w:r w:rsidR="00A918B5" w:rsidRPr="001C30A0">
        <w:rPr>
          <w:sz w:val="24"/>
          <w:szCs w:val="24"/>
        </w:rPr>
        <w:t xml:space="preserve">бюджета </w:t>
      </w:r>
      <w:r w:rsidR="001C30A0" w:rsidRPr="001C30A0">
        <w:rPr>
          <w:sz w:val="24"/>
          <w:szCs w:val="24"/>
        </w:rPr>
        <w:t xml:space="preserve">уточнено содержание статьи 6, устанавливающей право руководителя финансового управления вносить изменения в сводную бюджетную роспись </w:t>
      </w:r>
      <w:r w:rsidR="001C30A0">
        <w:rPr>
          <w:sz w:val="24"/>
          <w:szCs w:val="24"/>
        </w:rPr>
        <w:t>бюджета</w:t>
      </w:r>
      <w:r w:rsidR="001C30A0" w:rsidRPr="001C30A0">
        <w:rPr>
          <w:sz w:val="24"/>
          <w:szCs w:val="24"/>
        </w:rPr>
        <w:t xml:space="preserve"> без внесения изменений в </w:t>
      </w:r>
      <w:r w:rsidR="001C30A0">
        <w:rPr>
          <w:sz w:val="24"/>
          <w:szCs w:val="24"/>
        </w:rPr>
        <w:t xml:space="preserve">решение ГС о </w:t>
      </w:r>
      <w:r w:rsidR="001C30A0" w:rsidRPr="001C30A0">
        <w:rPr>
          <w:sz w:val="24"/>
          <w:szCs w:val="24"/>
        </w:rPr>
        <w:t>бюджете</w:t>
      </w:r>
      <w:r w:rsidR="001C30A0">
        <w:rPr>
          <w:sz w:val="24"/>
          <w:szCs w:val="24"/>
        </w:rPr>
        <w:t xml:space="preserve"> г. Дивногорска. </w:t>
      </w:r>
    </w:p>
    <w:p w:rsidR="00443FE4" w:rsidRPr="006F20E2" w:rsidRDefault="00443FE4" w:rsidP="00443FE4">
      <w:pPr>
        <w:ind w:firstLine="709"/>
        <w:jc w:val="both"/>
        <w:rPr>
          <w:sz w:val="24"/>
          <w:szCs w:val="24"/>
        </w:rPr>
      </w:pPr>
      <w:r w:rsidRPr="006F20E2">
        <w:rPr>
          <w:sz w:val="24"/>
          <w:szCs w:val="24"/>
        </w:rPr>
        <w:t xml:space="preserve">На капитальные вложения на очередной год запланировано </w:t>
      </w:r>
      <w:r w:rsidR="006F20E2" w:rsidRPr="006F20E2">
        <w:rPr>
          <w:sz w:val="24"/>
          <w:szCs w:val="24"/>
        </w:rPr>
        <w:t>8</w:t>
      </w:r>
      <w:r w:rsidR="00226F52">
        <w:rPr>
          <w:sz w:val="24"/>
          <w:szCs w:val="24"/>
        </w:rPr>
        <w:t>2</w:t>
      </w:r>
      <w:r w:rsidR="006F20E2" w:rsidRPr="006F20E2">
        <w:rPr>
          <w:sz w:val="24"/>
          <w:szCs w:val="24"/>
        </w:rPr>
        <w:t> 682,5</w:t>
      </w:r>
      <w:r w:rsidRPr="006F20E2">
        <w:rPr>
          <w:sz w:val="24"/>
          <w:szCs w:val="24"/>
        </w:rPr>
        <w:t xml:space="preserve"> тыс. рублей</w:t>
      </w:r>
      <w:r w:rsidR="006F20E2" w:rsidRPr="006F20E2">
        <w:rPr>
          <w:sz w:val="24"/>
          <w:szCs w:val="24"/>
        </w:rPr>
        <w:t>, в том числе 58 215,4 тыс. рублей на переселение из аварийного жилья и 24 467,1 тыс. рублей на приобретение жилья детям- сиротам и детям, оставшимся без попечения родителей.</w:t>
      </w:r>
    </w:p>
    <w:p w:rsidR="004A62FC" w:rsidRDefault="004A62FC" w:rsidP="004A62FC">
      <w:pPr>
        <w:autoSpaceDE w:val="0"/>
        <w:autoSpaceDN w:val="0"/>
        <w:adjustRightInd w:val="0"/>
        <w:ind w:firstLine="709"/>
        <w:jc w:val="both"/>
        <w:rPr>
          <w:sz w:val="24"/>
          <w:szCs w:val="24"/>
        </w:rPr>
      </w:pPr>
      <w:r w:rsidRPr="005241B0">
        <w:rPr>
          <w:sz w:val="24"/>
          <w:szCs w:val="24"/>
        </w:rPr>
        <w:t xml:space="preserve">Согласно пояснительной записке к </w:t>
      </w:r>
      <w:r>
        <w:rPr>
          <w:sz w:val="24"/>
          <w:szCs w:val="24"/>
        </w:rPr>
        <w:t>П</w:t>
      </w:r>
      <w:r w:rsidRPr="005241B0">
        <w:rPr>
          <w:sz w:val="24"/>
          <w:szCs w:val="24"/>
        </w:rPr>
        <w:t>роекту</w:t>
      </w:r>
      <w:r>
        <w:rPr>
          <w:sz w:val="24"/>
          <w:szCs w:val="24"/>
        </w:rPr>
        <w:t xml:space="preserve"> бюджета</w:t>
      </w:r>
      <w:r w:rsidRPr="005241B0">
        <w:rPr>
          <w:sz w:val="24"/>
          <w:szCs w:val="24"/>
        </w:rPr>
        <w:t>, при прогнозировании объема доходов учтены изменения бюджетного и налогового законодательства Российской Федерации</w:t>
      </w:r>
      <w:r>
        <w:rPr>
          <w:sz w:val="24"/>
          <w:szCs w:val="24"/>
        </w:rPr>
        <w:t xml:space="preserve"> и Красноярского края.</w:t>
      </w:r>
      <w:r w:rsidRPr="005241B0">
        <w:rPr>
          <w:sz w:val="24"/>
          <w:szCs w:val="24"/>
        </w:rPr>
        <w:t xml:space="preserve"> </w:t>
      </w:r>
      <w:r w:rsidRPr="001E4134">
        <w:rPr>
          <w:sz w:val="24"/>
          <w:szCs w:val="24"/>
        </w:rPr>
        <w:t>Изменения законодательства в 202</w:t>
      </w:r>
      <w:r>
        <w:rPr>
          <w:sz w:val="24"/>
          <w:szCs w:val="24"/>
        </w:rPr>
        <w:t>3</w:t>
      </w:r>
      <w:r w:rsidRPr="001E4134">
        <w:rPr>
          <w:sz w:val="24"/>
          <w:szCs w:val="24"/>
        </w:rPr>
        <w:t xml:space="preserve"> году окажут влияние </w:t>
      </w:r>
      <w:r>
        <w:rPr>
          <w:sz w:val="24"/>
          <w:szCs w:val="24"/>
        </w:rPr>
        <w:t xml:space="preserve">при исчислении </w:t>
      </w:r>
      <w:r w:rsidRPr="00794EE2">
        <w:rPr>
          <w:kern w:val="28"/>
          <w:sz w:val="24"/>
          <w:szCs w:val="24"/>
        </w:rPr>
        <w:t>налог</w:t>
      </w:r>
      <w:r>
        <w:rPr>
          <w:kern w:val="28"/>
          <w:sz w:val="24"/>
          <w:szCs w:val="24"/>
        </w:rPr>
        <w:t>а</w:t>
      </w:r>
      <w:r w:rsidRPr="00794EE2">
        <w:rPr>
          <w:kern w:val="28"/>
          <w:sz w:val="24"/>
          <w:szCs w:val="24"/>
        </w:rPr>
        <w:t xml:space="preserve"> на прибыль организаций</w:t>
      </w:r>
      <w:r>
        <w:rPr>
          <w:kern w:val="28"/>
          <w:sz w:val="24"/>
          <w:szCs w:val="24"/>
        </w:rPr>
        <w:t xml:space="preserve">, </w:t>
      </w:r>
      <w:r w:rsidRPr="00794EE2">
        <w:rPr>
          <w:kern w:val="28"/>
          <w:sz w:val="24"/>
          <w:szCs w:val="24"/>
        </w:rPr>
        <w:t>акциз</w:t>
      </w:r>
      <w:r>
        <w:rPr>
          <w:kern w:val="28"/>
          <w:sz w:val="24"/>
          <w:szCs w:val="24"/>
        </w:rPr>
        <w:t>ов</w:t>
      </w:r>
      <w:r w:rsidRPr="00794EE2">
        <w:rPr>
          <w:kern w:val="28"/>
          <w:sz w:val="24"/>
          <w:szCs w:val="24"/>
        </w:rPr>
        <w:t xml:space="preserve"> по подакцизным товарам (продукции), производимым на территории Российской Федерации</w:t>
      </w:r>
      <w:r>
        <w:rPr>
          <w:sz w:val="24"/>
          <w:szCs w:val="24"/>
        </w:rPr>
        <w:t>, ставок по упрощенной системе налогообложения, по земельному налогу и по налогу на имущество физических лиц, по государственной пошлине.</w:t>
      </w:r>
      <w:r w:rsidRPr="004A62FC">
        <w:rPr>
          <w:sz w:val="24"/>
          <w:szCs w:val="24"/>
        </w:rPr>
        <w:t xml:space="preserve"> </w:t>
      </w:r>
    </w:p>
    <w:p w:rsidR="004A62FC" w:rsidRPr="000333EA" w:rsidRDefault="004A62FC" w:rsidP="004A62FC">
      <w:pPr>
        <w:autoSpaceDE w:val="0"/>
        <w:autoSpaceDN w:val="0"/>
        <w:adjustRightInd w:val="0"/>
        <w:ind w:firstLine="709"/>
        <w:jc w:val="both"/>
        <w:rPr>
          <w:sz w:val="24"/>
          <w:szCs w:val="24"/>
        </w:rPr>
      </w:pPr>
      <w:r w:rsidRPr="000333EA">
        <w:rPr>
          <w:sz w:val="24"/>
          <w:szCs w:val="24"/>
        </w:rPr>
        <w:t>Объем бюджетных ассигнований на 202</w:t>
      </w:r>
      <w:r>
        <w:rPr>
          <w:sz w:val="24"/>
          <w:szCs w:val="24"/>
        </w:rPr>
        <w:t>3</w:t>
      </w:r>
      <w:r w:rsidRPr="000333EA">
        <w:rPr>
          <w:sz w:val="24"/>
          <w:szCs w:val="24"/>
        </w:rPr>
        <w:t xml:space="preserve"> год рассчитывался исходя</w:t>
      </w:r>
      <w:r>
        <w:rPr>
          <w:sz w:val="24"/>
          <w:szCs w:val="24"/>
        </w:rPr>
        <w:t xml:space="preserve"> </w:t>
      </w:r>
      <w:r w:rsidRPr="000333EA">
        <w:rPr>
          <w:sz w:val="24"/>
          <w:szCs w:val="24"/>
        </w:rPr>
        <w:t xml:space="preserve">из параметров, предусмотренных </w:t>
      </w:r>
      <w:r w:rsidRPr="007515CC">
        <w:rPr>
          <w:sz w:val="24"/>
          <w:szCs w:val="24"/>
        </w:rPr>
        <w:t>Решением №</w:t>
      </w:r>
      <w:r>
        <w:rPr>
          <w:sz w:val="24"/>
          <w:szCs w:val="24"/>
        </w:rPr>
        <w:t>17</w:t>
      </w:r>
      <w:r w:rsidRPr="007515CC">
        <w:rPr>
          <w:sz w:val="24"/>
          <w:szCs w:val="24"/>
        </w:rPr>
        <w:t>-</w:t>
      </w:r>
      <w:r>
        <w:rPr>
          <w:sz w:val="24"/>
          <w:szCs w:val="24"/>
        </w:rPr>
        <w:t>106</w:t>
      </w:r>
      <w:r w:rsidRPr="007515CC">
        <w:rPr>
          <w:sz w:val="24"/>
          <w:szCs w:val="24"/>
        </w:rPr>
        <w:t>-ГС</w:t>
      </w:r>
      <w:r w:rsidRPr="000333EA">
        <w:rPr>
          <w:sz w:val="24"/>
          <w:szCs w:val="24"/>
        </w:rPr>
        <w:t xml:space="preserve"> на 202</w:t>
      </w:r>
      <w:r>
        <w:rPr>
          <w:sz w:val="24"/>
          <w:szCs w:val="24"/>
        </w:rPr>
        <w:t>2</w:t>
      </w:r>
      <w:r w:rsidRPr="000333EA">
        <w:rPr>
          <w:sz w:val="24"/>
          <w:szCs w:val="24"/>
        </w:rPr>
        <w:t xml:space="preserve"> год, с учетом индексации расходов на коммунальные услуги</w:t>
      </w:r>
      <w:r>
        <w:rPr>
          <w:sz w:val="24"/>
          <w:szCs w:val="24"/>
        </w:rPr>
        <w:t xml:space="preserve">, на </w:t>
      </w:r>
      <w:r w:rsidRPr="000333EA">
        <w:rPr>
          <w:sz w:val="24"/>
          <w:szCs w:val="24"/>
        </w:rPr>
        <w:t>приобретение продуктов</w:t>
      </w:r>
      <w:r>
        <w:rPr>
          <w:sz w:val="24"/>
          <w:szCs w:val="24"/>
        </w:rPr>
        <w:t xml:space="preserve"> для организации питания, на </w:t>
      </w:r>
      <w:r w:rsidRPr="000333EA">
        <w:rPr>
          <w:sz w:val="24"/>
          <w:szCs w:val="24"/>
        </w:rPr>
        <w:t>исполнение</w:t>
      </w:r>
      <w:r>
        <w:rPr>
          <w:sz w:val="24"/>
          <w:szCs w:val="24"/>
        </w:rPr>
        <w:t xml:space="preserve"> </w:t>
      </w:r>
      <w:r w:rsidRPr="000333EA">
        <w:rPr>
          <w:sz w:val="24"/>
          <w:szCs w:val="24"/>
        </w:rPr>
        <w:t>публичных нормативных обязательств</w:t>
      </w:r>
      <w:r>
        <w:rPr>
          <w:sz w:val="24"/>
          <w:szCs w:val="24"/>
        </w:rPr>
        <w:t xml:space="preserve"> и прочих текущих</w:t>
      </w:r>
      <w:r w:rsidRPr="000333EA">
        <w:rPr>
          <w:sz w:val="24"/>
          <w:szCs w:val="24"/>
        </w:rPr>
        <w:t xml:space="preserve"> </w:t>
      </w:r>
      <w:r w:rsidR="00A53BC9">
        <w:rPr>
          <w:sz w:val="24"/>
          <w:szCs w:val="24"/>
        </w:rPr>
        <w:t xml:space="preserve">расходов </w:t>
      </w:r>
      <w:r w:rsidRPr="000333EA">
        <w:rPr>
          <w:sz w:val="24"/>
          <w:szCs w:val="24"/>
        </w:rPr>
        <w:t xml:space="preserve">на </w:t>
      </w:r>
      <w:r>
        <w:rPr>
          <w:sz w:val="24"/>
          <w:szCs w:val="24"/>
        </w:rPr>
        <w:t>5,4%.</w:t>
      </w:r>
      <w:r w:rsidRPr="000333EA">
        <w:rPr>
          <w:sz w:val="24"/>
          <w:szCs w:val="24"/>
        </w:rPr>
        <w:t xml:space="preserve"> На 202</w:t>
      </w:r>
      <w:r>
        <w:rPr>
          <w:sz w:val="24"/>
          <w:szCs w:val="24"/>
        </w:rPr>
        <w:t xml:space="preserve">4 </w:t>
      </w:r>
      <w:r w:rsidRPr="000333EA">
        <w:rPr>
          <w:sz w:val="24"/>
          <w:szCs w:val="24"/>
        </w:rPr>
        <w:t>и 202</w:t>
      </w:r>
      <w:r>
        <w:rPr>
          <w:sz w:val="24"/>
          <w:szCs w:val="24"/>
        </w:rPr>
        <w:t>5</w:t>
      </w:r>
      <w:r w:rsidRPr="000333EA">
        <w:rPr>
          <w:sz w:val="24"/>
          <w:szCs w:val="24"/>
        </w:rPr>
        <w:t xml:space="preserve"> годы расходы бюджета сформированы на основе</w:t>
      </w:r>
      <w:r>
        <w:rPr>
          <w:sz w:val="24"/>
          <w:szCs w:val="24"/>
        </w:rPr>
        <w:t xml:space="preserve"> </w:t>
      </w:r>
      <w:r w:rsidRPr="000333EA">
        <w:rPr>
          <w:sz w:val="24"/>
          <w:szCs w:val="24"/>
        </w:rPr>
        <w:t>базовых параметров 202</w:t>
      </w:r>
      <w:r>
        <w:rPr>
          <w:sz w:val="24"/>
          <w:szCs w:val="24"/>
        </w:rPr>
        <w:t>3</w:t>
      </w:r>
      <w:r w:rsidRPr="000333EA">
        <w:rPr>
          <w:sz w:val="24"/>
          <w:szCs w:val="24"/>
        </w:rPr>
        <w:t xml:space="preserve"> года.</w:t>
      </w:r>
    </w:p>
    <w:p w:rsidR="004A62FC" w:rsidRDefault="004A62FC" w:rsidP="004A62FC">
      <w:pPr>
        <w:widowControl w:val="0"/>
        <w:tabs>
          <w:tab w:val="num" w:pos="0"/>
        </w:tabs>
        <w:ind w:firstLine="709"/>
        <w:jc w:val="both"/>
        <w:rPr>
          <w:sz w:val="24"/>
          <w:szCs w:val="24"/>
        </w:rPr>
      </w:pPr>
      <w:r w:rsidRPr="00A041C9">
        <w:rPr>
          <w:sz w:val="24"/>
          <w:szCs w:val="24"/>
        </w:rPr>
        <w:t>Формирование доходов и расходов бюджета произведено в соответствии с приказами Министерства финансов Российской Федерации от 24 мая 2022 № 82н «О Порядке формирования и применения кодов бюджетной классификации Российской Федерации, их структуре и принципах назначения» и от 17 мая 2022 года № 75н «Об утверждении кодов (перечней кодов) бюджетной классификации Российской Федерации на 2023 год (на 2023 год и на плановый период 2024 и 2025 годов)».</w:t>
      </w:r>
    </w:p>
    <w:p w:rsidR="00D864EB" w:rsidRDefault="00D864EB" w:rsidP="00D864EB">
      <w:pPr>
        <w:autoSpaceDE w:val="0"/>
        <w:autoSpaceDN w:val="0"/>
        <w:adjustRightInd w:val="0"/>
        <w:ind w:firstLine="709"/>
        <w:jc w:val="both"/>
        <w:rPr>
          <w:sz w:val="24"/>
          <w:szCs w:val="24"/>
        </w:rPr>
      </w:pPr>
      <w:r w:rsidRPr="00D864EB">
        <w:rPr>
          <w:sz w:val="24"/>
          <w:szCs w:val="24"/>
        </w:rPr>
        <w:t>Оценка ожидаемого исполнения бюджета, представленная в составе</w:t>
      </w:r>
      <w:r>
        <w:rPr>
          <w:sz w:val="24"/>
          <w:szCs w:val="24"/>
        </w:rPr>
        <w:t xml:space="preserve"> </w:t>
      </w:r>
      <w:r w:rsidRPr="00D864EB">
        <w:rPr>
          <w:sz w:val="24"/>
          <w:szCs w:val="24"/>
        </w:rPr>
        <w:t>документов и материалов к проекту, подготовлена в разрезе разделов классификации расходов бюджета с</w:t>
      </w:r>
      <w:r>
        <w:rPr>
          <w:sz w:val="24"/>
          <w:szCs w:val="24"/>
        </w:rPr>
        <w:t xml:space="preserve"> </w:t>
      </w:r>
      <w:r w:rsidRPr="00D864EB">
        <w:rPr>
          <w:sz w:val="24"/>
          <w:szCs w:val="24"/>
        </w:rPr>
        <w:t xml:space="preserve">учетом изменений, внесенных в </w:t>
      </w:r>
      <w:r w:rsidRPr="007C02E3">
        <w:rPr>
          <w:bCs/>
          <w:sz w:val="24"/>
          <w:szCs w:val="24"/>
        </w:rPr>
        <w:t xml:space="preserve">решение городского Совета депутатов </w:t>
      </w:r>
      <w:r w:rsidRPr="007C02E3">
        <w:rPr>
          <w:sz w:val="24"/>
          <w:szCs w:val="24"/>
        </w:rPr>
        <w:t xml:space="preserve">от </w:t>
      </w:r>
      <w:r>
        <w:rPr>
          <w:sz w:val="24"/>
          <w:szCs w:val="24"/>
        </w:rPr>
        <w:t>22.12.2021</w:t>
      </w:r>
      <w:r w:rsidRPr="007C02E3">
        <w:rPr>
          <w:sz w:val="24"/>
          <w:szCs w:val="24"/>
        </w:rPr>
        <w:t xml:space="preserve"> №</w:t>
      </w:r>
      <w:r>
        <w:rPr>
          <w:sz w:val="24"/>
          <w:szCs w:val="24"/>
        </w:rPr>
        <w:t>17-106</w:t>
      </w:r>
      <w:r w:rsidRPr="007C02E3">
        <w:rPr>
          <w:sz w:val="24"/>
          <w:szCs w:val="24"/>
        </w:rPr>
        <w:t xml:space="preserve"> ГС</w:t>
      </w:r>
      <w:r w:rsidRPr="00087FF8">
        <w:rPr>
          <w:sz w:val="24"/>
          <w:szCs w:val="24"/>
        </w:rPr>
        <w:t xml:space="preserve"> «О бюджете </w:t>
      </w:r>
      <w:r>
        <w:rPr>
          <w:sz w:val="24"/>
          <w:szCs w:val="24"/>
        </w:rPr>
        <w:t xml:space="preserve">города Дивногорска </w:t>
      </w:r>
      <w:r w:rsidRPr="00087FF8">
        <w:rPr>
          <w:sz w:val="24"/>
          <w:szCs w:val="24"/>
        </w:rPr>
        <w:t>на 202</w:t>
      </w:r>
      <w:r>
        <w:rPr>
          <w:sz w:val="24"/>
          <w:szCs w:val="24"/>
        </w:rPr>
        <w:t>2</w:t>
      </w:r>
      <w:r w:rsidRPr="00087FF8">
        <w:rPr>
          <w:sz w:val="24"/>
          <w:szCs w:val="24"/>
        </w:rPr>
        <w:t xml:space="preserve"> год и п</w:t>
      </w:r>
      <w:r>
        <w:rPr>
          <w:sz w:val="24"/>
          <w:szCs w:val="24"/>
        </w:rPr>
        <w:t>лановый период 2023-2024 годов» в 2022 году.</w:t>
      </w:r>
    </w:p>
    <w:p w:rsidR="006E7152" w:rsidRDefault="006E7152" w:rsidP="006E7152">
      <w:pPr>
        <w:autoSpaceDE w:val="0"/>
        <w:autoSpaceDN w:val="0"/>
        <w:adjustRightInd w:val="0"/>
        <w:ind w:firstLine="709"/>
        <w:contextualSpacing/>
        <w:jc w:val="both"/>
        <w:rPr>
          <w:sz w:val="24"/>
          <w:szCs w:val="24"/>
        </w:rPr>
      </w:pPr>
      <w:r w:rsidRPr="006F20E2">
        <w:rPr>
          <w:sz w:val="24"/>
          <w:szCs w:val="24"/>
        </w:rPr>
        <w:t>Ключевые параметры Проекта бюджета</w:t>
      </w:r>
      <w:r>
        <w:rPr>
          <w:sz w:val="24"/>
          <w:szCs w:val="24"/>
        </w:rPr>
        <w:t xml:space="preserve"> </w:t>
      </w:r>
      <w:r w:rsidRPr="00A27C69">
        <w:rPr>
          <w:sz w:val="24"/>
          <w:szCs w:val="24"/>
        </w:rPr>
        <w:t>с учетом оценочных данных показателей исполнения бюджета за 202</w:t>
      </w:r>
      <w:r>
        <w:rPr>
          <w:sz w:val="24"/>
          <w:szCs w:val="24"/>
        </w:rPr>
        <w:t>2</w:t>
      </w:r>
      <w:r w:rsidRPr="00A27C69">
        <w:rPr>
          <w:sz w:val="24"/>
          <w:szCs w:val="24"/>
        </w:rPr>
        <w:t xml:space="preserve"> год</w:t>
      </w:r>
      <w:r w:rsidRPr="00C62855">
        <w:rPr>
          <w:sz w:val="24"/>
          <w:szCs w:val="24"/>
        </w:rPr>
        <w:t xml:space="preserve"> представлены </w:t>
      </w:r>
      <w:r w:rsidR="00510603">
        <w:rPr>
          <w:sz w:val="24"/>
          <w:szCs w:val="24"/>
        </w:rPr>
        <w:t xml:space="preserve">ниже </w:t>
      </w:r>
      <w:r w:rsidRPr="00C62855">
        <w:rPr>
          <w:sz w:val="24"/>
          <w:szCs w:val="24"/>
        </w:rPr>
        <w:t>в таблице</w:t>
      </w:r>
      <w:r w:rsidR="00510603">
        <w:rPr>
          <w:sz w:val="24"/>
          <w:szCs w:val="24"/>
        </w:rPr>
        <w:t>.</w:t>
      </w:r>
      <w:r w:rsidR="004A62FC">
        <w:rPr>
          <w:sz w:val="24"/>
          <w:szCs w:val="24"/>
        </w:rPr>
        <w:t xml:space="preserve">                                            </w:t>
      </w:r>
      <w:r>
        <w:rPr>
          <w:sz w:val="24"/>
          <w:szCs w:val="24"/>
        </w:rPr>
        <w:t xml:space="preserve"> </w:t>
      </w:r>
      <w:r w:rsidR="004A62FC">
        <w:rPr>
          <w:sz w:val="24"/>
          <w:szCs w:val="24"/>
        </w:rPr>
        <w:t xml:space="preserve">                             </w:t>
      </w:r>
    </w:p>
    <w:tbl>
      <w:tblPr>
        <w:tblStyle w:val="afa"/>
        <w:tblW w:w="0" w:type="auto"/>
        <w:tblInd w:w="108" w:type="dxa"/>
        <w:tblLook w:val="04A0" w:firstRow="1" w:lastRow="0" w:firstColumn="1" w:lastColumn="0" w:noHBand="0" w:noVBand="1"/>
      </w:tblPr>
      <w:tblGrid>
        <w:gridCol w:w="1428"/>
        <w:gridCol w:w="1407"/>
        <w:gridCol w:w="1560"/>
        <w:gridCol w:w="1417"/>
        <w:gridCol w:w="1418"/>
        <w:gridCol w:w="1779"/>
        <w:gridCol w:w="630"/>
      </w:tblGrid>
      <w:tr w:rsidR="006E7152" w:rsidRPr="002E1378" w:rsidTr="00163D83">
        <w:trPr>
          <w:trHeight w:val="276"/>
        </w:trPr>
        <w:tc>
          <w:tcPr>
            <w:tcW w:w="1428" w:type="dxa"/>
            <w:vMerge w:val="restart"/>
          </w:tcPr>
          <w:p w:rsidR="006E7152" w:rsidRPr="00510F9E" w:rsidRDefault="006E7152" w:rsidP="00163D83">
            <w:pPr>
              <w:autoSpaceDE w:val="0"/>
              <w:autoSpaceDN w:val="0"/>
              <w:adjustRightInd w:val="0"/>
              <w:rPr>
                <w:b/>
              </w:rPr>
            </w:pPr>
            <w:r w:rsidRPr="00510F9E">
              <w:rPr>
                <w:b/>
              </w:rPr>
              <w:t>Показатели</w:t>
            </w:r>
          </w:p>
        </w:tc>
        <w:tc>
          <w:tcPr>
            <w:tcW w:w="1407" w:type="dxa"/>
            <w:vMerge w:val="restart"/>
          </w:tcPr>
          <w:p w:rsidR="006E7152" w:rsidRDefault="006E7152" w:rsidP="00163D83">
            <w:pPr>
              <w:autoSpaceDE w:val="0"/>
              <w:autoSpaceDN w:val="0"/>
              <w:adjustRightInd w:val="0"/>
              <w:rPr>
                <w:b/>
                <w:sz w:val="18"/>
                <w:szCs w:val="18"/>
              </w:rPr>
            </w:pPr>
            <w:r w:rsidRPr="00510F9E">
              <w:rPr>
                <w:b/>
                <w:sz w:val="18"/>
                <w:szCs w:val="18"/>
              </w:rPr>
              <w:t>Бюджет 202</w:t>
            </w:r>
            <w:r>
              <w:rPr>
                <w:b/>
                <w:sz w:val="18"/>
                <w:szCs w:val="18"/>
              </w:rPr>
              <w:t>2</w:t>
            </w:r>
          </w:p>
          <w:p w:rsidR="006E7152" w:rsidRPr="00510F9E" w:rsidRDefault="006E7152" w:rsidP="00163D83">
            <w:pPr>
              <w:autoSpaceDE w:val="0"/>
              <w:autoSpaceDN w:val="0"/>
              <w:adjustRightInd w:val="0"/>
              <w:rPr>
                <w:b/>
                <w:sz w:val="18"/>
                <w:szCs w:val="18"/>
              </w:rPr>
            </w:pPr>
            <w:r>
              <w:rPr>
                <w:b/>
                <w:sz w:val="18"/>
                <w:szCs w:val="18"/>
              </w:rPr>
              <w:t>(оценка)</w:t>
            </w:r>
          </w:p>
        </w:tc>
        <w:tc>
          <w:tcPr>
            <w:tcW w:w="4395" w:type="dxa"/>
            <w:gridSpan w:val="3"/>
          </w:tcPr>
          <w:p w:rsidR="006E7152" w:rsidRPr="00510F9E" w:rsidRDefault="006E7152" w:rsidP="00163D83">
            <w:pPr>
              <w:autoSpaceDE w:val="0"/>
              <w:autoSpaceDN w:val="0"/>
              <w:adjustRightInd w:val="0"/>
              <w:jc w:val="center"/>
              <w:rPr>
                <w:b/>
              </w:rPr>
            </w:pPr>
            <w:r w:rsidRPr="00510F9E">
              <w:rPr>
                <w:b/>
              </w:rPr>
              <w:t>Проект решения о бюджете</w:t>
            </w:r>
          </w:p>
        </w:tc>
        <w:tc>
          <w:tcPr>
            <w:tcW w:w="2409" w:type="dxa"/>
            <w:gridSpan w:val="2"/>
          </w:tcPr>
          <w:p w:rsidR="006E7152" w:rsidRPr="00510F9E" w:rsidRDefault="006E7152" w:rsidP="00163D83">
            <w:pPr>
              <w:autoSpaceDE w:val="0"/>
              <w:autoSpaceDN w:val="0"/>
              <w:adjustRightInd w:val="0"/>
              <w:jc w:val="center"/>
              <w:rPr>
                <w:b/>
              </w:rPr>
            </w:pPr>
            <w:r w:rsidRPr="00510F9E">
              <w:rPr>
                <w:b/>
              </w:rPr>
              <w:t>Отклонения 202</w:t>
            </w:r>
            <w:r>
              <w:rPr>
                <w:b/>
              </w:rPr>
              <w:t>3</w:t>
            </w:r>
            <w:r w:rsidRPr="00510F9E">
              <w:rPr>
                <w:b/>
              </w:rPr>
              <w:t xml:space="preserve"> к 202</w:t>
            </w:r>
            <w:r>
              <w:rPr>
                <w:b/>
              </w:rPr>
              <w:t>2</w:t>
            </w:r>
          </w:p>
        </w:tc>
      </w:tr>
      <w:tr w:rsidR="006E7152" w:rsidRPr="002E1378" w:rsidTr="00163D83">
        <w:tc>
          <w:tcPr>
            <w:tcW w:w="1428" w:type="dxa"/>
            <w:vMerge/>
          </w:tcPr>
          <w:p w:rsidR="006E7152" w:rsidRPr="00510F9E" w:rsidRDefault="006E7152" w:rsidP="00163D83">
            <w:pPr>
              <w:autoSpaceDE w:val="0"/>
              <w:autoSpaceDN w:val="0"/>
              <w:adjustRightInd w:val="0"/>
              <w:rPr>
                <w:b/>
              </w:rPr>
            </w:pPr>
          </w:p>
        </w:tc>
        <w:tc>
          <w:tcPr>
            <w:tcW w:w="1407" w:type="dxa"/>
            <w:vMerge/>
          </w:tcPr>
          <w:p w:rsidR="006E7152" w:rsidRPr="00510F9E" w:rsidRDefault="006E7152" w:rsidP="00163D83">
            <w:pPr>
              <w:autoSpaceDE w:val="0"/>
              <w:autoSpaceDN w:val="0"/>
              <w:adjustRightInd w:val="0"/>
              <w:rPr>
                <w:b/>
              </w:rPr>
            </w:pPr>
          </w:p>
        </w:tc>
        <w:tc>
          <w:tcPr>
            <w:tcW w:w="1560" w:type="dxa"/>
          </w:tcPr>
          <w:p w:rsidR="006E7152" w:rsidRPr="00510F9E" w:rsidRDefault="006E7152" w:rsidP="00163D83">
            <w:pPr>
              <w:autoSpaceDE w:val="0"/>
              <w:autoSpaceDN w:val="0"/>
              <w:adjustRightInd w:val="0"/>
              <w:jc w:val="center"/>
              <w:rPr>
                <w:b/>
              </w:rPr>
            </w:pPr>
            <w:r w:rsidRPr="00510F9E">
              <w:rPr>
                <w:b/>
              </w:rPr>
              <w:t>202</w:t>
            </w:r>
            <w:r>
              <w:rPr>
                <w:b/>
              </w:rPr>
              <w:t>3</w:t>
            </w:r>
          </w:p>
        </w:tc>
        <w:tc>
          <w:tcPr>
            <w:tcW w:w="1417" w:type="dxa"/>
          </w:tcPr>
          <w:p w:rsidR="006E7152" w:rsidRPr="00510F9E" w:rsidRDefault="006E7152" w:rsidP="00163D83">
            <w:pPr>
              <w:autoSpaceDE w:val="0"/>
              <w:autoSpaceDN w:val="0"/>
              <w:adjustRightInd w:val="0"/>
              <w:jc w:val="center"/>
              <w:rPr>
                <w:b/>
              </w:rPr>
            </w:pPr>
            <w:r w:rsidRPr="00510F9E">
              <w:rPr>
                <w:b/>
              </w:rPr>
              <w:t>202</w:t>
            </w:r>
            <w:r>
              <w:rPr>
                <w:b/>
              </w:rPr>
              <w:t>4</w:t>
            </w:r>
          </w:p>
        </w:tc>
        <w:tc>
          <w:tcPr>
            <w:tcW w:w="1418" w:type="dxa"/>
          </w:tcPr>
          <w:p w:rsidR="006E7152" w:rsidRPr="00510F9E" w:rsidRDefault="006E7152" w:rsidP="00163D83">
            <w:pPr>
              <w:autoSpaceDE w:val="0"/>
              <w:autoSpaceDN w:val="0"/>
              <w:adjustRightInd w:val="0"/>
              <w:jc w:val="center"/>
              <w:rPr>
                <w:b/>
              </w:rPr>
            </w:pPr>
            <w:r w:rsidRPr="00510F9E">
              <w:rPr>
                <w:b/>
              </w:rPr>
              <w:t>202</w:t>
            </w:r>
            <w:r>
              <w:rPr>
                <w:b/>
              </w:rPr>
              <w:t>5</w:t>
            </w:r>
          </w:p>
        </w:tc>
        <w:tc>
          <w:tcPr>
            <w:tcW w:w="1779" w:type="dxa"/>
          </w:tcPr>
          <w:p w:rsidR="006E7152" w:rsidRPr="00510F9E" w:rsidRDefault="006E7152" w:rsidP="00163D83">
            <w:pPr>
              <w:autoSpaceDE w:val="0"/>
              <w:autoSpaceDN w:val="0"/>
              <w:adjustRightInd w:val="0"/>
              <w:jc w:val="center"/>
              <w:rPr>
                <w:b/>
              </w:rPr>
            </w:pPr>
            <w:r w:rsidRPr="00510F9E">
              <w:rPr>
                <w:b/>
              </w:rPr>
              <w:t>В тыс. рублей</w:t>
            </w:r>
          </w:p>
        </w:tc>
        <w:tc>
          <w:tcPr>
            <w:tcW w:w="630" w:type="dxa"/>
          </w:tcPr>
          <w:p w:rsidR="006E7152" w:rsidRPr="00342C1F" w:rsidRDefault="006E7152" w:rsidP="00163D83">
            <w:pPr>
              <w:autoSpaceDE w:val="0"/>
              <w:autoSpaceDN w:val="0"/>
              <w:adjustRightInd w:val="0"/>
              <w:jc w:val="center"/>
              <w:rPr>
                <w:b/>
              </w:rPr>
            </w:pPr>
            <w:r w:rsidRPr="00342C1F">
              <w:rPr>
                <w:b/>
              </w:rPr>
              <w:t>В %</w:t>
            </w:r>
          </w:p>
        </w:tc>
      </w:tr>
      <w:tr w:rsidR="006E7152" w:rsidRPr="002E1378" w:rsidTr="00163D83">
        <w:tc>
          <w:tcPr>
            <w:tcW w:w="1428" w:type="dxa"/>
          </w:tcPr>
          <w:p w:rsidR="006E7152" w:rsidRPr="00510F9E" w:rsidRDefault="006E7152" w:rsidP="00163D83">
            <w:pPr>
              <w:autoSpaceDE w:val="0"/>
              <w:autoSpaceDN w:val="0"/>
              <w:adjustRightInd w:val="0"/>
              <w:rPr>
                <w:b/>
              </w:rPr>
            </w:pPr>
            <w:r w:rsidRPr="00510F9E">
              <w:rPr>
                <w:b/>
              </w:rPr>
              <w:t>Доходы</w:t>
            </w:r>
          </w:p>
        </w:tc>
        <w:tc>
          <w:tcPr>
            <w:tcW w:w="1407" w:type="dxa"/>
          </w:tcPr>
          <w:p w:rsidR="006E7152" w:rsidRPr="002E1378" w:rsidRDefault="006E7152" w:rsidP="00163D83">
            <w:pPr>
              <w:autoSpaceDE w:val="0"/>
              <w:autoSpaceDN w:val="0"/>
              <w:adjustRightInd w:val="0"/>
              <w:jc w:val="right"/>
            </w:pPr>
            <w:r>
              <w:t>2 037 605,2</w:t>
            </w:r>
          </w:p>
        </w:tc>
        <w:tc>
          <w:tcPr>
            <w:tcW w:w="1560" w:type="dxa"/>
          </w:tcPr>
          <w:p w:rsidR="006E7152" w:rsidRPr="002E1378" w:rsidRDefault="006E7152" w:rsidP="00163D83">
            <w:pPr>
              <w:pStyle w:val="a5"/>
              <w:spacing w:after="0"/>
              <w:jc w:val="right"/>
              <w:rPr>
                <w:rFonts w:ascii="Times New Roman" w:hAnsi="Times New Roman" w:cs="Times New Roman"/>
                <w:sz w:val="20"/>
                <w:szCs w:val="20"/>
              </w:rPr>
            </w:pPr>
            <w:r>
              <w:rPr>
                <w:rFonts w:ascii="Times New Roman" w:hAnsi="Times New Roman" w:cs="Times New Roman"/>
                <w:sz w:val="20"/>
                <w:szCs w:val="20"/>
              </w:rPr>
              <w:t>1 364 698,1</w:t>
            </w:r>
          </w:p>
        </w:tc>
        <w:tc>
          <w:tcPr>
            <w:tcW w:w="1417" w:type="dxa"/>
          </w:tcPr>
          <w:p w:rsidR="006E7152" w:rsidRPr="002E1378" w:rsidRDefault="006E7152" w:rsidP="00163D83">
            <w:pPr>
              <w:autoSpaceDE w:val="0"/>
              <w:autoSpaceDN w:val="0"/>
              <w:adjustRightInd w:val="0"/>
              <w:jc w:val="right"/>
            </w:pPr>
            <w:r>
              <w:t>1 270 381,0</w:t>
            </w:r>
          </w:p>
        </w:tc>
        <w:tc>
          <w:tcPr>
            <w:tcW w:w="1418" w:type="dxa"/>
          </w:tcPr>
          <w:p w:rsidR="006E7152" w:rsidRPr="002E1378" w:rsidRDefault="006E7152" w:rsidP="00163D83">
            <w:pPr>
              <w:autoSpaceDE w:val="0"/>
              <w:autoSpaceDN w:val="0"/>
              <w:adjustRightInd w:val="0"/>
              <w:jc w:val="right"/>
            </w:pPr>
            <w:r>
              <w:t>1 268 169,4</w:t>
            </w:r>
          </w:p>
        </w:tc>
        <w:tc>
          <w:tcPr>
            <w:tcW w:w="1779" w:type="dxa"/>
          </w:tcPr>
          <w:p w:rsidR="006E7152" w:rsidRPr="002E1378" w:rsidRDefault="006E7152" w:rsidP="00163D83">
            <w:pPr>
              <w:autoSpaceDE w:val="0"/>
              <w:autoSpaceDN w:val="0"/>
              <w:adjustRightInd w:val="0"/>
              <w:jc w:val="right"/>
            </w:pPr>
            <w:r>
              <w:t>-672 907,1</w:t>
            </w:r>
          </w:p>
        </w:tc>
        <w:tc>
          <w:tcPr>
            <w:tcW w:w="630" w:type="dxa"/>
          </w:tcPr>
          <w:p w:rsidR="006E7152" w:rsidRPr="002E1378" w:rsidRDefault="006E7152" w:rsidP="00163D83">
            <w:pPr>
              <w:autoSpaceDE w:val="0"/>
              <w:autoSpaceDN w:val="0"/>
              <w:adjustRightInd w:val="0"/>
              <w:jc w:val="right"/>
            </w:pPr>
            <w:r>
              <w:t>67</w:t>
            </w:r>
          </w:p>
        </w:tc>
      </w:tr>
      <w:tr w:rsidR="006E7152" w:rsidRPr="002E1378" w:rsidTr="00163D83">
        <w:tc>
          <w:tcPr>
            <w:tcW w:w="1428" w:type="dxa"/>
          </w:tcPr>
          <w:p w:rsidR="006E7152" w:rsidRPr="00510F9E" w:rsidRDefault="006E7152" w:rsidP="00163D83">
            <w:pPr>
              <w:autoSpaceDE w:val="0"/>
              <w:autoSpaceDN w:val="0"/>
              <w:adjustRightInd w:val="0"/>
              <w:rPr>
                <w:b/>
              </w:rPr>
            </w:pPr>
            <w:r w:rsidRPr="00510F9E">
              <w:rPr>
                <w:b/>
              </w:rPr>
              <w:t>Расходы</w:t>
            </w:r>
          </w:p>
        </w:tc>
        <w:tc>
          <w:tcPr>
            <w:tcW w:w="1407" w:type="dxa"/>
          </w:tcPr>
          <w:p w:rsidR="006E7152" w:rsidRPr="002E1378" w:rsidRDefault="006E7152" w:rsidP="00163D83">
            <w:pPr>
              <w:autoSpaceDE w:val="0"/>
              <w:autoSpaceDN w:val="0"/>
              <w:adjustRightInd w:val="0"/>
              <w:jc w:val="right"/>
            </w:pPr>
            <w:r>
              <w:t>2 152 797,3</w:t>
            </w:r>
          </w:p>
        </w:tc>
        <w:tc>
          <w:tcPr>
            <w:tcW w:w="1560" w:type="dxa"/>
          </w:tcPr>
          <w:p w:rsidR="006E7152" w:rsidRPr="002E1378" w:rsidRDefault="006E7152" w:rsidP="00163D83">
            <w:pPr>
              <w:autoSpaceDE w:val="0"/>
              <w:autoSpaceDN w:val="0"/>
              <w:adjustRightInd w:val="0"/>
              <w:jc w:val="right"/>
            </w:pPr>
            <w:r>
              <w:t>1 364 698,1</w:t>
            </w:r>
          </w:p>
        </w:tc>
        <w:tc>
          <w:tcPr>
            <w:tcW w:w="1417" w:type="dxa"/>
          </w:tcPr>
          <w:p w:rsidR="006E7152" w:rsidRPr="002E1378" w:rsidRDefault="006E7152" w:rsidP="00163D83">
            <w:pPr>
              <w:autoSpaceDE w:val="0"/>
              <w:autoSpaceDN w:val="0"/>
              <w:adjustRightInd w:val="0"/>
              <w:jc w:val="right"/>
            </w:pPr>
            <w:r>
              <w:t>1 270 381,0</w:t>
            </w:r>
          </w:p>
        </w:tc>
        <w:tc>
          <w:tcPr>
            <w:tcW w:w="1418" w:type="dxa"/>
          </w:tcPr>
          <w:p w:rsidR="006E7152" w:rsidRPr="002E1378" w:rsidRDefault="006E7152" w:rsidP="00163D83">
            <w:pPr>
              <w:autoSpaceDE w:val="0"/>
              <w:autoSpaceDN w:val="0"/>
              <w:adjustRightInd w:val="0"/>
              <w:jc w:val="right"/>
            </w:pPr>
            <w:r>
              <w:t>1 268 169,4</w:t>
            </w:r>
          </w:p>
        </w:tc>
        <w:tc>
          <w:tcPr>
            <w:tcW w:w="1779" w:type="dxa"/>
          </w:tcPr>
          <w:p w:rsidR="006E7152" w:rsidRPr="002E1378" w:rsidRDefault="006E7152" w:rsidP="00163D83">
            <w:pPr>
              <w:autoSpaceDE w:val="0"/>
              <w:autoSpaceDN w:val="0"/>
              <w:adjustRightInd w:val="0"/>
              <w:jc w:val="right"/>
            </w:pPr>
            <w:r>
              <w:t>-788 099,2</w:t>
            </w:r>
          </w:p>
        </w:tc>
        <w:tc>
          <w:tcPr>
            <w:tcW w:w="630" w:type="dxa"/>
          </w:tcPr>
          <w:p w:rsidR="006E7152" w:rsidRPr="002E1378" w:rsidRDefault="006E7152" w:rsidP="00163D83">
            <w:pPr>
              <w:autoSpaceDE w:val="0"/>
              <w:autoSpaceDN w:val="0"/>
              <w:adjustRightInd w:val="0"/>
              <w:jc w:val="right"/>
            </w:pPr>
            <w:r>
              <w:t>63</w:t>
            </w:r>
          </w:p>
        </w:tc>
      </w:tr>
      <w:tr w:rsidR="006E7152" w:rsidRPr="002E1378" w:rsidTr="00163D83">
        <w:tc>
          <w:tcPr>
            <w:tcW w:w="1428" w:type="dxa"/>
          </w:tcPr>
          <w:p w:rsidR="006E7152" w:rsidRPr="00510F9E" w:rsidRDefault="006E7152" w:rsidP="00163D83">
            <w:pPr>
              <w:autoSpaceDE w:val="0"/>
              <w:autoSpaceDN w:val="0"/>
              <w:adjustRightInd w:val="0"/>
              <w:rPr>
                <w:b/>
              </w:rPr>
            </w:pPr>
            <w:r w:rsidRPr="00510F9E">
              <w:rPr>
                <w:b/>
              </w:rPr>
              <w:t>Дефицит(-) /профицит(+)</w:t>
            </w:r>
          </w:p>
        </w:tc>
        <w:tc>
          <w:tcPr>
            <w:tcW w:w="1407" w:type="dxa"/>
          </w:tcPr>
          <w:p w:rsidR="006E7152" w:rsidRPr="002E1378" w:rsidRDefault="006E7152" w:rsidP="00163D83">
            <w:pPr>
              <w:autoSpaceDE w:val="0"/>
              <w:autoSpaceDN w:val="0"/>
              <w:adjustRightInd w:val="0"/>
              <w:jc w:val="right"/>
            </w:pPr>
            <w:r>
              <w:t>-115 192,1</w:t>
            </w:r>
          </w:p>
        </w:tc>
        <w:tc>
          <w:tcPr>
            <w:tcW w:w="1560" w:type="dxa"/>
          </w:tcPr>
          <w:p w:rsidR="006E7152" w:rsidRPr="002E1378" w:rsidRDefault="006E7152" w:rsidP="00163D83">
            <w:pPr>
              <w:autoSpaceDE w:val="0"/>
              <w:autoSpaceDN w:val="0"/>
              <w:adjustRightInd w:val="0"/>
              <w:jc w:val="right"/>
            </w:pPr>
            <w:r w:rsidRPr="002E1378">
              <w:t>0</w:t>
            </w:r>
          </w:p>
        </w:tc>
        <w:tc>
          <w:tcPr>
            <w:tcW w:w="1417" w:type="dxa"/>
          </w:tcPr>
          <w:p w:rsidR="006E7152" w:rsidRPr="002E1378" w:rsidRDefault="006E7152" w:rsidP="00163D83">
            <w:pPr>
              <w:autoSpaceDE w:val="0"/>
              <w:autoSpaceDN w:val="0"/>
              <w:adjustRightInd w:val="0"/>
              <w:jc w:val="right"/>
            </w:pPr>
            <w:r w:rsidRPr="002E1378">
              <w:t>0</w:t>
            </w:r>
          </w:p>
        </w:tc>
        <w:tc>
          <w:tcPr>
            <w:tcW w:w="1418" w:type="dxa"/>
          </w:tcPr>
          <w:p w:rsidR="006E7152" w:rsidRPr="002E1378" w:rsidRDefault="006E7152" w:rsidP="00163D83">
            <w:pPr>
              <w:autoSpaceDE w:val="0"/>
              <w:autoSpaceDN w:val="0"/>
              <w:adjustRightInd w:val="0"/>
              <w:jc w:val="right"/>
            </w:pPr>
            <w:r w:rsidRPr="002E1378">
              <w:t>0</w:t>
            </w:r>
          </w:p>
        </w:tc>
        <w:tc>
          <w:tcPr>
            <w:tcW w:w="1779" w:type="dxa"/>
          </w:tcPr>
          <w:p w:rsidR="006E7152" w:rsidRPr="002E1378" w:rsidRDefault="006E7152" w:rsidP="00163D83">
            <w:pPr>
              <w:autoSpaceDE w:val="0"/>
              <w:autoSpaceDN w:val="0"/>
              <w:adjustRightInd w:val="0"/>
              <w:jc w:val="right"/>
            </w:pPr>
            <w:r>
              <w:t>-115 192,1</w:t>
            </w:r>
          </w:p>
        </w:tc>
        <w:tc>
          <w:tcPr>
            <w:tcW w:w="630" w:type="dxa"/>
          </w:tcPr>
          <w:p w:rsidR="006E7152" w:rsidRPr="002E1378" w:rsidRDefault="006E7152" w:rsidP="00163D83">
            <w:pPr>
              <w:autoSpaceDE w:val="0"/>
              <w:autoSpaceDN w:val="0"/>
              <w:adjustRightInd w:val="0"/>
              <w:jc w:val="right"/>
            </w:pPr>
          </w:p>
        </w:tc>
      </w:tr>
    </w:tbl>
    <w:p w:rsidR="006E7152" w:rsidRDefault="006E7152" w:rsidP="006F20E2">
      <w:pPr>
        <w:autoSpaceDE w:val="0"/>
        <w:autoSpaceDN w:val="0"/>
        <w:adjustRightInd w:val="0"/>
        <w:ind w:firstLine="709"/>
        <w:jc w:val="both"/>
        <w:rPr>
          <w:sz w:val="24"/>
          <w:szCs w:val="24"/>
        </w:rPr>
      </w:pPr>
      <w:r w:rsidRPr="007515CC">
        <w:rPr>
          <w:sz w:val="24"/>
          <w:szCs w:val="24"/>
        </w:rPr>
        <w:t>В соответствии с проектом Решения о бюджете объем доходов в 202</w:t>
      </w:r>
      <w:r>
        <w:rPr>
          <w:sz w:val="24"/>
          <w:szCs w:val="24"/>
        </w:rPr>
        <w:t>3</w:t>
      </w:r>
      <w:r w:rsidRPr="007515CC">
        <w:rPr>
          <w:sz w:val="24"/>
          <w:szCs w:val="24"/>
        </w:rPr>
        <w:t xml:space="preserve"> году прогнозируется в сумме </w:t>
      </w:r>
      <w:r w:rsidRPr="00D833BA">
        <w:rPr>
          <w:sz w:val="24"/>
          <w:szCs w:val="24"/>
        </w:rPr>
        <w:t>1 364 698,1</w:t>
      </w:r>
      <w:r>
        <w:t xml:space="preserve"> </w:t>
      </w:r>
      <w:r w:rsidRPr="007515CC">
        <w:rPr>
          <w:sz w:val="24"/>
          <w:szCs w:val="24"/>
        </w:rPr>
        <w:t xml:space="preserve">тыс. рублей, что на </w:t>
      </w:r>
      <w:r>
        <w:rPr>
          <w:sz w:val="24"/>
          <w:szCs w:val="24"/>
        </w:rPr>
        <w:t>672 907,1</w:t>
      </w:r>
      <w:r w:rsidRPr="007515CC">
        <w:rPr>
          <w:sz w:val="24"/>
          <w:szCs w:val="24"/>
        </w:rPr>
        <w:t xml:space="preserve"> тыс. рублей, или на </w:t>
      </w:r>
      <w:r>
        <w:rPr>
          <w:sz w:val="24"/>
          <w:szCs w:val="24"/>
        </w:rPr>
        <w:t>3</w:t>
      </w:r>
      <w:r w:rsidRPr="007515CC">
        <w:rPr>
          <w:sz w:val="24"/>
          <w:szCs w:val="24"/>
        </w:rPr>
        <w:t>3%, меньше объема, утвержденного на 202</w:t>
      </w:r>
      <w:r>
        <w:rPr>
          <w:sz w:val="24"/>
          <w:szCs w:val="24"/>
        </w:rPr>
        <w:t>2</w:t>
      </w:r>
      <w:r w:rsidRPr="007515CC">
        <w:rPr>
          <w:sz w:val="24"/>
          <w:szCs w:val="24"/>
        </w:rPr>
        <w:t xml:space="preserve"> год Решением №</w:t>
      </w:r>
      <w:r>
        <w:rPr>
          <w:sz w:val="24"/>
          <w:szCs w:val="24"/>
        </w:rPr>
        <w:t>17</w:t>
      </w:r>
      <w:r w:rsidRPr="007515CC">
        <w:rPr>
          <w:sz w:val="24"/>
          <w:szCs w:val="24"/>
        </w:rPr>
        <w:t>-</w:t>
      </w:r>
      <w:r>
        <w:rPr>
          <w:sz w:val="24"/>
          <w:szCs w:val="24"/>
        </w:rPr>
        <w:t>106</w:t>
      </w:r>
      <w:r w:rsidRPr="007515CC">
        <w:rPr>
          <w:sz w:val="24"/>
          <w:szCs w:val="24"/>
        </w:rPr>
        <w:t>-ГС (в первоначальной редакции)</w:t>
      </w:r>
      <w:r>
        <w:rPr>
          <w:sz w:val="24"/>
          <w:szCs w:val="24"/>
        </w:rPr>
        <w:t>;</w:t>
      </w:r>
      <w:r w:rsidRPr="007515CC">
        <w:rPr>
          <w:sz w:val="24"/>
          <w:szCs w:val="24"/>
        </w:rPr>
        <w:t xml:space="preserve"> в 202</w:t>
      </w:r>
      <w:r>
        <w:rPr>
          <w:sz w:val="24"/>
          <w:szCs w:val="24"/>
        </w:rPr>
        <w:t>4</w:t>
      </w:r>
      <w:r w:rsidRPr="007515CC">
        <w:rPr>
          <w:sz w:val="24"/>
          <w:szCs w:val="24"/>
        </w:rPr>
        <w:t xml:space="preserve"> году – </w:t>
      </w:r>
      <w:r w:rsidRPr="00D833BA">
        <w:rPr>
          <w:sz w:val="24"/>
          <w:szCs w:val="24"/>
        </w:rPr>
        <w:t>1 270 381,0</w:t>
      </w:r>
      <w:r>
        <w:t xml:space="preserve"> </w:t>
      </w:r>
      <w:r w:rsidRPr="007515CC">
        <w:rPr>
          <w:sz w:val="24"/>
          <w:szCs w:val="24"/>
        </w:rPr>
        <w:t xml:space="preserve">тыс. рублей, что на </w:t>
      </w:r>
      <w:r>
        <w:rPr>
          <w:sz w:val="24"/>
          <w:szCs w:val="24"/>
        </w:rPr>
        <w:t>94 317,1</w:t>
      </w:r>
      <w:r w:rsidRPr="007515CC">
        <w:rPr>
          <w:sz w:val="24"/>
          <w:szCs w:val="24"/>
        </w:rPr>
        <w:t xml:space="preserve"> тыс. рублей или на </w:t>
      </w:r>
      <w:r>
        <w:rPr>
          <w:sz w:val="24"/>
          <w:szCs w:val="24"/>
        </w:rPr>
        <w:t>7</w:t>
      </w:r>
      <w:r w:rsidRPr="007515CC">
        <w:rPr>
          <w:sz w:val="24"/>
          <w:szCs w:val="24"/>
        </w:rPr>
        <w:t xml:space="preserve">% </w:t>
      </w:r>
      <w:r>
        <w:rPr>
          <w:sz w:val="24"/>
          <w:szCs w:val="24"/>
        </w:rPr>
        <w:t>ниже</w:t>
      </w:r>
      <w:r w:rsidRPr="007515CC">
        <w:rPr>
          <w:sz w:val="24"/>
          <w:szCs w:val="24"/>
        </w:rPr>
        <w:t xml:space="preserve"> 202</w:t>
      </w:r>
      <w:r>
        <w:rPr>
          <w:sz w:val="24"/>
          <w:szCs w:val="24"/>
        </w:rPr>
        <w:t>3</w:t>
      </w:r>
      <w:r w:rsidRPr="007515CC">
        <w:rPr>
          <w:sz w:val="24"/>
          <w:szCs w:val="24"/>
        </w:rPr>
        <w:t xml:space="preserve"> году</w:t>
      </w:r>
      <w:r>
        <w:rPr>
          <w:sz w:val="24"/>
          <w:szCs w:val="24"/>
        </w:rPr>
        <w:t xml:space="preserve">; </w:t>
      </w:r>
      <w:r w:rsidRPr="007515CC">
        <w:rPr>
          <w:sz w:val="24"/>
          <w:szCs w:val="24"/>
        </w:rPr>
        <w:t>в 202</w:t>
      </w:r>
      <w:r>
        <w:rPr>
          <w:sz w:val="24"/>
          <w:szCs w:val="24"/>
        </w:rPr>
        <w:t>5</w:t>
      </w:r>
      <w:r w:rsidRPr="007515CC">
        <w:rPr>
          <w:sz w:val="24"/>
          <w:szCs w:val="24"/>
        </w:rPr>
        <w:t xml:space="preserve"> году –</w:t>
      </w:r>
      <w:r w:rsidRPr="00D833BA">
        <w:rPr>
          <w:sz w:val="24"/>
          <w:szCs w:val="24"/>
        </w:rPr>
        <w:t>1 268 169,4</w:t>
      </w:r>
      <w:r w:rsidRPr="007515CC">
        <w:rPr>
          <w:sz w:val="24"/>
          <w:szCs w:val="24"/>
        </w:rPr>
        <w:t xml:space="preserve"> тыс. рублей, что на </w:t>
      </w:r>
      <w:r>
        <w:rPr>
          <w:sz w:val="24"/>
          <w:szCs w:val="24"/>
        </w:rPr>
        <w:t>2 211,6</w:t>
      </w:r>
      <w:r w:rsidRPr="007515CC">
        <w:rPr>
          <w:sz w:val="24"/>
          <w:szCs w:val="24"/>
        </w:rPr>
        <w:t xml:space="preserve"> тыс. рублей, или на </w:t>
      </w:r>
      <w:r>
        <w:rPr>
          <w:sz w:val="24"/>
          <w:szCs w:val="24"/>
        </w:rPr>
        <w:t>0</w:t>
      </w:r>
      <w:r w:rsidR="00A53BC9">
        <w:rPr>
          <w:sz w:val="24"/>
          <w:szCs w:val="24"/>
        </w:rPr>
        <w:t>,</w:t>
      </w:r>
      <w:r>
        <w:rPr>
          <w:sz w:val="24"/>
          <w:szCs w:val="24"/>
        </w:rPr>
        <w:t>2</w:t>
      </w:r>
      <w:r w:rsidRPr="007515CC">
        <w:rPr>
          <w:sz w:val="24"/>
          <w:szCs w:val="24"/>
        </w:rPr>
        <w:t xml:space="preserve">%, </w:t>
      </w:r>
      <w:r>
        <w:rPr>
          <w:sz w:val="24"/>
          <w:szCs w:val="24"/>
        </w:rPr>
        <w:t>ниже</w:t>
      </w:r>
      <w:r w:rsidRPr="007515CC">
        <w:rPr>
          <w:sz w:val="24"/>
          <w:szCs w:val="24"/>
        </w:rPr>
        <w:t>, чем прогноз поступлений доходов в бюджет в 202</w:t>
      </w:r>
      <w:r>
        <w:rPr>
          <w:sz w:val="24"/>
          <w:szCs w:val="24"/>
        </w:rPr>
        <w:t>4</w:t>
      </w:r>
      <w:r w:rsidRPr="007515CC">
        <w:rPr>
          <w:sz w:val="24"/>
          <w:szCs w:val="24"/>
        </w:rPr>
        <w:t xml:space="preserve"> году.</w:t>
      </w:r>
    </w:p>
    <w:p w:rsidR="006E7152" w:rsidRDefault="006E7152" w:rsidP="006F20E2">
      <w:pPr>
        <w:autoSpaceDE w:val="0"/>
        <w:autoSpaceDN w:val="0"/>
        <w:adjustRightInd w:val="0"/>
        <w:ind w:firstLine="709"/>
        <w:jc w:val="both"/>
        <w:rPr>
          <w:sz w:val="24"/>
          <w:szCs w:val="24"/>
        </w:rPr>
      </w:pPr>
      <w:r>
        <w:rPr>
          <w:sz w:val="24"/>
          <w:szCs w:val="24"/>
        </w:rPr>
        <w:t>О</w:t>
      </w:r>
      <w:r w:rsidRPr="007515CC">
        <w:rPr>
          <w:sz w:val="24"/>
          <w:szCs w:val="24"/>
        </w:rPr>
        <w:t xml:space="preserve">бъем </w:t>
      </w:r>
      <w:r>
        <w:rPr>
          <w:sz w:val="24"/>
          <w:szCs w:val="24"/>
        </w:rPr>
        <w:t>расходов</w:t>
      </w:r>
      <w:r w:rsidRPr="007515CC">
        <w:rPr>
          <w:sz w:val="24"/>
          <w:szCs w:val="24"/>
        </w:rPr>
        <w:t xml:space="preserve"> в 202</w:t>
      </w:r>
      <w:r>
        <w:rPr>
          <w:sz w:val="24"/>
          <w:szCs w:val="24"/>
        </w:rPr>
        <w:t>3</w:t>
      </w:r>
      <w:r w:rsidRPr="007515CC">
        <w:rPr>
          <w:sz w:val="24"/>
          <w:szCs w:val="24"/>
        </w:rPr>
        <w:t xml:space="preserve"> году прогнозируется в сумме </w:t>
      </w:r>
      <w:r w:rsidRPr="00D833BA">
        <w:rPr>
          <w:sz w:val="24"/>
          <w:szCs w:val="24"/>
        </w:rPr>
        <w:t>1 364 698,1</w:t>
      </w:r>
      <w:r>
        <w:rPr>
          <w:sz w:val="24"/>
          <w:szCs w:val="24"/>
        </w:rPr>
        <w:t xml:space="preserve"> </w:t>
      </w:r>
      <w:r w:rsidRPr="007515CC">
        <w:rPr>
          <w:sz w:val="24"/>
          <w:szCs w:val="24"/>
        </w:rPr>
        <w:t xml:space="preserve">тыс. рублей, что на </w:t>
      </w:r>
      <w:r>
        <w:rPr>
          <w:sz w:val="24"/>
          <w:szCs w:val="24"/>
        </w:rPr>
        <w:t>788 099,2</w:t>
      </w:r>
      <w:r w:rsidRPr="007515CC">
        <w:rPr>
          <w:sz w:val="24"/>
          <w:szCs w:val="24"/>
        </w:rPr>
        <w:t xml:space="preserve"> тыс. рублей, или на </w:t>
      </w:r>
      <w:r>
        <w:rPr>
          <w:sz w:val="24"/>
          <w:szCs w:val="24"/>
        </w:rPr>
        <w:t>37</w:t>
      </w:r>
      <w:r w:rsidRPr="007515CC">
        <w:rPr>
          <w:sz w:val="24"/>
          <w:szCs w:val="24"/>
        </w:rPr>
        <w:t>%, меньше объема, утвержденного на 202</w:t>
      </w:r>
      <w:r>
        <w:rPr>
          <w:sz w:val="24"/>
          <w:szCs w:val="24"/>
        </w:rPr>
        <w:t>2</w:t>
      </w:r>
      <w:r w:rsidRPr="007515CC">
        <w:rPr>
          <w:sz w:val="24"/>
          <w:szCs w:val="24"/>
        </w:rPr>
        <w:t xml:space="preserve"> год в первоначальной редакции</w:t>
      </w:r>
      <w:r>
        <w:rPr>
          <w:sz w:val="24"/>
          <w:szCs w:val="24"/>
        </w:rPr>
        <w:t>;</w:t>
      </w:r>
      <w:r w:rsidRPr="007515CC">
        <w:rPr>
          <w:sz w:val="24"/>
          <w:szCs w:val="24"/>
        </w:rPr>
        <w:t xml:space="preserve"> в 202</w:t>
      </w:r>
      <w:r>
        <w:rPr>
          <w:sz w:val="24"/>
          <w:szCs w:val="24"/>
        </w:rPr>
        <w:t>4</w:t>
      </w:r>
      <w:r w:rsidRPr="007515CC">
        <w:rPr>
          <w:sz w:val="24"/>
          <w:szCs w:val="24"/>
        </w:rPr>
        <w:t xml:space="preserve"> году – </w:t>
      </w:r>
      <w:r w:rsidRPr="00D833BA">
        <w:rPr>
          <w:sz w:val="24"/>
          <w:szCs w:val="24"/>
        </w:rPr>
        <w:t>1 270 381,0</w:t>
      </w:r>
      <w:r>
        <w:t xml:space="preserve"> </w:t>
      </w:r>
      <w:r w:rsidRPr="007515CC">
        <w:rPr>
          <w:sz w:val="24"/>
          <w:szCs w:val="24"/>
        </w:rPr>
        <w:t xml:space="preserve">тыс. рублей, что на </w:t>
      </w:r>
      <w:r>
        <w:rPr>
          <w:sz w:val="24"/>
          <w:szCs w:val="24"/>
        </w:rPr>
        <w:t>94 317,1</w:t>
      </w:r>
      <w:r w:rsidRPr="007515CC">
        <w:rPr>
          <w:sz w:val="24"/>
          <w:szCs w:val="24"/>
        </w:rPr>
        <w:t xml:space="preserve"> тыс. рублей или на </w:t>
      </w:r>
      <w:r>
        <w:rPr>
          <w:sz w:val="24"/>
          <w:szCs w:val="24"/>
        </w:rPr>
        <w:t>7</w:t>
      </w:r>
      <w:r w:rsidRPr="007515CC">
        <w:rPr>
          <w:sz w:val="24"/>
          <w:szCs w:val="24"/>
        </w:rPr>
        <w:t xml:space="preserve">% </w:t>
      </w:r>
      <w:r>
        <w:rPr>
          <w:sz w:val="24"/>
          <w:szCs w:val="24"/>
        </w:rPr>
        <w:t>ниже</w:t>
      </w:r>
      <w:r w:rsidRPr="007515CC">
        <w:rPr>
          <w:sz w:val="24"/>
          <w:szCs w:val="24"/>
        </w:rPr>
        <w:t xml:space="preserve"> 202</w:t>
      </w:r>
      <w:r>
        <w:rPr>
          <w:sz w:val="24"/>
          <w:szCs w:val="24"/>
        </w:rPr>
        <w:t>3</w:t>
      </w:r>
      <w:r w:rsidRPr="007515CC">
        <w:rPr>
          <w:sz w:val="24"/>
          <w:szCs w:val="24"/>
        </w:rPr>
        <w:t xml:space="preserve"> году</w:t>
      </w:r>
      <w:r>
        <w:rPr>
          <w:sz w:val="24"/>
          <w:szCs w:val="24"/>
        </w:rPr>
        <w:t xml:space="preserve">; </w:t>
      </w:r>
      <w:r w:rsidRPr="007515CC">
        <w:rPr>
          <w:sz w:val="24"/>
          <w:szCs w:val="24"/>
        </w:rPr>
        <w:t>в 202</w:t>
      </w:r>
      <w:r>
        <w:rPr>
          <w:sz w:val="24"/>
          <w:szCs w:val="24"/>
        </w:rPr>
        <w:t>5</w:t>
      </w:r>
      <w:r w:rsidRPr="007515CC">
        <w:rPr>
          <w:sz w:val="24"/>
          <w:szCs w:val="24"/>
        </w:rPr>
        <w:t xml:space="preserve"> году –</w:t>
      </w:r>
      <w:r w:rsidRPr="00D833BA">
        <w:rPr>
          <w:sz w:val="24"/>
          <w:szCs w:val="24"/>
        </w:rPr>
        <w:t>1 268 169,4</w:t>
      </w:r>
      <w:r w:rsidRPr="007515CC">
        <w:rPr>
          <w:sz w:val="24"/>
          <w:szCs w:val="24"/>
        </w:rPr>
        <w:t xml:space="preserve"> тыс. рублей, что на </w:t>
      </w:r>
      <w:r>
        <w:rPr>
          <w:sz w:val="24"/>
          <w:szCs w:val="24"/>
        </w:rPr>
        <w:t>2 211,6</w:t>
      </w:r>
      <w:r w:rsidRPr="007515CC">
        <w:rPr>
          <w:sz w:val="24"/>
          <w:szCs w:val="24"/>
        </w:rPr>
        <w:t xml:space="preserve"> тыс. рублей, или на </w:t>
      </w:r>
      <w:r>
        <w:rPr>
          <w:sz w:val="24"/>
          <w:szCs w:val="24"/>
        </w:rPr>
        <w:t>0</w:t>
      </w:r>
      <w:r w:rsidR="00A53BC9">
        <w:rPr>
          <w:sz w:val="24"/>
          <w:szCs w:val="24"/>
        </w:rPr>
        <w:t>,</w:t>
      </w:r>
      <w:r>
        <w:rPr>
          <w:sz w:val="24"/>
          <w:szCs w:val="24"/>
        </w:rPr>
        <w:t>2</w:t>
      </w:r>
      <w:r w:rsidRPr="007515CC">
        <w:rPr>
          <w:sz w:val="24"/>
          <w:szCs w:val="24"/>
        </w:rPr>
        <w:t xml:space="preserve">%, </w:t>
      </w:r>
      <w:r>
        <w:rPr>
          <w:sz w:val="24"/>
          <w:szCs w:val="24"/>
        </w:rPr>
        <w:t>ниже</w:t>
      </w:r>
      <w:r w:rsidRPr="007515CC">
        <w:rPr>
          <w:sz w:val="24"/>
          <w:szCs w:val="24"/>
        </w:rPr>
        <w:t>, чем прогноз поступлений доходов в бюджет в 202</w:t>
      </w:r>
      <w:r>
        <w:rPr>
          <w:sz w:val="24"/>
          <w:szCs w:val="24"/>
        </w:rPr>
        <w:t>4</w:t>
      </w:r>
      <w:r w:rsidRPr="007515CC">
        <w:rPr>
          <w:sz w:val="24"/>
          <w:szCs w:val="24"/>
        </w:rPr>
        <w:t xml:space="preserve"> году.</w:t>
      </w:r>
    </w:p>
    <w:p w:rsidR="006E7152" w:rsidRDefault="006E7152" w:rsidP="006E7152">
      <w:pPr>
        <w:autoSpaceDE w:val="0"/>
        <w:autoSpaceDN w:val="0"/>
        <w:adjustRightInd w:val="0"/>
        <w:ind w:firstLine="709"/>
        <w:jc w:val="both"/>
        <w:rPr>
          <w:sz w:val="24"/>
          <w:szCs w:val="24"/>
        </w:rPr>
      </w:pPr>
      <w:r w:rsidRPr="007515CC">
        <w:rPr>
          <w:sz w:val="24"/>
          <w:szCs w:val="24"/>
        </w:rPr>
        <w:t>Проект бюджета города на 202</w:t>
      </w:r>
      <w:r>
        <w:rPr>
          <w:sz w:val="24"/>
          <w:szCs w:val="24"/>
        </w:rPr>
        <w:t>3</w:t>
      </w:r>
      <w:r w:rsidRPr="007515CC">
        <w:rPr>
          <w:sz w:val="24"/>
          <w:szCs w:val="24"/>
        </w:rPr>
        <w:t>-202</w:t>
      </w:r>
      <w:r>
        <w:rPr>
          <w:sz w:val="24"/>
          <w:szCs w:val="24"/>
        </w:rPr>
        <w:t>5</w:t>
      </w:r>
      <w:r w:rsidRPr="007515CC">
        <w:rPr>
          <w:sz w:val="24"/>
          <w:szCs w:val="24"/>
        </w:rPr>
        <w:t xml:space="preserve"> годы запланирован бездефицитный.</w:t>
      </w:r>
      <w:r w:rsidR="00A53BC9">
        <w:rPr>
          <w:sz w:val="24"/>
          <w:szCs w:val="24"/>
        </w:rPr>
        <w:t xml:space="preserve"> Предварительные итоги по 2022 году: расходы превысят доходы на 115 192,1тыс. рублей.</w:t>
      </w:r>
    </w:p>
    <w:p w:rsidR="00816BA9" w:rsidRPr="00816BA9" w:rsidRDefault="00816BA9" w:rsidP="00816BA9">
      <w:pPr>
        <w:autoSpaceDE w:val="0"/>
        <w:autoSpaceDN w:val="0"/>
        <w:adjustRightInd w:val="0"/>
        <w:ind w:firstLine="709"/>
        <w:jc w:val="both"/>
        <w:rPr>
          <w:sz w:val="24"/>
          <w:szCs w:val="24"/>
        </w:rPr>
      </w:pPr>
      <w:r w:rsidRPr="00816BA9">
        <w:rPr>
          <w:sz w:val="24"/>
          <w:szCs w:val="24"/>
        </w:rPr>
        <w:lastRenderedPageBreak/>
        <w:t>Анализ объемов МБТ, предусмотренны</w:t>
      </w:r>
      <w:r>
        <w:rPr>
          <w:sz w:val="24"/>
          <w:szCs w:val="24"/>
        </w:rPr>
        <w:t>х</w:t>
      </w:r>
      <w:r w:rsidRPr="00816BA9">
        <w:rPr>
          <w:sz w:val="24"/>
          <w:szCs w:val="24"/>
        </w:rPr>
        <w:t xml:space="preserve"> </w:t>
      </w:r>
      <w:r w:rsidR="00CC7205">
        <w:rPr>
          <w:sz w:val="24"/>
          <w:szCs w:val="24"/>
        </w:rPr>
        <w:t xml:space="preserve">г. Дивногорску </w:t>
      </w:r>
      <w:r w:rsidR="00342C1F">
        <w:rPr>
          <w:sz w:val="24"/>
          <w:szCs w:val="24"/>
        </w:rPr>
        <w:t>Законоп</w:t>
      </w:r>
      <w:r w:rsidRPr="00816BA9">
        <w:rPr>
          <w:sz w:val="24"/>
          <w:szCs w:val="24"/>
        </w:rPr>
        <w:t>роект</w:t>
      </w:r>
      <w:r w:rsidR="00A53BC9">
        <w:rPr>
          <w:sz w:val="24"/>
          <w:szCs w:val="24"/>
        </w:rPr>
        <w:t>ом</w:t>
      </w:r>
      <w:r w:rsidRPr="00816BA9">
        <w:rPr>
          <w:sz w:val="24"/>
          <w:szCs w:val="24"/>
        </w:rPr>
        <w:t xml:space="preserve"> края о бюджете, выявил несоответствие по сумме субсидии на проведение комплексных кадастровых работ</w:t>
      </w:r>
      <w:r>
        <w:rPr>
          <w:sz w:val="24"/>
          <w:szCs w:val="24"/>
        </w:rPr>
        <w:t xml:space="preserve">. В </w:t>
      </w:r>
      <w:r w:rsidR="00A53BC9">
        <w:rPr>
          <w:sz w:val="24"/>
          <w:szCs w:val="24"/>
        </w:rPr>
        <w:t>П</w:t>
      </w:r>
      <w:r>
        <w:rPr>
          <w:sz w:val="24"/>
          <w:szCs w:val="24"/>
        </w:rPr>
        <w:t>роекте бюджета Дивногорска</w:t>
      </w:r>
      <w:r w:rsidR="00BD591D" w:rsidRPr="00BD591D">
        <w:rPr>
          <w:sz w:val="24"/>
          <w:szCs w:val="24"/>
        </w:rPr>
        <w:t xml:space="preserve"> </w:t>
      </w:r>
      <w:r w:rsidR="00BD591D">
        <w:rPr>
          <w:sz w:val="24"/>
          <w:szCs w:val="24"/>
        </w:rPr>
        <w:t>сумма субсидии</w:t>
      </w:r>
      <w:r w:rsidRPr="00816BA9">
        <w:rPr>
          <w:sz w:val="24"/>
          <w:szCs w:val="24"/>
        </w:rPr>
        <w:t xml:space="preserve"> </w:t>
      </w:r>
      <w:r w:rsidR="00BD591D">
        <w:rPr>
          <w:sz w:val="24"/>
          <w:szCs w:val="24"/>
        </w:rPr>
        <w:t>предусмотрена</w:t>
      </w:r>
      <w:r w:rsidR="00BD591D">
        <w:rPr>
          <w:sz w:val="24"/>
          <w:szCs w:val="24"/>
        </w:rPr>
        <w:t xml:space="preserve"> </w:t>
      </w:r>
      <w:r>
        <w:rPr>
          <w:sz w:val="24"/>
          <w:szCs w:val="24"/>
        </w:rPr>
        <w:t>с учетом информации Агентства по управлению государственным имуществом от 01.11.2022, в размере 1 234,2 тыс. рублей</w:t>
      </w:r>
      <w:r w:rsidR="00342C1F">
        <w:rPr>
          <w:sz w:val="24"/>
          <w:szCs w:val="24"/>
        </w:rPr>
        <w:t>,</w:t>
      </w:r>
      <w:r w:rsidR="00342C1F" w:rsidRPr="00342C1F">
        <w:rPr>
          <w:sz w:val="24"/>
          <w:szCs w:val="24"/>
        </w:rPr>
        <w:t xml:space="preserve"> </w:t>
      </w:r>
      <w:r w:rsidR="00BD591D">
        <w:rPr>
          <w:sz w:val="24"/>
          <w:szCs w:val="24"/>
        </w:rPr>
        <w:t xml:space="preserve">при этом </w:t>
      </w:r>
      <w:r w:rsidR="00342C1F">
        <w:rPr>
          <w:sz w:val="24"/>
          <w:szCs w:val="24"/>
        </w:rPr>
        <w:t xml:space="preserve">в </w:t>
      </w:r>
      <w:r w:rsidR="00342C1F" w:rsidRPr="00816BA9">
        <w:rPr>
          <w:sz w:val="24"/>
          <w:szCs w:val="24"/>
        </w:rPr>
        <w:t>приложени</w:t>
      </w:r>
      <w:r w:rsidR="00342C1F">
        <w:rPr>
          <w:sz w:val="24"/>
          <w:szCs w:val="24"/>
        </w:rPr>
        <w:t>и</w:t>
      </w:r>
      <w:r w:rsidR="00342C1F" w:rsidRPr="00816BA9">
        <w:rPr>
          <w:sz w:val="24"/>
          <w:szCs w:val="24"/>
        </w:rPr>
        <w:t xml:space="preserve"> </w:t>
      </w:r>
      <w:r w:rsidR="00342C1F">
        <w:rPr>
          <w:sz w:val="24"/>
          <w:szCs w:val="24"/>
        </w:rPr>
        <w:t xml:space="preserve">№ </w:t>
      </w:r>
      <w:r w:rsidR="00342C1F" w:rsidRPr="00816BA9">
        <w:rPr>
          <w:sz w:val="24"/>
          <w:szCs w:val="24"/>
        </w:rPr>
        <w:t>60</w:t>
      </w:r>
      <w:r w:rsidR="00342C1F">
        <w:rPr>
          <w:sz w:val="24"/>
          <w:szCs w:val="24"/>
        </w:rPr>
        <w:t xml:space="preserve"> к Законопроекту- 327,0 тыс. рублей. Данное расхождение будет устранено в процессе принятия краевого бюджета</w:t>
      </w:r>
      <w:r w:rsidR="00BD591D">
        <w:rPr>
          <w:sz w:val="24"/>
          <w:szCs w:val="24"/>
        </w:rPr>
        <w:t xml:space="preserve"> в сторону увеличения размера субсидии</w:t>
      </w:r>
      <w:r w:rsidR="00342C1F">
        <w:rPr>
          <w:sz w:val="24"/>
          <w:szCs w:val="24"/>
        </w:rPr>
        <w:t>.</w:t>
      </w:r>
    </w:p>
    <w:p w:rsidR="00AC3901" w:rsidRPr="00AC3901" w:rsidRDefault="00BB2D4C" w:rsidP="00AC3901">
      <w:pPr>
        <w:ind w:firstLine="709"/>
        <w:jc w:val="both"/>
        <w:rPr>
          <w:b/>
          <w:iCs/>
          <w:sz w:val="24"/>
          <w:szCs w:val="24"/>
        </w:rPr>
      </w:pPr>
      <w:r w:rsidRPr="00AC3901">
        <w:rPr>
          <w:b/>
          <w:sz w:val="24"/>
          <w:szCs w:val="24"/>
        </w:rPr>
        <w:t>Таким образом, предложенный на рассмотрение Проект бюджет</w:t>
      </w:r>
      <w:r w:rsidR="00CC7205" w:rsidRPr="00AC3901">
        <w:rPr>
          <w:b/>
          <w:sz w:val="24"/>
          <w:szCs w:val="24"/>
        </w:rPr>
        <w:t>а</w:t>
      </w:r>
      <w:r w:rsidRPr="00AC3901">
        <w:rPr>
          <w:b/>
          <w:sz w:val="24"/>
          <w:szCs w:val="24"/>
        </w:rPr>
        <w:t xml:space="preserve"> обеспечивает </w:t>
      </w:r>
      <w:r w:rsidR="000934A3" w:rsidRPr="00AC3901">
        <w:rPr>
          <w:b/>
          <w:sz w:val="24"/>
          <w:szCs w:val="24"/>
        </w:rPr>
        <w:t xml:space="preserve">принцип </w:t>
      </w:r>
      <w:r w:rsidRPr="00AC3901">
        <w:rPr>
          <w:b/>
          <w:sz w:val="24"/>
          <w:szCs w:val="24"/>
        </w:rPr>
        <w:t xml:space="preserve">достоверность параметров бюджета, </w:t>
      </w:r>
      <w:r w:rsidRPr="00AC3901">
        <w:rPr>
          <w:b/>
          <w:iCs/>
          <w:sz w:val="24"/>
          <w:szCs w:val="24"/>
        </w:rPr>
        <w:t>установленн</w:t>
      </w:r>
      <w:r w:rsidR="000934A3" w:rsidRPr="00AC3901">
        <w:rPr>
          <w:b/>
          <w:iCs/>
          <w:sz w:val="24"/>
          <w:szCs w:val="24"/>
        </w:rPr>
        <w:t>ый</w:t>
      </w:r>
      <w:r w:rsidRPr="00AC3901">
        <w:rPr>
          <w:b/>
          <w:iCs/>
          <w:sz w:val="24"/>
          <w:szCs w:val="24"/>
        </w:rPr>
        <w:t xml:space="preserve"> ст</w:t>
      </w:r>
      <w:r w:rsidR="00BA3350" w:rsidRPr="00AC3901">
        <w:rPr>
          <w:b/>
          <w:iCs/>
          <w:sz w:val="24"/>
          <w:szCs w:val="24"/>
        </w:rPr>
        <w:t>.</w:t>
      </w:r>
      <w:r w:rsidRPr="00AC3901">
        <w:rPr>
          <w:b/>
          <w:iCs/>
          <w:sz w:val="24"/>
          <w:szCs w:val="24"/>
        </w:rPr>
        <w:t xml:space="preserve"> 37 БК РФ. </w:t>
      </w:r>
    </w:p>
    <w:p w:rsidR="00B86950" w:rsidRDefault="00784F11" w:rsidP="00C61EBB">
      <w:pPr>
        <w:pStyle w:val="Default"/>
        <w:ind w:firstLine="709"/>
        <w:jc w:val="both"/>
        <w:rPr>
          <w:rFonts w:eastAsiaTheme="minorHAnsi"/>
          <w:lang w:eastAsia="en-US"/>
        </w:rPr>
      </w:pPr>
      <w:r w:rsidRPr="00067FF4">
        <w:t>3.</w:t>
      </w:r>
      <w:r w:rsidR="00B47EA3">
        <w:t>2</w:t>
      </w:r>
      <w:r w:rsidRPr="00067FF4">
        <w:t xml:space="preserve">. </w:t>
      </w:r>
      <w:r w:rsidRPr="00B86950">
        <w:t>Основные направления бюджетной и налоговой политики городского округа город Дивногорск на 202</w:t>
      </w:r>
      <w:r w:rsidR="00067FF4" w:rsidRPr="00B86950">
        <w:t>3</w:t>
      </w:r>
      <w:r w:rsidRPr="00B86950">
        <w:t xml:space="preserve"> год и плановый период 202</w:t>
      </w:r>
      <w:r w:rsidR="00067FF4" w:rsidRPr="00B86950">
        <w:t>4</w:t>
      </w:r>
      <w:r w:rsidRPr="00B86950">
        <w:t>-202</w:t>
      </w:r>
      <w:r w:rsidR="00067FF4" w:rsidRPr="00B86950">
        <w:t>5</w:t>
      </w:r>
      <w:r w:rsidRPr="00B86950">
        <w:t xml:space="preserve"> годов разработаны в соответствии с действующим законодательством, регулирующим вопросы в указанной сфере. Документ подготовлен с учетом положений Указов Президента РФ от 07.05.2018 № 204 и от 21.07.2020 № 474, </w:t>
      </w:r>
      <w:r w:rsidR="00B86950" w:rsidRPr="00B86950">
        <w:rPr>
          <w:rFonts w:eastAsiaTheme="minorHAnsi"/>
          <w:lang w:eastAsia="en-US"/>
        </w:rPr>
        <w:t>Посланий Президента Российской Федерации Федеральному Собранию Российской Федерации, Основных направлений бюджетной, налоговой и таможенно-тарифной политики Российской Федерации на 2023 год и на плановый период 2024 и 2025 годов и инициатив социально-экономического развития, подготовленных Правительством Российской Федерации, планов первоочередных действий по обеспечению внутреннего развития экономики в условиях обострения геополитических противоречий и внешнего санкционного давления, а также с учетом приоритетов социально-экономического развития города Дивногорска.</w:t>
      </w:r>
    </w:p>
    <w:p w:rsidR="00F26771" w:rsidRDefault="004E633F" w:rsidP="00F26771">
      <w:pPr>
        <w:ind w:firstLine="709"/>
        <w:jc w:val="both"/>
        <w:rPr>
          <w:sz w:val="24"/>
          <w:szCs w:val="24"/>
        </w:rPr>
      </w:pPr>
      <w:r w:rsidRPr="00F26771">
        <w:rPr>
          <w:sz w:val="24"/>
          <w:szCs w:val="24"/>
        </w:rPr>
        <w:t xml:space="preserve">Представленный на экспертизу проект Решения о бюджете в целом согласован с положениями Основных направлений бюджетной и налоговой </w:t>
      </w:r>
      <w:r w:rsidR="00F26771">
        <w:rPr>
          <w:sz w:val="24"/>
          <w:szCs w:val="24"/>
        </w:rPr>
        <w:t xml:space="preserve">политики </w:t>
      </w:r>
      <w:r w:rsidRPr="00F26771">
        <w:rPr>
          <w:sz w:val="24"/>
          <w:szCs w:val="24"/>
        </w:rPr>
        <w:t>города.</w:t>
      </w:r>
    </w:p>
    <w:p w:rsidR="00F052DF" w:rsidRPr="00923662" w:rsidRDefault="00510603" w:rsidP="00F052DF">
      <w:pPr>
        <w:ind w:firstLine="709"/>
        <w:jc w:val="both"/>
        <w:rPr>
          <w:rStyle w:val="aff5"/>
          <w:b w:val="0"/>
          <w:color w:val="333333"/>
          <w:sz w:val="24"/>
          <w:szCs w:val="24"/>
        </w:rPr>
      </w:pPr>
      <w:r>
        <w:rPr>
          <w:sz w:val="24"/>
          <w:szCs w:val="24"/>
        </w:rPr>
        <w:t>В</w:t>
      </w:r>
      <w:r w:rsidR="00923662" w:rsidRPr="00923662">
        <w:rPr>
          <w:sz w:val="24"/>
          <w:szCs w:val="24"/>
        </w:rPr>
        <w:t xml:space="preserve"> целях решения задачи по повышению качества бюджетного планирования </w:t>
      </w:r>
      <w:r w:rsidR="00923662">
        <w:rPr>
          <w:sz w:val="24"/>
          <w:szCs w:val="24"/>
        </w:rPr>
        <w:t xml:space="preserve">при </w:t>
      </w:r>
      <w:r w:rsidR="00F052DF" w:rsidRPr="00923662">
        <w:rPr>
          <w:sz w:val="24"/>
          <w:szCs w:val="24"/>
        </w:rPr>
        <w:t>формировани</w:t>
      </w:r>
      <w:r w:rsidR="00923662">
        <w:rPr>
          <w:sz w:val="24"/>
          <w:szCs w:val="24"/>
        </w:rPr>
        <w:t>и</w:t>
      </w:r>
      <w:r w:rsidR="00F052DF" w:rsidRPr="00923662">
        <w:rPr>
          <w:sz w:val="24"/>
          <w:szCs w:val="24"/>
        </w:rPr>
        <w:t xml:space="preserve"> положений Основных направлений уч</w:t>
      </w:r>
      <w:r w:rsidR="00923662">
        <w:rPr>
          <w:sz w:val="24"/>
          <w:szCs w:val="24"/>
        </w:rPr>
        <w:t>тены</w:t>
      </w:r>
      <w:r w:rsidR="00F052DF" w:rsidRPr="00923662">
        <w:rPr>
          <w:sz w:val="24"/>
          <w:szCs w:val="24"/>
        </w:rPr>
        <w:t xml:space="preserve"> требован</w:t>
      </w:r>
      <w:r w:rsidR="00923662">
        <w:rPr>
          <w:sz w:val="24"/>
          <w:szCs w:val="24"/>
        </w:rPr>
        <w:t>ия</w:t>
      </w:r>
      <w:r w:rsidR="00F052DF" w:rsidRPr="00923662">
        <w:rPr>
          <w:sz w:val="24"/>
          <w:szCs w:val="24"/>
        </w:rPr>
        <w:t xml:space="preserve"> постановления администрации от 24.05.2022 №87п, устанавливающ</w:t>
      </w:r>
      <w:r w:rsidR="00923662">
        <w:rPr>
          <w:sz w:val="24"/>
          <w:szCs w:val="24"/>
        </w:rPr>
        <w:t>ие</w:t>
      </w:r>
      <w:r w:rsidR="00F052DF" w:rsidRPr="00923662">
        <w:rPr>
          <w:sz w:val="24"/>
          <w:szCs w:val="24"/>
        </w:rPr>
        <w:t xml:space="preserve"> порядок и методику планирования бюджетных ассигнований бюджета </w:t>
      </w:r>
      <w:r w:rsidR="00F052DF" w:rsidRPr="00923662">
        <w:rPr>
          <w:rStyle w:val="aff5"/>
          <w:b w:val="0"/>
          <w:sz w:val="24"/>
          <w:szCs w:val="24"/>
        </w:rPr>
        <w:t xml:space="preserve">города Дивногорска. </w:t>
      </w:r>
    </w:p>
    <w:p w:rsidR="00BB2D4C" w:rsidRPr="005A28A3" w:rsidRDefault="00510603" w:rsidP="00923662">
      <w:pPr>
        <w:ind w:firstLine="709"/>
        <w:jc w:val="both"/>
        <w:rPr>
          <w:rStyle w:val="aff5"/>
          <w:b w:val="0"/>
          <w:i/>
          <w:color w:val="333333"/>
          <w:sz w:val="24"/>
          <w:szCs w:val="24"/>
        </w:rPr>
      </w:pPr>
      <w:r w:rsidRPr="005A28A3">
        <w:rPr>
          <w:i/>
          <w:sz w:val="24"/>
          <w:szCs w:val="24"/>
        </w:rPr>
        <w:t>Стоит отметить, н</w:t>
      </w:r>
      <w:r w:rsidR="00F052DF" w:rsidRPr="005A28A3">
        <w:rPr>
          <w:i/>
          <w:sz w:val="24"/>
          <w:szCs w:val="24"/>
        </w:rPr>
        <w:t xml:space="preserve">а отсутствие данной методики КСО было указано в </w:t>
      </w:r>
      <w:r w:rsidR="005A28A3">
        <w:rPr>
          <w:i/>
          <w:sz w:val="24"/>
          <w:szCs w:val="24"/>
        </w:rPr>
        <w:t>З</w:t>
      </w:r>
      <w:r w:rsidR="00F052DF" w:rsidRPr="005A28A3">
        <w:rPr>
          <w:i/>
          <w:sz w:val="24"/>
          <w:szCs w:val="24"/>
        </w:rPr>
        <w:t>заключени</w:t>
      </w:r>
      <w:r w:rsidR="005A28A3">
        <w:rPr>
          <w:i/>
          <w:sz w:val="24"/>
          <w:szCs w:val="24"/>
        </w:rPr>
        <w:t>е</w:t>
      </w:r>
      <w:r w:rsidR="00F052DF" w:rsidRPr="005A28A3">
        <w:rPr>
          <w:i/>
          <w:sz w:val="24"/>
          <w:szCs w:val="24"/>
        </w:rPr>
        <w:t xml:space="preserve"> на проект 2022-2024 годов. </w:t>
      </w:r>
    </w:p>
    <w:p w:rsidR="003468B2" w:rsidRDefault="003468B2" w:rsidP="003468B2">
      <w:pPr>
        <w:ind w:firstLine="709"/>
        <w:jc w:val="both"/>
        <w:rPr>
          <w:rFonts w:eastAsiaTheme="minorHAnsi"/>
          <w:sz w:val="24"/>
          <w:szCs w:val="24"/>
          <w:lang w:eastAsia="en-US"/>
        </w:rPr>
      </w:pPr>
      <w:r>
        <w:rPr>
          <w:rFonts w:eastAsiaTheme="minorHAnsi"/>
          <w:sz w:val="24"/>
          <w:szCs w:val="24"/>
          <w:lang w:eastAsia="en-US"/>
        </w:rPr>
        <w:t>3.</w:t>
      </w:r>
      <w:r w:rsidR="00B47EA3">
        <w:rPr>
          <w:rFonts w:eastAsiaTheme="minorHAnsi"/>
          <w:sz w:val="24"/>
          <w:szCs w:val="24"/>
          <w:lang w:eastAsia="en-US"/>
        </w:rPr>
        <w:t>2</w:t>
      </w:r>
      <w:r>
        <w:rPr>
          <w:rFonts w:eastAsiaTheme="minorHAnsi"/>
          <w:sz w:val="24"/>
          <w:szCs w:val="24"/>
          <w:lang w:eastAsia="en-US"/>
        </w:rPr>
        <w:t>.1.</w:t>
      </w:r>
      <w:r w:rsidRPr="00604CAD">
        <w:rPr>
          <w:rFonts w:eastAsiaTheme="minorHAnsi"/>
          <w:sz w:val="24"/>
          <w:szCs w:val="24"/>
          <w:lang w:eastAsia="en-US"/>
        </w:rPr>
        <w:t xml:space="preserve"> </w:t>
      </w:r>
      <w:r>
        <w:rPr>
          <w:rFonts w:eastAsiaTheme="minorHAnsi"/>
          <w:sz w:val="24"/>
          <w:szCs w:val="24"/>
          <w:lang w:eastAsia="en-US"/>
        </w:rPr>
        <w:t>Основные направления налоговой политики определены:</w:t>
      </w:r>
    </w:p>
    <w:p w:rsidR="003468B2" w:rsidRDefault="003468B2" w:rsidP="003468B2">
      <w:pPr>
        <w:ind w:firstLine="709"/>
        <w:jc w:val="both"/>
        <w:rPr>
          <w:rFonts w:eastAsiaTheme="minorHAnsi"/>
          <w:sz w:val="24"/>
          <w:szCs w:val="24"/>
          <w:lang w:eastAsia="en-US"/>
        </w:rPr>
      </w:pPr>
      <w:r>
        <w:rPr>
          <w:rFonts w:eastAsiaTheme="minorHAnsi"/>
          <w:sz w:val="24"/>
          <w:szCs w:val="24"/>
          <w:lang w:eastAsia="en-US"/>
        </w:rPr>
        <w:t>- эффективностью мер налоговой поддержки;</w:t>
      </w:r>
    </w:p>
    <w:p w:rsidR="003468B2" w:rsidRDefault="003468B2" w:rsidP="003468B2">
      <w:pPr>
        <w:ind w:firstLine="709"/>
        <w:jc w:val="both"/>
        <w:rPr>
          <w:rFonts w:eastAsiaTheme="minorHAnsi"/>
          <w:sz w:val="24"/>
          <w:szCs w:val="24"/>
          <w:lang w:eastAsia="en-US"/>
        </w:rPr>
      </w:pPr>
      <w:r>
        <w:rPr>
          <w:rFonts w:eastAsiaTheme="minorHAnsi"/>
          <w:sz w:val="24"/>
          <w:szCs w:val="24"/>
          <w:lang w:eastAsia="en-US"/>
        </w:rPr>
        <w:t>-обеспечением благоприятных условий для развития малого и среднего бизнеса;</w:t>
      </w:r>
    </w:p>
    <w:p w:rsidR="00D562A9" w:rsidRDefault="00D562A9" w:rsidP="003468B2">
      <w:pPr>
        <w:ind w:firstLine="709"/>
        <w:jc w:val="both"/>
        <w:rPr>
          <w:rFonts w:eastAsiaTheme="minorHAnsi"/>
          <w:sz w:val="24"/>
          <w:szCs w:val="24"/>
          <w:lang w:eastAsia="en-US"/>
        </w:rPr>
      </w:pPr>
      <w:r>
        <w:rPr>
          <w:rFonts w:eastAsiaTheme="minorHAnsi"/>
          <w:sz w:val="24"/>
          <w:szCs w:val="24"/>
          <w:lang w:eastAsia="en-US"/>
        </w:rPr>
        <w:t>-повышением эффективности деятельности органов местного самоуправления в части увеличения доходов местных бюджетов.</w:t>
      </w:r>
    </w:p>
    <w:p w:rsidR="00D562A9" w:rsidRDefault="00D562A9" w:rsidP="003468B2">
      <w:pPr>
        <w:ind w:firstLine="709"/>
        <w:jc w:val="both"/>
        <w:rPr>
          <w:sz w:val="24"/>
          <w:szCs w:val="24"/>
        </w:rPr>
      </w:pPr>
      <w:r>
        <w:rPr>
          <w:sz w:val="24"/>
          <w:szCs w:val="24"/>
        </w:rPr>
        <w:t>Анализ эффективности мер налоговой поддержки указал на целесообразность и востребованность</w:t>
      </w:r>
      <w:r w:rsidR="00243999">
        <w:rPr>
          <w:sz w:val="24"/>
          <w:szCs w:val="24"/>
        </w:rPr>
        <w:t xml:space="preserve"> предоставленных льгот</w:t>
      </w:r>
      <w:r>
        <w:rPr>
          <w:sz w:val="24"/>
          <w:szCs w:val="24"/>
        </w:rPr>
        <w:t xml:space="preserve"> и признал налоговые расходы эффективными и не требующими отмены.</w:t>
      </w:r>
    </w:p>
    <w:p w:rsidR="000F424C" w:rsidRDefault="000F424C" w:rsidP="003468B2">
      <w:pPr>
        <w:ind w:firstLine="709"/>
        <w:jc w:val="both"/>
        <w:rPr>
          <w:rFonts w:eastAsiaTheme="minorHAnsi"/>
          <w:sz w:val="24"/>
          <w:szCs w:val="24"/>
          <w:lang w:eastAsia="en-US"/>
        </w:rPr>
      </w:pPr>
      <w:r>
        <w:rPr>
          <w:rFonts w:eastAsiaTheme="minorHAnsi"/>
          <w:sz w:val="24"/>
          <w:szCs w:val="24"/>
          <w:lang w:eastAsia="en-US"/>
        </w:rPr>
        <w:t xml:space="preserve">Для обеспечения благоприятных условий для развития малого и среднего бизнеса планируется решение задач по увеличению количества занятого населения и создания условий для сокращения «теневой» деятельности. </w:t>
      </w:r>
    </w:p>
    <w:p w:rsidR="000F424C" w:rsidRDefault="000F424C" w:rsidP="003468B2">
      <w:pPr>
        <w:ind w:firstLine="709"/>
        <w:jc w:val="both"/>
        <w:rPr>
          <w:sz w:val="24"/>
          <w:szCs w:val="24"/>
        </w:rPr>
      </w:pPr>
      <w:r>
        <w:rPr>
          <w:rFonts w:eastAsiaTheme="minorHAnsi"/>
          <w:sz w:val="24"/>
          <w:szCs w:val="24"/>
          <w:lang w:eastAsia="en-US"/>
        </w:rPr>
        <w:t xml:space="preserve">В рамках задач по наращиванию доходного потенциала будут приняты меры по снижению налоговой задолженности, легализации заработной платы. </w:t>
      </w:r>
    </w:p>
    <w:p w:rsidR="003468B2" w:rsidRDefault="003468B2" w:rsidP="003468B2">
      <w:pPr>
        <w:ind w:firstLine="709"/>
        <w:jc w:val="both"/>
        <w:rPr>
          <w:sz w:val="24"/>
          <w:szCs w:val="24"/>
        </w:rPr>
      </w:pPr>
      <w:r>
        <w:rPr>
          <w:sz w:val="24"/>
          <w:szCs w:val="24"/>
        </w:rPr>
        <w:t>3.</w:t>
      </w:r>
      <w:r w:rsidR="00B47EA3">
        <w:rPr>
          <w:sz w:val="24"/>
          <w:szCs w:val="24"/>
        </w:rPr>
        <w:t>2</w:t>
      </w:r>
      <w:r>
        <w:rPr>
          <w:sz w:val="24"/>
          <w:szCs w:val="24"/>
        </w:rPr>
        <w:t>.2. Направления бюджетной политики определен</w:t>
      </w:r>
      <w:r w:rsidR="00BD591D">
        <w:rPr>
          <w:sz w:val="24"/>
          <w:szCs w:val="24"/>
        </w:rPr>
        <w:t>ы</w:t>
      </w:r>
      <w:r>
        <w:rPr>
          <w:sz w:val="24"/>
          <w:szCs w:val="24"/>
        </w:rPr>
        <w:t>:</w:t>
      </w:r>
    </w:p>
    <w:p w:rsidR="003468B2" w:rsidRDefault="003468B2" w:rsidP="003468B2">
      <w:pPr>
        <w:ind w:firstLine="709"/>
        <w:jc w:val="both"/>
        <w:rPr>
          <w:sz w:val="24"/>
          <w:szCs w:val="24"/>
        </w:rPr>
      </w:pPr>
      <w:r>
        <w:rPr>
          <w:sz w:val="24"/>
          <w:szCs w:val="24"/>
        </w:rPr>
        <w:t xml:space="preserve">- участием города Дивногорска в реализации национальных </w:t>
      </w:r>
      <w:r w:rsidR="00243999">
        <w:rPr>
          <w:sz w:val="24"/>
          <w:szCs w:val="24"/>
        </w:rPr>
        <w:t>целей и стратегических задач развития с учетом приоритетного развития социальной сферы и экономики</w:t>
      </w:r>
      <w:r>
        <w:rPr>
          <w:sz w:val="24"/>
          <w:szCs w:val="24"/>
        </w:rPr>
        <w:t>;</w:t>
      </w:r>
    </w:p>
    <w:p w:rsidR="003468B2" w:rsidRDefault="003468B2" w:rsidP="003468B2">
      <w:pPr>
        <w:ind w:firstLine="709"/>
        <w:jc w:val="both"/>
        <w:rPr>
          <w:sz w:val="24"/>
          <w:szCs w:val="24"/>
        </w:rPr>
      </w:pPr>
      <w:r>
        <w:rPr>
          <w:sz w:val="24"/>
          <w:szCs w:val="24"/>
        </w:rPr>
        <w:t>- взаимодействием с краевыми органами власти по увеличению объема финансовой поддержки и совершенствованию краевого законодательства;</w:t>
      </w:r>
    </w:p>
    <w:p w:rsidR="003468B2" w:rsidRDefault="003468B2" w:rsidP="003468B2">
      <w:pPr>
        <w:ind w:firstLine="709"/>
        <w:jc w:val="both"/>
        <w:rPr>
          <w:sz w:val="24"/>
          <w:szCs w:val="24"/>
        </w:rPr>
      </w:pPr>
      <w:r>
        <w:rPr>
          <w:sz w:val="24"/>
          <w:szCs w:val="24"/>
        </w:rPr>
        <w:t>- повышение</w:t>
      </w:r>
      <w:r w:rsidR="00A7227E">
        <w:rPr>
          <w:sz w:val="24"/>
          <w:szCs w:val="24"/>
        </w:rPr>
        <w:t>м</w:t>
      </w:r>
      <w:r>
        <w:rPr>
          <w:sz w:val="24"/>
          <w:szCs w:val="24"/>
        </w:rPr>
        <w:t xml:space="preserve"> эффективности бюджетных расходов, </w:t>
      </w:r>
      <w:r w:rsidR="00A7227E">
        <w:rPr>
          <w:sz w:val="24"/>
          <w:szCs w:val="24"/>
        </w:rPr>
        <w:t xml:space="preserve">а также </w:t>
      </w:r>
      <w:r>
        <w:rPr>
          <w:sz w:val="24"/>
          <w:szCs w:val="24"/>
        </w:rPr>
        <w:t>вовлечение</w:t>
      </w:r>
      <w:r w:rsidR="002416C6">
        <w:rPr>
          <w:sz w:val="24"/>
          <w:szCs w:val="24"/>
        </w:rPr>
        <w:t>м</w:t>
      </w:r>
      <w:r>
        <w:rPr>
          <w:sz w:val="24"/>
          <w:szCs w:val="24"/>
        </w:rPr>
        <w:t xml:space="preserve"> </w:t>
      </w:r>
      <w:r w:rsidR="00A7227E">
        <w:rPr>
          <w:sz w:val="24"/>
          <w:szCs w:val="24"/>
        </w:rPr>
        <w:t xml:space="preserve">в </w:t>
      </w:r>
      <w:r>
        <w:rPr>
          <w:sz w:val="24"/>
          <w:szCs w:val="24"/>
        </w:rPr>
        <w:t>бюджетный процесс граждан</w:t>
      </w:r>
      <w:r w:rsidR="00243999">
        <w:rPr>
          <w:sz w:val="24"/>
          <w:szCs w:val="24"/>
        </w:rPr>
        <w:t>.</w:t>
      </w:r>
    </w:p>
    <w:p w:rsidR="002416C6" w:rsidRDefault="002416C6" w:rsidP="003468B2">
      <w:pPr>
        <w:ind w:firstLine="709"/>
        <w:jc w:val="both"/>
        <w:rPr>
          <w:sz w:val="24"/>
          <w:szCs w:val="24"/>
        </w:rPr>
      </w:pPr>
      <w:r>
        <w:rPr>
          <w:sz w:val="24"/>
          <w:szCs w:val="24"/>
        </w:rPr>
        <w:t xml:space="preserve">В ближайшие три года </w:t>
      </w:r>
      <w:r w:rsidR="000F424C">
        <w:rPr>
          <w:sz w:val="24"/>
          <w:szCs w:val="24"/>
        </w:rPr>
        <w:t xml:space="preserve">запланировано </w:t>
      </w:r>
      <w:r>
        <w:rPr>
          <w:sz w:val="24"/>
          <w:szCs w:val="24"/>
        </w:rPr>
        <w:t>99,6 млн. рублей на реализацию национальных проектов, при этом 98,4 млн. рублей будет направлено на НП «Жилье и городская среда».</w:t>
      </w:r>
    </w:p>
    <w:p w:rsidR="000F424C" w:rsidRDefault="00976C24" w:rsidP="00976C24">
      <w:pPr>
        <w:autoSpaceDE w:val="0"/>
        <w:autoSpaceDN w:val="0"/>
        <w:adjustRightInd w:val="0"/>
        <w:ind w:firstLine="709"/>
        <w:jc w:val="both"/>
        <w:rPr>
          <w:sz w:val="24"/>
          <w:szCs w:val="24"/>
        </w:rPr>
      </w:pPr>
      <w:r>
        <w:rPr>
          <w:sz w:val="24"/>
          <w:szCs w:val="24"/>
        </w:rPr>
        <w:t>В 2023 году б</w:t>
      </w:r>
      <w:r w:rsidR="00863D6E" w:rsidRPr="00435C5C">
        <w:rPr>
          <w:sz w:val="24"/>
          <w:szCs w:val="24"/>
        </w:rPr>
        <w:t xml:space="preserve">удет продолжена </w:t>
      </w:r>
      <w:r w:rsidR="00863D6E" w:rsidRPr="00435C5C">
        <w:rPr>
          <w:bCs/>
          <w:iCs/>
          <w:sz w:val="24"/>
          <w:szCs w:val="24"/>
        </w:rPr>
        <w:t>реализация Плана мероприятий по росту доходов, оптимизации расходов и совершенствованию долговой политики</w:t>
      </w:r>
      <w:r w:rsidR="00863D6E" w:rsidRPr="00435C5C">
        <w:rPr>
          <w:b/>
          <w:bCs/>
          <w:i/>
          <w:iCs/>
          <w:sz w:val="24"/>
          <w:szCs w:val="24"/>
        </w:rPr>
        <w:t xml:space="preserve"> </w:t>
      </w:r>
      <w:r w:rsidR="00B87C65" w:rsidRPr="00B87C65">
        <w:rPr>
          <w:bCs/>
          <w:iCs/>
          <w:sz w:val="24"/>
          <w:szCs w:val="24"/>
        </w:rPr>
        <w:t xml:space="preserve">города </w:t>
      </w:r>
      <w:r w:rsidR="004863F6" w:rsidRPr="00B87C65">
        <w:rPr>
          <w:bCs/>
          <w:iCs/>
          <w:sz w:val="24"/>
          <w:szCs w:val="24"/>
        </w:rPr>
        <w:t>Дивногорска</w:t>
      </w:r>
      <w:r w:rsidR="004863F6">
        <w:rPr>
          <w:bCs/>
          <w:iCs/>
          <w:sz w:val="24"/>
          <w:szCs w:val="24"/>
        </w:rPr>
        <w:t xml:space="preserve">, </w:t>
      </w:r>
      <w:r w:rsidR="004863F6" w:rsidRPr="004863F6">
        <w:rPr>
          <w:bCs/>
          <w:iCs/>
          <w:sz w:val="24"/>
          <w:szCs w:val="24"/>
        </w:rPr>
        <w:t>утвер</w:t>
      </w:r>
      <w:r w:rsidR="004863F6" w:rsidRPr="004863F6">
        <w:rPr>
          <w:bCs/>
          <w:iCs/>
          <w:sz w:val="24"/>
          <w:szCs w:val="24"/>
        </w:rPr>
        <w:lastRenderedPageBreak/>
        <w:t>жденного</w:t>
      </w:r>
      <w:r w:rsidR="00863D6E" w:rsidRPr="004863F6">
        <w:rPr>
          <w:sz w:val="24"/>
          <w:szCs w:val="24"/>
        </w:rPr>
        <w:t xml:space="preserve"> </w:t>
      </w:r>
      <w:r w:rsidR="00863D6E" w:rsidRPr="00435C5C">
        <w:rPr>
          <w:sz w:val="24"/>
          <w:szCs w:val="24"/>
        </w:rPr>
        <w:t xml:space="preserve">распоряжением </w:t>
      </w:r>
      <w:r w:rsidR="004863F6">
        <w:rPr>
          <w:sz w:val="24"/>
          <w:szCs w:val="24"/>
        </w:rPr>
        <w:t xml:space="preserve">администрации города </w:t>
      </w:r>
      <w:r w:rsidR="00863D6E" w:rsidRPr="00435C5C">
        <w:rPr>
          <w:sz w:val="24"/>
          <w:szCs w:val="24"/>
        </w:rPr>
        <w:t>от 2</w:t>
      </w:r>
      <w:r w:rsidR="004863F6">
        <w:rPr>
          <w:sz w:val="24"/>
          <w:szCs w:val="24"/>
        </w:rPr>
        <w:t>0</w:t>
      </w:r>
      <w:r w:rsidR="00863D6E" w:rsidRPr="00435C5C">
        <w:rPr>
          <w:sz w:val="24"/>
          <w:szCs w:val="24"/>
        </w:rPr>
        <w:t>.0</w:t>
      </w:r>
      <w:r w:rsidR="004863F6">
        <w:rPr>
          <w:sz w:val="24"/>
          <w:szCs w:val="24"/>
        </w:rPr>
        <w:t>2</w:t>
      </w:r>
      <w:r w:rsidR="00863D6E" w:rsidRPr="00435C5C">
        <w:rPr>
          <w:sz w:val="24"/>
          <w:szCs w:val="24"/>
        </w:rPr>
        <w:t>.20</w:t>
      </w:r>
      <w:r w:rsidR="004863F6">
        <w:rPr>
          <w:sz w:val="24"/>
          <w:szCs w:val="24"/>
        </w:rPr>
        <w:t>21</w:t>
      </w:r>
      <w:r w:rsidR="00863D6E" w:rsidRPr="00435C5C">
        <w:rPr>
          <w:sz w:val="24"/>
          <w:szCs w:val="24"/>
        </w:rPr>
        <w:t xml:space="preserve"> № </w:t>
      </w:r>
      <w:r w:rsidR="004863F6">
        <w:rPr>
          <w:sz w:val="24"/>
          <w:szCs w:val="24"/>
        </w:rPr>
        <w:t>189</w:t>
      </w:r>
      <w:r w:rsidR="00CE0943">
        <w:rPr>
          <w:sz w:val="24"/>
          <w:szCs w:val="24"/>
        </w:rPr>
        <w:t>-р на срок 2021</w:t>
      </w:r>
      <w:r>
        <w:rPr>
          <w:sz w:val="24"/>
          <w:szCs w:val="24"/>
        </w:rPr>
        <w:t xml:space="preserve">- </w:t>
      </w:r>
      <w:r w:rsidR="00CE0943">
        <w:rPr>
          <w:sz w:val="24"/>
          <w:szCs w:val="24"/>
        </w:rPr>
        <w:t>2023 год</w:t>
      </w:r>
      <w:r>
        <w:rPr>
          <w:sz w:val="24"/>
          <w:szCs w:val="24"/>
        </w:rPr>
        <w:t>ы</w:t>
      </w:r>
      <w:r w:rsidR="00CE0943">
        <w:rPr>
          <w:sz w:val="24"/>
          <w:szCs w:val="24"/>
        </w:rPr>
        <w:t>.</w:t>
      </w:r>
      <w:r w:rsidR="004863F6">
        <w:rPr>
          <w:sz w:val="24"/>
          <w:szCs w:val="24"/>
        </w:rPr>
        <w:t xml:space="preserve"> </w:t>
      </w:r>
    </w:p>
    <w:p w:rsidR="00976C24" w:rsidRPr="00BD591D" w:rsidRDefault="00976C24" w:rsidP="00976C24">
      <w:pPr>
        <w:autoSpaceDE w:val="0"/>
        <w:autoSpaceDN w:val="0"/>
        <w:adjustRightInd w:val="0"/>
        <w:ind w:firstLine="709"/>
        <w:jc w:val="both"/>
        <w:rPr>
          <w:i/>
          <w:sz w:val="24"/>
          <w:szCs w:val="24"/>
        </w:rPr>
      </w:pPr>
      <w:r w:rsidRPr="00BD591D">
        <w:rPr>
          <w:i/>
          <w:sz w:val="24"/>
          <w:szCs w:val="24"/>
        </w:rPr>
        <w:t>В целях</w:t>
      </w:r>
      <w:r w:rsidR="00863D6E" w:rsidRPr="00BD591D">
        <w:rPr>
          <w:i/>
          <w:sz w:val="24"/>
          <w:szCs w:val="24"/>
        </w:rPr>
        <w:t xml:space="preserve"> эффективно</w:t>
      </w:r>
      <w:r w:rsidRPr="00BD591D">
        <w:rPr>
          <w:i/>
          <w:sz w:val="24"/>
          <w:szCs w:val="24"/>
        </w:rPr>
        <w:t>го</w:t>
      </w:r>
      <w:r w:rsidR="00863D6E" w:rsidRPr="00BD591D">
        <w:rPr>
          <w:i/>
          <w:sz w:val="24"/>
          <w:szCs w:val="24"/>
        </w:rPr>
        <w:t xml:space="preserve"> управления государственн</w:t>
      </w:r>
      <w:r w:rsidRPr="00BD591D">
        <w:rPr>
          <w:i/>
          <w:sz w:val="24"/>
          <w:szCs w:val="24"/>
        </w:rPr>
        <w:t xml:space="preserve">ыми и муниципальными финансами в плановом периоде 2024-2025 годов КСО предлагает своевременно принять меры по увеличению срока реализации </w:t>
      </w:r>
      <w:r w:rsidR="00041E0B" w:rsidRPr="00BD591D">
        <w:rPr>
          <w:i/>
          <w:sz w:val="24"/>
          <w:szCs w:val="24"/>
        </w:rPr>
        <w:t xml:space="preserve">данного </w:t>
      </w:r>
      <w:r w:rsidRPr="00BD591D">
        <w:rPr>
          <w:i/>
          <w:sz w:val="24"/>
          <w:szCs w:val="24"/>
        </w:rPr>
        <w:t>Плана</w:t>
      </w:r>
      <w:r w:rsidR="00767A8A" w:rsidRPr="00BD591D">
        <w:rPr>
          <w:bCs/>
          <w:i/>
          <w:iCs/>
          <w:sz w:val="24"/>
          <w:szCs w:val="24"/>
        </w:rPr>
        <w:t xml:space="preserve"> мероприятий</w:t>
      </w:r>
      <w:r w:rsidR="00BD591D">
        <w:rPr>
          <w:i/>
          <w:sz w:val="24"/>
          <w:szCs w:val="24"/>
        </w:rPr>
        <w:t xml:space="preserve"> </w:t>
      </w:r>
      <w:r w:rsidR="005A28A3">
        <w:rPr>
          <w:i/>
          <w:sz w:val="24"/>
          <w:szCs w:val="24"/>
        </w:rPr>
        <w:t>на протяжении всего</w:t>
      </w:r>
      <w:r w:rsidR="00BD591D">
        <w:rPr>
          <w:i/>
          <w:sz w:val="24"/>
          <w:szCs w:val="24"/>
        </w:rPr>
        <w:t xml:space="preserve"> бюджетно</w:t>
      </w:r>
      <w:r w:rsidR="005A28A3">
        <w:rPr>
          <w:i/>
          <w:sz w:val="24"/>
          <w:szCs w:val="24"/>
        </w:rPr>
        <w:t>го</w:t>
      </w:r>
      <w:r w:rsidR="00BD591D">
        <w:rPr>
          <w:i/>
          <w:sz w:val="24"/>
          <w:szCs w:val="24"/>
        </w:rPr>
        <w:t xml:space="preserve"> цикл</w:t>
      </w:r>
      <w:r w:rsidR="005A28A3">
        <w:rPr>
          <w:i/>
          <w:sz w:val="24"/>
          <w:szCs w:val="24"/>
        </w:rPr>
        <w:t>а</w:t>
      </w:r>
      <w:r w:rsidR="00BD591D">
        <w:rPr>
          <w:i/>
          <w:sz w:val="24"/>
          <w:szCs w:val="24"/>
        </w:rPr>
        <w:t>.</w:t>
      </w:r>
    </w:p>
    <w:p w:rsidR="001B0B90" w:rsidRDefault="001B0B90" w:rsidP="00510F9E">
      <w:pPr>
        <w:widowControl w:val="0"/>
        <w:tabs>
          <w:tab w:val="num" w:pos="0"/>
        </w:tabs>
        <w:ind w:firstLine="709"/>
        <w:jc w:val="both"/>
        <w:rPr>
          <w:sz w:val="24"/>
          <w:szCs w:val="24"/>
        </w:rPr>
      </w:pPr>
    </w:p>
    <w:p w:rsidR="00CF7972" w:rsidRDefault="00431872" w:rsidP="001344B8">
      <w:pPr>
        <w:widowControl w:val="0"/>
        <w:tabs>
          <w:tab w:val="num" w:pos="0"/>
        </w:tabs>
        <w:ind w:firstLine="709"/>
        <w:jc w:val="center"/>
        <w:rPr>
          <w:b/>
          <w:sz w:val="28"/>
          <w:szCs w:val="28"/>
        </w:rPr>
      </w:pPr>
      <w:r w:rsidRPr="00CF7972">
        <w:rPr>
          <w:b/>
          <w:sz w:val="28"/>
          <w:szCs w:val="28"/>
        </w:rPr>
        <w:t>4. А</w:t>
      </w:r>
      <w:r w:rsidR="00CF7972">
        <w:rPr>
          <w:b/>
          <w:sz w:val="28"/>
          <w:szCs w:val="28"/>
        </w:rPr>
        <w:t>нализ доходов проекта бюджета</w:t>
      </w:r>
    </w:p>
    <w:p w:rsidR="00BA3350" w:rsidRPr="00DD3F45" w:rsidRDefault="00BA3350" w:rsidP="001344B8">
      <w:pPr>
        <w:widowControl w:val="0"/>
        <w:tabs>
          <w:tab w:val="num" w:pos="0"/>
        </w:tabs>
        <w:ind w:firstLine="709"/>
        <w:jc w:val="center"/>
        <w:rPr>
          <w:b/>
          <w:sz w:val="24"/>
          <w:szCs w:val="24"/>
        </w:rPr>
      </w:pPr>
    </w:p>
    <w:p w:rsidR="00163D83" w:rsidRDefault="00923662" w:rsidP="00C61EBB">
      <w:pPr>
        <w:autoSpaceDE w:val="0"/>
        <w:autoSpaceDN w:val="0"/>
        <w:adjustRightInd w:val="0"/>
        <w:ind w:firstLine="709"/>
        <w:jc w:val="both"/>
        <w:rPr>
          <w:sz w:val="24"/>
          <w:szCs w:val="24"/>
        </w:rPr>
      </w:pPr>
      <w:r w:rsidRPr="00923662">
        <w:rPr>
          <w:sz w:val="24"/>
          <w:szCs w:val="24"/>
        </w:rPr>
        <w:t xml:space="preserve">4.1. Прогноз объема </w:t>
      </w:r>
      <w:r w:rsidRPr="00303B72">
        <w:rPr>
          <w:sz w:val="24"/>
          <w:szCs w:val="24"/>
        </w:rPr>
        <w:t xml:space="preserve">доходной части проекта бюджета </w:t>
      </w:r>
      <w:r w:rsidRPr="00923662">
        <w:rPr>
          <w:sz w:val="24"/>
          <w:szCs w:val="24"/>
        </w:rPr>
        <w:t xml:space="preserve">сформирован с учетом изменения законодательства Российской Федерации, Красноярского края в сфере налогов и сборов, межбюджетных отношений, а также основных направлений бюджетной и налоговой политики </w:t>
      </w:r>
      <w:r w:rsidR="008A0DBC">
        <w:rPr>
          <w:sz w:val="24"/>
          <w:szCs w:val="24"/>
        </w:rPr>
        <w:t xml:space="preserve">Красноярского края и </w:t>
      </w:r>
      <w:r>
        <w:rPr>
          <w:sz w:val="24"/>
          <w:szCs w:val="24"/>
        </w:rPr>
        <w:t>города Дивногорска</w:t>
      </w:r>
      <w:r w:rsidRPr="00923662">
        <w:rPr>
          <w:sz w:val="24"/>
          <w:szCs w:val="24"/>
        </w:rPr>
        <w:t xml:space="preserve"> на 2023 год и плановый период 2024 и 2025 годов.</w:t>
      </w:r>
    </w:p>
    <w:p w:rsidR="00E47C84" w:rsidRPr="00E47C84" w:rsidRDefault="00E47C84" w:rsidP="00E47C84">
      <w:pPr>
        <w:autoSpaceDE w:val="0"/>
        <w:autoSpaceDN w:val="0"/>
        <w:adjustRightInd w:val="0"/>
        <w:ind w:firstLine="709"/>
        <w:jc w:val="both"/>
        <w:rPr>
          <w:sz w:val="24"/>
          <w:szCs w:val="24"/>
        </w:rPr>
      </w:pPr>
      <w:r w:rsidRPr="00E47C84">
        <w:rPr>
          <w:sz w:val="24"/>
          <w:szCs w:val="24"/>
        </w:rPr>
        <w:t xml:space="preserve">Отражённые в </w:t>
      </w:r>
      <w:r>
        <w:rPr>
          <w:sz w:val="24"/>
          <w:szCs w:val="24"/>
        </w:rPr>
        <w:t>п</w:t>
      </w:r>
      <w:r w:rsidRPr="00E47C84">
        <w:rPr>
          <w:sz w:val="24"/>
          <w:szCs w:val="24"/>
        </w:rPr>
        <w:t>роекте доходы отнесены к группам, подгруппам и</w:t>
      </w:r>
      <w:r>
        <w:rPr>
          <w:sz w:val="24"/>
          <w:szCs w:val="24"/>
        </w:rPr>
        <w:t xml:space="preserve"> </w:t>
      </w:r>
      <w:r w:rsidRPr="00E47C84">
        <w:rPr>
          <w:sz w:val="24"/>
          <w:szCs w:val="24"/>
        </w:rPr>
        <w:t>статьям классификации доходов бюджетов Российской Федерации по видам</w:t>
      </w:r>
      <w:r>
        <w:rPr>
          <w:sz w:val="24"/>
          <w:szCs w:val="24"/>
        </w:rPr>
        <w:t xml:space="preserve"> </w:t>
      </w:r>
      <w:r w:rsidRPr="00E47C84">
        <w:rPr>
          <w:sz w:val="24"/>
          <w:szCs w:val="24"/>
        </w:rPr>
        <w:t>доходов в соответствии</w:t>
      </w:r>
      <w:r w:rsidR="007479DB">
        <w:rPr>
          <w:sz w:val="24"/>
          <w:szCs w:val="24"/>
        </w:rPr>
        <w:t xml:space="preserve"> с </w:t>
      </w:r>
      <w:r w:rsidRPr="00E47C84">
        <w:rPr>
          <w:sz w:val="24"/>
          <w:szCs w:val="24"/>
        </w:rPr>
        <w:t>положениями ст</w:t>
      </w:r>
      <w:r>
        <w:rPr>
          <w:sz w:val="24"/>
          <w:szCs w:val="24"/>
        </w:rPr>
        <w:t>.</w:t>
      </w:r>
      <w:r w:rsidRPr="00E47C84">
        <w:rPr>
          <w:sz w:val="24"/>
          <w:szCs w:val="24"/>
        </w:rPr>
        <w:t xml:space="preserve"> 20, 41, 42, 56, 57 Б</w:t>
      </w:r>
      <w:r>
        <w:rPr>
          <w:sz w:val="24"/>
          <w:szCs w:val="24"/>
        </w:rPr>
        <w:t xml:space="preserve">К РФ </w:t>
      </w:r>
      <w:r w:rsidRPr="00E47C84">
        <w:rPr>
          <w:sz w:val="24"/>
          <w:szCs w:val="24"/>
        </w:rPr>
        <w:t>и приказа Минфина России от 17.05.2022 № 75н</w:t>
      </w:r>
      <w:r>
        <w:rPr>
          <w:sz w:val="24"/>
          <w:szCs w:val="24"/>
        </w:rPr>
        <w:t xml:space="preserve"> </w:t>
      </w:r>
      <w:r w:rsidRPr="00E47C84">
        <w:rPr>
          <w:sz w:val="24"/>
          <w:szCs w:val="24"/>
        </w:rPr>
        <w:t>«Об утверждении кодов (перечней кодов) бюджетной классификации</w:t>
      </w:r>
      <w:r>
        <w:rPr>
          <w:sz w:val="24"/>
          <w:szCs w:val="24"/>
        </w:rPr>
        <w:t xml:space="preserve"> </w:t>
      </w:r>
      <w:r w:rsidRPr="00E47C84">
        <w:rPr>
          <w:sz w:val="24"/>
          <w:szCs w:val="24"/>
        </w:rPr>
        <w:t>Российской Федерации на 2023 год (на 2023 год и на плановый период 2024 и</w:t>
      </w:r>
      <w:r>
        <w:rPr>
          <w:sz w:val="24"/>
          <w:szCs w:val="24"/>
        </w:rPr>
        <w:t xml:space="preserve"> </w:t>
      </w:r>
      <w:r w:rsidRPr="00E47C84">
        <w:rPr>
          <w:sz w:val="24"/>
          <w:szCs w:val="24"/>
        </w:rPr>
        <w:t>2025 годов)» (далее – Приказ № 75н).</w:t>
      </w:r>
    </w:p>
    <w:p w:rsidR="00693323" w:rsidRDefault="00923662" w:rsidP="00C61EBB">
      <w:pPr>
        <w:ind w:firstLine="709"/>
        <w:jc w:val="both"/>
        <w:rPr>
          <w:sz w:val="24"/>
          <w:szCs w:val="24"/>
        </w:rPr>
      </w:pPr>
      <w:r w:rsidRPr="00693323">
        <w:rPr>
          <w:sz w:val="24"/>
          <w:szCs w:val="24"/>
        </w:rPr>
        <w:t>В составе материалов к проекту бюджета представлен реестр источников доходов бюджета города на 2023 год и плановый период 2024 и 2025 годов, что соответствует требованиям п</w:t>
      </w:r>
      <w:r w:rsidR="00DD3F45">
        <w:rPr>
          <w:sz w:val="24"/>
          <w:szCs w:val="24"/>
        </w:rPr>
        <w:t>.</w:t>
      </w:r>
      <w:r w:rsidRPr="00693323">
        <w:rPr>
          <w:sz w:val="24"/>
          <w:szCs w:val="24"/>
        </w:rPr>
        <w:t xml:space="preserve"> 2 Порядка формирования и ведения реестра источников доходов бюджета</w:t>
      </w:r>
      <w:r w:rsidR="00693323" w:rsidRPr="00693323">
        <w:rPr>
          <w:sz w:val="24"/>
          <w:szCs w:val="24"/>
        </w:rPr>
        <w:t xml:space="preserve"> городского округа города Дивногорска</w:t>
      </w:r>
      <w:r w:rsidRPr="00693323">
        <w:rPr>
          <w:sz w:val="24"/>
          <w:szCs w:val="24"/>
        </w:rPr>
        <w:t xml:space="preserve"> </w:t>
      </w:r>
      <w:r w:rsidR="00693323">
        <w:rPr>
          <w:sz w:val="24"/>
          <w:szCs w:val="24"/>
        </w:rPr>
        <w:t>(постановление а</w:t>
      </w:r>
      <w:r w:rsidR="008A0DBC">
        <w:rPr>
          <w:sz w:val="24"/>
          <w:szCs w:val="24"/>
        </w:rPr>
        <w:t>дминистрации от 20</w:t>
      </w:r>
      <w:r w:rsidR="007479DB">
        <w:rPr>
          <w:sz w:val="24"/>
          <w:szCs w:val="24"/>
        </w:rPr>
        <w:t>.</w:t>
      </w:r>
      <w:r w:rsidR="008A0DBC">
        <w:rPr>
          <w:sz w:val="24"/>
          <w:szCs w:val="24"/>
        </w:rPr>
        <w:t>06.2022 №105п).</w:t>
      </w:r>
    </w:p>
    <w:p w:rsidR="00693323" w:rsidRPr="00693323" w:rsidRDefault="00693323" w:rsidP="00C61EBB">
      <w:pPr>
        <w:ind w:firstLine="709"/>
        <w:jc w:val="both"/>
        <w:rPr>
          <w:sz w:val="24"/>
          <w:szCs w:val="24"/>
        </w:rPr>
      </w:pPr>
      <w:r w:rsidRPr="00693323">
        <w:rPr>
          <w:sz w:val="24"/>
          <w:szCs w:val="24"/>
        </w:rPr>
        <w:t xml:space="preserve">Виды доходов бюджета и перечень главных администраторов доходов соответствуют положениям бюджетного законодательства, а также документам и материалам, представленным одновременно с </w:t>
      </w:r>
      <w:r w:rsidR="008A0DBC">
        <w:rPr>
          <w:sz w:val="24"/>
          <w:szCs w:val="24"/>
        </w:rPr>
        <w:t>П</w:t>
      </w:r>
      <w:r w:rsidRPr="00693323">
        <w:rPr>
          <w:sz w:val="24"/>
          <w:szCs w:val="24"/>
        </w:rPr>
        <w:t>роектом бюджета.</w:t>
      </w:r>
    </w:p>
    <w:p w:rsidR="00163D83" w:rsidRPr="00163D83" w:rsidRDefault="00163D83" w:rsidP="00C61EBB">
      <w:pPr>
        <w:autoSpaceDE w:val="0"/>
        <w:autoSpaceDN w:val="0"/>
        <w:adjustRightInd w:val="0"/>
        <w:ind w:firstLine="709"/>
        <w:jc w:val="both"/>
        <w:rPr>
          <w:sz w:val="24"/>
          <w:szCs w:val="24"/>
        </w:rPr>
      </w:pPr>
      <w:r w:rsidRPr="00163D83">
        <w:rPr>
          <w:sz w:val="24"/>
          <w:szCs w:val="24"/>
        </w:rPr>
        <w:t>С учетом изменений ст</w:t>
      </w:r>
      <w:r w:rsidR="006E0D21">
        <w:rPr>
          <w:sz w:val="24"/>
          <w:szCs w:val="24"/>
        </w:rPr>
        <w:t>.</w:t>
      </w:r>
      <w:r w:rsidRPr="00163D83">
        <w:rPr>
          <w:sz w:val="24"/>
          <w:szCs w:val="24"/>
        </w:rPr>
        <w:t xml:space="preserve"> 20, 160.1 БК РФ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утвержден нормативным правовым актом администрации города (постановление от 18.11.2021 №184п).</w:t>
      </w:r>
    </w:p>
    <w:p w:rsidR="00303B72" w:rsidRDefault="00303B72" w:rsidP="00C61EBB">
      <w:pPr>
        <w:widowControl w:val="0"/>
        <w:tabs>
          <w:tab w:val="num" w:pos="0"/>
        </w:tabs>
        <w:ind w:firstLine="709"/>
        <w:jc w:val="both"/>
        <w:rPr>
          <w:sz w:val="24"/>
          <w:szCs w:val="24"/>
        </w:rPr>
      </w:pPr>
      <w:r w:rsidRPr="00303B72">
        <w:rPr>
          <w:sz w:val="24"/>
          <w:szCs w:val="24"/>
        </w:rPr>
        <w:t xml:space="preserve">Основой для планирования прогнозных показателей </w:t>
      </w:r>
      <w:r w:rsidR="00693323">
        <w:rPr>
          <w:sz w:val="24"/>
          <w:szCs w:val="24"/>
        </w:rPr>
        <w:t>послужили</w:t>
      </w:r>
      <w:r w:rsidRPr="00303B72">
        <w:rPr>
          <w:sz w:val="24"/>
          <w:szCs w:val="24"/>
        </w:rPr>
        <w:t xml:space="preserve"> сведения и расчеты главных администраторов доходов бюджета города об ожидаемых поступлениях налогов и иных платежей.</w:t>
      </w:r>
    </w:p>
    <w:p w:rsidR="00303B72" w:rsidRPr="00303B72" w:rsidRDefault="00303B72" w:rsidP="00264495">
      <w:pPr>
        <w:pStyle w:val="Default"/>
        <w:ind w:firstLine="709"/>
        <w:jc w:val="both"/>
      </w:pPr>
      <w:r w:rsidRPr="00303B72">
        <w:t>Объем безвозмездных поступлений спланирован на основании прогнозируемого объема межбюджетных трансфертов, получаемых из других бюджетов бюджетной системы РФ и будет уточнен после принятия Закона о краевом бюджете на 2023 год и плановый период 2024 и 2025 годов.</w:t>
      </w:r>
    </w:p>
    <w:p w:rsidR="00303B72" w:rsidRDefault="00303B72" w:rsidP="00C61EBB">
      <w:pPr>
        <w:pStyle w:val="Default"/>
        <w:ind w:firstLine="709"/>
        <w:jc w:val="both"/>
      </w:pPr>
      <w:r w:rsidRPr="003870F0">
        <w:t xml:space="preserve">Доходы на 2023 год предусмотрены проектом бюджета в объеме 1 364 698,1 тыс. рублей, что на </w:t>
      </w:r>
      <w:r w:rsidR="00AF682F" w:rsidRPr="003870F0">
        <w:t>672 907,1</w:t>
      </w:r>
      <w:r w:rsidRPr="003870F0">
        <w:t xml:space="preserve"> тыс. рублей или на </w:t>
      </w:r>
      <w:r w:rsidR="00AF682F" w:rsidRPr="003870F0">
        <w:t>33</w:t>
      </w:r>
      <w:r w:rsidRPr="003870F0">
        <w:t xml:space="preserve"> % ниже </w:t>
      </w:r>
      <w:r w:rsidR="003870F0" w:rsidRPr="003870F0">
        <w:t xml:space="preserve">ожидаемых поступлений </w:t>
      </w:r>
      <w:r w:rsidRPr="003870F0">
        <w:t>на 202</w:t>
      </w:r>
      <w:r w:rsidR="00AF682F" w:rsidRPr="003870F0">
        <w:t>2</w:t>
      </w:r>
      <w:r w:rsidRPr="003870F0">
        <w:t xml:space="preserve"> </w:t>
      </w:r>
      <w:r w:rsidR="003870F0" w:rsidRPr="003870F0">
        <w:t>год, на 2024 год- 1 270 381,0 тыс. рублей, на 20</w:t>
      </w:r>
      <w:r w:rsidR="007479DB">
        <w:t>2</w:t>
      </w:r>
      <w:r w:rsidR="003870F0" w:rsidRPr="003870F0">
        <w:t>5 год- 1 268 169,4 тыс. рублей.</w:t>
      </w:r>
    </w:p>
    <w:p w:rsidR="003870F0" w:rsidRPr="003870F0" w:rsidRDefault="003870F0" w:rsidP="00C61EBB">
      <w:pPr>
        <w:autoSpaceDE w:val="0"/>
        <w:autoSpaceDN w:val="0"/>
        <w:adjustRightInd w:val="0"/>
        <w:ind w:firstLine="709"/>
        <w:jc w:val="both"/>
        <w:rPr>
          <w:sz w:val="24"/>
          <w:szCs w:val="24"/>
        </w:rPr>
      </w:pPr>
      <w:r w:rsidRPr="003870F0">
        <w:rPr>
          <w:sz w:val="24"/>
          <w:szCs w:val="24"/>
        </w:rPr>
        <w:t>Структура доходной части бюджета в 202</w:t>
      </w:r>
      <w:r w:rsidR="008459B3">
        <w:rPr>
          <w:sz w:val="24"/>
          <w:szCs w:val="24"/>
        </w:rPr>
        <w:t>3</w:t>
      </w:r>
      <w:r w:rsidRPr="003870F0">
        <w:rPr>
          <w:sz w:val="24"/>
          <w:szCs w:val="24"/>
        </w:rPr>
        <w:t>-202</w:t>
      </w:r>
      <w:r w:rsidR="008459B3">
        <w:rPr>
          <w:sz w:val="24"/>
          <w:szCs w:val="24"/>
        </w:rPr>
        <w:t>5</w:t>
      </w:r>
      <w:r w:rsidRPr="003870F0">
        <w:rPr>
          <w:sz w:val="24"/>
          <w:szCs w:val="24"/>
        </w:rPr>
        <w:t xml:space="preserve"> годах</w:t>
      </w:r>
      <w:r>
        <w:rPr>
          <w:sz w:val="24"/>
          <w:szCs w:val="24"/>
        </w:rPr>
        <w:t xml:space="preserve"> </w:t>
      </w:r>
      <w:r w:rsidRPr="003870F0">
        <w:rPr>
          <w:sz w:val="24"/>
          <w:szCs w:val="24"/>
        </w:rPr>
        <w:t>представлена на диаграмме</w:t>
      </w:r>
      <w:r w:rsidR="001F6AE3">
        <w:rPr>
          <w:sz w:val="24"/>
          <w:szCs w:val="24"/>
        </w:rPr>
        <w:t xml:space="preserve"> в тыс. рублей</w:t>
      </w:r>
      <w:r w:rsidR="007479DB">
        <w:rPr>
          <w:sz w:val="24"/>
          <w:szCs w:val="24"/>
        </w:rPr>
        <w:t>.</w:t>
      </w:r>
    </w:p>
    <w:tbl>
      <w:tblPr>
        <w:tblW w:w="9747" w:type="dxa"/>
        <w:tblInd w:w="108" w:type="dxa"/>
        <w:tblLook w:val="04A0" w:firstRow="1" w:lastRow="0" w:firstColumn="1" w:lastColumn="0" w:noHBand="0" w:noVBand="1"/>
      </w:tblPr>
      <w:tblGrid>
        <w:gridCol w:w="1430"/>
        <w:gridCol w:w="960"/>
        <w:gridCol w:w="637"/>
        <w:gridCol w:w="960"/>
        <w:gridCol w:w="960"/>
        <w:gridCol w:w="960"/>
        <w:gridCol w:w="960"/>
        <w:gridCol w:w="960"/>
        <w:gridCol w:w="960"/>
        <w:gridCol w:w="960"/>
      </w:tblGrid>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pPr>
              <w:rPr>
                <w:rFonts w:ascii="Calibri" w:hAnsi="Calibri"/>
                <w:color w:val="000000"/>
                <w:sz w:val="22"/>
                <w:szCs w:val="22"/>
              </w:rPr>
            </w:pPr>
            <w:r w:rsidRPr="001F6AE3">
              <w:rPr>
                <w:rFonts w:ascii="Calibri" w:hAnsi="Calibri"/>
                <w:noProof/>
                <w:color w:val="000000"/>
                <w:sz w:val="22"/>
                <w:szCs w:val="22"/>
              </w:rPr>
              <w:drawing>
                <wp:anchor distT="0" distB="0" distL="114300" distR="114300" simplePos="0" relativeHeight="251659264" behindDoc="0" locked="0" layoutInCell="1" allowOverlap="1" wp14:anchorId="5A698470" wp14:editId="1D0A958E">
                  <wp:simplePos x="0" y="0"/>
                  <wp:positionH relativeFrom="column">
                    <wp:posOffset>181610</wp:posOffset>
                  </wp:positionH>
                  <wp:positionV relativeFrom="paragraph">
                    <wp:posOffset>1270</wp:posOffset>
                  </wp:positionV>
                  <wp:extent cx="5935980" cy="2133600"/>
                  <wp:effectExtent l="0" t="0" r="7620"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6E0D21" w:rsidRPr="001F6AE3">
              <w:trPr>
                <w:trHeight w:val="288"/>
                <w:tblCellSpacing w:w="0" w:type="dxa"/>
              </w:trPr>
              <w:tc>
                <w:tcPr>
                  <w:tcW w:w="960" w:type="dxa"/>
                  <w:tcBorders>
                    <w:top w:val="nil"/>
                    <w:left w:val="nil"/>
                    <w:bottom w:val="nil"/>
                    <w:right w:val="nil"/>
                  </w:tcBorders>
                  <w:shd w:val="clear" w:color="auto" w:fill="auto"/>
                  <w:noWrap/>
                  <w:vAlign w:val="bottom"/>
                  <w:hideMark/>
                </w:tcPr>
                <w:p w:rsidR="006E0D21" w:rsidRPr="001F6AE3" w:rsidRDefault="006E0D21" w:rsidP="001F6AE3">
                  <w:pPr>
                    <w:rPr>
                      <w:rFonts w:ascii="Calibri" w:hAnsi="Calibri"/>
                      <w:color w:val="000000"/>
                      <w:sz w:val="22"/>
                      <w:szCs w:val="22"/>
                    </w:rPr>
                  </w:pPr>
                </w:p>
              </w:tc>
            </w:tr>
          </w:tbl>
          <w:p w:rsidR="006E0D21" w:rsidRPr="001F6AE3" w:rsidRDefault="006E0D21" w:rsidP="001F6AE3">
            <w:pPr>
              <w:rPr>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r w:rsidR="006E0D21" w:rsidRPr="001F6AE3" w:rsidTr="006E0D21">
        <w:trPr>
          <w:trHeight w:val="288"/>
        </w:trPr>
        <w:tc>
          <w:tcPr>
            <w:tcW w:w="143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637" w:type="dxa"/>
            <w:tcBorders>
              <w:top w:val="nil"/>
              <w:left w:val="nil"/>
              <w:bottom w:val="nil"/>
              <w:right w:val="nil"/>
            </w:tcBorders>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c>
          <w:tcPr>
            <w:tcW w:w="960" w:type="dxa"/>
            <w:tcBorders>
              <w:top w:val="nil"/>
              <w:left w:val="nil"/>
              <w:bottom w:val="nil"/>
              <w:right w:val="nil"/>
            </w:tcBorders>
            <w:shd w:val="clear" w:color="auto" w:fill="auto"/>
            <w:noWrap/>
            <w:vAlign w:val="bottom"/>
            <w:hideMark/>
          </w:tcPr>
          <w:p w:rsidR="006E0D21" w:rsidRPr="001F6AE3" w:rsidRDefault="006E0D21" w:rsidP="001F6AE3"/>
        </w:tc>
      </w:tr>
    </w:tbl>
    <w:p w:rsidR="007D2686" w:rsidRDefault="007D2686" w:rsidP="00A63BAB">
      <w:pPr>
        <w:widowControl w:val="0"/>
        <w:tabs>
          <w:tab w:val="left" w:pos="1134"/>
        </w:tabs>
        <w:suppressAutoHyphens/>
        <w:ind w:firstLine="709"/>
        <w:jc w:val="both"/>
        <w:rPr>
          <w:sz w:val="24"/>
          <w:szCs w:val="24"/>
        </w:rPr>
      </w:pPr>
    </w:p>
    <w:p w:rsidR="00A63BAB" w:rsidRPr="00E47C84" w:rsidRDefault="00E47C84" w:rsidP="00E47C84">
      <w:pPr>
        <w:autoSpaceDE w:val="0"/>
        <w:autoSpaceDN w:val="0"/>
        <w:adjustRightInd w:val="0"/>
        <w:ind w:firstLine="709"/>
        <w:jc w:val="both"/>
        <w:rPr>
          <w:sz w:val="24"/>
          <w:szCs w:val="24"/>
        </w:rPr>
      </w:pPr>
      <w:r w:rsidRPr="00E47C84">
        <w:rPr>
          <w:sz w:val="24"/>
          <w:szCs w:val="24"/>
        </w:rPr>
        <w:t xml:space="preserve">Сравнительный анализ прогнозируемых поступлений налоговых и неналоговых доходов на 2023 - 2025 годы с </w:t>
      </w:r>
      <w:r w:rsidR="00A63BAB" w:rsidRPr="00E47C84">
        <w:rPr>
          <w:bCs/>
          <w:sz w:val="24"/>
          <w:szCs w:val="24"/>
        </w:rPr>
        <w:t xml:space="preserve">оценкой 2022 года, </w:t>
      </w:r>
      <w:r>
        <w:rPr>
          <w:bCs/>
          <w:sz w:val="24"/>
          <w:szCs w:val="24"/>
        </w:rPr>
        <w:t xml:space="preserve">показал, что </w:t>
      </w:r>
      <w:r w:rsidR="00A63BAB" w:rsidRPr="00E47C84">
        <w:rPr>
          <w:bCs/>
          <w:sz w:val="24"/>
          <w:szCs w:val="24"/>
        </w:rPr>
        <w:t>структура доходной части существенно не изменилась, и п</w:t>
      </w:r>
      <w:r w:rsidR="00A63BAB" w:rsidRPr="00E47C84">
        <w:rPr>
          <w:sz w:val="24"/>
          <w:szCs w:val="24"/>
        </w:rPr>
        <w:t>о-прежнему зависит от объема безвозмездных поступлений.</w:t>
      </w:r>
    </w:p>
    <w:p w:rsidR="006F2B5E" w:rsidRDefault="006F2B5E" w:rsidP="006F2B5E">
      <w:pPr>
        <w:pStyle w:val="Default"/>
        <w:ind w:firstLine="709"/>
        <w:jc w:val="both"/>
      </w:pPr>
      <w:r w:rsidRPr="00EC61AA">
        <w:t xml:space="preserve">Основной причиной сокращения доходной части к 2022 году является снижение объема безвозмездных поступлений, в том числе по причине отсутствия на момент составления </w:t>
      </w:r>
      <w:r w:rsidR="007D2686">
        <w:t>П</w:t>
      </w:r>
      <w:r w:rsidRPr="00EC61AA">
        <w:t>роекта бюджета информации о распределении субсидий от других бюджетов бюджетной системы РФ.</w:t>
      </w:r>
    </w:p>
    <w:p w:rsidR="007D2686" w:rsidRDefault="009F3438" w:rsidP="00AF682F">
      <w:pPr>
        <w:pStyle w:val="Default"/>
        <w:ind w:firstLine="709"/>
        <w:jc w:val="both"/>
      </w:pPr>
      <w:r>
        <w:t>При планировании доходной части заложен рост налоговых доходов в 2023 году на 13% выше ожидаемого исполнения 2022 года и в среднем на 4-5% в плановом периоде</w:t>
      </w:r>
      <w:r w:rsidR="006F2B5E">
        <w:t xml:space="preserve">. </w:t>
      </w:r>
    </w:p>
    <w:p w:rsidR="006F2B5E" w:rsidRDefault="009F3438" w:rsidP="00AF682F">
      <w:pPr>
        <w:pStyle w:val="Default"/>
        <w:ind w:firstLine="709"/>
        <w:jc w:val="both"/>
      </w:pPr>
      <w:r>
        <w:t xml:space="preserve">Собственные доходы </w:t>
      </w:r>
      <w:r w:rsidR="000B1D13">
        <w:t xml:space="preserve">планируются </w:t>
      </w:r>
      <w:r w:rsidR="007D2686">
        <w:t xml:space="preserve">в 2023 году </w:t>
      </w:r>
      <w:r w:rsidR="000B1D13">
        <w:t xml:space="preserve">со снижением </w:t>
      </w:r>
      <w:r w:rsidR="006F2B5E">
        <w:t xml:space="preserve">поступлений за аренду земли и доходов от платной деятельности </w:t>
      </w:r>
      <w:r w:rsidR="000B1D13">
        <w:t>по отн</w:t>
      </w:r>
      <w:r w:rsidR="006F2B5E">
        <w:t xml:space="preserve">ошению к оценочным показателям </w:t>
      </w:r>
      <w:r w:rsidR="000B1D13">
        <w:t>на 40%</w:t>
      </w:r>
      <w:r w:rsidR="006F2B5E">
        <w:t>.</w:t>
      </w:r>
      <w:r w:rsidR="000B1D13">
        <w:t xml:space="preserve"> </w:t>
      </w:r>
      <w:r w:rsidR="006F2B5E">
        <w:t xml:space="preserve">  </w:t>
      </w:r>
    </w:p>
    <w:p w:rsidR="00E47C84" w:rsidRPr="00E47C84" w:rsidRDefault="00E47C84" w:rsidP="00E47C84">
      <w:pPr>
        <w:autoSpaceDE w:val="0"/>
        <w:autoSpaceDN w:val="0"/>
        <w:adjustRightInd w:val="0"/>
        <w:ind w:firstLine="709"/>
        <w:jc w:val="both"/>
        <w:rPr>
          <w:sz w:val="24"/>
          <w:szCs w:val="24"/>
        </w:rPr>
      </w:pPr>
      <w:r w:rsidRPr="00E47C84">
        <w:rPr>
          <w:sz w:val="24"/>
          <w:szCs w:val="24"/>
        </w:rPr>
        <w:t>Согласно основным направлениям бюджетной и налоговой политики</w:t>
      </w:r>
      <w:r>
        <w:rPr>
          <w:sz w:val="24"/>
          <w:szCs w:val="24"/>
        </w:rPr>
        <w:t xml:space="preserve"> города н</w:t>
      </w:r>
      <w:r w:rsidRPr="00E47C84">
        <w:rPr>
          <w:sz w:val="24"/>
          <w:szCs w:val="24"/>
        </w:rPr>
        <w:t>а 2023 год и на плановый период 2024 и 2025 годов одной</w:t>
      </w:r>
      <w:r>
        <w:rPr>
          <w:sz w:val="24"/>
          <w:szCs w:val="24"/>
        </w:rPr>
        <w:t xml:space="preserve"> </w:t>
      </w:r>
      <w:r w:rsidRPr="00E47C84">
        <w:rPr>
          <w:sz w:val="24"/>
          <w:szCs w:val="24"/>
        </w:rPr>
        <w:t>из основных задач налоговой политики является</w:t>
      </w:r>
      <w:r>
        <w:rPr>
          <w:sz w:val="24"/>
          <w:szCs w:val="24"/>
        </w:rPr>
        <w:t xml:space="preserve"> </w:t>
      </w:r>
      <w:r w:rsidRPr="00E47C84">
        <w:rPr>
          <w:sz w:val="24"/>
          <w:szCs w:val="24"/>
        </w:rPr>
        <w:t xml:space="preserve">сохранение в </w:t>
      </w:r>
      <w:r>
        <w:rPr>
          <w:sz w:val="24"/>
          <w:szCs w:val="24"/>
        </w:rPr>
        <w:t>Дивногорске</w:t>
      </w:r>
      <w:r w:rsidRPr="00E47C84">
        <w:rPr>
          <w:sz w:val="24"/>
          <w:szCs w:val="24"/>
        </w:rPr>
        <w:t xml:space="preserve"> эффективных налоговых льгот.</w:t>
      </w:r>
    </w:p>
    <w:p w:rsidR="00E47C84" w:rsidRPr="00985A18" w:rsidRDefault="00E47C84" w:rsidP="00985A18">
      <w:pPr>
        <w:autoSpaceDE w:val="0"/>
        <w:autoSpaceDN w:val="0"/>
        <w:adjustRightInd w:val="0"/>
        <w:ind w:firstLine="709"/>
        <w:jc w:val="both"/>
        <w:rPr>
          <w:sz w:val="24"/>
          <w:szCs w:val="24"/>
        </w:rPr>
      </w:pPr>
      <w:r w:rsidRPr="00985A18">
        <w:rPr>
          <w:sz w:val="24"/>
          <w:szCs w:val="24"/>
        </w:rPr>
        <w:t>Статьей 6 Б</w:t>
      </w:r>
      <w:r w:rsidR="00D55B68" w:rsidRPr="00985A18">
        <w:rPr>
          <w:sz w:val="24"/>
          <w:szCs w:val="24"/>
        </w:rPr>
        <w:t>К РФ</w:t>
      </w:r>
      <w:r w:rsidRPr="00985A18">
        <w:rPr>
          <w:sz w:val="24"/>
          <w:szCs w:val="24"/>
        </w:rPr>
        <w:t xml:space="preserve"> налоговые расходы</w:t>
      </w:r>
      <w:r w:rsidR="00D55B68" w:rsidRPr="00985A18">
        <w:rPr>
          <w:sz w:val="24"/>
          <w:szCs w:val="24"/>
        </w:rPr>
        <w:t xml:space="preserve"> </w:t>
      </w:r>
      <w:r w:rsidRPr="00985A18">
        <w:rPr>
          <w:sz w:val="24"/>
          <w:szCs w:val="24"/>
        </w:rPr>
        <w:t>публично-правового образования определены как выпадающие доходы</w:t>
      </w:r>
      <w:r w:rsidR="00D55B68" w:rsidRPr="00985A18">
        <w:rPr>
          <w:sz w:val="24"/>
          <w:szCs w:val="24"/>
        </w:rPr>
        <w:t xml:space="preserve"> </w:t>
      </w:r>
      <w:r w:rsidRPr="00985A18">
        <w:rPr>
          <w:sz w:val="24"/>
          <w:szCs w:val="24"/>
        </w:rPr>
        <w:t>бюджетов бюджетной системы Российской Федерации, обусловленные</w:t>
      </w:r>
      <w:r w:rsidR="00D55B68" w:rsidRPr="00985A18">
        <w:rPr>
          <w:sz w:val="24"/>
          <w:szCs w:val="24"/>
        </w:rPr>
        <w:t xml:space="preserve"> </w:t>
      </w:r>
      <w:r w:rsidRPr="00985A18">
        <w:rPr>
          <w:sz w:val="24"/>
          <w:szCs w:val="24"/>
        </w:rPr>
        <w:t>налоговыми льготами, освобождениями и иными преференциями по налогам,</w:t>
      </w:r>
      <w:r w:rsidR="00D55B68" w:rsidRPr="00985A18">
        <w:rPr>
          <w:sz w:val="24"/>
          <w:szCs w:val="24"/>
        </w:rPr>
        <w:t xml:space="preserve"> </w:t>
      </w:r>
      <w:r w:rsidRPr="00985A18">
        <w:rPr>
          <w:sz w:val="24"/>
          <w:szCs w:val="24"/>
        </w:rPr>
        <w:t>сборам, таможенным платежам, страховым взносам на обязательное</w:t>
      </w:r>
      <w:r w:rsidR="00D55B68" w:rsidRPr="00985A18">
        <w:rPr>
          <w:sz w:val="24"/>
          <w:szCs w:val="24"/>
        </w:rPr>
        <w:t xml:space="preserve"> </w:t>
      </w:r>
      <w:r w:rsidRPr="00985A18">
        <w:rPr>
          <w:sz w:val="24"/>
          <w:szCs w:val="24"/>
        </w:rPr>
        <w:t>социальное страхование, предусмотренными в качестве мер государственной</w:t>
      </w:r>
      <w:r w:rsidR="00D55B68" w:rsidRPr="00985A18">
        <w:rPr>
          <w:sz w:val="24"/>
          <w:szCs w:val="24"/>
        </w:rPr>
        <w:t xml:space="preserve"> </w:t>
      </w:r>
      <w:r w:rsidRPr="00985A18">
        <w:rPr>
          <w:sz w:val="24"/>
          <w:szCs w:val="24"/>
        </w:rPr>
        <w:t>(муниципальной) поддержки в соответствии с целями государственных</w:t>
      </w:r>
      <w:r w:rsidR="00D55B68" w:rsidRPr="00985A18">
        <w:rPr>
          <w:sz w:val="24"/>
          <w:szCs w:val="24"/>
        </w:rPr>
        <w:t xml:space="preserve"> </w:t>
      </w:r>
      <w:r w:rsidRPr="00985A18">
        <w:rPr>
          <w:sz w:val="24"/>
          <w:szCs w:val="24"/>
        </w:rPr>
        <w:t>(муниципальных) программ и (или) целями социально-экономической политики</w:t>
      </w:r>
      <w:r w:rsidR="00D55B68" w:rsidRPr="00985A18">
        <w:rPr>
          <w:sz w:val="24"/>
          <w:szCs w:val="24"/>
        </w:rPr>
        <w:t xml:space="preserve"> </w:t>
      </w:r>
      <w:r w:rsidRPr="00985A18">
        <w:rPr>
          <w:sz w:val="24"/>
          <w:szCs w:val="24"/>
        </w:rPr>
        <w:t>публично-правового образования, не относящимися к государственным</w:t>
      </w:r>
      <w:r w:rsidR="00D55B68" w:rsidRPr="00985A18">
        <w:rPr>
          <w:sz w:val="24"/>
          <w:szCs w:val="24"/>
        </w:rPr>
        <w:t xml:space="preserve"> </w:t>
      </w:r>
      <w:r w:rsidRPr="00985A18">
        <w:rPr>
          <w:sz w:val="24"/>
          <w:szCs w:val="24"/>
        </w:rPr>
        <w:t>(муниципальным) программам.</w:t>
      </w:r>
    </w:p>
    <w:p w:rsidR="007479DB" w:rsidRDefault="00D55B68" w:rsidP="00985A18">
      <w:pPr>
        <w:autoSpaceDE w:val="0"/>
        <w:autoSpaceDN w:val="0"/>
        <w:adjustRightInd w:val="0"/>
        <w:ind w:firstLine="709"/>
        <w:jc w:val="both"/>
        <w:rPr>
          <w:sz w:val="24"/>
          <w:szCs w:val="24"/>
        </w:rPr>
      </w:pPr>
      <w:r w:rsidRPr="00985A18">
        <w:rPr>
          <w:sz w:val="24"/>
          <w:szCs w:val="24"/>
        </w:rPr>
        <w:t>В составе материалов и документов, представленных одновременно с Проектом бюджета, содержится оценка потерь бюджета Дивногорска от предоставленных налоговых льгот за 2021 год.</w:t>
      </w:r>
    </w:p>
    <w:p w:rsidR="00D55B68" w:rsidRPr="007479DB" w:rsidRDefault="00D55B68" w:rsidP="00985A18">
      <w:pPr>
        <w:autoSpaceDE w:val="0"/>
        <w:autoSpaceDN w:val="0"/>
        <w:adjustRightInd w:val="0"/>
        <w:ind w:firstLine="709"/>
        <w:jc w:val="both"/>
        <w:rPr>
          <w:i/>
          <w:sz w:val="24"/>
          <w:szCs w:val="24"/>
        </w:rPr>
      </w:pPr>
      <w:r w:rsidRPr="00985A18">
        <w:rPr>
          <w:sz w:val="24"/>
          <w:szCs w:val="24"/>
        </w:rPr>
        <w:t xml:space="preserve"> </w:t>
      </w:r>
      <w:r w:rsidRPr="007479DB">
        <w:rPr>
          <w:i/>
          <w:sz w:val="24"/>
          <w:szCs w:val="24"/>
        </w:rPr>
        <w:t>Оценка эффективности налоговых расходов по оценке 2022 года, а также</w:t>
      </w:r>
      <w:r w:rsidR="007479DB" w:rsidRPr="007479DB">
        <w:rPr>
          <w:i/>
          <w:sz w:val="24"/>
          <w:szCs w:val="24"/>
        </w:rPr>
        <w:t xml:space="preserve"> прогнозные показатели</w:t>
      </w:r>
      <w:r w:rsidRPr="007479DB">
        <w:rPr>
          <w:i/>
          <w:sz w:val="24"/>
          <w:szCs w:val="24"/>
        </w:rPr>
        <w:t xml:space="preserve"> на 2023 год и на плановый период 2024 и 2025 годов не представлена</w:t>
      </w:r>
      <w:r w:rsidR="00985A18" w:rsidRPr="007479DB">
        <w:rPr>
          <w:i/>
          <w:sz w:val="24"/>
          <w:szCs w:val="24"/>
        </w:rPr>
        <w:t>, что не позволило установить факт отражения потерь бюджета в связи с действием льгот в 2023-2025 годах</w:t>
      </w:r>
      <w:r w:rsidR="00985A18" w:rsidRPr="007479DB">
        <w:rPr>
          <w:i/>
          <w:sz w:val="28"/>
          <w:szCs w:val="28"/>
        </w:rPr>
        <w:t>.</w:t>
      </w:r>
    </w:p>
    <w:p w:rsidR="0035396C" w:rsidRPr="003C45E9" w:rsidRDefault="0035396C" w:rsidP="003E41AA">
      <w:pPr>
        <w:autoSpaceDE w:val="0"/>
        <w:autoSpaceDN w:val="0"/>
        <w:adjustRightInd w:val="0"/>
        <w:ind w:firstLine="709"/>
        <w:jc w:val="both"/>
        <w:rPr>
          <w:b/>
          <w:sz w:val="24"/>
          <w:szCs w:val="24"/>
          <w:u w:val="single"/>
        </w:rPr>
      </w:pPr>
      <w:r w:rsidRPr="003C45E9">
        <w:rPr>
          <w:b/>
          <w:sz w:val="24"/>
          <w:szCs w:val="24"/>
          <w:u w:val="single"/>
        </w:rPr>
        <w:t xml:space="preserve">4.2. Налоговые доходы </w:t>
      </w:r>
    </w:p>
    <w:p w:rsidR="003E41AA" w:rsidRDefault="003E41AA" w:rsidP="003E41AA">
      <w:pPr>
        <w:autoSpaceDE w:val="0"/>
        <w:autoSpaceDN w:val="0"/>
        <w:adjustRightInd w:val="0"/>
        <w:ind w:firstLine="709"/>
        <w:jc w:val="both"/>
        <w:rPr>
          <w:sz w:val="24"/>
          <w:szCs w:val="24"/>
        </w:rPr>
      </w:pPr>
      <w:r w:rsidRPr="003E41AA">
        <w:rPr>
          <w:sz w:val="24"/>
          <w:szCs w:val="24"/>
        </w:rPr>
        <w:t>Данные об основных налоговых доходах бюджета представлены</w:t>
      </w:r>
      <w:r>
        <w:rPr>
          <w:sz w:val="24"/>
          <w:szCs w:val="24"/>
        </w:rPr>
        <w:t xml:space="preserve"> </w:t>
      </w:r>
      <w:r w:rsidRPr="003E41AA">
        <w:rPr>
          <w:sz w:val="24"/>
          <w:szCs w:val="24"/>
        </w:rPr>
        <w:t>в таблице</w:t>
      </w:r>
      <w:r w:rsidR="00F37C75">
        <w:rPr>
          <w:sz w:val="24"/>
          <w:szCs w:val="24"/>
        </w:rPr>
        <w:t>:</w:t>
      </w:r>
      <w:r>
        <w:rPr>
          <w:sz w:val="24"/>
          <w:szCs w:val="24"/>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3"/>
        <w:gridCol w:w="992"/>
        <w:gridCol w:w="989"/>
        <w:gridCol w:w="570"/>
        <w:gridCol w:w="992"/>
        <w:gridCol w:w="709"/>
        <w:gridCol w:w="993"/>
        <w:gridCol w:w="708"/>
      </w:tblGrid>
      <w:tr w:rsidR="003E41AA" w:rsidRPr="00510F9E" w:rsidTr="003C45E9">
        <w:trPr>
          <w:trHeight w:val="300"/>
        </w:trPr>
        <w:tc>
          <w:tcPr>
            <w:tcW w:w="2835" w:type="dxa"/>
            <w:vMerge w:val="restart"/>
            <w:shd w:val="clear" w:color="auto" w:fill="auto"/>
            <w:noWrap/>
            <w:vAlign w:val="center"/>
            <w:hideMark/>
          </w:tcPr>
          <w:p w:rsidR="003E41AA" w:rsidRPr="004B00AE" w:rsidRDefault="00686384" w:rsidP="00686384">
            <w:pPr>
              <w:jc w:val="center"/>
              <w:rPr>
                <w:b/>
              </w:rPr>
            </w:pPr>
            <w:r w:rsidRPr="004B00AE">
              <w:rPr>
                <w:b/>
              </w:rPr>
              <w:t>Налоговые</w:t>
            </w:r>
            <w:r w:rsidR="003E41AA" w:rsidRPr="004B00AE">
              <w:rPr>
                <w:b/>
              </w:rPr>
              <w:t xml:space="preserve"> доход</w:t>
            </w:r>
            <w:r w:rsidRPr="004B00AE">
              <w:rPr>
                <w:b/>
              </w:rPr>
              <w:t>ы</w:t>
            </w:r>
          </w:p>
        </w:tc>
        <w:tc>
          <w:tcPr>
            <w:tcW w:w="993" w:type="dxa"/>
            <w:vMerge w:val="restart"/>
            <w:shd w:val="clear" w:color="auto" w:fill="auto"/>
            <w:vAlign w:val="center"/>
            <w:hideMark/>
          </w:tcPr>
          <w:p w:rsidR="003E41AA" w:rsidRPr="004B00AE" w:rsidRDefault="003E41AA" w:rsidP="003E41AA">
            <w:pPr>
              <w:jc w:val="center"/>
              <w:rPr>
                <w:b/>
              </w:rPr>
            </w:pPr>
            <w:r w:rsidRPr="004B00AE">
              <w:rPr>
                <w:b/>
              </w:rPr>
              <w:t>2022 год (оценка)</w:t>
            </w:r>
          </w:p>
        </w:tc>
        <w:tc>
          <w:tcPr>
            <w:tcW w:w="2551" w:type="dxa"/>
            <w:gridSpan w:val="3"/>
            <w:shd w:val="clear" w:color="auto" w:fill="auto"/>
            <w:vAlign w:val="center"/>
            <w:hideMark/>
          </w:tcPr>
          <w:p w:rsidR="003E41AA" w:rsidRPr="004B00AE" w:rsidRDefault="003E41AA" w:rsidP="003E41AA">
            <w:pPr>
              <w:jc w:val="center"/>
              <w:rPr>
                <w:b/>
              </w:rPr>
            </w:pPr>
            <w:r w:rsidRPr="004B00AE">
              <w:rPr>
                <w:b/>
              </w:rPr>
              <w:t>2023 год</w:t>
            </w:r>
          </w:p>
        </w:tc>
        <w:tc>
          <w:tcPr>
            <w:tcW w:w="1701" w:type="dxa"/>
            <w:gridSpan w:val="2"/>
            <w:shd w:val="clear" w:color="auto" w:fill="auto"/>
            <w:noWrap/>
            <w:vAlign w:val="center"/>
            <w:hideMark/>
          </w:tcPr>
          <w:p w:rsidR="003E41AA" w:rsidRPr="004B00AE" w:rsidRDefault="003E41AA" w:rsidP="003E41AA">
            <w:pPr>
              <w:jc w:val="center"/>
              <w:rPr>
                <w:b/>
              </w:rPr>
            </w:pPr>
            <w:r w:rsidRPr="004B00AE">
              <w:rPr>
                <w:b/>
              </w:rPr>
              <w:t>2024 год</w:t>
            </w:r>
          </w:p>
        </w:tc>
        <w:tc>
          <w:tcPr>
            <w:tcW w:w="1701" w:type="dxa"/>
            <w:gridSpan w:val="2"/>
            <w:shd w:val="clear" w:color="auto" w:fill="auto"/>
            <w:noWrap/>
            <w:vAlign w:val="center"/>
            <w:hideMark/>
          </w:tcPr>
          <w:p w:rsidR="003E41AA" w:rsidRPr="004B00AE" w:rsidRDefault="003E41AA" w:rsidP="003E41AA">
            <w:pPr>
              <w:jc w:val="center"/>
              <w:rPr>
                <w:b/>
              </w:rPr>
            </w:pPr>
            <w:r w:rsidRPr="004B00AE">
              <w:rPr>
                <w:b/>
              </w:rPr>
              <w:t>2025 год</w:t>
            </w:r>
          </w:p>
        </w:tc>
      </w:tr>
      <w:tr w:rsidR="003E41AA" w:rsidRPr="00510F9E" w:rsidTr="003C45E9">
        <w:trPr>
          <w:trHeight w:val="390"/>
        </w:trPr>
        <w:tc>
          <w:tcPr>
            <w:tcW w:w="2835" w:type="dxa"/>
            <w:vMerge/>
            <w:shd w:val="clear" w:color="auto" w:fill="auto"/>
            <w:noWrap/>
            <w:vAlign w:val="bottom"/>
            <w:hideMark/>
          </w:tcPr>
          <w:p w:rsidR="003E41AA" w:rsidRPr="004B00AE" w:rsidRDefault="003E41AA" w:rsidP="00CA5739">
            <w:pPr>
              <w:rPr>
                <w:b/>
              </w:rPr>
            </w:pPr>
          </w:p>
        </w:tc>
        <w:tc>
          <w:tcPr>
            <w:tcW w:w="993" w:type="dxa"/>
            <w:vMerge/>
            <w:vAlign w:val="center"/>
            <w:hideMark/>
          </w:tcPr>
          <w:p w:rsidR="003E41AA" w:rsidRPr="004B00AE" w:rsidRDefault="003E41AA" w:rsidP="00CA5739">
            <w:pPr>
              <w:rPr>
                <w:b/>
              </w:rPr>
            </w:pPr>
          </w:p>
        </w:tc>
        <w:tc>
          <w:tcPr>
            <w:tcW w:w="992" w:type="dxa"/>
            <w:vMerge w:val="restart"/>
            <w:shd w:val="clear" w:color="auto" w:fill="auto"/>
            <w:noWrap/>
            <w:vAlign w:val="center"/>
            <w:hideMark/>
          </w:tcPr>
          <w:p w:rsidR="003E41AA" w:rsidRPr="004B00AE" w:rsidRDefault="003E41AA" w:rsidP="00CA5739">
            <w:pPr>
              <w:jc w:val="center"/>
              <w:rPr>
                <w:b/>
              </w:rPr>
            </w:pPr>
            <w:r w:rsidRPr="004B00AE">
              <w:rPr>
                <w:b/>
              </w:rPr>
              <w:t>проект</w:t>
            </w:r>
          </w:p>
        </w:tc>
        <w:tc>
          <w:tcPr>
            <w:tcW w:w="1559" w:type="dxa"/>
            <w:gridSpan w:val="2"/>
            <w:shd w:val="clear" w:color="auto" w:fill="auto"/>
            <w:noWrap/>
            <w:vAlign w:val="center"/>
            <w:hideMark/>
          </w:tcPr>
          <w:p w:rsidR="003E41AA" w:rsidRPr="004B00AE" w:rsidRDefault="003E41AA" w:rsidP="003E41AA">
            <w:pPr>
              <w:jc w:val="center"/>
              <w:rPr>
                <w:b/>
              </w:rPr>
            </w:pPr>
            <w:r w:rsidRPr="004B00AE">
              <w:rPr>
                <w:b/>
              </w:rPr>
              <w:t>изменение к 2022 году</w:t>
            </w:r>
          </w:p>
        </w:tc>
        <w:tc>
          <w:tcPr>
            <w:tcW w:w="992" w:type="dxa"/>
            <w:vMerge w:val="restart"/>
            <w:shd w:val="clear" w:color="auto" w:fill="auto"/>
            <w:noWrap/>
            <w:vAlign w:val="center"/>
            <w:hideMark/>
          </w:tcPr>
          <w:p w:rsidR="003E41AA" w:rsidRPr="004B00AE" w:rsidRDefault="003E41AA" w:rsidP="00CA5739">
            <w:pPr>
              <w:jc w:val="center"/>
              <w:rPr>
                <w:b/>
              </w:rPr>
            </w:pPr>
            <w:r w:rsidRPr="004B00AE">
              <w:rPr>
                <w:b/>
              </w:rPr>
              <w:t>проект</w:t>
            </w:r>
          </w:p>
        </w:tc>
        <w:tc>
          <w:tcPr>
            <w:tcW w:w="709" w:type="dxa"/>
            <w:vMerge w:val="restart"/>
            <w:shd w:val="clear" w:color="auto" w:fill="auto"/>
            <w:vAlign w:val="center"/>
            <w:hideMark/>
          </w:tcPr>
          <w:p w:rsidR="003E41AA" w:rsidRPr="00CA5739" w:rsidRDefault="003E41AA" w:rsidP="003E41AA">
            <w:pPr>
              <w:ind w:left="-114" w:firstLine="114"/>
              <w:jc w:val="center"/>
              <w:rPr>
                <w:b/>
                <w:sz w:val="18"/>
                <w:szCs w:val="18"/>
              </w:rPr>
            </w:pPr>
            <w:r w:rsidRPr="00CA5739">
              <w:rPr>
                <w:b/>
                <w:sz w:val="18"/>
                <w:szCs w:val="18"/>
              </w:rPr>
              <w:t>изменение к 2023 г., в %</w:t>
            </w:r>
          </w:p>
        </w:tc>
        <w:tc>
          <w:tcPr>
            <w:tcW w:w="993" w:type="dxa"/>
            <w:vMerge w:val="restart"/>
            <w:shd w:val="clear" w:color="auto" w:fill="auto"/>
            <w:noWrap/>
            <w:vAlign w:val="center"/>
            <w:hideMark/>
          </w:tcPr>
          <w:p w:rsidR="003E41AA" w:rsidRPr="004B00AE" w:rsidRDefault="003E41AA" w:rsidP="00CA5739">
            <w:pPr>
              <w:jc w:val="center"/>
              <w:rPr>
                <w:b/>
              </w:rPr>
            </w:pPr>
            <w:r w:rsidRPr="004B00AE">
              <w:rPr>
                <w:b/>
              </w:rPr>
              <w:t>проект</w:t>
            </w:r>
          </w:p>
          <w:p w:rsidR="003E41AA" w:rsidRPr="004B00AE" w:rsidRDefault="003E41AA" w:rsidP="00CA5739">
            <w:pPr>
              <w:jc w:val="center"/>
              <w:rPr>
                <w:b/>
              </w:rPr>
            </w:pPr>
          </w:p>
        </w:tc>
        <w:tc>
          <w:tcPr>
            <w:tcW w:w="708" w:type="dxa"/>
            <w:vMerge w:val="restart"/>
            <w:shd w:val="clear" w:color="auto" w:fill="auto"/>
            <w:vAlign w:val="center"/>
            <w:hideMark/>
          </w:tcPr>
          <w:p w:rsidR="003E41AA" w:rsidRPr="00CA5739" w:rsidRDefault="003E41AA" w:rsidP="00CA5739">
            <w:pPr>
              <w:ind w:left="-105" w:firstLine="105"/>
              <w:jc w:val="center"/>
              <w:rPr>
                <w:b/>
                <w:sz w:val="18"/>
                <w:szCs w:val="18"/>
              </w:rPr>
            </w:pPr>
            <w:r w:rsidRPr="00CA5739">
              <w:rPr>
                <w:b/>
                <w:sz w:val="18"/>
                <w:szCs w:val="18"/>
              </w:rPr>
              <w:t>изменение к 2024г., в %</w:t>
            </w:r>
          </w:p>
          <w:p w:rsidR="003E41AA" w:rsidRPr="004B00AE" w:rsidRDefault="003E41AA" w:rsidP="00CA5739">
            <w:pPr>
              <w:ind w:left="-105" w:firstLine="105"/>
              <w:jc w:val="center"/>
              <w:rPr>
                <w:b/>
              </w:rPr>
            </w:pPr>
          </w:p>
        </w:tc>
      </w:tr>
      <w:tr w:rsidR="003E41AA" w:rsidRPr="000A6045" w:rsidTr="003C45E9">
        <w:trPr>
          <w:trHeight w:val="58"/>
        </w:trPr>
        <w:tc>
          <w:tcPr>
            <w:tcW w:w="2835" w:type="dxa"/>
            <w:vMerge/>
            <w:shd w:val="clear" w:color="auto" w:fill="auto"/>
            <w:noWrap/>
            <w:vAlign w:val="bottom"/>
            <w:hideMark/>
          </w:tcPr>
          <w:p w:rsidR="003E41AA" w:rsidRPr="000A6045" w:rsidRDefault="003E41AA" w:rsidP="00CA5739">
            <w:pPr>
              <w:rPr>
                <w:b/>
                <w:color w:val="000000"/>
                <w:sz w:val="18"/>
                <w:szCs w:val="18"/>
              </w:rPr>
            </w:pPr>
          </w:p>
        </w:tc>
        <w:tc>
          <w:tcPr>
            <w:tcW w:w="993" w:type="dxa"/>
            <w:vMerge/>
            <w:vAlign w:val="center"/>
            <w:hideMark/>
          </w:tcPr>
          <w:p w:rsidR="003E41AA" w:rsidRPr="000A6045" w:rsidRDefault="003E41AA" w:rsidP="00CA5739">
            <w:pPr>
              <w:rPr>
                <w:b/>
                <w:color w:val="000000"/>
                <w:sz w:val="18"/>
                <w:szCs w:val="18"/>
              </w:rPr>
            </w:pPr>
          </w:p>
        </w:tc>
        <w:tc>
          <w:tcPr>
            <w:tcW w:w="992" w:type="dxa"/>
            <w:vMerge/>
            <w:vAlign w:val="center"/>
            <w:hideMark/>
          </w:tcPr>
          <w:p w:rsidR="003E41AA" w:rsidRPr="000A6045" w:rsidRDefault="003E41AA" w:rsidP="00CA5739">
            <w:pPr>
              <w:rPr>
                <w:b/>
                <w:color w:val="000000"/>
                <w:sz w:val="18"/>
                <w:szCs w:val="18"/>
              </w:rPr>
            </w:pPr>
          </w:p>
        </w:tc>
        <w:tc>
          <w:tcPr>
            <w:tcW w:w="989" w:type="dxa"/>
            <w:shd w:val="clear" w:color="auto" w:fill="auto"/>
            <w:noWrap/>
            <w:vAlign w:val="center"/>
            <w:hideMark/>
          </w:tcPr>
          <w:p w:rsidR="003E41AA" w:rsidRPr="000A6045" w:rsidRDefault="003E41AA" w:rsidP="00CA5739">
            <w:pPr>
              <w:jc w:val="center"/>
              <w:rPr>
                <w:b/>
                <w:color w:val="000000"/>
                <w:sz w:val="18"/>
                <w:szCs w:val="18"/>
              </w:rPr>
            </w:pPr>
            <w:r w:rsidRPr="000A6045">
              <w:rPr>
                <w:color w:val="000000"/>
                <w:sz w:val="18"/>
                <w:szCs w:val="18"/>
              </w:rPr>
              <w:t>тыс. руб.</w:t>
            </w:r>
          </w:p>
        </w:tc>
        <w:tc>
          <w:tcPr>
            <w:tcW w:w="570" w:type="dxa"/>
            <w:shd w:val="clear" w:color="auto" w:fill="auto"/>
            <w:noWrap/>
            <w:vAlign w:val="center"/>
            <w:hideMark/>
          </w:tcPr>
          <w:p w:rsidR="003E41AA" w:rsidRPr="000A6045" w:rsidRDefault="003E41AA" w:rsidP="00CA5739">
            <w:pPr>
              <w:jc w:val="center"/>
              <w:rPr>
                <w:b/>
                <w:color w:val="000000"/>
                <w:sz w:val="18"/>
                <w:szCs w:val="18"/>
              </w:rPr>
            </w:pPr>
            <w:r w:rsidRPr="000A6045">
              <w:rPr>
                <w:color w:val="000000"/>
                <w:sz w:val="18"/>
                <w:szCs w:val="18"/>
              </w:rPr>
              <w:t>%</w:t>
            </w:r>
          </w:p>
        </w:tc>
        <w:tc>
          <w:tcPr>
            <w:tcW w:w="992" w:type="dxa"/>
            <w:vMerge/>
            <w:vAlign w:val="center"/>
            <w:hideMark/>
          </w:tcPr>
          <w:p w:rsidR="003E41AA" w:rsidRPr="000A6045" w:rsidRDefault="003E41AA" w:rsidP="00CA5739">
            <w:pPr>
              <w:rPr>
                <w:b/>
                <w:color w:val="000000"/>
                <w:sz w:val="18"/>
                <w:szCs w:val="18"/>
              </w:rPr>
            </w:pPr>
          </w:p>
        </w:tc>
        <w:tc>
          <w:tcPr>
            <w:tcW w:w="709" w:type="dxa"/>
            <w:vMerge/>
            <w:vAlign w:val="center"/>
            <w:hideMark/>
          </w:tcPr>
          <w:p w:rsidR="003E41AA" w:rsidRPr="000A6045" w:rsidRDefault="003E41AA" w:rsidP="00CA5739">
            <w:pPr>
              <w:rPr>
                <w:b/>
                <w:color w:val="000000"/>
                <w:sz w:val="18"/>
                <w:szCs w:val="18"/>
              </w:rPr>
            </w:pPr>
          </w:p>
        </w:tc>
        <w:tc>
          <w:tcPr>
            <w:tcW w:w="993" w:type="dxa"/>
            <w:vMerge/>
            <w:vAlign w:val="center"/>
            <w:hideMark/>
          </w:tcPr>
          <w:p w:rsidR="003E41AA" w:rsidRPr="000A6045" w:rsidRDefault="003E41AA" w:rsidP="00CA5739">
            <w:pPr>
              <w:jc w:val="center"/>
              <w:rPr>
                <w:b/>
                <w:color w:val="000000"/>
                <w:sz w:val="18"/>
                <w:szCs w:val="18"/>
              </w:rPr>
            </w:pPr>
          </w:p>
        </w:tc>
        <w:tc>
          <w:tcPr>
            <w:tcW w:w="708" w:type="dxa"/>
            <w:vMerge/>
            <w:vAlign w:val="center"/>
            <w:hideMark/>
          </w:tcPr>
          <w:p w:rsidR="003E41AA" w:rsidRPr="000A6045" w:rsidRDefault="003E41AA" w:rsidP="00CA5739">
            <w:pPr>
              <w:jc w:val="center"/>
              <w:rPr>
                <w:b/>
                <w:color w:val="000000"/>
                <w:sz w:val="18"/>
                <w:szCs w:val="18"/>
              </w:rPr>
            </w:pPr>
          </w:p>
        </w:tc>
      </w:tr>
      <w:tr w:rsidR="003E41AA" w:rsidRPr="00510F9E" w:rsidTr="003C45E9">
        <w:trPr>
          <w:trHeight w:val="323"/>
        </w:trPr>
        <w:tc>
          <w:tcPr>
            <w:tcW w:w="2835" w:type="dxa"/>
            <w:shd w:val="clear" w:color="auto" w:fill="auto"/>
            <w:hideMark/>
          </w:tcPr>
          <w:p w:rsidR="003E41AA" w:rsidRPr="003C45E9" w:rsidRDefault="003E41AA" w:rsidP="00CA5739">
            <w:pPr>
              <w:rPr>
                <w:b/>
                <w:bCs/>
                <w:color w:val="000000"/>
                <w:sz w:val="18"/>
                <w:szCs w:val="18"/>
              </w:rPr>
            </w:pPr>
            <w:r w:rsidRPr="003C45E9">
              <w:rPr>
                <w:b/>
                <w:bCs/>
                <w:color w:val="000000"/>
                <w:sz w:val="18"/>
                <w:szCs w:val="18"/>
              </w:rPr>
              <w:t>Налоги на прибыль организаций</w:t>
            </w:r>
          </w:p>
        </w:tc>
        <w:tc>
          <w:tcPr>
            <w:tcW w:w="993" w:type="dxa"/>
            <w:shd w:val="clear" w:color="auto" w:fill="auto"/>
            <w:noWrap/>
            <w:vAlign w:val="center"/>
          </w:tcPr>
          <w:p w:rsidR="003E41AA" w:rsidRPr="003C45E9" w:rsidRDefault="00C3666E" w:rsidP="00CA5739">
            <w:pPr>
              <w:jc w:val="right"/>
              <w:rPr>
                <w:sz w:val="18"/>
                <w:szCs w:val="18"/>
              </w:rPr>
            </w:pPr>
            <w:r w:rsidRPr="003C45E9">
              <w:rPr>
                <w:sz w:val="18"/>
                <w:szCs w:val="18"/>
              </w:rPr>
              <w:t>277 021,6</w:t>
            </w:r>
          </w:p>
        </w:tc>
        <w:tc>
          <w:tcPr>
            <w:tcW w:w="992" w:type="dxa"/>
            <w:shd w:val="clear" w:color="auto" w:fill="auto"/>
            <w:noWrap/>
            <w:vAlign w:val="center"/>
          </w:tcPr>
          <w:p w:rsidR="003E41AA" w:rsidRPr="003C45E9" w:rsidRDefault="00255047" w:rsidP="00CA5739">
            <w:pPr>
              <w:jc w:val="right"/>
              <w:rPr>
                <w:sz w:val="18"/>
                <w:szCs w:val="18"/>
              </w:rPr>
            </w:pPr>
            <w:r w:rsidRPr="003C45E9">
              <w:rPr>
                <w:sz w:val="18"/>
                <w:szCs w:val="18"/>
              </w:rPr>
              <w:t>318 259,1</w:t>
            </w:r>
          </w:p>
        </w:tc>
        <w:tc>
          <w:tcPr>
            <w:tcW w:w="989" w:type="dxa"/>
            <w:shd w:val="clear" w:color="auto" w:fill="auto"/>
            <w:noWrap/>
            <w:vAlign w:val="center"/>
          </w:tcPr>
          <w:p w:rsidR="003E41AA" w:rsidRPr="003C45E9" w:rsidRDefault="00E55F82" w:rsidP="00CA5739">
            <w:pPr>
              <w:jc w:val="right"/>
              <w:rPr>
                <w:sz w:val="18"/>
                <w:szCs w:val="18"/>
              </w:rPr>
            </w:pPr>
            <w:r w:rsidRPr="003C45E9">
              <w:rPr>
                <w:sz w:val="18"/>
                <w:szCs w:val="18"/>
              </w:rPr>
              <w:t>41 237,5</w:t>
            </w:r>
          </w:p>
        </w:tc>
        <w:tc>
          <w:tcPr>
            <w:tcW w:w="570" w:type="dxa"/>
            <w:shd w:val="clear" w:color="auto" w:fill="auto"/>
            <w:noWrap/>
            <w:vAlign w:val="center"/>
          </w:tcPr>
          <w:p w:rsidR="003E41AA" w:rsidRPr="003C45E9" w:rsidRDefault="00E55F82" w:rsidP="00CA5739">
            <w:pPr>
              <w:jc w:val="right"/>
              <w:rPr>
                <w:sz w:val="18"/>
                <w:szCs w:val="18"/>
              </w:rPr>
            </w:pPr>
            <w:r w:rsidRPr="003C45E9">
              <w:rPr>
                <w:sz w:val="18"/>
                <w:szCs w:val="18"/>
              </w:rPr>
              <w:t>115</w:t>
            </w:r>
          </w:p>
        </w:tc>
        <w:tc>
          <w:tcPr>
            <w:tcW w:w="992" w:type="dxa"/>
            <w:shd w:val="clear" w:color="auto" w:fill="auto"/>
            <w:noWrap/>
            <w:vAlign w:val="center"/>
          </w:tcPr>
          <w:p w:rsidR="003E41AA" w:rsidRPr="003C45E9" w:rsidRDefault="00255047" w:rsidP="00CA5739">
            <w:pPr>
              <w:jc w:val="right"/>
              <w:rPr>
                <w:sz w:val="18"/>
                <w:szCs w:val="18"/>
              </w:rPr>
            </w:pPr>
            <w:r w:rsidRPr="003C45E9">
              <w:rPr>
                <w:sz w:val="18"/>
                <w:szCs w:val="18"/>
              </w:rPr>
              <w:t>339 136,9</w:t>
            </w:r>
          </w:p>
        </w:tc>
        <w:tc>
          <w:tcPr>
            <w:tcW w:w="709" w:type="dxa"/>
            <w:shd w:val="clear" w:color="auto" w:fill="auto"/>
            <w:noWrap/>
            <w:vAlign w:val="center"/>
          </w:tcPr>
          <w:p w:rsidR="003E41AA" w:rsidRPr="003C45E9" w:rsidRDefault="00E55F82" w:rsidP="00CA5739">
            <w:pPr>
              <w:jc w:val="right"/>
              <w:rPr>
                <w:sz w:val="18"/>
                <w:szCs w:val="18"/>
              </w:rPr>
            </w:pPr>
            <w:r w:rsidRPr="003C45E9">
              <w:rPr>
                <w:sz w:val="18"/>
                <w:szCs w:val="18"/>
              </w:rPr>
              <w:t>107</w:t>
            </w:r>
          </w:p>
        </w:tc>
        <w:tc>
          <w:tcPr>
            <w:tcW w:w="993" w:type="dxa"/>
            <w:shd w:val="clear" w:color="auto" w:fill="auto"/>
            <w:noWrap/>
            <w:vAlign w:val="center"/>
          </w:tcPr>
          <w:p w:rsidR="003E41AA" w:rsidRPr="003C45E9" w:rsidRDefault="00255047" w:rsidP="00CA5739">
            <w:pPr>
              <w:jc w:val="right"/>
              <w:rPr>
                <w:sz w:val="18"/>
                <w:szCs w:val="18"/>
              </w:rPr>
            </w:pPr>
            <w:r w:rsidRPr="003C45E9">
              <w:rPr>
                <w:sz w:val="18"/>
                <w:szCs w:val="18"/>
              </w:rPr>
              <w:t>363 215,6</w:t>
            </w:r>
          </w:p>
        </w:tc>
        <w:tc>
          <w:tcPr>
            <w:tcW w:w="708" w:type="dxa"/>
            <w:shd w:val="clear" w:color="auto" w:fill="auto"/>
            <w:vAlign w:val="center"/>
          </w:tcPr>
          <w:p w:rsidR="003E41AA" w:rsidRPr="003C45E9" w:rsidRDefault="00E55F82" w:rsidP="00CA5739">
            <w:pPr>
              <w:jc w:val="right"/>
              <w:rPr>
                <w:sz w:val="18"/>
                <w:szCs w:val="18"/>
              </w:rPr>
            </w:pPr>
            <w:r w:rsidRPr="003C45E9">
              <w:rPr>
                <w:sz w:val="18"/>
                <w:szCs w:val="18"/>
              </w:rPr>
              <w:t>107</w:t>
            </w:r>
          </w:p>
        </w:tc>
      </w:tr>
      <w:tr w:rsidR="003E41AA" w:rsidRPr="00510F9E" w:rsidTr="003C45E9">
        <w:trPr>
          <w:trHeight w:val="126"/>
        </w:trPr>
        <w:tc>
          <w:tcPr>
            <w:tcW w:w="2835" w:type="dxa"/>
            <w:shd w:val="clear" w:color="auto" w:fill="auto"/>
            <w:hideMark/>
          </w:tcPr>
          <w:p w:rsidR="003E41AA" w:rsidRPr="003C45E9" w:rsidRDefault="003E41AA" w:rsidP="00CA5739">
            <w:pPr>
              <w:rPr>
                <w:b/>
                <w:bCs/>
                <w:color w:val="000000"/>
                <w:sz w:val="18"/>
                <w:szCs w:val="18"/>
              </w:rPr>
            </w:pPr>
            <w:r w:rsidRPr="003C45E9">
              <w:rPr>
                <w:b/>
                <w:bCs/>
                <w:color w:val="000000"/>
                <w:sz w:val="18"/>
                <w:szCs w:val="18"/>
              </w:rPr>
              <w:t>Налог на доходы физических лиц</w:t>
            </w:r>
          </w:p>
        </w:tc>
        <w:tc>
          <w:tcPr>
            <w:tcW w:w="993" w:type="dxa"/>
            <w:shd w:val="clear" w:color="auto" w:fill="auto"/>
            <w:noWrap/>
            <w:vAlign w:val="center"/>
          </w:tcPr>
          <w:p w:rsidR="003E41AA" w:rsidRPr="003C45E9" w:rsidRDefault="00C3666E" w:rsidP="00CA5739">
            <w:pPr>
              <w:jc w:val="right"/>
              <w:rPr>
                <w:sz w:val="18"/>
                <w:szCs w:val="18"/>
              </w:rPr>
            </w:pPr>
            <w:r w:rsidRPr="003C45E9">
              <w:rPr>
                <w:sz w:val="18"/>
                <w:szCs w:val="18"/>
              </w:rPr>
              <w:t>184 135,6</w:t>
            </w:r>
          </w:p>
        </w:tc>
        <w:tc>
          <w:tcPr>
            <w:tcW w:w="992" w:type="dxa"/>
            <w:shd w:val="clear" w:color="auto" w:fill="auto"/>
            <w:noWrap/>
            <w:vAlign w:val="center"/>
          </w:tcPr>
          <w:p w:rsidR="003E41AA" w:rsidRPr="003C45E9" w:rsidRDefault="00255047" w:rsidP="00CA5739">
            <w:pPr>
              <w:jc w:val="right"/>
              <w:rPr>
                <w:sz w:val="18"/>
                <w:szCs w:val="18"/>
              </w:rPr>
            </w:pPr>
            <w:r w:rsidRPr="003C45E9">
              <w:rPr>
                <w:sz w:val="18"/>
                <w:szCs w:val="18"/>
              </w:rPr>
              <w:t>204 668,2</w:t>
            </w:r>
          </w:p>
        </w:tc>
        <w:tc>
          <w:tcPr>
            <w:tcW w:w="989" w:type="dxa"/>
            <w:shd w:val="clear" w:color="auto" w:fill="auto"/>
            <w:noWrap/>
            <w:vAlign w:val="center"/>
          </w:tcPr>
          <w:p w:rsidR="003E41AA" w:rsidRPr="003C45E9" w:rsidRDefault="00E55F82" w:rsidP="00CA5739">
            <w:pPr>
              <w:jc w:val="right"/>
              <w:rPr>
                <w:sz w:val="18"/>
                <w:szCs w:val="18"/>
              </w:rPr>
            </w:pPr>
            <w:r w:rsidRPr="003C45E9">
              <w:rPr>
                <w:sz w:val="18"/>
                <w:szCs w:val="18"/>
              </w:rPr>
              <w:t>20 532,60</w:t>
            </w:r>
          </w:p>
        </w:tc>
        <w:tc>
          <w:tcPr>
            <w:tcW w:w="570" w:type="dxa"/>
            <w:shd w:val="clear" w:color="auto" w:fill="auto"/>
            <w:noWrap/>
            <w:vAlign w:val="center"/>
          </w:tcPr>
          <w:p w:rsidR="003E41AA" w:rsidRPr="003C45E9" w:rsidRDefault="00E55F82" w:rsidP="00CA5739">
            <w:pPr>
              <w:jc w:val="right"/>
              <w:rPr>
                <w:sz w:val="18"/>
                <w:szCs w:val="18"/>
              </w:rPr>
            </w:pPr>
            <w:r w:rsidRPr="003C45E9">
              <w:rPr>
                <w:sz w:val="18"/>
                <w:szCs w:val="18"/>
              </w:rPr>
              <w:t>111</w:t>
            </w:r>
          </w:p>
        </w:tc>
        <w:tc>
          <w:tcPr>
            <w:tcW w:w="992" w:type="dxa"/>
            <w:shd w:val="clear" w:color="auto" w:fill="auto"/>
            <w:noWrap/>
            <w:vAlign w:val="center"/>
          </w:tcPr>
          <w:p w:rsidR="003E41AA" w:rsidRPr="003C45E9" w:rsidRDefault="00255047" w:rsidP="00CA5739">
            <w:pPr>
              <w:jc w:val="right"/>
              <w:rPr>
                <w:sz w:val="18"/>
                <w:szCs w:val="18"/>
              </w:rPr>
            </w:pPr>
            <w:r w:rsidRPr="003C45E9">
              <w:rPr>
                <w:sz w:val="18"/>
                <w:szCs w:val="18"/>
              </w:rPr>
              <w:t>210 794,3</w:t>
            </w:r>
          </w:p>
        </w:tc>
        <w:tc>
          <w:tcPr>
            <w:tcW w:w="709" w:type="dxa"/>
            <w:shd w:val="clear" w:color="auto" w:fill="auto"/>
            <w:noWrap/>
            <w:vAlign w:val="center"/>
          </w:tcPr>
          <w:p w:rsidR="003E41AA" w:rsidRPr="003C45E9" w:rsidRDefault="00E55F82" w:rsidP="00CA5739">
            <w:pPr>
              <w:jc w:val="right"/>
              <w:rPr>
                <w:sz w:val="18"/>
                <w:szCs w:val="18"/>
              </w:rPr>
            </w:pPr>
            <w:r w:rsidRPr="003C45E9">
              <w:rPr>
                <w:sz w:val="18"/>
                <w:szCs w:val="18"/>
              </w:rPr>
              <w:t>103</w:t>
            </w:r>
          </w:p>
        </w:tc>
        <w:tc>
          <w:tcPr>
            <w:tcW w:w="993" w:type="dxa"/>
            <w:shd w:val="clear" w:color="auto" w:fill="auto"/>
            <w:noWrap/>
            <w:vAlign w:val="center"/>
          </w:tcPr>
          <w:p w:rsidR="003E41AA" w:rsidRPr="003C45E9" w:rsidRDefault="00255047" w:rsidP="00CA5739">
            <w:pPr>
              <w:jc w:val="right"/>
              <w:rPr>
                <w:sz w:val="18"/>
                <w:szCs w:val="18"/>
              </w:rPr>
            </w:pPr>
            <w:r w:rsidRPr="003C45E9">
              <w:rPr>
                <w:sz w:val="18"/>
                <w:szCs w:val="18"/>
              </w:rPr>
              <w:t>210 794,3</w:t>
            </w:r>
          </w:p>
        </w:tc>
        <w:tc>
          <w:tcPr>
            <w:tcW w:w="708" w:type="dxa"/>
            <w:shd w:val="clear" w:color="auto" w:fill="auto"/>
            <w:vAlign w:val="center"/>
          </w:tcPr>
          <w:p w:rsidR="003E41AA" w:rsidRPr="003C45E9" w:rsidRDefault="00E55F82" w:rsidP="00CA5739">
            <w:pPr>
              <w:jc w:val="right"/>
              <w:rPr>
                <w:sz w:val="18"/>
                <w:szCs w:val="18"/>
              </w:rPr>
            </w:pPr>
            <w:r w:rsidRPr="003C45E9">
              <w:rPr>
                <w:sz w:val="18"/>
                <w:szCs w:val="18"/>
              </w:rPr>
              <w:t>100</w:t>
            </w:r>
          </w:p>
        </w:tc>
      </w:tr>
      <w:tr w:rsidR="003E41AA" w:rsidRPr="00510F9E" w:rsidTr="003C45E9">
        <w:trPr>
          <w:trHeight w:val="556"/>
        </w:trPr>
        <w:tc>
          <w:tcPr>
            <w:tcW w:w="2835" w:type="dxa"/>
            <w:shd w:val="clear" w:color="auto" w:fill="auto"/>
            <w:hideMark/>
          </w:tcPr>
          <w:p w:rsidR="003E41AA" w:rsidRPr="003C45E9" w:rsidRDefault="003E41AA" w:rsidP="00CA5739">
            <w:pPr>
              <w:rPr>
                <w:b/>
                <w:bCs/>
                <w:color w:val="000000"/>
                <w:sz w:val="18"/>
                <w:szCs w:val="18"/>
              </w:rPr>
            </w:pPr>
            <w:r w:rsidRPr="003C45E9">
              <w:rPr>
                <w:b/>
                <w:bCs/>
                <w:color w:val="000000"/>
                <w:sz w:val="18"/>
                <w:szCs w:val="18"/>
              </w:rPr>
              <w:t xml:space="preserve">Налоги на товары (работы, услуги), реализуемые на территории РФ </w:t>
            </w:r>
          </w:p>
        </w:tc>
        <w:tc>
          <w:tcPr>
            <w:tcW w:w="993" w:type="dxa"/>
            <w:shd w:val="clear" w:color="auto" w:fill="auto"/>
            <w:noWrap/>
            <w:vAlign w:val="center"/>
          </w:tcPr>
          <w:p w:rsidR="003E41AA" w:rsidRPr="003C45E9" w:rsidRDefault="00C3666E" w:rsidP="00CA5739">
            <w:pPr>
              <w:jc w:val="right"/>
              <w:rPr>
                <w:sz w:val="18"/>
                <w:szCs w:val="18"/>
              </w:rPr>
            </w:pPr>
            <w:r w:rsidRPr="003C45E9">
              <w:rPr>
                <w:sz w:val="18"/>
                <w:szCs w:val="18"/>
              </w:rPr>
              <w:t>3 147,1</w:t>
            </w:r>
          </w:p>
        </w:tc>
        <w:tc>
          <w:tcPr>
            <w:tcW w:w="992" w:type="dxa"/>
            <w:shd w:val="clear" w:color="auto" w:fill="auto"/>
            <w:noWrap/>
            <w:vAlign w:val="center"/>
          </w:tcPr>
          <w:p w:rsidR="003E41AA" w:rsidRPr="003C45E9" w:rsidRDefault="00255047" w:rsidP="00CA5739">
            <w:pPr>
              <w:jc w:val="right"/>
              <w:rPr>
                <w:sz w:val="18"/>
                <w:szCs w:val="18"/>
              </w:rPr>
            </w:pPr>
            <w:r w:rsidRPr="003C45E9">
              <w:rPr>
                <w:sz w:val="18"/>
                <w:szCs w:val="18"/>
              </w:rPr>
              <w:t>3 608,1</w:t>
            </w:r>
          </w:p>
        </w:tc>
        <w:tc>
          <w:tcPr>
            <w:tcW w:w="989" w:type="dxa"/>
            <w:shd w:val="clear" w:color="auto" w:fill="auto"/>
            <w:noWrap/>
            <w:vAlign w:val="center"/>
          </w:tcPr>
          <w:p w:rsidR="003E41AA" w:rsidRPr="003C45E9" w:rsidRDefault="00202C43" w:rsidP="00CA5739">
            <w:pPr>
              <w:jc w:val="right"/>
              <w:rPr>
                <w:sz w:val="18"/>
                <w:szCs w:val="18"/>
              </w:rPr>
            </w:pPr>
            <w:r w:rsidRPr="003C45E9">
              <w:rPr>
                <w:sz w:val="18"/>
                <w:szCs w:val="18"/>
              </w:rPr>
              <w:t>461,0</w:t>
            </w:r>
          </w:p>
        </w:tc>
        <w:tc>
          <w:tcPr>
            <w:tcW w:w="570" w:type="dxa"/>
            <w:shd w:val="clear" w:color="auto" w:fill="auto"/>
            <w:noWrap/>
            <w:vAlign w:val="center"/>
          </w:tcPr>
          <w:p w:rsidR="003E41AA" w:rsidRPr="003C45E9" w:rsidRDefault="00202C43" w:rsidP="00CA5739">
            <w:pPr>
              <w:jc w:val="right"/>
              <w:rPr>
                <w:sz w:val="18"/>
                <w:szCs w:val="18"/>
              </w:rPr>
            </w:pPr>
            <w:r w:rsidRPr="003C45E9">
              <w:rPr>
                <w:sz w:val="18"/>
                <w:szCs w:val="18"/>
              </w:rPr>
              <w:t>115</w:t>
            </w:r>
          </w:p>
        </w:tc>
        <w:tc>
          <w:tcPr>
            <w:tcW w:w="992" w:type="dxa"/>
            <w:shd w:val="clear" w:color="auto" w:fill="auto"/>
            <w:noWrap/>
            <w:vAlign w:val="center"/>
          </w:tcPr>
          <w:p w:rsidR="003E41AA" w:rsidRPr="003C45E9" w:rsidRDefault="005736DE" w:rsidP="00CA5739">
            <w:pPr>
              <w:jc w:val="right"/>
              <w:rPr>
                <w:sz w:val="18"/>
                <w:szCs w:val="18"/>
              </w:rPr>
            </w:pPr>
            <w:r w:rsidRPr="003C45E9">
              <w:rPr>
                <w:sz w:val="18"/>
                <w:szCs w:val="18"/>
              </w:rPr>
              <w:t>3 816,2</w:t>
            </w:r>
          </w:p>
        </w:tc>
        <w:tc>
          <w:tcPr>
            <w:tcW w:w="709" w:type="dxa"/>
            <w:shd w:val="clear" w:color="auto" w:fill="auto"/>
            <w:noWrap/>
            <w:vAlign w:val="center"/>
          </w:tcPr>
          <w:p w:rsidR="003E41AA" w:rsidRPr="003C45E9" w:rsidRDefault="00202C43" w:rsidP="00CA5739">
            <w:pPr>
              <w:jc w:val="right"/>
              <w:rPr>
                <w:sz w:val="18"/>
                <w:szCs w:val="18"/>
              </w:rPr>
            </w:pPr>
            <w:r w:rsidRPr="003C45E9">
              <w:rPr>
                <w:sz w:val="18"/>
                <w:szCs w:val="18"/>
              </w:rPr>
              <w:t>106</w:t>
            </w:r>
          </w:p>
        </w:tc>
        <w:tc>
          <w:tcPr>
            <w:tcW w:w="993" w:type="dxa"/>
            <w:shd w:val="clear" w:color="auto" w:fill="auto"/>
            <w:noWrap/>
            <w:vAlign w:val="center"/>
          </w:tcPr>
          <w:p w:rsidR="003E41AA" w:rsidRPr="003C45E9" w:rsidRDefault="005736DE" w:rsidP="00CA5739">
            <w:pPr>
              <w:jc w:val="right"/>
              <w:rPr>
                <w:sz w:val="18"/>
                <w:szCs w:val="18"/>
              </w:rPr>
            </w:pPr>
            <w:r w:rsidRPr="003C45E9">
              <w:rPr>
                <w:sz w:val="18"/>
                <w:szCs w:val="18"/>
              </w:rPr>
              <w:t>4 039,8</w:t>
            </w:r>
          </w:p>
        </w:tc>
        <w:tc>
          <w:tcPr>
            <w:tcW w:w="708" w:type="dxa"/>
            <w:shd w:val="clear" w:color="auto" w:fill="auto"/>
            <w:vAlign w:val="center"/>
          </w:tcPr>
          <w:p w:rsidR="003E41AA" w:rsidRPr="003C45E9" w:rsidRDefault="00202C43" w:rsidP="00CA5739">
            <w:pPr>
              <w:jc w:val="right"/>
              <w:rPr>
                <w:sz w:val="18"/>
                <w:szCs w:val="18"/>
              </w:rPr>
            </w:pPr>
            <w:r w:rsidRPr="003C45E9">
              <w:rPr>
                <w:sz w:val="18"/>
                <w:szCs w:val="18"/>
              </w:rPr>
              <w:t>106</w:t>
            </w:r>
          </w:p>
        </w:tc>
      </w:tr>
      <w:tr w:rsidR="003E41AA" w:rsidRPr="00510F9E" w:rsidTr="003C45E9">
        <w:trPr>
          <w:trHeight w:val="291"/>
        </w:trPr>
        <w:tc>
          <w:tcPr>
            <w:tcW w:w="2835" w:type="dxa"/>
            <w:shd w:val="clear" w:color="auto" w:fill="auto"/>
            <w:hideMark/>
          </w:tcPr>
          <w:p w:rsidR="003E41AA" w:rsidRPr="003C45E9" w:rsidRDefault="003E41AA" w:rsidP="00CA5739">
            <w:pPr>
              <w:rPr>
                <w:b/>
                <w:bCs/>
                <w:color w:val="000000"/>
                <w:sz w:val="18"/>
                <w:szCs w:val="18"/>
              </w:rPr>
            </w:pPr>
            <w:r w:rsidRPr="003C45E9">
              <w:rPr>
                <w:b/>
                <w:bCs/>
                <w:color w:val="000000"/>
                <w:sz w:val="18"/>
                <w:szCs w:val="18"/>
              </w:rPr>
              <w:t>Налоги на совокупный доход</w:t>
            </w:r>
          </w:p>
        </w:tc>
        <w:tc>
          <w:tcPr>
            <w:tcW w:w="993" w:type="dxa"/>
            <w:shd w:val="clear" w:color="auto" w:fill="auto"/>
            <w:noWrap/>
            <w:vAlign w:val="center"/>
          </w:tcPr>
          <w:p w:rsidR="003E41AA" w:rsidRPr="003C45E9" w:rsidRDefault="00C3666E" w:rsidP="00CA5739">
            <w:pPr>
              <w:jc w:val="right"/>
              <w:rPr>
                <w:sz w:val="18"/>
                <w:szCs w:val="18"/>
              </w:rPr>
            </w:pPr>
            <w:r w:rsidRPr="003C45E9">
              <w:rPr>
                <w:sz w:val="18"/>
                <w:szCs w:val="18"/>
              </w:rPr>
              <w:t>45 840,4</w:t>
            </w:r>
          </w:p>
        </w:tc>
        <w:tc>
          <w:tcPr>
            <w:tcW w:w="992" w:type="dxa"/>
            <w:shd w:val="clear" w:color="auto" w:fill="auto"/>
            <w:noWrap/>
            <w:vAlign w:val="center"/>
          </w:tcPr>
          <w:p w:rsidR="003E41AA" w:rsidRPr="003C45E9" w:rsidRDefault="005736DE" w:rsidP="00CA5739">
            <w:pPr>
              <w:jc w:val="right"/>
              <w:rPr>
                <w:sz w:val="18"/>
                <w:szCs w:val="18"/>
              </w:rPr>
            </w:pPr>
            <w:r w:rsidRPr="003C45E9">
              <w:rPr>
                <w:sz w:val="18"/>
                <w:szCs w:val="18"/>
              </w:rPr>
              <w:t>56 559,0</w:t>
            </w:r>
          </w:p>
        </w:tc>
        <w:tc>
          <w:tcPr>
            <w:tcW w:w="989" w:type="dxa"/>
            <w:shd w:val="clear" w:color="auto" w:fill="auto"/>
            <w:noWrap/>
            <w:vAlign w:val="center"/>
          </w:tcPr>
          <w:p w:rsidR="003E41AA" w:rsidRPr="003C45E9" w:rsidRDefault="00202C43" w:rsidP="00CA5739">
            <w:pPr>
              <w:jc w:val="right"/>
              <w:rPr>
                <w:sz w:val="18"/>
                <w:szCs w:val="18"/>
              </w:rPr>
            </w:pPr>
            <w:r w:rsidRPr="003C45E9">
              <w:rPr>
                <w:sz w:val="18"/>
                <w:szCs w:val="18"/>
              </w:rPr>
              <w:t>10 718,6</w:t>
            </w:r>
          </w:p>
        </w:tc>
        <w:tc>
          <w:tcPr>
            <w:tcW w:w="570" w:type="dxa"/>
            <w:shd w:val="clear" w:color="auto" w:fill="auto"/>
            <w:noWrap/>
            <w:vAlign w:val="center"/>
          </w:tcPr>
          <w:p w:rsidR="003E41AA" w:rsidRPr="003C45E9" w:rsidRDefault="00202C43" w:rsidP="00CA5739">
            <w:pPr>
              <w:jc w:val="right"/>
              <w:rPr>
                <w:sz w:val="18"/>
                <w:szCs w:val="18"/>
              </w:rPr>
            </w:pPr>
            <w:r w:rsidRPr="003C45E9">
              <w:rPr>
                <w:sz w:val="18"/>
                <w:szCs w:val="18"/>
              </w:rPr>
              <w:t>123</w:t>
            </w:r>
          </w:p>
        </w:tc>
        <w:tc>
          <w:tcPr>
            <w:tcW w:w="992" w:type="dxa"/>
            <w:shd w:val="clear" w:color="auto" w:fill="auto"/>
            <w:noWrap/>
            <w:vAlign w:val="center"/>
          </w:tcPr>
          <w:p w:rsidR="003E41AA" w:rsidRPr="003C45E9" w:rsidRDefault="005736DE" w:rsidP="00CA5739">
            <w:pPr>
              <w:jc w:val="right"/>
              <w:rPr>
                <w:sz w:val="18"/>
                <w:szCs w:val="18"/>
              </w:rPr>
            </w:pPr>
            <w:r w:rsidRPr="003C45E9">
              <w:rPr>
                <w:sz w:val="18"/>
                <w:szCs w:val="18"/>
              </w:rPr>
              <w:t>58 279,6</w:t>
            </w:r>
          </w:p>
        </w:tc>
        <w:tc>
          <w:tcPr>
            <w:tcW w:w="709" w:type="dxa"/>
            <w:shd w:val="clear" w:color="auto" w:fill="auto"/>
            <w:noWrap/>
            <w:vAlign w:val="center"/>
          </w:tcPr>
          <w:p w:rsidR="003E41AA" w:rsidRPr="003C45E9" w:rsidRDefault="00202C43" w:rsidP="00CA5739">
            <w:pPr>
              <w:jc w:val="right"/>
              <w:rPr>
                <w:sz w:val="18"/>
                <w:szCs w:val="18"/>
              </w:rPr>
            </w:pPr>
            <w:r w:rsidRPr="003C45E9">
              <w:rPr>
                <w:sz w:val="18"/>
                <w:szCs w:val="18"/>
              </w:rPr>
              <w:t>103</w:t>
            </w:r>
          </w:p>
        </w:tc>
        <w:tc>
          <w:tcPr>
            <w:tcW w:w="993" w:type="dxa"/>
            <w:shd w:val="clear" w:color="auto" w:fill="auto"/>
            <w:noWrap/>
            <w:vAlign w:val="center"/>
          </w:tcPr>
          <w:p w:rsidR="003E41AA" w:rsidRPr="003C45E9" w:rsidRDefault="005736DE" w:rsidP="00CA5739">
            <w:pPr>
              <w:jc w:val="right"/>
              <w:rPr>
                <w:sz w:val="18"/>
                <w:szCs w:val="18"/>
              </w:rPr>
            </w:pPr>
            <w:r w:rsidRPr="003C45E9">
              <w:rPr>
                <w:sz w:val="18"/>
                <w:szCs w:val="18"/>
              </w:rPr>
              <w:t>59 595,1</w:t>
            </w:r>
          </w:p>
        </w:tc>
        <w:tc>
          <w:tcPr>
            <w:tcW w:w="708" w:type="dxa"/>
            <w:shd w:val="clear" w:color="auto" w:fill="auto"/>
            <w:vAlign w:val="center"/>
          </w:tcPr>
          <w:p w:rsidR="003E41AA" w:rsidRPr="003C45E9" w:rsidRDefault="00202C43" w:rsidP="00CA5739">
            <w:pPr>
              <w:jc w:val="right"/>
              <w:rPr>
                <w:sz w:val="18"/>
                <w:szCs w:val="18"/>
              </w:rPr>
            </w:pPr>
            <w:r w:rsidRPr="003C45E9">
              <w:rPr>
                <w:sz w:val="18"/>
                <w:szCs w:val="18"/>
              </w:rPr>
              <w:t>102</w:t>
            </w:r>
          </w:p>
        </w:tc>
      </w:tr>
      <w:tr w:rsidR="003E41AA" w:rsidRPr="00510F9E" w:rsidTr="003C45E9">
        <w:trPr>
          <w:trHeight w:val="114"/>
        </w:trPr>
        <w:tc>
          <w:tcPr>
            <w:tcW w:w="2835" w:type="dxa"/>
            <w:shd w:val="clear" w:color="auto" w:fill="auto"/>
            <w:hideMark/>
          </w:tcPr>
          <w:p w:rsidR="003E41AA" w:rsidRPr="003C45E9" w:rsidRDefault="003E41AA" w:rsidP="00CA5739">
            <w:pPr>
              <w:rPr>
                <w:b/>
                <w:bCs/>
                <w:color w:val="000000"/>
                <w:sz w:val="18"/>
                <w:szCs w:val="18"/>
              </w:rPr>
            </w:pPr>
            <w:r w:rsidRPr="003C45E9">
              <w:rPr>
                <w:b/>
                <w:bCs/>
                <w:color w:val="000000"/>
                <w:sz w:val="18"/>
                <w:szCs w:val="18"/>
              </w:rPr>
              <w:t>Налоги на имущество</w:t>
            </w:r>
          </w:p>
        </w:tc>
        <w:tc>
          <w:tcPr>
            <w:tcW w:w="993" w:type="dxa"/>
            <w:shd w:val="clear" w:color="auto" w:fill="auto"/>
            <w:noWrap/>
            <w:vAlign w:val="center"/>
          </w:tcPr>
          <w:p w:rsidR="003E41AA" w:rsidRPr="003C45E9" w:rsidRDefault="00C3666E" w:rsidP="00CA5739">
            <w:pPr>
              <w:jc w:val="right"/>
              <w:rPr>
                <w:sz w:val="18"/>
                <w:szCs w:val="18"/>
              </w:rPr>
            </w:pPr>
            <w:r w:rsidRPr="003C45E9">
              <w:rPr>
                <w:sz w:val="18"/>
                <w:szCs w:val="18"/>
              </w:rPr>
              <w:t>43 870,4</w:t>
            </w:r>
          </w:p>
        </w:tc>
        <w:tc>
          <w:tcPr>
            <w:tcW w:w="992" w:type="dxa"/>
            <w:shd w:val="clear" w:color="auto" w:fill="auto"/>
            <w:noWrap/>
            <w:vAlign w:val="center"/>
          </w:tcPr>
          <w:p w:rsidR="003E41AA" w:rsidRPr="003C45E9" w:rsidRDefault="005736DE" w:rsidP="00CA5739">
            <w:pPr>
              <w:jc w:val="right"/>
              <w:rPr>
                <w:sz w:val="18"/>
                <w:szCs w:val="18"/>
              </w:rPr>
            </w:pPr>
            <w:r w:rsidRPr="003C45E9">
              <w:rPr>
                <w:sz w:val="18"/>
                <w:szCs w:val="18"/>
              </w:rPr>
              <w:t>45 940,2</w:t>
            </w:r>
          </w:p>
        </w:tc>
        <w:tc>
          <w:tcPr>
            <w:tcW w:w="989" w:type="dxa"/>
            <w:shd w:val="clear" w:color="auto" w:fill="auto"/>
            <w:noWrap/>
            <w:vAlign w:val="center"/>
          </w:tcPr>
          <w:p w:rsidR="003E41AA" w:rsidRPr="003C45E9" w:rsidRDefault="00202C43" w:rsidP="00CA5739">
            <w:pPr>
              <w:jc w:val="right"/>
              <w:rPr>
                <w:sz w:val="18"/>
                <w:szCs w:val="18"/>
              </w:rPr>
            </w:pPr>
            <w:r w:rsidRPr="003C45E9">
              <w:rPr>
                <w:sz w:val="18"/>
                <w:szCs w:val="18"/>
              </w:rPr>
              <w:t>2 069,8</w:t>
            </w:r>
          </w:p>
        </w:tc>
        <w:tc>
          <w:tcPr>
            <w:tcW w:w="570" w:type="dxa"/>
            <w:shd w:val="clear" w:color="auto" w:fill="auto"/>
            <w:noWrap/>
            <w:vAlign w:val="center"/>
          </w:tcPr>
          <w:p w:rsidR="003E41AA" w:rsidRPr="003C45E9" w:rsidRDefault="00202C43" w:rsidP="00CA5739">
            <w:pPr>
              <w:jc w:val="right"/>
              <w:rPr>
                <w:sz w:val="18"/>
                <w:szCs w:val="18"/>
              </w:rPr>
            </w:pPr>
            <w:r w:rsidRPr="003C45E9">
              <w:rPr>
                <w:sz w:val="18"/>
                <w:szCs w:val="18"/>
              </w:rPr>
              <w:t>105</w:t>
            </w:r>
          </w:p>
        </w:tc>
        <w:tc>
          <w:tcPr>
            <w:tcW w:w="992" w:type="dxa"/>
            <w:shd w:val="clear" w:color="auto" w:fill="auto"/>
            <w:noWrap/>
            <w:vAlign w:val="center"/>
          </w:tcPr>
          <w:p w:rsidR="003E41AA" w:rsidRPr="003C45E9" w:rsidRDefault="005736DE" w:rsidP="00CA5739">
            <w:pPr>
              <w:jc w:val="right"/>
              <w:rPr>
                <w:sz w:val="18"/>
                <w:szCs w:val="18"/>
              </w:rPr>
            </w:pPr>
            <w:r w:rsidRPr="003C45E9">
              <w:rPr>
                <w:sz w:val="18"/>
                <w:szCs w:val="18"/>
              </w:rPr>
              <w:t>48 089,5</w:t>
            </w:r>
          </w:p>
        </w:tc>
        <w:tc>
          <w:tcPr>
            <w:tcW w:w="709" w:type="dxa"/>
            <w:shd w:val="clear" w:color="auto" w:fill="auto"/>
            <w:noWrap/>
            <w:vAlign w:val="center"/>
          </w:tcPr>
          <w:p w:rsidR="003E41AA" w:rsidRPr="003C45E9" w:rsidRDefault="00202C43" w:rsidP="00CA5739">
            <w:pPr>
              <w:jc w:val="right"/>
              <w:rPr>
                <w:sz w:val="18"/>
                <w:szCs w:val="18"/>
              </w:rPr>
            </w:pPr>
            <w:r w:rsidRPr="003C45E9">
              <w:rPr>
                <w:sz w:val="18"/>
                <w:szCs w:val="18"/>
              </w:rPr>
              <w:t>105</w:t>
            </w:r>
          </w:p>
        </w:tc>
        <w:tc>
          <w:tcPr>
            <w:tcW w:w="993" w:type="dxa"/>
            <w:shd w:val="clear" w:color="auto" w:fill="auto"/>
            <w:noWrap/>
            <w:vAlign w:val="center"/>
          </w:tcPr>
          <w:p w:rsidR="003E41AA" w:rsidRPr="003C45E9" w:rsidRDefault="005736DE" w:rsidP="00CA5739">
            <w:pPr>
              <w:jc w:val="right"/>
              <w:rPr>
                <w:sz w:val="18"/>
                <w:szCs w:val="18"/>
              </w:rPr>
            </w:pPr>
            <w:r w:rsidRPr="003C45E9">
              <w:rPr>
                <w:sz w:val="18"/>
                <w:szCs w:val="18"/>
              </w:rPr>
              <w:t>49 999,5</w:t>
            </w:r>
          </w:p>
        </w:tc>
        <w:tc>
          <w:tcPr>
            <w:tcW w:w="708" w:type="dxa"/>
            <w:shd w:val="clear" w:color="auto" w:fill="auto"/>
            <w:vAlign w:val="center"/>
          </w:tcPr>
          <w:p w:rsidR="003E41AA" w:rsidRPr="003C45E9" w:rsidRDefault="00202C43" w:rsidP="00CA5739">
            <w:pPr>
              <w:jc w:val="right"/>
              <w:rPr>
                <w:sz w:val="18"/>
                <w:szCs w:val="18"/>
              </w:rPr>
            </w:pPr>
            <w:r w:rsidRPr="003C45E9">
              <w:rPr>
                <w:sz w:val="18"/>
                <w:szCs w:val="18"/>
              </w:rPr>
              <w:t>104</w:t>
            </w:r>
          </w:p>
        </w:tc>
      </w:tr>
      <w:tr w:rsidR="003E41AA" w:rsidRPr="00510F9E" w:rsidTr="003C45E9">
        <w:trPr>
          <w:trHeight w:val="235"/>
        </w:trPr>
        <w:tc>
          <w:tcPr>
            <w:tcW w:w="2835" w:type="dxa"/>
            <w:shd w:val="clear" w:color="auto" w:fill="auto"/>
            <w:hideMark/>
          </w:tcPr>
          <w:p w:rsidR="003E41AA" w:rsidRPr="003C45E9" w:rsidRDefault="003E41AA" w:rsidP="00CA5739">
            <w:pPr>
              <w:rPr>
                <w:b/>
                <w:bCs/>
                <w:color w:val="000000"/>
                <w:sz w:val="18"/>
                <w:szCs w:val="18"/>
              </w:rPr>
            </w:pPr>
            <w:r w:rsidRPr="003C45E9">
              <w:rPr>
                <w:b/>
                <w:bCs/>
                <w:color w:val="000000"/>
                <w:sz w:val="18"/>
                <w:szCs w:val="18"/>
              </w:rPr>
              <w:t>Государственная пошлина</w:t>
            </w:r>
          </w:p>
        </w:tc>
        <w:tc>
          <w:tcPr>
            <w:tcW w:w="993" w:type="dxa"/>
            <w:shd w:val="clear" w:color="auto" w:fill="auto"/>
            <w:noWrap/>
            <w:vAlign w:val="center"/>
          </w:tcPr>
          <w:p w:rsidR="003E41AA" w:rsidRPr="003C45E9" w:rsidRDefault="00C3666E" w:rsidP="00CA5739">
            <w:pPr>
              <w:jc w:val="right"/>
              <w:rPr>
                <w:sz w:val="18"/>
                <w:szCs w:val="18"/>
              </w:rPr>
            </w:pPr>
            <w:r w:rsidRPr="003C45E9">
              <w:rPr>
                <w:sz w:val="18"/>
                <w:szCs w:val="18"/>
              </w:rPr>
              <w:t>7 077,0</w:t>
            </w:r>
          </w:p>
        </w:tc>
        <w:tc>
          <w:tcPr>
            <w:tcW w:w="992" w:type="dxa"/>
            <w:shd w:val="clear" w:color="auto" w:fill="auto"/>
            <w:noWrap/>
            <w:vAlign w:val="center"/>
          </w:tcPr>
          <w:p w:rsidR="003E41AA" w:rsidRPr="003C45E9" w:rsidRDefault="005736DE" w:rsidP="00CA5739">
            <w:pPr>
              <w:jc w:val="right"/>
              <w:rPr>
                <w:sz w:val="18"/>
                <w:szCs w:val="18"/>
              </w:rPr>
            </w:pPr>
            <w:r w:rsidRPr="003C45E9">
              <w:rPr>
                <w:sz w:val="18"/>
                <w:szCs w:val="18"/>
              </w:rPr>
              <w:t>8 168,0</w:t>
            </w:r>
          </w:p>
        </w:tc>
        <w:tc>
          <w:tcPr>
            <w:tcW w:w="989" w:type="dxa"/>
            <w:shd w:val="clear" w:color="auto" w:fill="auto"/>
            <w:noWrap/>
            <w:vAlign w:val="center"/>
          </w:tcPr>
          <w:p w:rsidR="003E41AA" w:rsidRPr="003C45E9" w:rsidRDefault="00202C43" w:rsidP="00CA5739">
            <w:pPr>
              <w:jc w:val="right"/>
              <w:rPr>
                <w:sz w:val="18"/>
                <w:szCs w:val="18"/>
              </w:rPr>
            </w:pPr>
            <w:r w:rsidRPr="003C45E9">
              <w:rPr>
                <w:sz w:val="18"/>
                <w:szCs w:val="18"/>
              </w:rPr>
              <w:t>1 091,0</w:t>
            </w:r>
          </w:p>
        </w:tc>
        <w:tc>
          <w:tcPr>
            <w:tcW w:w="570" w:type="dxa"/>
            <w:shd w:val="clear" w:color="auto" w:fill="auto"/>
            <w:noWrap/>
            <w:vAlign w:val="center"/>
          </w:tcPr>
          <w:p w:rsidR="003E41AA" w:rsidRPr="003C45E9" w:rsidRDefault="00202C43" w:rsidP="00CA5739">
            <w:pPr>
              <w:jc w:val="right"/>
              <w:rPr>
                <w:sz w:val="18"/>
                <w:szCs w:val="18"/>
              </w:rPr>
            </w:pPr>
            <w:r w:rsidRPr="003C45E9">
              <w:rPr>
                <w:sz w:val="18"/>
                <w:szCs w:val="18"/>
              </w:rPr>
              <w:t>115</w:t>
            </w:r>
          </w:p>
        </w:tc>
        <w:tc>
          <w:tcPr>
            <w:tcW w:w="992" w:type="dxa"/>
            <w:shd w:val="clear" w:color="auto" w:fill="auto"/>
            <w:noWrap/>
            <w:vAlign w:val="center"/>
          </w:tcPr>
          <w:p w:rsidR="003E41AA" w:rsidRPr="003C45E9" w:rsidRDefault="005736DE" w:rsidP="00CA5739">
            <w:pPr>
              <w:jc w:val="right"/>
              <w:rPr>
                <w:sz w:val="18"/>
                <w:szCs w:val="18"/>
              </w:rPr>
            </w:pPr>
            <w:r w:rsidRPr="003C45E9">
              <w:rPr>
                <w:sz w:val="18"/>
                <w:szCs w:val="18"/>
              </w:rPr>
              <w:t>8 559,8</w:t>
            </w:r>
          </w:p>
        </w:tc>
        <w:tc>
          <w:tcPr>
            <w:tcW w:w="709" w:type="dxa"/>
            <w:shd w:val="clear" w:color="auto" w:fill="auto"/>
            <w:noWrap/>
            <w:vAlign w:val="center"/>
          </w:tcPr>
          <w:p w:rsidR="003E41AA" w:rsidRPr="003C45E9" w:rsidRDefault="00202C43" w:rsidP="00CA5739">
            <w:pPr>
              <w:jc w:val="right"/>
              <w:rPr>
                <w:sz w:val="18"/>
                <w:szCs w:val="18"/>
              </w:rPr>
            </w:pPr>
            <w:r w:rsidRPr="003C45E9">
              <w:rPr>
                <w:sz w:val="18"/>
                <w:szCs w:val="18"/>
              </w:rPr>
              <w:t>105</w:t>
            </w:r>
          </w:p>
        </w:tc>
        <w:tc>
          <w:tcPr>
            <w:tcW w:w="993" w:type="dxa"/>
            <w:shd w:val="clear" w:color="auto" w:fill="auto"/>
            <w:noWrap/>
            <w:vAlign w:val="center"/>
          </w:tcPr>
          <w:p w:rsidR="003E41AA" w:rsidRPr="003C45E9" w:rsidRDefault="005736DE" w:rsidP="00CA5739">
            <w:pPr>
              <w:jc w:val="right"/>
              <w:rPr>
                <w:sz w:val="18"/>
                <w:szCs w:val="18"/>
              </w:rPr>
            </w:pPr>
            <w:r w:rsidRPr="003C45E9">
              <w:rPr>
                <w:sz w:val="18"/>
                <w:szCs w:val="18"/>
              </w:rPr>
              <w:t>8 902,0</w:t>
            </w:r>
          </w:p>
        </w:tc>
        <w:tc>
          <w:tcPr>
            <w:tcW w:w="708" w:type="dxa"/>
            <w:shd w:val="clear" w:color="auto" w:fill="auto"/>
            <w:vAlign w:val="center"/>
          </w:tcPr>
          <w:p w:rsidR="003E41AA" w:rsidRPr="003C45E9" w:rsidRDefault="00202C43" w:rsidP="00CA5739">
            <w:pPr>
              <w:jc w:val="right"/>
              <w:rPr>
                <w:sz w:val="18"/>
                <w:szCs w:val="18"/>
              </w:rPr>
            </w:pPr>
            <w:r w:rsidRPr="003C45E9">
              <w:rPr>
                <w:sz w:val="18"/>
                <w:szCs w:val="18"/>
              </w:rPr>
              <w:t>104</w:t>
            </w:r>
          </w:p>
        </w:tc>
      </w:tr>
      <w:tr w:rsidR="003E41AA" w:rsidRPr="00510F9E" w:rsidTr="003C45E9">
        <w:trPr>
          <w:trHeight w:val="235"/>
        </w:trPr>
        <w:tc>
          <w:tcPr>
            <w:tcW w:w="2835" w:type="dxa"/>
            <w:shd w:val="clear" w:color="auto" w:fill="auto"/>
          </w:tcPr>
          <w:p w:rsidR="003E41AA" w:rsidRPr="004B00AE" w:rsidRDefault="003E41AA" w:rsidP="00CA5739">
            <w:pPr>
              <w:rPr>
                <w:b/>
                <w:bCs/>
                <w:color w:val="000000"/>
              </w:rPr>
            </w:pPr>
            <w:r w:rsidRPr="004B00AE">
              <w:rPr>
                <w:b/>
                <w:bCs/>
                <w:color w:val="000000"/>
              </w:rPr>
              <w:t>Итого:</w:t>
            </w:r>
          </w:p>
        </w:tc>
        <w:tc>
          <w:tcPr>
            <w:tcW w:w="993" w:type="dxa"/>
            <w:shd w:val="clear" w:color="auto" w:fill="auto"/>
            <w:noWrap/>
            <w:vAlign w:val="center"/>
          </w:tcPr>
          <w:p w:rsidR="003E41AA" w:rsidRPr="003C45E9" w:rsidRDefault="00C3666E" w:rsidP="00CA5739">
            <w:pPr>
              <w:jc w:val="right"/>
              <w:rPr>
                <w:sz w:val="18"/>
                <w:szCs w:val="18"/>
              </w:rPr>
            </w:pPr>
            <w:r w:rsidRPr="003C45E9">
              <w:rPr>
                <w:sz w:val="18"/>
                <w:szCs w:val="18"/>
              </w:rPr>
              <w:t>561 092</w:t>
            </w:r>
          </w:p>
        </w:tc>
        <w:tc>
          <w:tcPr>
            <w:tcW w:w="992" w:type="dxa"/>
            <w:shd w:val="clear" w:color="auto" w:fill="auto"/>
            <w:noWrap/>
            <w:vAlign w:val="center"/>
          </w:tcPr>
          <w:p w:rsidR="003E41AA" w:rsidRPr="003C45E9" w:rsidRDefault="00C3666E" w:rsidP="00CA5739">
            <w:pPr>
              <w:jc w:val="right"/>
              <w:rPr>
                <w:sz w:val="18"/>
                <w:szCs w:val="18"/>
              </w:rPr>
            </w:pPr>
            <w:r w:rsidRPr="003C45E9">
              <w:rPr>
                <w:sz w:val="18"/>
                <w:szCs w:val="18"/>
              </w:rPr>
              <w:t>637 203</w:t>
            </w:r>
          </w:p>
        </w:tc>
        <w:tc>
          <w:tcPr>
            <w:tcW w:w="989" w:type="dxa"/>
            <w:shd w:val="clear" w:color="auto" w:fill="auto"/>
            <w:noWrap/>
            <w:vAlign w:val="center"/>
          </w:tcPr>
          <w:p w:rsidR="003E41AA" w:rsidRPr="003C45E9" w:rsidRDefault="00202C43" w:rsidP="00CA5739">
            <w:pPr>
              <w:jc w:val="right"/>
              <w:rPr>
                <w:sz w:val="18"/>
                <w:szCs w:val="18"/>
              </w:rPr>
            </w:pPr>
            <w:r w:rsidRPr="003C45E9">
              <w:rPr>
                <w:sz w:val="18"/>
                <w:szCs w:val="18"/>
              </w:rPr>
              <w:t>76 110,5</w:t>
            </w:r>
          </w:p>
        </w:tc>
        <w:tc>
          <w:tcPr>
            <w:tcW w:w="570" w:type="dxa"/>
            <w:shd w:val="clear" w:color="auto" w:fill="auto"/>
            <w:noWrap/>
            <w:vAlign w:val="center"/>
          </w:tcPr>
          <w:p w:rsidR="003E41AA" w:rsidRPr="003C45E9" w:rsidRDefault="00202C43" w:rsidP="00CA5739">
            <w:pPr>
              <w:jc w:val="right"/>
              <w:rPr>
                <w:sz w:val="18"/>
                <w:szCs w:val="18"/>
              </w:rPr>
            </w:pPr>
            <w:r w:rsidRPr="003C45E9">
              <w:rPr>
                <w:sz w:val="18"/>
                <w:szCs w:val="18"/>
              </w:rPr>
              <w:t>114</w:t>
            </w:r>
          </w:p>
        </w:tc>
        <w:tc>
          <w:tcPr>
            <w:tcW w:w="992" w:type="dxa"/>
            <w:shd w:val="clear" w:color="auto" w:fill="auto"/>
            <w:noWrap/>
            <w:vAlign w:val="center"/>
          </w:tcPr>
          <w:p w:rsidR="003E41AA" w:rsidRPr="003C45E9" w:rsidRDefault="00C3666E" w:rsidP="00CA5739">
            <w:pPr>
              <w:jc w:val="right"/>
              <w:rPr>
                <w:sz w:val="18"/>
                <w:szCs w:val="18"/>
              </w:rPr>
            </w:pPr>
            <w:r w:rsidRPr="003C45E9">
              <w:rPr>
                <w:sz w:val="18"/>
                <w:szCs w:val="18"/>
              </w:rPr>
              <w:t>668 676</w:t>
            </w:r>
          </w:p>
        </w:tc>
        <w:tc>
          <w:tcPr>
            <w:tcW w:w="709" w:type="dxa"/>
            <w:shd w:val="clear" w:color="auto" w:fill="auto"/>
            <w:noWrap/>
            <w:vAlign w:val="center"/>
          </w:tcPr>
          <w:p w:rsidR="003E41AA" w:rsidRPr="003C45E9" w:rsidRDefault="00202C43" w:rsidP="00CA5739">
            <w:pPr>
              <w:jc w:val="right"/>
              <w:rPr>
                <w:sz w:val="18"/>
                <w:szCs w:val="18"/>
              </w:rPr>
            </w:pPr>
            <w:r w:rsidRPr="003C45E9">
              <w:rPr>
                <w:sz w:val="18"/>
                <w:szCs w:val="18"/>
              </w:rPr>
              <w:t>105</w:t>
            </w:r>
          </w:p>
        </w:tc>
        <w:tc>
          <w:tcPr>
            <w:tcW w:w="993" w:type="dxa"/>
            <w:shd w:val="clear" w:color="auto" w:fill="auto"/>
            <w:noWrap/>
            <w:vAlign w:val="center"/>
          </w:tcPr>
          <w:p w:rsidR="003E41AA" w:rsidRPr="003C45E9" w:rsidRDefault="00C3666E" w:rsidP="00CA5739">
            <w:pPr>
              <w:jc w:val="right"/>
              <w:rPr>
                <w:sz w:val="18"/>
                <w:szCs w:val="18"/>
              </w:rPr>
            </w:pPr>
            <w:r w:rsidRPr="003C45E9">
              <w:rPr>
                <w:sz w:val="18"/>
                <w:szCs w:val="18"/>
              </w:rPr>
              <w:t>695 546</w:t>
            </w:r>
          </w:p>
        </w:tc>
        <w:tc>
          <w:tcPr>
            <w:tcW w:w="708" w:type="dxa"/>
            <w:shd w:val="clear" w:color="auto" w:fill="auto"/>
            <w:vAlign w:val="center"/>
          </w:tcPr>
          <w:p w:rsidR="003E41AA" w:rsidRPr="003C45E9" w:rsidRDefault="00202C43" w:rsidP="00CA5739">
            <w:pPr>
              <w:jc w:val="right"/>
              <w:rPr>
                <w:sz w:val="18"/>
                <w:szCs w:val="18"/>
              </w:rPr>
            </w:pPr>
            <w:r w:rsidRPr="003C45E9">
              <w:rPr>
                <w:sz w:val="18"/>
                <w:szCs w:val="18"/>
              </w:rPr>
              <w:t>104</w:t>
            </w:r>
          </w:p>
        </w:tc>
      </w:tr>
    </w:tbl>
    <w:p w:rsidR="00081667" w:rsidRPr="00081667" w:rsidRDefault="00081667" w:rsidP="00081667">
      <w:pPr>
        <w:autoSpaceDE w:val="0"/>
        <w:autoSpaceDN w:val="0"/>
        <w:adjustRightInd w:val="0"/>
        <w:ind w:firstLine="709"/>
        <w:jc w:val="both"/>
        <w:rPr>
          <w:sz w:val="24"/>
          <w:szCs w:val="24"/>
        </w:rPr>
      </w:pPr>
      <w:r w:rsidRPr="006F2B5E">
        <w:rPr>
          <w:sz w:val="24"/>
          <w:szCs w:val="24"/>
        </w:rPr>
        <w:t xml:space="preserve">Согласно </w:t>
      </w:r>
      <w:r>
        <w:rPr>
          <w:sz w:val="24"/>
          <w:szCs w:val="24"/>
        </w:rPr>
        <w:t>П</w:t>
      </w:r>
      <w:r w:rsidRPr="006F2B5E">
        <w:rPr>
          <w:sz w:val="24"/>
          <w:szCs w:val="24"/>
        </w:rPr>
        <w:t>роекту</w:t>
      </w:r>
      <w:r>
        <w:rPr>
          <w:sz w:val="24"/>
          <w:szCs w:val="24"/>
        </w:rPr>
        <w:t xml:space="preserve"> бюджета</w:t>
      </w:r>
      <w:r w:rsidRPr="006F2B5E">
        <w:rPr>
          <w:sz w:val="24"/>
          <w:szCs w:val="24"/>
        </w:rPr>
        <w:t xml:space="preserve">, </w:t>
      </w:r>
      <w:r w:rsidRPr="00704271">
        <w:rPr>
          <w:bCs/>
          <w:sz w:val="24"/>
          <w:szCs w:val="24"/>
        </w:rPr>
        <w:t xml:space="preserve">налоговые доходы </w:t>
      </w:r>
      <w:r w:rsidRPr="007D2686">
        <w:rPr>
          <w:bCs/>
          <w:sz w:val="24"/>
          <w:szCs w:val="24"/>
        </w:rPr>
        <w:t>в 2023 году</w:t>
      </w:r>
      <w:r w:rsidRPr="00704271">
        <w:rPr>
          <w:bCs/>
          <w:sz w:val="24"/>
          <w:szCs w:val="24"/>
        </w:rPr>
        <w:t xml:space="preserve"> </w:t>
      </w:r>
      <w:r w:rsidRPr="00704271">
        <w:rPr>
          <w:sz w:val="24"/>
          <w:szCs w:val="24"/>
        </w:rPr>
        <w:t xml:space="preserve">составят </w:t>
      </w:r>
      <w:r w:rsidRPr="00704271">
        <w:rPr>
          <w:bCs/>
          <w:sz w:val="24"/>
          <w:szCs w:val="24"/>
        </w:rPr>
        <w:t xml:space="preserve">637 202,6 тыс. рублей </w:t>
      </w:r>
      <w:r w:rsidRPr="00704271">
        <w:rPr>
          <w:sz w:val="24"/>
          <w:szCs w:val="24"/>
        </w:rPr>
        <w:t>(</w:t>
      </w:r>
      <w:r w:rsidRPr="006F2B5E">
        <w:rPr>
          <w:sz w:val="24"/>
          <w:szCs w:val="24"/>
        </w:rPr>
        <w:t>увеличение, по сравнению с оценкой</w:t>
      </w:r>
      <w:r>
        <w:rPr>
          <w:sz w:val="24"/>
          <w:szCs w:val="24"/>
        </w:rPr>
        <w:t xml:space="preserve"> </w:t>
      </w:r>
      <w:r w:rsidRPr="006F2B5E">
        <w:rPr>
          <w:sz w:val="24"/>
          <w:szCs w:val="24"/>
        </w:rPr>
        <w:t>202</w:t>
      </w:r>
      <w:r>
        <w:rPr>
          <w:sz w:val="24"/>
          <w:szCs w:val="24"/>
        </w:rPr>
        <w:t>2</w:t>
      </w:r>
      <w:r w:rsidRPr="006F2B5E">
        <w:rPr>
          <w:sz w:val="24"/>
          <w:szCs w:val="24"/>
        </w:rPr>
        <w:t xml:space="preserve"> года на </w:t>
      </w:r>
      <w:r>
        <w:rPr>
          <w:sz w:val="24"/>
          <w:szCs w:val="24"/>
        </w:rPr>
        <w:t>1</w:t>
      </w:r>
      <w:r w:rsidRPr="006F2B5E">
        <w:rPr>
          <w:sz w:val="24"/>
          <w:szCs w:val="24"/>
        </w:rPr>
        <w:t>3,</w:t>
      </w:r>
      <w:r>
        <w:rPr>
          <w:sz w:val="24"/>
          <w:szCs w:val="24"/>
        </w:rPr>
        <w:t>5</w:t>
      </w:r>
      <w:r w:rsidRPr="006F2B5E">
        <w:rPr>
          <w:sz w:val="24"/>
          <w:szCs w:val="24"/>
        </w:rPr>
        <w:t>%)</w:t>
      </w:r>
      <w:r>
        <w:rPr>
          <w:b/>
          <w:bCs/>
          <w:sz w:val="24"/>
          <w:szCs w:val="24"/>
        </w:rPr>
        <w:t xml:space="preserve">. </w:t>
      </w:r>
      <w:r w:rsidRPr="007D2686">
        <w:rPr>
          <w:sz w:val="24"/>
          <w:szCs w:val="24"/>
        </w:rPr>
        <w:t>В 2024 году</w:t>
      </w:r>
      <w:r w:rsidRPr="00081667">
        <w:rPr>
          <w:sz w:val="24"/>
          <w:szCs w:val="24"/>
        </w:rPr>
        <w:t xml:space="preserve"> налоговые доходы планируются с ростом к прогнозу 2023 года 5%, в 2025 году с ростом на 4%. Основное влияние окажет рост налога на доходы физических лиц и налога на прибыль организаций.</w:t>
      </w:r>
    </w:p>
    <w:p w:rsidR="00E55F82" w:rsidRDefault="00081667" w:rsidP="00704271">
      <w:pPr>
        <w:autoSpaceDE w:val="0"/>
        <w:autoSpaceDN w:val="0"/>
        <w:adjustRightInd w:val="0"/>
        <w:ind w:firstLine="709"/>
        <w:jc w:val="both"/>
        <w:rPr>
          <w:sz w:val="24"/>
          <w:szCs w:val="24"/>
        </w:rPr>
      </w:pPr>
      <w:r w:rsidRPr="006F2B5E">
        <w:rPr>
          <w:sz w:val="24"/>
          <w:szCs w:val="24"/>
        </w:rPr>
        <w:lastRenderedPageBreak/>
        <w:t>Удельный вес налоговых поступлений в доходной части бюджета в 202</w:t>
      </w:r>
      <w:r>
        <w:rPr>
          <w:sz w:val="24"/>
          <w:szCs w:val="24"/>
        </w:rPr>
        <w:t>3</w:t>
      </w:r>
      <w:r w:rsidRPr="006F2B5E">
        <w:rPr>
          <w:sz w:val="24"/>
          <w:szCs w:val="24"/>
        </w:rPr>
        <w:t xml:space="preserve"> году</w:t>
      </w:r>
      <w:r>
        <w:rPr>
          <w:sz w:val="24"/>
          <w:szCs w:val="24"/>
        </w:rPr>
        <w:t xml:space="preserve"> </w:t>
      </w:r>
      <w:r w:rsidRPr="006F2B5E">
        <w:rPr>
          <w:sz w:val="24"/>
          <w:szCs w:val="24"/>
        </w:rPr>
        <w:t xml:space="preserve">составит </w:t>
      </w:r>
      <w:r>
        <w:rPr>
          <w:sz w:val="24"/>
          <w:szCs w:val="24"/>
        </w:rPr>
        <w:t xml:space="preserve">46,7 </w:t>
      </w:r>
      <w:r w:rsidRPr="006F2B5E">
        <w:rPr>
          <w:sz w:val="24"/>
          <w:szCs w:val="24"/>
        </w:rPr>
        <w:t>%, в 202</w:t>
      </w:r>
      <w:r>
        <w:rPr>
          <w:sz w:val="24"/>
          <w:szCs w:val="24"/>
        </w:rPr>
        <w:t>4</w:t>
      </w:r>
      <w:r w:rsidRPr="006F2B5E">
        <w:rPr>
          <w:sz w:val="24"/>
          <w:szCs w:val="24"/>
        </w:rPr>
        <w:t xml:space="preserve"> году – </w:t>
      </w:r>
      <w:r>
        <w:rPr>
          <w:sz w:val="24"/>
          <w:szCs w:val="24"/>
        </w:rPr>
        <w:t>52,6</w:t>
      </w:r>
      <w:r w:rsidRPr="006F2B5E">
        <w:rPr>
          <w:sz w:val="24"/>
          <w:szCs w:val="24"/>
        </w:rPr>
        <w:t>%, в 202</w:t>
      </w:r>
      <w:r>
        <w:rPr>
          <w:sz w:val="24"/>
          <w:szCs w:val="24"/>
        </w:rPr>
        <w:t>5</w:t>
      </w:r>
      <w:r w:rsidRPr="006F2B5E">
        <w:rPr>
          <w:sz w:val="24"/>
          <w:szCs w:val="24"/>
        </w:rPr>
        <w:t xml:space="preserve"> году – </w:t>
      </w:r>
      <w:r>
        <w:rPr>
          <w:sz w:val="24"/>
          <w:szCs w:val="24"/>
        </w:rPr>
        <w:t xml:space="preserve">54,9 </w:t>
      </w:r>
      <w:r w:rsidRPr="006F2B5E">
        <w:rPr>
          <w:sz w:val="24"/>
          <w:szCs w:val="24"/>
        </w:rPr>
        <w:t>%</w:t>
      </w:r>
      <w:r w:rsidR="00704271">
        <w:rPr>
          <w:sz w:val="24"/>
          <w:szCs w:val="24"/>
        </w:rPr>
        <w:t xml:space="preserve"> и </w:t>
      </w:r>
      <w:r w:rsidR="00704271" w:rsidRPr="00704271">
        <w:rPr>
          <w:sz w:val="24"/>
          <w:szCs w:val="24"/>
        </w:rPr>
        <w:t>не претерпит существенных изменений.</w:t>
      </w:r>
    </w:p>
    <w:p w:rsidR="008D2660" w:rsidRPr="00F95669" w:rsidRDefault="008D2660" w:rsidP="008D2660">
      <w:pPr>
        <w:widowControl w:val="0"/>
        <w:tabs>
          <w:tab w:val="left" w:pos="1134"/>
        </w:tabs>
        <w:suppressAutoHyphens/>
        <w:ind w:firstLine="709"/>
        <w:jc w:val="both"/>
        <w:rPr>
          <w:b/>
          <w:sz w:val="24"/>
          <w:szCs w:val="24"/>
        </w:rPr>
      </w:pPr>
      <w:r w:rsidRPr="00F95669">
        <w:rPr>
          <w:b/>
          <w:sz w:val="24"/>
          <w:szCs w:val="24"/>
        </w:rPr>
        <w:t>Согласно Пояснительной записке объемы налоговых поступлений</w:t>
      </w:r>
      <w:r w:rsidR="00F95669" w:rsidRPr="00F95669">
        <w:rPr>
          <w:b/>
          <w:sz w:val="24"/>
          <w:szCs w:val="24"/>
        </w:rPr>
        <w:t xml:space="preserve"> рассчитаны</w:t>
      </w:r>
      <w:r w:rsidRPr="00F95669">
        <w:rPr>
          <w:b/>
          <w:sz w:val="24"/>
          <w:szCs w:val="24"/>
        </w:rPr>
        <w:t xml:space="preserve"> на основе показателей Прогноза СЭР </w:t>
      </w:r>
      <w:r w:rsidRPr="00F95669">
        <w:rPr>
          <w:b/>
          <w:sz w:val="24"/>
          <w:szCs w:val="24"/>
          <w:u w:val="single"/>
        </w:rPr>
        <w:t>края</w:t>
      </w:r>
      <w:r w:rsidRPr="00F95669">
        <w:rPr>
          <w:b/>
          <w:sz w:val="24"/>
          <w:szCs w:val="24"/>
        </w:rPr>
        <w:t xml:space="preserve">, тогда как, </w:t>
      </w:r>
      <w:r w:rsidR="00F95669" w:rsidRPr="00F95669">
        <w:rPr>
          <w:b/>
          <w:sz w:val="24"/>
          <w:szCs w:val="24"/>
        </w:rPr>
        <w:t xml:space="preserve">доходную часть городского бюджета должны непосредственно определять </w:t>
      </w:r>
      <w:r w:rsidRPr="00F95669">
        <w:rPr>
          <w:b/>
          <w:sz w:val="24"/>
          <w:szCs w:val="24"/>
        </w:rPr>
        <w:t xml:space="preserve">прогнозные параметры </w:t>
      </w:r>
      <w:r w:rsidR="00F95669" w:rsidRPr="00F95669">
        <w:rPr>
          <w:b/>
          <w:sz w:val="24"/>
          <w:szCs w:val="24"/>
        </w:rPr>
        <w:t xml:space="preserve">социально- экономического </w:t>
      </w:r>
      <w:r w:rsidRPr="00F95669">
        <w:rPr>
          <w:b/>
          <w:sz w:val="24"/>
          <w:szCs w:val="24"/>
        </w:rPr>
        <w:t xml:space="preserve">развития </w:t>
      </w:r>
      <w:r w:rsidRPr="00F95669">
        <w:rPr>
          <w:b/>
          <w:sz w:val="24"/>
          <w:szCs w:val="24"/>
          <w:u w:val="single"/>
        </w:rPr>
        <w:t>города</w:t>
      </w:r>
      <w:r w:rsidRPr="00F95669">
        <w:rPr>
          <w:b/>
          <w:sz w:val="24"/>
          <w:szCs w:val="24"/>
        </w:rPr>
        <w:t xml:space="preserve">. </w:t>
      </w:r>
    </w:p>
    <w:p w:rsidR="00BE312A" w:rsidRDefault="00704271" w:rsidP="00BE312A">
      <w:pPr>
        <w:widowControl w:val="0"/>
        <w:tabs>
          <w:tab w:val="left" w:pos="1134"/>
        </w:tabs>
        <w:suppressAutoHyphens/>
        <w:ind w:firstLine="709"/>
        <w:jc w:val="both"/>
        <w:rPr>
          <w:sz w:val="24"/>
          <w:szCs w:val="24"/>
        </w:rPr>
      </w:pPr>
      <w:r w:rsidRPr="00704271">
        <w:rPr>
          <w:sz w:val="24"/>
          <w:szCs w:val="24"/>
        </w:rPr>
        <w:t xml:space="preserve">Прогноз поступления </w:t>
      </w:r>
      <w:r w:rsidRPr="00704271">
        <w:rPr>
          <w:b/>
          <w:sz w:val="24"/>
          <w:szCs w:val="24"/>
        </w:rPr>
        <w:t>налога на прибыль организаций</w:t>
      </w:r>
      <w:r w:rsidRPr="00704271">
        <w:rPr>
          <w:sz w:val="24"/>
          <w:szCs w:val="24"/>
        </w:rPr>
        <w:t xml:space="preserve"> на 2023 год составляет 318 259,1 тыс. рублей, что выше ожидаемой оценки 2022 года на 41 237,5 тыс. ру</w:t>
      </w:r>
      <w:r w:rsidR="00BE312A">
        <w:rPr>
          <w:sz w:val="24"/>
          <w:szCs w:val="24"/>
        </w:rPr>
        <w:t>б</w:t>
      </w:r>
      <w:r w:rsidRPr="00704271">
        <w:rPr>
          <w:sz w:val="24"/>
          <w:szCs w:val="24"/>
        </w:rPr>
        <w:t xml:space="preserve">лей (или </w:t>
      </w:r>
      <w:r w:rsidR="00BE312A">
        <w:rPr>
          <w:sz w:val="24"/>
          <w:szCs w:val="24"/>
        </w:rPr>
        <w:t>1</w:t>
      </w:r>
      <w:r w:rsidRPr="00704271">
        <w:rPr>
          <w:sz w:val="24"/>
          <w:szCs w:val="24"/>
        </w:rPr>
        <w:t>15%).</w:t>
      </w:r>
      <w:r w:rsidR="005D3E6A" w:rsidRPr="005D3E6A">
        <w:rPr>
          <w:b/>
          <w:bCs/>
          <w:sz w:val="28"/>
          <w:szCs w:val="28"/>
        </w:rPr>
        <w:t xml:space="preserve"> </w:t>
      </w:r>
      <w:r w:rsidR="005D3E6A" w:rsidRPr="005D3E6A">
        <w:rPr>
          <w:bCs/>
          <w:sz w:val="24"/>
          <w:szCs w:val="24"/>
        </w:rPr>
        <w:t>Н</w:t>
      </w:r>
      <w:r w:rsidR="005D3E6A">
        <w:rPr>
          <w:bCs/>
          <w:sz w:val="24"/>
          <w:szCs w:val="24"/>
        </w:rPr>
        <w:t>а</w:t>
      </w:r>
      <w:r w:rsidR="005D3E6A" w:rsidRPr="005D3E6A">
        <w:rPr>
          <w:bCs/>
          <w:sz w:val="24"/>
          <w:szCs w:val="24"/>
        </w:rPr>
        <w:t xml:space="preserve"> 2024 год- 339 136,9 тыс. рублей</w:t>
      </w:r>
      <w:r w:rsidR="005D3E6A">
        <w:rPr>
          <w:bCs/>
          <w:sz w:val="24"/>
          <w:szCs w:val="24"/>
        </w:rPr>
        <w:t xml:space="preserve">, или </w:t>
      </w:r>
      <w:r w:rsidR="00BE312A">
        <w:rPr>
          <w:bCs/>
          <w:sz w:val="24"/>
          <w:szCs w:val="24"/>
        </w:rPr>
        <w:t>107</w:t>
      </w:r>
      <w:r w:rsidR="005D3E6A">
        <w:rPr>
          <w:bCs/>
          <w:sz w:val="24"/>
          <w:szCs w:val="24"/>
        </w:rPr>
        <w:t xml:space="preserve">% </w:t>
      </w:r>
      <w:r w:rsidR="00BE312A">
        <w:rPr>
          <w:bCs/>
          <w:sz w:val="24"/>
          <w:szCs w:val="24"/>
        </w:rPr>
        <w:t>по отношению к</w:t>
      </w:r>
      <w:r w:rsidR="005D3E6A">
        <w:rPr>
          <w:bCs/>
          <w:sz w:val="24"/>
          <w:szCs w:val="24"/>
        </w:rPr>
        <w:t xml:space="preserve"> 2023 года и на 2025 год планируется в сумме 363 215,6 тыс. рублей, или </w:t>
      </w:r>
      <w:r w:rsidR="00BE312A">
        <w:rPr>
          <w:bCs/>
          <w:sz w:val="24"/>
          <w:szCs w:val="24"/>
        </w:rPr>
        <w:t>107</w:t>
      </w:r>
      <w:r w:rsidR="005D3E6A">
        <w:rPr>
          <w:bCs/>
          <w:sz w:val="24"/>
          <w:szCs w:val="24"/>
        </w:rPr>
        <w:t xml:space="preserve">% </w:t>
      </w:r>
      <w:r w:rsidR="00BE312A">
        <w:rPr>
          <w:bCs/>
          <w:sz w:val="24"/>
          <w:szCs w:val="24"/>
        </w:rPr>
        <w:t>к</w:t>
      </w:r>
      <w:r w:rsidR="005D3E6A">
        <w:rPr>
          <w:bCs/>
          <w:sz w:val="24"/>
          <w:szCs w:val="24"/>
        </w:rPr>
        <w:t xml:space="preserve"> 2024 год</w:t>
      </w:r>
      <w:r w:rsidR="00BE312A">
        <w:rPr>
          <w:bCs/>
          <w:sz w:val="24"/>
          <w:szCs w:val="24"/>
        </w:rPr>
        <w:t>у</w:t>
      </w:r>
      <w:r w:rsidR="005D3E6A">
        <w:rPr>
          <w:bCs/>
          <w:sz w:val="24"/>
          <w:szCs w:val="24"/>
        </w:rPr>
        <w:t>.</w:t>
      </w:r>
      <w:r w:rsidR="00BE312A">
        <w:rPr>
          <w:bCs/>
          <w:sz w:val="24"/>
          <w:szCs w:val="24"/>
        </w:rPr>
        <w:t xml:space="preserve"> При этом согласно Прогнозу СЭР Дивногорска</w:t>
      </w:r>
      <w:r w:rsidR="00767A8A">
        <w:rPr>
          <w:bCs/>
          <w:sz w:val="24"/>
          <w:szCs w:val="24"/>
        </w:rPr>
        <w:t>,</w:t>
      </w:r>
      <w:r w:rsidR="00BE312A">
        <w:rPr>
          <w:bCs/>
          <w:sz w:val="24"/>
          <w:szCs w:val="24"/>
        </w:rPr>
        <w:t xml:space="preserve"> объем отгруженной продукции по </w:t>
      </w:r>
      <w:r w:rsidR="00BE312A" w:rsidRPr="000674B2">
        <w:rPr>
          <w:sz w:val="24"/>
          <w:szCs w:val="24"/>
        </w:rPr>
        <w:t>деятельности «Обеспечение электрической энергией, газом и паром, кондиционирование воздуха»</w:t>
      </w:r>
      <w:r w:rsidR="00BE312A">
        <w:rPr>
          <w:sz w:val="24"/>
          <w:szCs w:val="24"/>
        </w:rPr>
        <w:t xml:space="preserve"> имеет более умеренный рост и составляет в 2023 году 108% (к ожидаемому исполнению 2022 года), в 2024 году к 2023 году- 104% и в 2025 году к 2024 году- 104%. </w:t>
      </w:r>
    </w:p>
    <w:p w:rsidR="005D3E6A" w:rsidRDefault="00BE312A" w:rsidP="00704271">
      <w:pPr>
        <w:widowControl w:val="0"/>
        <w:tabs>
          <w:tab w:val="left" w:pos="1134"/>
        </w:tabs>
        <w:suppressAutoHyphens/>
        <w:ind w:firstLine="709"/>
        <w:jc w:val="both"/>
        <w:rPr>
          <w:sz w:val="24"/>
          <w:szCs w:val="24"/>
        </w:rPr>
      </w:pPr>
      <w:r>
        <w:rPr>
          <w:sz w:val="24"/>
          <w:szCs w:val="24"/>
        </w:rPr>
        <w:t xml:space="preserve">Согласно </w:t>
      </w:r>
      <w:r w:rsidR="00D21F72">
        <w:rPr>
          <w:sz w:val="24"/>
          <w:szCs w:val="24"/>
        </w:rPr>
        <w:t>пояснениям,</w:t>
      </w:r>
      <w:r>
        <w:rPr>
          <w:sz w:val="24"/>
          <w:szCs w:val="24"/>
        </w:rPr>
        <w:t xml:space="preserve"> п</w:t>
      </w:r>
      <w:r w:rsidR="00704271" w:rsidRPr="000674B2">
        <w:rPr>
          <w:sz w:val="24"/>
          <w:szCs w:val="24"/>
        </w:rPr>
        <w:t xml:space="preserve">рогнозируемый рост поступлений налога </w:t>
      </w:r>
      <w:r w:rsidR="005917A6" w:rsidRPr="000674B2">
        <w:rPr>
          <w:sz w:val="24"/>
          <w:szCs w:val="24"/>
        </w:rPr>
        <w:t>обусловлен</w:t>
      </w:r>
      <w:r w:rsidR="00704271" w:rsidRPr="000674B2">
        <w:rPr>
          <w:sz w:val="24"/>
          <w:szCs w:val="24"/>
        </w:rPr>
        <w:t xml:space="preserve"> </w:t>
      </w:r>
      <w:r w:rsidR="000674B2" w:rsidRPr="000674B2">
        <w:rPr>
          <w:sz w:val="24"/>
          <w:szCs w:val="24"/>
        </w:rPr>
        <w:t xml:space="preserve">изменением законодательства, оказывающего влияние на уплату налоговых платежей, </w:t>
      </w:r>
      <w:r w:rsidR="00704271" w:rsidRPr="000674B2">
        <w:rPr>
          <w:sz w:val="24"/>
          <w:szCs w:val="24"/>
        </w:rPr>
        <w:t>сложившейся налоговой баз</w:t>
      </w:r>
      <w:r w:rsidR="005917A6" w:rsidRPr="000674B2">
        <w:rPr>
          <w:sz w:val="24"/>
          <w:szCs w:val="24"/>
        </w:rPr>
        <w:t>ой</w:t>
      </w:r>
      <w:r w:rsidR="00704271" w:rsidRPr="000674B2">
        <w:rPr>
          <w:sz w:val="24"/>
          <w:szCs w:val="24"/>
        </w:rPr>
        <w:t xml:space="preserve"> по результатам деятельности организаций за 2022 год с учетом динамики </w:t>
      </w:r>
      <w:r w:rsidR="000674B2" w:rsidRPr="000674B2">
        <w:rPr>
          <w:sz w:val="24"/>
          <w:szCs w:val="24"/>
        </w:rPr>
        <w:t>роста платежей на величину сводного индекса производства и дефлятора-цен по деятельности «Обеспечение электрической энергией, газом и паром, кондиционирование воздуха».</w:t>
      </w:r>
      <w:r w:rsidR="00E0458B">
        <w:rPr>
          <w:sz w:val="24"/>
          <w:szCs w:val="24"/>
        </w:rPr>
        <w:t xml:space="preserve"> </w:t>
      </w:r>
    </w:p>
    <w:p w:rsidR="00302F2C" w:rsidRPr="007E4F67" w:rsidRDefault="00E0458B" w:rsidP="00704271">
      <w:pPr>
        <w:widowControl w:val="0"/>
        <w:tabs>
          <w:tab w:val="left" w:pos="1134"/>
        </w:tabs>
        <w:suppressAutoHyphens/>
        <w:ind w:firstLine="709"/>
        <w:jc w:val="both"/>
        <w:rPr>
          <w:sz w:val="24"/>
          <w:szCs w:val="24"/>
        </w:rPr>
      </w:pPr>
      <w:r w:rsidRPr="007E4F67">
        <w:rPr>
          <w:sz w:val="24"/>
          <w:szCs w:val="24"/>
        </w:rPr>
        <w:t>В условиях возрастающего влияния геополитических факторов</w:t>
      </w:r>
      <w:r w:rsidR="007E4F67">
        <w:rPr>
          <w:sz w:val="24"/>
          <w:szCs w:val="24"/>
        </w:rPr>
        <w:t xml:space="preserve">, </w:t>
      </w:r>
      <w:r w:rsidR="007E4F67" w:rsidRPr="007E4F67">
        <w:rPr>
          <w:sz w:val="24"/>
          <w:szCs w:val="24"/>
        </w:rPr>
        <w:t>сохранени</w:t>
      </w:r>
      <w:r w:rsidR="007E4F67">
        <w:rPr>
          <w:sz w:val="24"/>
          <w:szCs w:val="24"/>
        </w:rPr>
        <w:t>е</w:t>
      </w:r>
      <w:r w:rsidR="007E4F67" w:rsidRPr="007E4F67">
        <w:rPr>
          <w:sz w:val="24"/>
          <w:szCs w:val="24"/>
        </w:rPr>
        <w:t xml:space="preserve"> санкционного давления окажет негативное влияние на поступления по налогу на прибыль и </w:t>
      </w:r>
      <w:r w:rsidR="00302F2C" w:rsidRPr="007E4F67">
        <w:rPr>
          <w:sz w:val="24"/>
          <w:szCs w:val="24"/>
        </w:rPr>
        <w:t xml:space="preserve">запланированный </w:t>
      </w:r>
      <w:r w:rsidR="00D21F72" w:rsidRPr="007E4F67">
        <w:rPr>
          <w:sz w:val="24"/>
          <w:szCs w:val="24"/>
        </w:rPr>
        <w:t xml:space="preserve">темп </w:t>
      </w:r>
      <w:r w:rsidR="00302F2C" w:rsidRPr="007E4F67">
        <w:rPr>
          <w:sz w:val="24"/>
          <w:szCs w:val="24"/>
        </w:rPr>
        <w:t>рост</w:t>
      </w:r>
      <w:r w:rsidR="00D21F72" w:rsidRPr="007E4F67">
        <w:rPr>
          <w:sz w:val="24"/>
          <w:szCs w:val="24"/>
        </w:rPr>
        <w:t>а</w:t>
      </w:r>
      <w:r w:rsidR="006B2173">
        <w:rPr>
          <w:sz w:val="24"/>
          <w:szCs w:val="24"/>
        </w:rPr>
        <w:t xml:space="preserve"> (115 и 107%%)</w:t>
      </w:r>
      <w:r w:rsidR="00302F2C" w:rsidRPr="007E4F67">
        <w:rPr>
          <w:sz w:val="24"/>
          <w:szCs w:val="24"/>
        </w:rPr>
        <w:t xml:space="preserve"> </w:t>
      </w:r>
      <w:r w:rsidRPr="007E4F67">
        <w:rPr>
          <w:sz w:val="24"/>
          <w:szCs w:val="24"/>
        </w:rPr>
        <w:t>налог</w:t>
      </w:r>
      <w:r w:rsidR="00302F2C" w:rsidRPr="007E4F67">
        <w:rPr>
          <w:sz w:val="24"/>
          <w:szCs w:val="24"/>
        </w:rPr>
        <w:t>а</w:t>
      </w:r>
      <w:r w:rsidRPr="007E4F67">
        <w:rPr>
          <w:sz w:val="24"/>
          <w:szCs w:val="24"/>
        </w:rPr>
        <w:t xml:space="preserve"> </w:t>
      </w:r>
      <w:r w:rsidR="00302F2C" w:rsidRPr="007E4F67">
        <w:rPr>
          <w:sz w:val="24"/>
          <w:szCs w:val="24"/>
        </w:rPr>
        <w:t xml:space="preserve">может вызвать </w:t>
      </w:r>
      <w:r w:rsidRPr="007E4F67">
        <w:rPr>
          <w:sz w:val="24"/>
          <w:szCs w:val="24"/>
        </w:rPr>
        <w:t>риск</w:t>
      </w:r>
      <w:r w:rsidR="00302F2C" w:rsidRPr="007E4F67">
        <w:rPr>
          <w:sz w:val="24"/>
          <w:szCs w:val="24"/>
        </w:rPr>
        <w:t xml:space="preserve">и </w:t>
      </w:r>
      <w:r w:rsidR="00BE312A" w:rsidRPr="007E4F67">
        <w:rPr>
          <w:sz w:val="24"/>
          <w:szCs w:val="24"/>
        </w:rPr>
        <w:t>невыполнения</w:t>
      </w:r>
      <w:r w:rsidR="00302F2C" w:rsidRPr="007E4F67">
        <w:rPr>
          <w:sz w:val="24"/>
          <w:szCs w:val="24"/>
        </w:rPr>
        <w:t xml:space="preserve"> прогнозных значений.</w:t>
      </w:r>
    </w:p>
    <w:p w:rsidR="00A34F88" w:rsidRDefault="00F37C75" w:rsidP="00C61EBB">
      <w:pPr>
        <w:widowControl w:val="0"/>
        <w:tabs>
          <w:tab w:val="left" w:pos="1134"/>
        </w:tabs>
        <w:suppressAutoHyphens/>
        <w:ind w:firstLine="709"/>
        <w:jc w:val="both"/>
        <w:rPr>
          <w:sz w:val="24"/>
          <w:szCs w:val="24"/>
        </w:rPr>
      </w:pPr>
      <w:r w:rsidRPr="008D2660">
        <w:rPr>
          <w:sz w:val="24"/>
          <w:szCs w:val="24"/>
        </w:rPr>
        <w:t xml:space="preserve"> </w:t>
      </w:r>
      <w:r w:rsidR="00A91B62">
        <w:rPr>
          <w:sz w:val="24"/>
          <w:szCs w:val="24"/>
        </w:rPr>
        <w:t>За основу расчета п</w:t>
      </w:r>
      <w:r w:rsidR="00B57355" w:rsidRPr="00B57355">
        <w:rPr>
          <w:sz w:val="24"/>
          <w:szCs w:val="24"/>
        </w:rPr>
        <w:t>оступлени</w:t>
      </w:r>
      <w:r w:rsidR="00A91B62">
        <w:rPr>
          <w:sz w:val="24"/>
          <w:szCs w:val="24"/>
        </w:rPr>
        <w:t>й</w:t>
      </w:r>
      <w:r w:rsidR="00B57355" w:rsidRPr="00B57355">
        <w:rPr>
          <w:sz w:val="24"/>
          <w:szCs w:val="24"/>
        </w:rPr>
        <w:t xml:space="preserve"> </w:t>
      </w:r>
      <w:r w:rsidR="00B57355" w:rsidRPr="00B57355">
        <w:rPr>
          <w:b/>
          <w:sz w:val="24"/>
          <w:szCs w:val="24"/>
        </w:rPr>
        <w:t>налога на доходы физических лиц</w:t>
      </w:r>
      <w:r w:rsidR="00B57355" w:rsidRPr="00B57355">
        <w:rPr>
          <w:sz w:val="24"/>
          <w:szCs w:val="24"/>
        </w:rPr>
        <w:t xml:space="preserve"> (далее - НДФЛ) </w:t>
      </w:r>
      <w:r w:rsidR="00A91B62">
        <w:rPr>
          <w:sz w:val="24"/>
          <w:szCs w:val="24"/>
        </w:rPr>
        <w:t xml:space="preserve">приняты данные прогноза поступлений МФНС России №22 по Красноярскому краю </w:t>
      </w:r>
      <w:r w:rsidR="00A91B62" w:rsidRPr="00B57355">
        <w:rPr>
          <w:sz w:val="24"/>
          <w:szCs w:val="24"/>
        </w:rPr>
        <w:t>с учетом размеров ставок налога и объемов предусмотренных налоговых льгот.</w:t>
      </w:r>
    </w:p>
    <w:p w:rsidR="00B57355" w:rsidRPr="00B57355" w:rsidRDefault="00A91B62" w:rsidP="00C61EBB">
      <w:pPr>
        <w:widowControl w:val="0"/>
        <w:tabs>
          <w:tab w:val="left" w:pos="1134"/>
        </w:tabs>
        <w:suppressAutoHyphens/>
        <w:ind w:firstLine="709"/>
        <w:jc w:val="both"/>
        <w:rPr>
          <w:sz w:val="24"/>
          <w:szCs w:val="24"/>
        </w:rPr>
      </w:pPr>
      <w:r>
        <w:rPr>
          <w:sz w:val="24"/>
          <w:szCs w:val="24"/>
        </w:rPr>
        <w:t xml:space="preserve"> Н</w:t>
      </w:r>
      <w:r w:rsidR="00B57355" w:rsidRPr="00B57355">
        <w:rPr>
          <w:sz w:val="24"/>
          <w:szCs w:val="24"/>
        </w:rPr>
        <w:t xml:space="preserve">а 2023 год в Проекте </w:t>
      </w:r>
      <w:r w:rsidR="00C07236">
        <w:rPr>
          <w:sz w:val="24"/>
          <w:szCs w:val="24"/>
        </w:rPr>
        <w:t xml:space="preserve">бюджета </w:t>
      </w:r>
      <w:r>
        <w:rPr>
          <w:sz w:val="24"/>
          <w:szCs w:val="24"/>
        </w:rPr>
        <w:t xml:space="preserve">НДФЛ </w:t>
      </w:r>
      <w:r w:rsidR="00B57355" w:rsidRPr="00B57355">
        <w:rPr>
          <w:sz w:val="24"/>
          <w:szCs w:val="24"/>
        </w:rPr>
        <w:t xml:space="preserve">прогнозируются в объеме </w:t>
      </w:r>
      <w:r w:rsidR="00B57355" w:rsidRPr="00B57355">
        <w:rPr>
          <w:color w:val="000000"/>
          <w:sz w:val="24"/>
          <w:szCs w:val="24"/>
        </w:rPr>
        <w:t>204 668,2 тыс</w:t>
      </w:r>
      <w:r w:rsidR="00B57355" w:rsidRPr="00B57355">
        <w:rPr>
          <w:sz w:val="24"/>
          <w:szCs w:val="24"/>
        </w:rPr>
        <w:t>. рублей с ростом к ожидаемой оценке 2022 года на 11,0%, в 2024</w:t>
      </w:r>
      <w:r>
        <w:rPr>
          <w:sz w:val="24"/>
          <w:szCs w:val="24"/>
        </w:rPr>
        <w:t xml:space="preserve"> год</w:t>
      </w:r>
      <w:r w:rsidR="00B57355" w:rsidRPr="00B57355">
        <w:rPr>
          <w:sz w:val="24"/>
          <w:szCs w:val="24"/>
        </w:rPr>
        <w:t xml:space="preserve"> с ростом к прогнозу 2023 года на 3%</w:t>
      </w:r>
      <w:r>
        <w:rPr>
          <w:sz w:val="24"/>
          <w:szCs w:val="24"/>
        </w:rPr>
        <w:t>, в</w:t>
      </w:r>
      <w:r w:rsidRPr="00B57355">
        <w:rPr>
          <w:sz w:val="24"/>
          <w:szCs w:val="24"/>
        </w:rPr>
        <w:t xml:space="preserve"> 2025 год</w:t>
      </w:r>
      <w:r>
        <w:rPr>
          <w:sz w:val="24"/>
          <w:szCs w:val="24"/>
        </w:rPr>
        <w:t>у с</w:t>
      </w:r>
      <w:r w:rsidRPr="00B57355">
        <w:rPr>
          <w:sz w:val="24"/>
          <w:szCs w:val="24"/>
        </w:rPr>
        <w:t xml:space="preserve"> ростом к прогнозу 202</w:t>
      </w:r>
      <w:r>
        <w:rPr>
          <w:sz w:val="24"/>
          <w:szCs w:val="24"/>
        </w:rPr>
        <w:t>4</w:t>
      </w:r>
      <w:r w:rsidRPr="00B57355">
        <w:rPr>
          <w:sz w:val="24"/>
          <w:szCs w:val="24"/>
        </w:rPr>
        <w:t xml:space="preserve"> года на 3%</w:t>
      </w:r>
      <w:r w:rsidR="00B57355" w:rsidRPr="00B57355">
        <w:rPr>
          <w:sz w:val="24"/>
          <w:szCs w:val="24"/>
        </w:rPr>
        <w:t>.</w:t>
      </w:r>
    </w:p>
    <w:p w:rsidR="00A34F88" w:rsidRDefault="00A91B62" w:rsidP="00C61EBB">
      <w:pPr>
        <w:pStyle w:val="Default"/>
        <w:ind w:firstLine="709"/>
        <w:jc w:val="both"/>
      </w:pPr>
      <w:r>
        <w:t>Согласно Пояснительной записке п</w:t>
      </w:r>
      <w:r w:rsidR="00B57355" w:rsidRPr="00B57355">
        <w:t xml:space="preserve">рогнозируемое увеличение объемов поступлений по </w:t>
      </w:r>
      <w:r>
        <w:t>Н</w:t>
      </w:r>
      <w:r w:rsidR="00B57355" w:rsidRPr="00B57355">
        <w:t xml:space="preserve">ДФЛ обусловлено, </w:t>
      </w:r>
      <w:r w:rsidR="00532AD3">
        <w:t>в том числе</w:t>
      </w:r>
      <w:r w:rsidR="00B57355" w:rsidRPr="00B57355">
        <w:t xml:space="preserve">, ростом фонда оплаты труда в 2023 году согласно Прогнозу социально-экономического развития </w:t>
      </w:r>
      <w:r w:rsidR="00924CB1">
        <w:t>края</w:t>
      </w:r>
      <w:r>
        <w:t xml:space="preserve"> и </w:t>
      </w:r>
      <w:r w:rsidRPr="00A91B62">
        <w:t>обусловлен, главным образом, стабилизацией ситуации на рынке труда.</w:t>
      </w:r>
      <w:r>
        <w:t xml:space="preserve"> </w:t>
      </w:r>
    </w:p>
    <w:p w:rsidR="00A91B62" w:rsidRDefault="00A91B62" w:rsidP="00C61EBB">
      <w:pPr>
        <w:pStyle w:val="Default"/>
        <w:ind w:firstLine="709"/>
        <w:jc w:val="both"/>
      </w:pPr>
      <w:r>
        <w:t xml:space="preserve"> При этом, согласно Прогнозу СЭР города Дивногорска, рост фонда</w:t>
      </w:r>
      <w:r w:rsidR="006E5D3A" w:rsidRPr="006E5D3A">
        <w:t xml:space="preserve"> </w:t>
      </w:r>
      <w:r w:rsidR="006E5D3A">
        <w:t>и размера среднемесячной</w:t>
      </w:r>
      <w:r>
        <w:t xml:space="preserve"> заработной платы всех работников по полному кругу организаций</w:t>
      </w:r>
      <w:r w:rsidR="006E5D3A">
        <w:t xml:space="preserve"> </w:t>
      </w:r>
      <w:r>
        <w:t xml:space="preserve">предусмотрен </w:t>
      </w:r>
      <w:r w:rsidR="006E5D3A">
        <w:t>в среднем на 7% ежегодно.</w:t>
      </w:r>
      <w:r>
        <w:t xml:space="preserve"> </w:t>
      </w:r>
    </w:p>
    <w:p w:rsidR="00A91B62" w:rsidRPr="00A91B62" w:rsidRDefault="006E5D3A" w:rsidP="00C61EBB">
      <w:pPr>
        <w:pStyle w:val="Default"/>
        <w:ind w:firstLine="709"/>
        <w:jc w:val="both"/>
      </w:pPr>
      <w:r w:rsidRPr="006E5D3A">
        <w:t>Стоит отметить</w:t>
      </w:r>
      <w:r w:rsidR="00C07236">
        <w:t>,</w:t>
      </w:r>
      <w:r>
        <w:t xml:space="preserve"> что запланированный объем поступления налога на доходы физических лиц не </w:t>
      </w:r>
      <w:r w:rsidR="006B2173">
        <w:t xml:space="preserve">в полной мере, </w:t>
      </w:r>
      <w:r>
        <w:t>сопоставим с прогнозным данным СЭР города.</w:t>
      </w:r>
    </w:p>
    <w:p w:rsidR="00A34F88" w:rsidRDefault="00B249B8" w:rsidP="00C61EBB">
      <w:pPr>
        <w:ind w:firstLine="709"/>
        <w:jc w:val="both"/>
        <w:rPr>
          <w:sz w:val="24"/>
          <w:szCs w:val="24"/>
        </w:rPr>
      </w:pPr>
      <w:r w:rsidRPr="00B249B8">
        <w:rPr>
          <w:sz w:val="24"/>
          <w:szCs w:val="24"/>
        </w:rPr>
        <w:t xml:space="preserve">Поступления </w:t>
      </w:r>
      <w:r w:rsidRPr="00B249B8">
        <w:rPr>
          <w:b/>
          <w:sz w:val="24"/>
          <w:szCs w:val="24"/>
        </w:rPr>
        <w:t>доходов по акцизам</w:t>
      </w:r>
      <w:r w:rsidRPr="00B249B8">
        <w:rPr>
          <w:sz w:val="24"/>
          <w:szCs w:val="24"/>
        </w:rPr>
        <w:t xml:space="preserve"> на 2023 год планируются с ростом к ожидаемой оценке 2022 года на 15,0%, в 2024 году темп роста составит 6% к предыдущему году, в 2025 году – 6%. </w:t>
      </w:r>
    </w:p>
    <w:p w:rsidR="00B249B8" w:rsidRDefault="00B249B8" w:rsidP="00C61EBB">
      <w:pPr>
        <w:ind w:firstLine="709"/>
        <w:jc w:val="both"/>
        <w:rPr>
          <w:sz w:val="24"/>
          <w:szCs w:val="24"/>
        </w:rPr>
      </w:pPr>
      <w:r w:rsidRPr="00B249B8">
        <w:rPr>
          <w:sz w:val="24"/>
          <w:szCs w:val="24"/>
        </w:rPr>
        <w:t xml:space="preserve">В структуре прогнозируемых поступлений акцизов </w:t>
      </w:r>
      <w:r w:rsidR="00C07236">
        <w:rPr>
          <w:sz w:val="24"/>
          <w:szCs w:val="24"/>
        </w:rPr>
        <w:t>основная доля запланирована за счет</w:t>
      </w:r>
      <w:r w:rsidRPr="00B249B8">
        <w:rPr>
          <w:sz w:val="24"/>
          <w:szCs w:val="24"/>
        </w:rPr>
        <w:t xml:space="preserve"> доход</w:t>
      </w:r>
      <w:r w:rsidR="00C07236">
        <w:rPr>
          <w:sz w:val="24"/>
          <w:szCs w:val="24"/>
        </w:rPr>
        <w:t>а</w:t>
      </w:r>
      <w:r w:rsidRPr="00B249B8">
        <w:rPr>
          <w:sz w:val="24"/>
          <w:szCs w:val="24"/>
        </w:rPr>
        <w:t xml:space="preserve"> от уплаты акцизов на нефтепродукты</w:t>
      </w:r>
      <w:r w:rsidR="00C07236">
        <w:rPr>
          <w:sz w:val="24"/>
          <w:szCs w:val="24"/>
        </w:rPr>
        <w:t xml:space="preserve"> </w:t>
      </w:r>
      <w:r w:rsidRPr="00B249B8">
        <w:rPr>
          <w:sz w:val="24"/>
          <w:szCs w:val="24"/>
        </w:rPr>
        <w:t xml:space="preserve">в соответствии с показателями проекта краевого закона «О краевом бюджете на 2023 год и на плановый период 2024 и 2025 годов». </w:t>
      </w:r>
    </w:p>
    <w:p w:rsidR="00A34F88" w:rsidRDefault="00B249B8" w:rsidP="00C61EBB">
      <w:pPr>
        <w:ind w:firstLine="709"/>
        <w:jc w:val="both"/>
        <w:rPr>
          <w:sz w:val="24"/>
          <w:szCs w:val="24"/>
        </w:rPr>
      </w:pPr>
      <w:r w:rsidRPr="00B249B8">
        <w:rPr>
          <w:sz w:val="24"/>
          <w:szCs w:val="24"/>
        </w:rPr>
        <w:t xml:space="preserve">Прогноз поступления </w:t>
      </w:r>
      <w:r w:rsidRPr="00214464">
        <w:rPr>
          <w:b/>
          <w:sz w:val="24"/>
          <w:szCs w:val="24"/>
        </w:rPr>
        <w:t>налога на совокупный доход</w:t>
      </w:r>
      <w:r w:rsidRPr="00B249B8">
        <w:rPr>
          <w:sz w:val="24"/>
          <w:szCs w:val="24"/>
        </w:rPr>
        <w:t xml:space="preserve"> на 2023 год </w:t>
      </w:r>
      <w:r w:rsidR="00214464">
        <w:rPr>
          <w:sz w:val="24"/>
          <w:szCs w:val="24"/>
        </w:rPr>
        <w:t xml:space="preserve">составит </w:t>
      </w:r>
      <w:r w:rsidR="00214464" w:rsidRPr="00B249B8">
        <w:rPr>
          <w:color w:val="000000"/>
          <w:sz w:val="24"/>
          <w:szCs w:val="24"/>
        </w:rPr>
        <w:t>56 559,0 тыс.</w:t>
      </w:r>
      <w:r w:rsidR="00214464" w:rsidRPr="00B249B8">
        <w:rPr>
          <w:sz w:val="24"/>
          <w:szCs w:val="24"/>
        </w:rPr>
        <w:t xml:space="preserve"> рублей, что на 23,0% выше ожидаемой оценки 2022 года.</w:t>
      </w:r>
      <w:r w:rsidR="00214464">
        <w:rPr>
          <w:sz w:val="24"/>
          <w:szCs w:val="24"/>
        </w:rPr>
        <w:t xml:space="preserve"> </w:t>
      </w:r>
      <w:r w:rsidRPr="00924CB1">
        <w:rPr>
          <w:sz w:val="24"/>
          <w:szCs w:val="24"/>
        </w:rPr>
        <w:t>В расчете</w:t>
      </w:r>
      <w:r w:rsidR="00214464" w:rsidRPr="00924CB1">
        <w:rPr>
          <w:sz w:val="24"/>
          <w:szCs w:val="24"/>
        </w:rPr>
        <w:t xml:space="preserve"> налога, взимаемого в связи с применением упрощенной системы налогообложения (УСН)</w:t>
      </w:r>
      <w:r w:rsidRPr="00924CB1">
        <w:rPr>
          <w:sz w:val="24"/>
          <w:szCs w:val="24"/>
        </w:rPr>
        <w:t>, произведенном в отношении обоих объектов налогообложения («доходы» и «доходы, уменьшенные на величину расходов») учтен</w:t>
      </w:r>
      <w:r w:rsidR="00214464" w:rsidRPr="00924CB1">
        <w:rPr>
          <w:sz w:val="24"/>
          <w:szCs w:val="24"/>
        </w:rPr>
        <w:t>а информация УФНС по краю, показател</w:t>
      </w:r>
      <w:r w:rsidR="00924CB1">
        <w:rPr>
          <w:sz w:val="24"/>
          <w:szCs w:val="24"/>
        </w:rPr>
        <w:t>и</w:t>
      </w:r>
      <w:r w:rsidR="00214464" w:rsidRPr="00924CB1">
        <w:rPr>
          <w:sz w:val="24"/>
          <w:szCs w:val="24"/>
        </w:rPr>
        <w:t xml:space="preserve"> Прогноза СЭР края</w:t>
      </w:r>
      <w:r w:rsidR="00924CB1" w:rsidRPr="00924CB1">
        <w:rPr>
          <w:sz w:val="24"/>
          <w:szCs w:val="24"/>
        </w:rPr>
        <w:t>.</w:t>
      </w:r>
      <w:r w:rsidR="00A34F88">
        <w:rPr>
          <w:sz w:val="24"/>
          <w:szCs w:val="24"/>
        </w:rPr>
        <w:t xml:space="preserve"> </w:t>
      </w:r>
    </w:p>
    <w:p w:rsidR="00A34F88" w:rsidRDefault="00924CB1" w:rsidP="00C61EBB">
      <w:pPr>
        <w:ind w:firstLine="709"/>
        <w:jc w:val="both"/>
        <w:rPr>
          <w:sz w:val="24"/>
          <w:szCs w:val="24"/>
        </w:rPr>
      </w:pPr>
      <w:r w:rsidRPr="00A34F88">
        <w:rPr>
          <w:sz w:val="24"/>
          <w:szCs w:val="24"/>
        </w:rPr>
        <w:t>При расчете единого налога на вмененный доход (ЕНВД) учтено погашение недоимки. Норматив зачисления налога в бюджет городского округа, взимаемого в связи с примене</w:t>
      </w:r>
      <w:r w:rsidRPr="00A34F88">
        <w:rPr>
          <w:sz w:val="24"/>
          <w:szCs w:val="24"/>
        </w:rPr>
        <w:lastRenderedPageBreak/>
        <w:t>нием патентной системы налогообложения (ПСН), установлен бюджетным законодательством (ст</w:t>
      </w:r>
      <w:r w:rsidR="00C07236" w:rsidRPr="00A34F88">
        <w:rPr>
          <w:sz w:val="24"/>
          <w:szCs w:val="24"/>
        </w:rPr>
        <w:t>.</w:t>
      </w:r>
      <w:r w:rsidRPr="00A34F88">
        <w:rPr>
          <w:sz w:val="24"/>
          <w:szCs w:val="24"/>
        </w:rPr>
        <w:t xml:space="preserve"> 61.2 Б</w:t>
      </w:r>
      <w:r w:rsidR="006B2173">
        <w:rPr>
          <w:sz w:val="24"/>
          <w:szCs w:val="24"/>
        </w:rPr>
        <w:t>К</w:t>
      </w:r>
      <w:r w:rsidRPr="00A34F88">
        <w:rPr>
          <w:sz w:val="24"/>
          <w:szCs w:val="24"/>
        </w:rPr>
        <w:t xml:space="preserve"> РФ) в размере 100,0 %. </w:t>
      </w:r>
    </w:p>
    <w:p w:rsidR="00924CB1" w:rsidRPr="00A34F88" w:rsidRDefault="00924CB1" w:rsidP="00C61EBB">
      <w:pPr>
        <w:ind w:firstLine="709"/>
        <w:jc w:val="both"/>
        <w:rPr>
          <w:sz w:val="24"/>
          <w:szCs w:val="24"/>
        </w:rPr>
      </w:pPr>
      <w:r w:rsidRPr="00A34F88">
        <w:rPr>
          <w:sz w:val="24"/>
          <w:szCs w:val="24"/>
        </w:rPr>
        <w:t>Поступления по данному виду налога прогнозируется с учетом уровня инфляции 104%.</w:t>
      </w:r>
    </w:p>
    <w:p w:rsidR="00406DBF" w:rsidRDefault="00532AD3" w:rsidP="00C61EBB">
      <w:pPr>
        <w:ind w:firstLine="709"/>
        <w:jc w:val="both"/>
        <w:rPr>
          <w:sz w:val="24"/>
          <w:szCs w:val="24"/>
        </w:rPr>
      </w:pPr>
      <w:r w:rsidRPr="00B249B8">
        <w:rPr>
          <w:sz w:val="24"/>
          <w:szCs w:val="24"/>
        </w:rPr>
        <w:t xml:space="preserve">Прогноз </w:t>
      </w:r>
      <w:r w:rsidRPr="00B249B8">
        <w:rPr>
          <w:b/>
          <w:sz w:val="24"/>
          <w:szCs w:val="24"/>
        </w:rPr>
        <w:t xml:space="preserve">поступления налога на имущество </w:t>
      </w:r>
      <w:r w:rsidRPr="00B249B8">
        <w:rPr>
          <w:sz w:val="24"/>
          <w:szCs w:val="24"/>
        </w:rPr>
        <w:t xml:space="preserve">на 2023 год составит </w:t>
      </w:r>
      <w:r w:rsidR="00406DBF" w:rsidRPr="00406DBF">
        <w:rPr>
          <w:color w:val="000000"/>
          <w:sz w:val="24"/>
          <w:szCs w:val="24"/>
        </w:rPr>
        <w:t>45 940,2</w:t>
      </w:r>
      <w:r w:rsidR="00406DBF">
        <w:rPr>
          <w:color w:val="000000"/>
          <w:sz w:val="18"/>
          <w:szCs w:val="18"/>
        </w:rPr>
        <w:t xml:space="preserve"> </w:t>
      </w:r>
      <w:r w:rsidR="00B249B8" w:rsidRPr="00B249B8">
        <w:rPr>
          <w:color w:val="000000"/>
          <w:sz w:val="24"/>
          <w:szCs w:val="24"/>
        </w:rPr>
        <w:t>тыс.</w:t>
      </w:r>
      <w:r w:rsidRPr="00B249B8">
        <w:rPr>
          <w:sz w:val="24"/>
          <w:szCs w:val="24"/>
        </w:rPr>
        <w:t xml:space="preserve"> рублей, что на </w:t>
      </w:r>
      <w:r w:rsidR="00406DBF">
        <w:rPr>
          <w:sz w:val="24"/>
          <w:szCs w:val="24"/>
        </w:rPr>
        <w:t>5</w:t>
      </w:r>
      <w:r w:rsidR="00B249B8" w:rsidRPr="00B249B8">
        <w:rPr>
          <w:sz w:val="24"/>
          <w:szCs w:val="24"/>
        </w:rPr>
        <w:t>,0%</w:t>
      </w:r>
      <w:r w:rsidRPr="00B249B8">
        <w:rPr>
          <w:sz w:val="24"/>
          <w:szCs w:val="24"/>
        </w:rPr>
        <w:t xml:space="preserve"> выше ожидаемой оценки 2022 года. Расчет налога </w:t>
      </w:r>
      <w:r w:rsidR="00406DBF">
        <w:rPr>
          <w:sz w:val="24"/>
          <w:szCs w:val="24"/>
        </w:rPr>
        <w:t xml:space="preserve">на имущество физических лиц </w:t>
      </w:r>
      <w:r w:rsidRPr="00B249B8">
        <w:rPr>
          <w:sz w:val="24"/>
          <w:szCs w:val="24"/>
        </w:rPr>
        <w:t xml:space="preserve">произведен исходя </w:t>
      </w:r>
      <w:r w:rsidR="00924CB1" w:rsidRPr="00B249B8">
        <w:rPr>
          <w:sz w:val="24"/>
          <w:szCs w:val="24"/>
        </w:rPr>
        <w:t>из показателей</w:t>
      </w:r>
      <w:r w:rsidRPr="00B249B8">
        <w:rPr>
          <w:sz w:val="24"/>
          <w:szCs w:val="24"/>
        </w:rPr>
        <w:t xml:space="preserve"> налоговой базы по объектам недвижимого имущества за 2021 год и прогнозируемых темпах роста остаточной балансовой стоимости</w:t>
      </w:r>
      <w:r w:rsidR="00406DBF">
        <w:rPr>
          <w:sz w:val="24"/>
          <w:szCs w:val="24"/>
        </w:rPr>
        <w:t xml:space="preserve">. </w:t>
      </w:r>
    </w:p>
    <w:p w:rsidR="00406DBF" w:rsidRDefault="00406DBF" w:rsidP="00C61EBB">
      <w:pPr>
        <w:ind w:firstLine="709"/>
        <w:jc w:val="both"/>
        <w:rPr>
          <w:sz w:val="24"/>
          <w:szCs w:val="24"/>
        </w:rPr>
      </w:pPr>
      <w:r w:rsidRPr="00406DBF">
        <w:rPr>
          <w:sz w:val="24"/>
          <w:szCs w:val="24"/>
        </w:rPr>
        <w:t xml:space="preserve">При расчете </w:t>
      </w:r>
      <w:r w:rsidRPr="00C07236">
        <w:rPr>
          <w:b/>
          <w:sz w:val="24"/>
          <w:szCs w:val="24"/>
        </w:rPr>
        <w:t>земельного налога</w:t>
      </w:r>
      <w:r w:rsidRPr="00AE6478">
        <w:rPr>
          <w:sz w:val="24"/>
          <w:szCs w:val="24"/>
        </w:rPr>
        <w:t xml:space="preserve"> учтены данные о фактическом поступлении налога согласно данным налоговой статистики с учетом погашения задолженности</w:t>
      </w:r>
      <w:r>
        <w:rPr>
          <w:sz w:val="24"/>
          <w:szCs w:val="24"/>
        </w:rPr>
        <w:t xml:space="preserve"> в размере 5%.</w:t>
      </w:r>
    </w:p>
    <w:p w:rsidR="000674B2" w:rsidRDefault="00406DBF" w:rsidP="00C61EBB">
      <w:pPr>
        <w:widowControl w:val="0"/>
        <w:tabs>
          <w:tab w:val="left" w:pos="1134"/>
        </w:tabs>
        <w:suppressAutoHyphens/>
        <w:ind w:firstLine="709"/>
        <w:jc w:val="both"/>
        <w:rPr>
          <w:sz w:val="24"/>
          <w:szCs w:val="24"/>
        </w:rPr>
      </w:pPr>
      <w:r w:rsidRPr="00406DBF">
        <w:rPr>
          <w:sz w:val="24"/>
          <w:szCs w:val="24"/>
        </w:rPr>
        <w:t xml:space="preserve">Прогноз поступления </w:t>
      </w:r>
      <w:r w:rsidRPr="00406DBF">
        <w:rPr>
          <w:b/>
          <w:sz w:val="24"/>
          <w:szCs w:val="24"/>
        </w:rPr>
        <w:t>государственной пошлины</w:t>
      </w:r>
      <w:r w:rsidRPr="00406DBF">
        <w:rPr>
          <w:sz w:val="24"/>
          <w:szCs w:val="24"/>
        </w:rPr>
        <w:t xml:space="preserve"> на 2023 год составляет </w:t>
      </w:r>
      <w:r w:rsidRPr="00406DBF">
        <w:rPr>
          <w:color w:val="000000"/>
          <w:sz w:val="24"/>
          <w:szCs w:val="24"/>
        </w:rPr>
        <w:t>8 168,0 тыс</w:t>
      </w:r>
      <w:r w:rsidRPr="00406DBF">
        <w:rPr>
          <w:sz w:val="24"/>
          <w:szCs w:val="24"/>
        </w:rPr>
        <w:t xml:space="preserve">. рублей, что на </w:t>
      </w:r>
      <w:r>
        <w:rPr>
          <w:sz w:val="24"/>
          <w:szCs w:val="24"/>
        </w:rPr>
        <w:t>15</w:t>
      </w:r>
      <w:r w:rsidRPr="00406DBF">
        <w:rPr>
          <w:sz w:val="24"/>
          <w:szCs w:val="24"/>
        </w:rPr>
        <w:t xml:space="preserve">% выше ожидаемой оценки поступлений 2022 года. </w:t>
      </w:r>
    </w:p>
    <w:p w:rsidR="0078316C" w:rsidRPr="003C45E9" w:rsidRDefault="0078316C" w:rsidP="00406DBF">
      <w:pPr>
        <w:widowControl w:val="0"/>
        <w:tabs>
          <w:tab w:val="left" w:pos="1134"/>
        </w:tabs>
        <w:suppressAutoHyphens/>
        <w:ind w:firstLine="709"/>
        <w:jc w:val="both"/>
        <w:rPr>
          <w:b/>
          <w:sz w:val="24"/>
          <w:szCs w:val="24"/>
          <w:u w:val="single"/>
        </w:rPr>
      </w:pPr>
      <w:r w:rsidRPr="003C45E9">
        <w:rPr>
          <w:b/>
          <w:sz w:val="24"/>
          <w:szCs w:val="24"/>
          <w:u w:val="single"/>
        </w:rPr>
        <w:t xml:space="preserve">4.3. Неналоговые доходы </w:t>
      </w:r>
    </w:p>
    <w:p w:rsidR="00A34F88" w:rsidRPr="00766ACE" w:rsidRDefault="0078316C" w:rsidP="00F95669">
      <w:pPr>
        <w:widowControl w:val="0"/>
        <w:tabs>
          <w:tab w:val="left" w:pos="1134"/>
        </w:tabs>
        <w:suppressAutoHyphens/>
        <w:ind w:firstLine="709"/>
        <w:jc w:val="both"/>
        <w:rPr>
          <w:rFonts w:eastAsia="Calibri"/>
        </w:rPr>
      </w:pPr>
      <w:r w:rsidRPr="0078316C">
        <w:rPr>
          <w:sz w:val="24"/>
          <w:szCs w:val="24"/>
        </w:rPr>
        <w:t xml:space="preserve">Объем неналоговых доходов на 2023 год прогнозируется в сумме 54 705,4 тыс. рублей, что ниже ожидаемых поступлений 2022 года на 37 151,9 тыс. рублей, или на 68%. Доля неналоговых доходов в общем объеме доходов в 2023 году составит 4%. </w:t>
      </w:r>
      <w:r w:rsidR="00B80044">
        <w:rPr>
          <w:sz w:val="24"/>
          <w:szCs w:val="24"/>
        </w:rPr>
        <w:t>С</w:t>
      </w:r>
      <w:r w:rsidRPr="0078316C">
        <w:rPr>
          <w:sz w:val="24"/>
          <w:szCs w:val="24"/>
        </w:rPr>
        <w:t xml:space="preserve"> 2024</w:t>
      </w:r>
      <w:r w:rsidR="00B80044">
        <w:rPr>
          <w:sz w:val="24"/>
          <w:szCs w:val="24"/>
        </w:rPr>
        <w:t xml:space="preserve"> года</w:t>
      </w:r>
      <w:r w:rsidRPr="0078316C">
        <w:rPr>
          <w:sz w:val="24"/>
          <w:szCs w:val="24"/>
        </w:rPr>
        <w:t xml:space="preserve"> прогнозируется рост неналоговых доходов</w:t>
      </w:r>
      <w:r w:rsidR="00B80044">
        <w:rPr>
          <w:sz w:val="24"/>
          <w:szCs w:val="24"/>
        </w:rPr>
        <w:t>: в</w:t>
      </w:r>
      <w:r w:rsidRPr="0078316C">
        <w:rPr>
          <w:sz w:val="24"/>
          <w:szCs w:val="24"/>
        </w:rPr>
        <w:t xml:space="preserve"> 2024 году по сравнению с 2023 годом на 18 304,5 тыс. рублей, или 32%; в 2025 году к прогнозу 2024 года на 2 447,4 тыс. рублей, или 3%. Структура неналоговых доходов областного бюджета в 2022-2025 годах представлена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993"/>
        <w:gridCol w:w="992"/>
        <w:gridCol w:w="992"/>
        <w:gridCol w:w="567"/>
        <w:gridCol w:w="851"/>
        <w:gridCol w:w="708"/>
        <w:gridCol w:w="993"/>
        <w:gridCol w:w="708"/>
      </w:tblGrid>
      <w:tr w:rsidR="00923C55" w:rsidRPr="00766ACE" w:rsidTr="00B80044">
        <w:trPr>
          <w:trHeight w:val="300"/>
        </w:trPr>
        <w:tc>
          <w:tcPr>
            <w:tcW w:w="2835" w:type="dxa"/>
            <w:vMerge w:val="restart"/>
            <w:shd w:val="clear" w:color="auto" w:fill="auto"/>
            <w:noWrap/>
            <w:vAlign w:val="center"/>
            <w:hideMark/>
          </w:tcPr>
          <w:p w:rsidR="00923C55" w:rsidRPr="00656348" w:rsidRDefault="00923C55" w:rsidP="00C319D9">
            <w:pPr>
              <w:jc w:val="center"/>
              <w:rPr>
                <w:b/>
              </w:rPr>
            </w:pPr>
            <w:r w:rsidRPr="00656348">
              <w:rPr>
                <w:b/>
              </w:rPr>
              <w:t>Наименование доходов</w:t>
            </w:r>
          </w:p>
        </w:tc>
        <w:tc>
          <w:tcPr>
            <w:tcW w:w="993" w:type="dxa"/>
            <w:vMerge w:val="restart"/>
            <w:shd w:val="clear" w:color="auto" w:fill="auto"/>
            <w:vAlign w:val="center"/>
            <w:hideMark/>
          </w:tcPr>
          <w:p w:rsidR="00923C55" w:rsidRPr="00656348" w:rsidRDefault="00923C55" w:rsidP="0023642A">
            <w:pPr>
              <w:jc w:val="center"/>
              <w:rPr>
                <w:b/>
              </w:rPr>
            </w:pPr>
            <w:r w:rsidRPr="00656348">
              <w:rPr>
                <w:b/>
              </w:rPr>
              <w:t>202</w:t>
            </w:r>
            <w:r w:rsidR="0023642A" w:rsidRPr="00656348">
              <w:rPr>
                <w:b/>
              </w:rPr>
              <w:t>2</w:t>
            </w:r>
            <w:r w:rsidRPr="00656348">
              <w:rPr>
                <w:b/>
              </w:rPr>
              <w:t xml:space="preserve"> год (оценка)</w:t>
            </w:r>
          </w:p>
        </w:tc>
        <w:tc>
          <w:tcPr>
            <w:tcW w:w="2551" w:type="dxa"/>
            <w:gridSpan w:val="3"/>
            <w:shd w:val="clear" w:color="auto" w:fill="auto"/>
            <w:vAlign w:val="center"/>
            <w:hideMark/>
          </w:tcPr>
          <w:p w:rsidR="00923C55" w:rsidRPr="00656348" w:rsidRDefault="00923C55" w:rsidP="0023642A">
            <w:pPr>
              <w:jc w:val="center"/>
              <w:rPr>
                <w:b/>
              </w:rPr>
            </w:pPr>
            <w:r w:rsidRPr="00656348">
              <w:rPr>
                <w:b/>
              </w:rPr>
              <w:t>202</w:t>
            </w:r>
            <w:r w:rsidR="0023642A" w:rsidRPr="00656348">
              <w:rPr>
                <w:b/>
              </w:rPr>
              <w:t xml:space="preserve">3 </w:t>
            </w:r>
            <w:r w:rsidRPr="00656348">
              <w:rPr>
                <w:b/>
              </w:rPr>
              <w:t>год</w:t>
            </w:r>
          </w:p>
        </w:tc>
        <w:tc>
          <w:tcPr>
            <w:tcW w:w="1559" w:type="dxa"/>
            <w:gridSpan w:val="2"/>
            <w:shd w:val="clear" w:color="auto" w:fill="auto"/>
            <w:noWrap/>
            <w:vAlign w:val="center"/>
            <w:hideMark/>
          </w:tcPr>
          <w:p w:rsidR="00923C55" w:rsidRPr="00656348" w:rsidRDefault="00923C55" w:rsidP="0023642A">
            <w:pPr>
              <w:jc w:val="center"/>
              <w:rPr>
                <w:b/>
              </w:rPr>
            </w:pPr>
            <w:r w:rsidRPr="00656348">
              <w:rPr>
                <w:b/>
              </w:rPr>
              <w:t>202</w:t>
            </w:r>
            <w:r w:rsidR="0023642A" w:rsidRPr="00656348">
              <w:rPr>
                <w:b/>
              </w:rPr>
              <w:t>4</w:t>
            </w:r>
            <w:r w:rsidRPr="00656348">
              <w:rPr>
                <w:b/>
              </w:rPr>
              <w:t xml:space="preserve"> год</w:t>
            </w:r>
          </w:p>
        </w:tc>
        <w:tc>
          <w:tcPr>
            <w:tcW w:w="1701" w:type="dxa"/>
            <w:gridSpan w:val="2"/>
            <w:shd w:val="clear" w:color="auto" w:fill="auto"/>
            <w:noWrap/>
            <w:vAlign w:val="center"/>
            <w:hideMark/>
          </w:tcPr>
          <w:p w:rsidR="00923C55" w:rsidRPr="00656348" w:rsidRDefault="00923C55" w:rsidP="0023642A">
            <w:pPr>
              <w:jc w:val="center"/>
              <w:rPr>
                <w:b/>
              </w:rPr>
            </w:pPr>
            <w:r w:rsidRPr="00656348">
              <w:rPr>
                <w:b/>
              </w:rPr>
              <w:t>202</w:t>
            </w:r>
            <w:r w:rsidR="0023642A" w:rsidRPr="00656348">
              <w:rPr>
                <w:b/>
              </w:rPr>
              <w:t>5</w:t>
            </w:r>
            <w:r w:rsidRPr="00656348">
              <w:rPr>
                <w:b/>
              </w:rPr>
              <w:t>год</w:t>
            </w:r>
          </w:p>
        </w:tc>
      </w:tr>
      <w:tr w:rsidR="00B80044" w:rsidRPr="00766ACE" w:rsidTr="00B80044">
        <w:trPr>
          <w:trHeight w:val="390"/>
        </w:trPr>
        <w:tc>
          <w:tcPr>
            <w:tcW w:w="2835" w:type="dxa"/>
            <w:vMerge/>
            <w:shd w:val="clear" w:color="auto" w:fill="auto"/>
            <w:noWrap/>
            <w:vAlign w:val="bottom"/>
            <w:hideMark/>
          </w:tcPr>
          <w:p w:rsidR="00B80044" w:rsidRPr="00656348" w:rsidRDefault="00B80044" w:rsidP="00B80044">
            <w:pPr>
              <w:rPr>
                <w:b/>
              </w:rPr>
            </w:pPr>
          </w:p>
        </w:tc>
        <w:tc>
          <w:tcPr>
            <w:tcW w:w="993" w:type="dxa"/>
            <w:vMerge/>
            <w:vAlign w:val="center"/>
            <w:hideMark/>
          </w:tcPr>
          <w:p w:rsidR="00B80044" w:rsidRPr="00656348" w:rsidRDefault="00B80044" w:rsidP="00B80044">
            <w:pPr>
              <w:rPr>
                <w:b/>
              </w:rPr>
            </w:pPr>
          </w:p>
        </w:tc>
        <w:tc>
          <w:tcPr>
            <w:tcW w:w="992" w:type="dxa"/>
            <w:vMerge w:val="restart"/>
            <w:shd w:val="clear" w:color="auto" w:fill="auto"/>
            <w:noWrap/>
            <w:vAlign w:val="center"/>
            <w:hideMark/>
          </w:tcPr>
          <w:p w:rsidR="00B80044" w:rsidRPr="00656348" w:rsidRDefault="00B80044" w:rsidP="00B80044">
            <w:pPr>
              <w:jc w:val="center"/>
              <w:rPr>
                <w:b/>
              </w:rPr>
            </w:pPr>
            <w:r w:rsidRPr="00656348">
              <w:rPr>
                <w:b/>
              </w:rPr>
              <w:t>проект</w:t>
            </w:r>
          </w:p>
        </w:tc>
        <w:tc>
          <w:tcPr>
            <w:tcW w:w="1559" w:type="dxa"/>
            <w:gridSpan w:val="2"/>
            <w:shd w:val="clear" w:color="auto" w:fill="auto"/>
            <w:noWrap/>
            <w:vAlign w:val="center"/>
            <w:hideMark/>
          </w:tcPr>
          <w:p w:rsidR="00B80044" w:rsidRPr="00656348" w:rsidRDefault="00B80044" w:rsidP="00B80044">
            <w:pPr>
              <w:jc w:val="center"/>
              <w:rPr>
                <w:b/>
              </w:rPr>
            </w:pPr>
            <w:r w:rsidRPr="00656348">
              <w:rPr>
                <w:b/>
              </w:rPr>
              <w:t>изменение к 2022 году</w:t>
            </w:r>
          </w:p>
        </w:tc>
        <w:tc>
          <w:tcPr>
            <w:tcW w:w="851" w:type="dxa"/>
            <w:vMerge w:val="restart"/>
            <w:shd w:val="clear" w:color="auto" w:fill="auto"/>
            <w:noWrap/>
            <w:vAlign w:val="center"/>
            <w:hideMark/>
          </w:tcPr>
          <w:p w:rsidR="00B80044" w:rsidRPr="00656348" w:rsidRDefault="00B80044" w:rsidP="00B80044">
            <w:pPr>
              <w:jc w:val="center"/>
              <w:rPr>
                <w:b/>
              </w:rPr>
            </w:pPr>
            <w:r w:rsidRPr="00656348">
              <w:rPr>
                <w:b/>
              </w:rPr>
              <w:t>проект</w:t>
            </w:r>
          </w:p>
        </w:tc>
        <w:tc>
          <w:tcPr>
            <w:tcW w:w="708" w:type="dxa"/>
            <w:vMerge w:val="restart"/>
            <w:shd w:val="clear" w:color="auto" w:fill="auto"/>
            <w:vAlign w:val="center"/>
            <w:hideMark/>
          </w:tcPr>
          <w:p w:rsidR="00B80044" w:rsidRPr="00656348" w:rsidRDefault="00B80044" w:rsidP="00B80044">
            <w:pPr>
              <w:ind w:left="-114" w:firstLine="9"/>
              <w:rPr>
                <w:b/>
              </w:rPr>
            </w:pPr>
            <w:r w:rsidRPr="00656348">
              <w:rPr>
                <w:b/>
              </w:rPr>
              <w:t>Изм</w:t>
            </w:r>
            <w:r>
              <w:rPr>
                <w:b/>
              </w:rPr>
              <w:t>. к</w:t>
            </w:r>
            <w:r w:rsidRPr="00656348">
              <w:rPr>
                <w:b/>
              </w:rPr>
              <w:t xml:space="preserve"> 2023</w:t>
            </w:r>
            <w:r>
              <w:rPr>
                <w:b/>
              </w:rPr>
              <w:t xml:space="preserve"> </w:t>
            </w:r>
            <w:r w:rsidRPr="00656348">
              <w:rPr>
                <w:b/>
              </w:rPr>
              <w:t xml:space="preserve"> в %</w:t>
            </w:r>
          </w:p>
        </w:tc>
        <w:tc>
          <w:tcPr>
            <w:tcW w:w="993" w:type="dxa"/>
            <w:vMerge w:val="restart"/>
            <w:shd w:val="clear" w:color="auto" w:fill="auto"/>
            <w:noWrap/>
            <w:vAlign w:val="center"/>
            <w:hideMark/>
          </w:tcPr>
          <w:p w:rsidR="00B80044" w:rsidRPr="00656348" w:rsidRDefault="00B80044" w:rsidP="00B80044">
            <w:pPr>
              <w:jc w:val="center"/>
              <w:rPr>
                <w:b/>
              </w:rPr>
            </w:pPr>
            <w:r w:rsidRPr="00656348">
              <w:rPr>
                <w:b/>
              </w:rPr>
              <w:t>проект</w:t>
            </w:r>
          </w:p>
          <w:p w:rsidR="00B80044" w:rsidRPr="00656348" w:rsidRDefault="00B80044" w:rsidP="00B80044">
            <w:pPr>
              <w:jc w:val="center"/>
              <w:rPr>
                <w:b/>
              </w:rPr>
            </w:pPr>
          </w:p>
        </w:tc>
        <w:tc>
          <w:tcPr>
            <w:tcW w:w="708" w:type="dxa"/>
            <w:vMerge w:val="restart"/>
            <w:shd w:val="clear" w:color="auto" w:fill="auto"/>
            <w:vAlign w:val="center"/>
            <w:hideMark/>
          </w:tcPr>
          <w:p w:rsidR="00B80044" w:rsidRPr="00656348" w:rsidRDefault="00B80044" w:rsidP="00B80044">
            <w:pPr>
              <w:ind w:left="-114" w:firstLine="9"/>
              <w:rPr>
                <w:b/>
              </w:rPr>
            </w:pPr>
            <w:r w:rsidRPr="00656348">
              <w:rPr>
                <w:b/>
              </w:rPr>
              <w:t>Изм</w:t>
            </w:r>
            <w:r>
              <w:rPr>
                <w:b/>
              </w:rPr>
              <w:t>. к</w:t>
            </w:r>
            <w:r w:rsidRPr="00656348">
              <w:rPr>
                <w:b/>
              </w:rPr>
              <w:t xml:space="preserve"> 202</w:t>
            </w:r>
            <w:r>
              <w:rPr>
                <w:b/>
              </w:rPr>
              <w:t xml:space="preserve">4 </w:t>
            </w:r>
            <w:r w:rsidRPr="00656348">
              <w:rPr>
                <w:b/>
              </w:rPr>
              <w:t xml:space="preserve"> в %</w:t>
            </w:r>
          </w:p>
        </w:tc>
      </w:tr>
      <w:tr w:rsidR="00B80044" w:rsidRPr="000A6045" w:rsidTr="00B80044">
        <w:trPr>
          <w:trHeight w:val="58"/>
        </w:trPr>
        <w:tc>
          <w:tcPr>
            <w:tcW w:w="2835" w:type="dxa"/>
            <w:vMerge/>
            <w:shd w:val="clear" w:color="auto" w:fill="auto"/>
            <w:noWrap/>
            <w:vAlign w:val="bottom"/>
            <w:hideMark/>
          </w:tcPr>
          <w:p w:rsidR="00B80044" w:rsidRPr="000A6045" w:rsidRDefault="00B80044" w:rsidP="00B80044">
            <w:pPr>
              <w:rPr>
                <w:b/>
                <w:color w:val="000000"/>
                <w:sz w:val="18"/>
                <w:szCs w:val="18"/>
              </w:rPr>
            </w:pPr>
          </w:p>
        </w:tc>
        <w:tc>
          <w:tcPr>
            <w:tcW w:w="993" w:type="dxa"/>
            <w:vMerge/>
            <w:vAlign w:val="center"/>
            <w:hideMark/>
          </w:tcPr>
          <w:p w:rsidR="00B80044" w:rsidRPr="000A6045" w:rsidRDefault="00B80044" w:rsidP="00B80044">
            <w:pPr>
              <w:rPr>
                <w:b/>
                <w:color w:val="000000"/>
                <w:sz w:val="18"/>
                <w:szCs w:val="18"/>
              </w:rPr>
            </w:pPr>
          </w:p>
        </w:tc>
        <w:tc>
          <w:tcPr>
            <w:tcW w:w="992" w:type="dxa"/>
            <w:vMerge/>
            <w:vAlign w:val="center"/>
            <w:hideMark/>
          </w:tcPr>
          <w:p w:rsidR="00B80044" w:rsidRPr="000A6045" w:rsidRDefault="00B80044" w:rsidP="00B80044">
            <w:pPr>
              <w:rPr>
                <w:b/>
                <w:color w:val="000000"/>
                <w:sz w:val="18"/>
                <w:szCs w:val="18"/>
              </w:rPr>
            </w:pPr>
          </w:p>
        </w:tc>
        <w:tc>
          <w:tcPr>
            <w:tcW w:w="992" w:type="dxa"/>
            <w:shd w:val="clear" w:color="auto" w:fill="auto"/>
            <w:noWrap/>
            <w:vAlign w:val="center"/>
            <w:hideMark/>
          </w:tcPr>
          <w:p w:rsidR="00B80044" w:rsidRPr="000A6045" w:rsidRDefault="00B80044" w:rsidP="00B80044">
            <w:pPr>
              <w:jc w:val="center"/>
              <w:rPr>
                <w:b/>
                <w:color w:val="000000"/>
                <w:sz w:val="18"/>
                <w:szCs w:val="18"/>
              </w:rPr>
            </w:pPr>
            <w:r w:rsidRPr="000A6045">
              <w:rPr>
                <w:color w:val="000000"/>
                <w:sz w:val="18"/>
                <w:szCs w:val="18"/>
              </w:rPr>
              <w:t>тыс. руб.</w:t>
            </w:r>
          </w:p>
        </w:tc>
        <w:tc>
          <w:tcPr>
            <w:tcW w:w="567" w:type="dxa"/>
            <w:shd w:val="clear" w:color="auto" w:fill="auto"/>
            <w:noWrap/>
            <w:vAlign w:val="center"/>
            <w:hideMark/>
          </w:tcPr>
          <w:p w:rsidR="00B80044" w:rsidRPr="000A6045" w:rsidRDefault="00B80044" w:rsidP="00B80044">
            <w:pPr>
              <w:jc w:val="center"/>
              <w:rPr>
                <w:b/>
                <w:color w:val="000000"/>
                <w:sz w:val="18"/>
                <w:szCs w:val="18"/>
              </w:rPr>
            </w:pPr>
            <w:r w:rsidRPr="000A6045">
              <w:rPr>
                <w:color w:val="000000"/>
                <w:sz w:val="18"/>
                <w:szCs w:val="18"/>
              </w:rPr>
              <w:t>%</w:t>
            </w:r>
          </w:p>
        </w:tc>
        <w:tc>
          <w:tcPr>
            <w:tcW w:w="851" w:type="dxa"/>
            <w:vMerge/>
            <w:vAlign w:val="center"/>
            <w:hideMark/>
          </w:tcPr>
          <w:p w:rsidR="00B80044" w:rsidRPr="000A6045" w:rsidRDefault="00B80044" w:rsidP="00B80044">
            <w:pPr>
              <w:rPr>
                <w:b/>
                <w:color w:val="000000"/>
                <w:sz w:val="18"/>
                <w:szCs w:val="18"/>
              </w:rPr>
            </w:pPr>
          </w:p>
        </w:tc>
        <w:tc>
          <w:tcPr>
            <w:tcW w:w="708" w:type="dxa"/>
            <w:vMerge/>
            <w:vAlign w:val="center"/>
            <w:hideMark/>
          </w:tcPr>
          <w:p w:rsidR="00B80044" w:rsidRPr="000A6045" w:rsidRDefault="00B80044" w:rsidP="00B80044">
            <w:pPr>
              <w:rPr>
                <w:b/>
                <w:color w:val="000000"/>
                <w:sz w:val="18"/>
                <w:szCs w:val="18"/>
              </w:rPr>
            </w:pPr>
          </w:p>
        </w:tc>
        <w:tc>
          <w:tcPr>
            <w:tcW w:w="993" w:type="dxa"/>
            <w:vMerge/>
            <w:vAlign w:val="center"/>
            <w:hideMark/>
          </w:tcPr>
          <w:p w:rsidR="00B80044" w:rsidRPr="000A6045" w:rsidRDefault="00B80044" w:rsidP="00B80044">
            <w:pPr>
              <w:jc w:val="center"/>
              <w:rPr>
                <w:b/>
                <w:color w:val="000000"/>
                <w:sz w:val="18"/>
                <w:szCs w:val="18"/>
              </w:rPr>
            </w:pPr>
          </w:p>
        </w:tc>
        <w:tc>
          <w:tcPr>
            <w:tcW w:w="708" w:type="dxa"/>
            <w:vMerge/>
            <w:vAlign w:val="center"/>
            <w:hideMark/>
          </w:tcPr>
          <w:p w:rsidR="00B80044" w:rsidRPr="000A6045" w:rsidRDefault="00B80044" w:rsidP="00B80044">
            <w:pPr>
              <w:jc w:val="center"/>
              <w:rPr>
                <w:b/>
                <w:color w:val="000000"/>
                <w:sz w:val="18"/>
                <w:szCs w:val="18"/>
              </w:rPr>
            </w:pPr>
          </w:p>
        </w:tc>
      </w:tr>
      <w:tr w:rsidR="00B80044" w:rsidRPr="000A6045" w:rsidTr="00B80044">
        <w:trPr>
          <w:trHeight w:val="765"/>
        </w:trPr>
        <w:tc>
          <w:tcPr>
            <w:tcW w:w="2835" w:type="dxa"/>
            <w:shd w:val="clear" w:color="auto" w:fill="auto"/>
            <w:hideMark/>
          </w:tcPr>
          <w:p w:rsidR="00B80044" w:rsidRPr="00656348" w:rsidRDefault="00B80044" w:rsidP="00B80044">
            <w:pPr>
              <w:rPr>
                <w:b/>
                <w:bCs/>
                <w:color w:val="000000"/>
              </w:rPr>
            </w:pPr>
            <w:r w:rsidRPr="00656348">
              <w:rPr>
                <w:b/>
                <w:bCs/>
                <w:color w:val="000000"/>
              </w:rPr>
              <w:t>Доходы от использования имущества, находящегося в государственной и муниципальной собственности</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67 786,4</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46 400,3</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-21 386,1</w:t>
            </w:r>
          </w:p>
        </w:tc>
        <w:tc>
          <w:tcPr>
            <w:tcW w:w="567"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-68</w:t>
            </w:r>
          </w:p>
        </w:tc>
        <w:tc>
          <w:tcPr>
            <w:tcW w:w="851"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64 551,2</w:t>
            </w:r>
          </w:p>
        </w:tc>
        <w:tc>
          <w:tcPr>
            <w:tcW w:w="708"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139</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66 868,1</w:t>
            </w:r>
          </w:p>
        </w:tc>
        <w:tc>
          <w:tcPr>
            <w:tcW w:w="708" w:type="dxa"/>
            <w:shd w:val="clear" w:color="auto" w:fill="auto"/>
            <w:vAlign w:val="center"/>
          </w:tcPr>
          <w:p w:rsidR="00B80044" w:rsidRPr="00656348" w:rsidRDefault="00B80044" w:rsidP="00B80044">
            <w:pPr>
              <w:jc w:val="right"/>
              <w:rPr>
                <w:color w:val="000000"/>
                <w:sz w:val="18"/>
                <w:szCs w:val="18"/>
              </w:rPr>
            </w:pPr>
            <w:r w:rsidRPr="00656348">
              <w:rPr>
                <w:color w:val="000000"/>
                <w:sz w:val="18"/>
                <w:szCs w:val="18"/>
              </w:rPr>
              <w:t>104</w:t>
            </w:r>
          </w:p>
        </w:tc>
      </w:tr>
      <w:tr w:rsidR="00B80044" w:rsidRPr="000A6045" w:rsidTr="00B80044">
        <w:trPr>
          <w:trHeight w:val="469"/>
        </w:trPr>
        <w:tc>
          <w:tcPr>
            <w:tcW w:w="2835" w:type="dxa"/>
            <w:shd w:val="clear" w:color="auto" w:fill="auto"/>
            <w:hideMark/>
          </w:tcPr>
          <w:p w:rsidR="00B80044" w:rsidRPr="00656348" w:rsidRDefault="00B80044" w:rsidP="00B80044">
            <w:pPr>
              <w:rPr>
                <w:b/>
                <w:bCs/>
                <w:color w:val="000000"/>
              </w:rPr>
            </w:pPr>
            <w:r w:rsidRPr="00656348">
              <w:rPr>
                <w:b/>
                <w:bCs/>
                <w:color w:val="000000"/>
              </w:rPr>
              <w:t>Платежи при пользовании природными ресурсами</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72,1</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72</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-0,1</w:t>
            </w:r>
          </w:p>
        </w:tc>
        <w:tc>
          <w:tcPr>
            <w:tcW w:w="567"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w:t>
            </w:r>
          </w:p>
        </w:tc>
        <w:tc>
          <w:tcPr>
            <w:tcW w:w="851"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73</w:t>
            </w:r>
          </w:p>
        </w:tc>
        <w:tc>
          <w:tcPr>
            <w:tcW w:w="708"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101</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73</w:t>
            </w:r>
          </w:p>
        </w:tc>
        <w:tc>
          <w:tcPr>
            <w:tcW w:w="708" w:type="dxa"/>
            <w:shd w:val="clear" w:color="auto" w:fill="auto"/>
            <w:vAlign w:val="center"/>
          </w:tcPr>
          <w:p w:rsidR="00B80044" w:rsidRPr="00656348" w:rsidRDefault="00B80044" w:rsidP="00B80044">
            <w:pPr>
              <w:jc w:val="right"/>
              <w:rPr>
                <w:color w:val="000000"/>
                <w:sz w:val="18"/>
                <w:szCs w:val="18"/>
              </w:rPr>
            </w:pPr>
            <w:r w:rsidRPr="00656348">
              <w:rPr>
                <w:color w:val="000000"/>
                <w:sz w:val="18"/>
                <w:szCs w:val="18"/>
              </w:rPr>
              <w:t>100</w:t>
            </w:r>
          </w:p>
        </w:tc>
      </w:tr>
      <w:tr w:rsidR="00B80044" w:rsidRPr="000A6045" w:rsidTr="00B80044">
        <w:trPr>
          <w:trHeight w:val="765"/>
        </w:trPr>
        <w:tc>
          <w:tcPr>
            <w:tcW w:w="2835" w:type="dxa"/>
            <w:shd w:val="clear" w:color="auto" w:fill="auto"/>
            <w:hideMark/>
          </w:tcPr>
          <w:p w:rsidR="00B80044" w:rsidRPr="00656348" w:rsidRDefault="00B80044" w:rsidP="00B80044">
            <w:pPr>
              <w:rPr>
                <w:b/>
                <w:bCs/>
                <w:color w:val="000000"/>
              </w:rPr>
            </w:pPr>
            <w:r w:rsidRPr="00656348">
              <w:rPr>
                <w:b/>
                <w:bCs/>
                <w:color w:val="000000"/>
              </w:rPr>
              <w:t>Доходы от оказания платных услуг и компенсации затрат государства</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10 393</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4 756,1</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-5 636,9</w:t>
            </w:r>
          </w:p>
        </w:tc>
        <w:tc>
          <w:tcPr>
            <w:tcW w:w="567"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-46</w:t>
            </w:r>
          </w:p>
        </w:tc>
        <w:tc>
          <w:tcPr>
            <w:tcW w:w="851"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4 908,7</w:t>
            </w:r>
          </w:p>
        </w:tc>
        <w:tc>
          <w:tcPr>
            <w:tcW w:w="708"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103</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4 908,7</w:t>
            </w:r>
          </w:p>
        </w:tc>
        <w:tc>
          <w:tcPr>
            <w:tcW w:w="708" w:type="dxa"/>
            <w:shd w:val="clear" w:color="auto" w:fill="auto"/>
            <w:vAlign w:val="center"/>
          </w:tcPr>
          <w:p w:rsidR="00B80044" w:rsidRPr="00656348" w:rsidRDefault="00B80044" w:rsidP="00B80044">
            <w:pPr>
              <w:jc w:val="right"/>
              <w:rPr>
                <w:color w:val="000000"/>
                <w:sz w:val="18"/>
                <w:szCs w:val="18"/>
              </w:rPr>
            </w:pPr>
            <w:r w:rsidRPr="00656348">
              <w:rPr>
                <w:color w:val="000000"/>
                <w:sz w:val="18"/>
                <w:szCs w:val="18"/>
              </w:rPr>
              <w:t>103</w:t>
            </w:r>
          </w:p>
        </w:tc>
      </w:tr>
      <w:tr w:rsidR="00B80044" w:rsidRPr="000A6045" w:rsidTr="00B80044">
        <w:trPr>
          <w:trHeight w:val="401"/>
        </w:trPr>
        <w:tc>
          <w:tcPr>
            <w:tcW w:w="2835" w:type="dxa"/>
            <w:shd w:val="clear" w:color="auto" w:fill="auto"/>
            <w:hideMark/>
          </w:tcPr>
          <w:p w:rsidR="00B80044" w:rsidRPr="00656348" w:rsidRDefault="00B80044" w:rsidP="00B80044">
            <w:pPr>
              <w:rPr>
                <w:b/>
                <w:bCs/>
                <w:color w:val="000000"/>
              </w:rPr>
            </w:pPr>
            <w:r w:rsidRPr="00656348">
              <w:rPr>
                <w:b/>
                <w:bCs/>
                <w:color w:val="000000"/>
              </w:rPr>
              <w:t xml:space="preserve">Доходы от продажи материальных и нематериальных активов </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11 485,6</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2 500</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-8 985,6</w:t>
            </w:r>
          </w:p>
        </w:tc>
        <w:tc>
          <w:tcPr>
            <w:tcW w:w="567"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-22</w:t>
            </w:r>
          </w:p>
        </w:tc>
        <w:tc>
          <w:tcPr>
            <w:tcW w:w="851"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2 500</w:t>
            </w:r>
          </w:p>
        </w:tc>
        <w:tc>
          <w:tcPr>
            <w:tcW w:w="708"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100</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2 500</w:t>
            </w:r>
          </w:p>
        </w:tc>
        <w:tc>
          <w:tcPr>
            <w:tcW w:w="708" w:type="dxa"/>
            <w:shd w:val="clear" w:color="auto" w:fill="auto"/>
            <w:vAlign w:val="center"/>
          </w:tcPr>
          <w:p w:rsidR="00B80044" w:rsidRPr="00656348" w:rsidRDefault="00B80044" w:rsidP="00B80044">
            <w:pPr>
              <w:jc w:val="right"/>
              <w:rPr>
                <w:color w:val="000000"/>
                <w:sz w:val="18"/>
                <w:szCs w:val="18"/>
              </w:rPr>
            </w:pPr>
            <w:r w:rsidRPr="00656348">
              <w:rPr>
                <w:color w:val="000000"/>
                <w:sz w:val="18"/>
                <w:szCs w:val="18"/>
              </w:rPr>
              <w:t>100</w:t>
            </w:r>
          </w:p>
        </w:tc>
      </w:tr>
      <w:tr w:rsidR="00B80044" w:rsidRPr="000A6045" w:rsidTr="00B80044">
        <w:trPr>
          <w:trHeight w:val="535"/>
        </w:trPr>
        <w:tc>
          <w:tcPr>
            <w:tcW w:w="2835" w:type="dxa"/>
            <w:shd w:val="clear" w:color="auto" w:fill="auto"/>
            <w:hideMark/>
          </w:tcPr>
          <w:p w:rsidR="00B80044" w:rsidRPr="00656348" w:rsidRDefault="00B80044" w:rsidP="00B80044">
            <w:pPr>
              <w:rPr>
                <w:b/>
                <w:bCs/>
                <w:color w:val="000000"/>
              </w:rPr>
            </w:pPr>
            <w:r w:rsidRPr="00656348">
              <w:rPr>
                <w:b/>
                <w:bCs/>
                <w:color w:val="000000"/>
              </w:rPr>
              <w:t>Административные платежи и сборы</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182</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164</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-18</w:t>
            </w:r>
          </w:p>
        </w:tc>
        <w:tc>
          <w:tcPr>
            <w:tcW w:w="567"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-90</w:t>
            </w:r>
          </w:p>
        </w:tc>
        <w:tc>
          <w:tcPr>
            <w:tcW w:w="851"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164</w:t>
            </w:r>
          </w:p>
        </w:tc>
        <w:tc>
          <w:tcPr>
            <w:tcW w:w="708"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100</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164</w:t>
            </w:r>
          </w:p>
        </w:tc>
        <w:tc>
          <w:tcPr>
            <w:tcW w:w="708" w:type="dxa"/>
            <w:shd w:val="clear" w:color="auto" w:fill="auto"/>
            <w:vAlign w:val="center"/>
          </w:tcPr>
          <w:p w:rsidR="00B80044" w:rsidRPr="00656348" w:rsidRDefault="00B80044" w:rsidP="00B80044">
            <w:pPr>
              <w:jc w:val="right"/>
              <w:rPr>
                <w:color w:val="000000"/>
                <w:sz w:val="18"/>
                <w:szCs w:val="18"/>
              </w:rPr>
            </w:pPr>
            <w:r w:rsidRPr="00656348">
              <w:rPr>
                <w:color w:val="000000"/>
                <w:sz w:val="18"/>
                <w:szCs w:val="18"/>
              </w:rPr>
              <w:t>100</w:t>
            </w:r>
          </w:p>
        </w:tc>
      </w:tr>
      <w:tr w:rsidR="00B80044" w:rsidRPr="000A6045" w:rsidTr="00B80044">
        <w:trPr>
          <w:trHeight w:val="474"/>
        </w:trPr>
        <w:tc>
          <w:tcPr>
            <w:tcW w:w="2835" w:type="dxa"/>
            <w:shd w:val="clear" w:color="auto" w:fill="auto"/>
            <w:hideMark/>
          </w:tcPr>
          <w:p w:rsidR="00B80044" w:rsidRPr="00656348" w:rsidRDefault="00B80044" w:rsidP="00B80044">
            <w:pPr>
              <w:rPr>
                <w:b/>
                <w:bCs/>
                <w:color w:val="000000"/>
              </w:rPr>
            </w:pPr>
            <w:r w:rsidRPr="00656348">
              <w:rPr>
                <w:b/>
                <w:bCs/>
                <w:color w:val="000000"/>
              </w:rPr>
              <w:t xml:space="preserve">Штрафы, санкции, возмещение ущерба </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1 837,2</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783</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-1 054,2</w:t>
            </w:r>
          </w:p>
        </w:tc>
        <w:tc>
          <w:tcPr>
            <w:tcW w:w="567"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-43</w:t>
            </w:r>
          </w:p>
        </w:tc>
        <w:tc>
          <w:tcPr>
            <w:tcW w:w="851"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783</w:t>
            </w:r>
          </w:p>
        </w:tc>
        <w:tc>
          <w:tcPr>
            <w:tcW w:w="708"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100</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783</w:t>
            </w:r>
          </w:p>
        </w:tc>
        <w:tc>
          <w:tcPr>
            <w:tcW w:w="708" w:type="dxa"/>
            <w:shd w:val="clear" w:color="auto" w:fill="auto"/>
            <w:vAlign w:val="center"/>
          </w:tcPr>
          <w:p w:rsidR="00B80044" w:rsidRPr="00656348" w:rsidRDefault="00B80044" w:rsidP="00B80044">
            <w:pPr>
              <w:jc w:val="right"/>
              <w:rPr>
                <w:color w:val="000000"/>
                <w:sz w:val="18"/>
                <w:szCs w:val="18"/>
              </w:rPr>
            </w:pPr>
            <w:r w:rsidRPr="00656348">
              <w:rPr>
                <w:color w:val="000000"/>
                <w:sz w:val="18"/>
                <w:szCs w:val="18"/>
              </w:rPr>
              <w:t>100</w:t>
            </w:r>
          </w:p>
        </w:tc>
      </w:tr>
      <w:tr w:rsidR="00B80044" w:rsidRPr="000A6045" w:rsidTr="00B80044">
        <w:trPr>
          <w:trHeight w:val="223"/>
        </w:trPr>
        <w:tc>
          <w:tcPr>
            <w:tcW w:w="2835" w:type="dxa"/>
            <w:shd w:val="clear" w:color="auto" w:fill="auto"/>
            <w:hideMark/>
          </w:tcPr>
          <w:p w:rsidR="00B80044" w:rsidRPr="00656348" w:rsidRDefault="00B80044" w:rsidP="00B80044">
            <w:pPr>
              <w:rPr>
                <w:b/>
                <w:bCs/>
                <w:color w:val="000000"/>
              </w:rPr>
            </w:pPr>
            <w:r w:rsidRPr="00656348">
              <w:rPr>
                <w:b/>
                <w:bCs/>
                <w:color w:val="000000"/>
              </w:rPr>
              <w:t>Прочие неналоговые доходы</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100</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30</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-70</w:t>
            </w:r>
          </w:p>
        </w:tc>
        <w:tc>
          <w:tcPr>
            <w:tcW w:w="567"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-30</w:t>
            </w:r>
          </w:p>
        </w:tc>
        <w:tc>
          <w:tcPr>
            <w:tcW w:w="851"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30</w:t>
            </w:r>
          </w:p>
        </w:tc>
        <w:tc>
          <w:tcPr>
            <w:tcW w:w="708"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100</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30</w:t>
            </w:r>
          </w:p>
        </w:tc>
        <w:tc>
          <w:tcPr>
            <w:tcW w:w="708" w:type="dxa"/>
            <w:shd w:val="clear" w:color="auto" w:fill="auto"/>
            <w:vAlign w:val="center"/>
          </w:tcPr>
          <w:p w:rsidR="00B80044" w:rsidRPr="00656348" w:rsidRDefault="00B80044" w:rsidP="00B80044">
            <w:pPr>
              <w:jc w:val="right"/>
              <w:rPr>
                <w:color w:val="000000"/>
                <w:sz w:val="18"/>
                <w:szCs w:val="18"/>
              </w:rPr>
            </w:pPr>
            <w:r w:rsidRPr="00656348">
              <w:rPr>
                <w:color w:val="000000"/>
                <w:sz w:val="18"/>
                <w:szCs w:val="18"/>
              </w:rPr>
              <w:t>100</w:t>
            </w:r>
          </w:p>
        </w:tc>
      </w:tr>
      <w:tr w:rsidR="00B80044" w:rsidRPr="000A6045" w:rsidTr="00B80044">
        <w:trPr>
          <w:trHeight w:val="223"/>
        </w:trPr>
        <w:tc>
          <w:tcPr>
            <w:tcW w:w="2835" w:type="dxa"/>
            <w:shd w:val="clear" w:color="auto" w:fill="auto"/>
          </w:tcPr>
          <w:p w:rsidR="00B80044" w:rsidRPr="00656348" w:rsidRDefault="00B80044" w:rsidP="00B80044">
            <w:pPr>
              <w:rPr>
                <w:b/>
                <w:bCs/>
                <w:color w:val="000000"/>
              </w:rPr>
            </w:pPr>
            <w:r w:rsidRPr="00656348">
              <w:rPr>
                <w:b/>
                <w:bCs/>
                <w:color w:val="000000"/>
              </w:rPr>
              <w:t>итого</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91 856,3</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54 705,4</w:t>
            </w:r>
          </w:p>
        </w:tc>
        <w:tc>
          <w:tcPr>
            <w:tcW w:w="992"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-37 150,9</w:t>
            </w:r>
          </w:p>
        </w:tc>
        <w:tc>
          <w:tcPr>
            <w:tcW w:w="567"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-60</w:t>
            </w:r>
          </w:p>
        </w:tc>
        <w:tc>
          <w:tcPr>
            <w:tcW w:w="851"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73 009,9</w:t>
            </w:r>
          </w:p>
        </w:tc>
        <w:tc>
          <w:tcPr>
            <w:tcW w:w="708"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133</w:t>
            </w:r>
          </w:p>
        </w:tc>
        <w:tc>
          <w:tcPr>
            <w:tcW w:w="993" w:type="dxa"/>
            <w:shd w:val="clear" w:color="auto" w:fill="auto"/>
            <w:noWrap/>
            <w:vAlign w:val="center"/>
          </w:tcPr>
          <w:p w:rsidR="00B80044" w:rsidRPr="00656348" w:rsidRDefault="00B80044" w:rsidP="00B80044">
            <w:pPr>
              <w:jc w:val="right"/>
              <w:rPr>
                <w:color w:val="000000"/>
                <w:sz w:val="18"/>
                <w:szCs w:val="18"/>
              </w:rPr>
            </w:pPr>
            <w:r w:rsidRPr="00656348">
              <w:rPr>
                <w:color w:val="000000"/>
                <w:sz w:val="18"/>
                <w:szCs w:val="18"/>
              </w:rPr>
              <w:t>75 457,3</w:t>
            </w:r>
          </w:p>
        </w:tc>
        <w:tc>
          <w:tcPr>
            <w:tcW w:w="708" w:type="dxa"/>
            <w:shd w:val="clear" w:color="auto" w:fill="auto"/>
            <w:vAlign w:val="center"/>
          </w:tcPr>
          <w:p w:rsidR="00B80044" w:rsidRPr="00656348" w:rsidRDefault="00B80044" w:rsidP="00B80044">
            <w:pPr>
              <w:jc w:val="right"/>
              <w:rPr>
                <w:color w:val="000000"/>
                <w:sz w:val="18"/>
                <w:szCs w:val="18"/>
              </w:rPr>
            </w:pPr>
            <w:r w:rsidRPr="00656348">
              <w:rPr>
                <w:color w:val="000000"/>
                <w:sz w:val="18"/>
                <w:szCs w:val="18"/>
              </w:rPr>
              <w:t>138</w:t>
            </w:r>
          </w:p>
        </w:tc>
      </w:tr>
    </w:tbl>
    <w:p w:rsidR="004E4DC4" w:rsidRPr="004E4DC4" w:rsidRDefault="004E4DC4" w:rsidP="004E4DC4">
      <w:pPr>
        <w:widowControl w:val="0"/>
        <w:tabs>
          <w:tab w:val="left" w:pos="1134"/>
        </w:tabs>
        <w:suppressAutoHyphens/>
        <w:ind w:firstLine="709"/>
        <w:jc w:val="both"/>
        <w:rPr>
          <w:sz w:val="24"/>
          <w:szCs w:val="24"/>
        </w:rPr>
      </w:pPr>
      <w:r w:rsidRPr="004E4DC4">
        <w:rPr>
          <w:sz w:val="24"/>
          <w:szCs w:val="24"/>
        </w:rPr>
        <w:t>В 2023-2025 году основн</w:t>
      </w:r>
      <w:r w:rsidR="00B80044">
        <w:rPr>
          <w:sz w:val="24"/>
          <w:szCs w:val="24"/>
        </w:rPr>
        <w:t xml:space="preserve">ая </w:t>
      </w:r>
      <w:r w:rsidRPr="004E4DC4">
        <w:rPr>
          <w:sz w:val="24"/>
          <w:szCs w:val="24"/>
        </w:rPr>
        <w:t>дол</w:t>
      </w:r>
      <w:r w:rsidR="00B80044">
        <w:rPr>
          <w:sz w:val="24"/>
          <w:szCs w:val="24"/>
        </w:rPr>
        <w:t>я</w:t>
      </w:r>
      <w:r w:rsidRPr="004E4DC4">
        <w:rPr>
          <w:sz w:val="24"/>
          <w:szCs w:val="24"/>
        </w:rPr>
        <w:t xml:space="preserve"> поступлений</w:t>
      </w:r>
      <w:r w:rsidR="00B80044">
        <w:rPr>
          <w:sz w:val="24"/>
          <w:szCs w:val="24"/>
        </w:rPr>
        <w:t xml:space="preserve"> </w:t>
      </w:r>
      <w:r w:rsidR="00B80044" w:rsidRPr="004E4DC4">
        <w:rPr>
          <w:sz w:val="24"/>
          <w:szCs w:val="24"/>
        </w:rPr>
        <w:t>(более 80%)</w:t>
      </w:r>
      <w:r w:rsidRPr="004E4DC4">
        <w:rPr>
          <w:sz w:val="24"/>
          <w:szCs w:val="24"/>
        </w:rPr>
        <w:t xml:space="preserve"> </w:t>
      </w:r>
      <w:r w:rsidR="00B80044">
        <w:rPr>
          <w:sz w:val="24"/>
          <w:szCs w:val="24"/>
        </w:rPr>
        <w:t>приходится на</w:t>
      </w:r>
      <w:r w:rsidRPr="004E4DC4">
        <w:rPr>
          <w:sz w:val="24"/>
          <w:szCs w:val="24"/>
        </w:rPr>
        <w:t xml:space="preserve"> </w:t>
      </w:r>
      <w:r w:rsidRPr="007D7C64">
        <w:rPr>
          <w:b/>
          <w:bCs/>
          <w:color w:val="000000"/>
          <w:sz w:val="24"/>
          <w:szCs w:val="24"/>
        </w:rPr>
        <w:t>доходы от использования имущества, находящегося в государственной и муниципальной собственности</w:t>
      </w:r>
      <w:r w:rsidRPr="007D7C64">
        <w:rPr>
          <w:b/>
          <w:sz w:val="24"/>
          <w:szCs w:val="24"/>
        </w:rPr>
        <w:t xml:space="preserve"> </w:t>
      </w:r>
    </w:p>
    <w:p w:rsidR="004E4DC4" w:rsidRPr="007D7C64" w:rsidRDefault="004E4DC4" w:rsidP="004E4DC4">
      <w:pPr>
        <w:widowControl w:val="0"/>
        <w:tabs>
          <w:tab w:val="left" w:pos="1134"/>
        </w:tabs>
        <w:suppressAutoHyphens/>
        <w:ind w:firstLine="709"/>
        <w:jc w:val="both"/>
        <w:rPr>
          <w:sz w:val="24"/>
          <w:szCs w:val="24"/>
        </w:rPr>
      </w:pPr>
      <w:r w:rsidRPr="007D7C64">
        <w:rPr>
          <w:sz w:val="24"/>
          <w:szCs w:val="24"/>
        </w:rPr>
        <w:t xml:space="preserve">В структуре данных платежей основную долю (в среднем 90%) составят доходы, получаемые в виде </w:t>
      </w:r>
      <w:r w:rsidRPr="006B2173">
        <w:rPr>
          <w:sz w:val="24"/>
          <w:szCs w:val="24"/>
        </w:rPr>
        <w:t>арендной платы, а также средства от продажи права на заключение договоров аренды за земли,</w:t>
      </w:r>
      <w:r w:rsidRPr="007D7C64">
        <w:rPr>
          <w:sz w:val="24"/>
          <w:szCs w:val="24"/>
        </w:rPr>
        <w:t xml:space="preserve"> находящиеся в собственности городских округов, объем которых в 2023 году составит 40 170,1 тыс. рублей, что на 20 015,4 тыс. рублей (на 66,7%) ниже оценки поступлений 2022 года. Прогноз поступлений сформирован с учетом изменения кадастровой стоимости земли</w:t>
      </w:r>
      <w:r w:rsidR="007D7C64" w:rsidRPr="007D7C64">
        <w:rPr>
          <w:sz w:val="24"/>
          <w:szCs w:val="24"/>
        </w:rPr>
        <w:t xml:space="preserve"> и ожидаемым</w:t>
      </w:r>
      <w:r w:rsidR="00B80044">
        <w:rPr>
          <w:sz w:val="24"/>
          <w:szCs w:val="24"/>
        </w:rPr>
        <w:t>и</w:t>
      </w:r>
      <w:r w:rsidR="007D7C64" w:rsidRPr="007D7C64">
        <w:rPr>
          <w:sz w:val="24"/>
          <w:szCs w:val="24"/>
        </w:rPr>
        <w:t xml:space="preserve"> расторжени</w:t>
      </w:r>
      <w:r w:rsidR="00B80044">
        <w:rPr>
          <w:sz w:val="24"/>
          <w:szCs w:val="24"/>
        </w:rPr>
        <w:t xml:space="preserve">ями </w:t>
      </w:r>
      <w:r w:rsidR="007D7C64" w:rsidRPr="007D7C64">
        <w:rPr>
          <w:sz w:val="24"/>
          <w:szCs w:val="24"/>
        </w:rPr>
        <w:t>договоров</w:t>
      </w:r>
      <w:r w:rsidRPr="007D7C64">
        <w:rPr>
          <w:sz w:val="24"/>
          <w:szCs w:val="24"/>
        </w:rPr>
        <w:t>.</w:t>
      </w:r>
    </w:p>
    <w:p w:rsidR="007D7C64" w:rsidRDefault="007D7C64" w:rsidP="007D7C64">
      <w:pPr>
        <w:autoSpaceDE w:val="0"/>
        <w:autoSpaceDN w:val="0"/>
        <w:adjustRightInd w:val="0"/>
        <w:ind w:firstLine="709"/>
        <w:jc w:val="both"/>
        <w:rPr>
          <w:bCs/>
          <w:sz w:val="24"/>
          <w:szCs w:val="24"/>
        </w:rPr>
      </w:pPr>
      <w:r w:rsidRPr="006B2173">
        <w:rPr>
          <w:bCs/>
          <w:sz w:val="24"/>
          <w:szCs w:val="24"/>
        </w:rPr>
        <w:t>Доходы от сдачи в аренду помещений</w:t>
      </w:r>
      <w:r w:rsidR="00B80044">
        <w:rPr>
          <w:b/>
          <w:bCs/>
          <w:sz w:val="24"/>
          <w:szCs w:val="24"/>
        </w:rPr>
        <w:t xml:space="preserve"> </w:t>
      </w:r>
      <w:r w:rsidRPr="00794949">
        <w:rPr>
          <w:bCs/>
          <w:sz w:val="24"/>
          <w:szCs w:val="24"/>
        </w:rPr>
        <w:t xml:space="preserve">рассчитаны </w:t>
      </w:r>
      <w:r w:rsidR="00B80044">
        <w:rPr>
          <w:bCs/>
          <w:sz w:val="24"/>
          <w:szCs w:val="24"/>
        </w:rPr>
        <w:t>на основании</w:t>
      </w:r>
      <w:r w:rsidRPr="00794949">
        <w:rPr>
          <w:bCs/>
          <w:sz w:val="24"/>
          <w:szCs w:val="24"/>
        </w:rPr>
        <w:t xml:space="preserve"> методик</w:t>
      </w:r>
      <w:r w:rsidR="00B80044">
        <w:rPr>
          <w:bCs/>
          <w:sz w:val="24"/>
          <w:szCs w:val="24"/>
        </w:rPr>
        <w:t>и</w:t>
      </w:r>
      <w:r w:rsidRPr="00794949">
        <w:rPr>
          <w:bCs/>
          <w:sz w:val="24"/>
          <w:szCs w:val="24"/>
        </w:rPr>
        <w:t xml:space="preserve"> прогнозирования с учетом индекса роста на среднегодовой индекс потребительских цен и погашения задолженности в размере 10% ежегодно. Прогноз доходов </w:t>
      </w:r>
      <w:r>
        <w:rPr>
          <w:bCs/>
          <w:sz w:val="24"/>
          <w:szCs w:val="24"/>
        </w:rPr>
        <w:t xml:space="preserve">рассчитан с учетом </w:t>
      </w:r>
      <w:r w:rsidR="00B80044">
        <w:rPr>
          <w:bCs/>
          <w:sz w:val="24"/>
          <w:szCs w:val="24"/>
        </w:rPr>
        <w:t>с</w:t>
      </w:r>
      <w:r w:rsidR="00B80044" w:rsidRPr="00794949">
        <w:rPr>
          <w:bCs/>
          <w:sz w:val="24"/>
          <w:szCs w:val="24"/>
        </w:rPr>
        <w:t xml:space="preserve">обираемость </w:t>
      </w:r>
      <w:r w:rsidR="00B80044" w:rsidRPr="00794949">
        <w:rPr>
          <w:bCs/>
          <w:sz w:val="24"/>
          <w:szCs w:val="24"/>
        </w:rPr>
        <w:lastRenderedPageBreak/>
        <w:t>на уровне 9</w:t>
      </w:r>
      <w:r w:rsidR="00B80044">
        <w:rPr>
          <w:bCs/>
          <w:sz w:val="24"/>
          <w:szCs w:val="24"/>
        </w:rPr>
        <w:t xml:space="preserve">5% </w:t>
      </w:r>
      <w:r>
        <w:rPr>
          <w:bCs/>
          <w:sz w:val="24"/>
          <w:szCs w:val="24"/>
        </w:rPr>
        <w:t xml:space="preserve">и </w:t>
      </w:r>
      <w:r w:rsidRPr="00794949">
        <w:rPr>
          <w:bCs/>
          <w:sz w:val="24"/>
          <w:szCs w:val="24"/>
        </w:rPr>
        <w:t>на 202</w:t>
      </w:r>
      <w:r>
        <w:rPr>
          <w:bCs/>
          <w:sz w:val="24"/>
          <w:szCs w:val="24"/>
        </w:rPr>
        <w:t>3</w:t>
      </w:r>
      <w:r w:rsidRPr="00794949">
        <w:rPr>
          <w:bCs/>
          <w:sz w:val="24"/>
          <w:szCs w:val="24"/>
        </w:rPr>
        <w:t xml:space="preserve"> год состав</w:t>
      </w:r>
      <w:r w:rsidR="00B80044">
        <w:rPr>
          <w:bCs/>
          <w:sz w:val="24"/>
          <w:szCs w:val="24"/>
        </w:rPr>
        <w:t>и</w:t>
      </w:r>
      <w:r w:rsidRPr="00794949">
        <w:rPr>
          <w:bCs/>
          <w:sz w:val="24"/>
          <w:szCs w:val="24"/>
        </w:rPr>
        <w:t xml:space="preserve">т </w:t>
      </w:r>
      <w:r>
        <w:rPr>
          <w:bCs/>
          <w:sz w:val="24"/>
          <w:szCs w:val="24"/>
        </w:rPr>
        <w:t>1 027,6</w:t>
      </w:r>
      <w:r w:rsidRPr="00794949">
        <w:rPr>
          <w:bCs/>
          <w:sz w:val="24"/>
          <w:szCs w:val="24"/>
        </w:rPr>
        <w:t xml:space="preserve"> тыс. рублей, на 202</w:t>
      </w:r>
      <w:r>
        <w:rPr>
          <w:bCs/>
          <w:sz w:val="24"/>
          <w:szCs w:val="24"/>
        </w:rPr>
        <w:t>4</w:t>
      </w:r>
      <w:r w:rsidRPr="00794949">
        <w:rPr>
          <w:bCs/>
          <w:sz w:val="24"/>
          <w:szCs w:val="24"/>
        </w:rPr>
        <w:t xml:space="preserve">- </w:t>
      </w:r>
      <w:r>
        <w:rPr>
          <w:bCs/>
          <w:sz w:val="24"/>
          <w:szCs w:val="24"/>
        </w:rPr>
        <w:t>1 103,8</w:t>
      </w:r>
      <w:r w:rsidRPr="00794949">
        <w:rPr>
          <w:bCs/>
          <w:sz w:val="24"/>
          <w:szCs w:val="24"/>
        </w:rPr>
        <w:t xml:space="preserve"> тыс. рублей и на 202</w:t>
      </w:r>
      <w:r>
        <w:rPr>
          <w:bCs/>
          <w:sz w:val="24"/>
          <w:szCs w:val="24"/>
        </w:rPr>
        <w:t>5</w:t>
      </w:r>
      <w:r w:rsidRPr="00794949">
        <w:rPr>
          <w:bCs/>
          <w:sz w:val="24"/>
          <w:szCs w:val="24"/>
        </w:rPr>
        <w:t xml:space="preserve">- </w:t>
      </w:r>
      <w:r>
        <w:rPr>
          <w:bCs/>
          <w:sz w:val="24"/>
          <w:szCs w:val="24"/>
        </w:rPr>
        <w:t>1 138,9</w:t>
      </w:r>
      <w:r w:rsidRPr="00794949">
        <w:rPr>
          <w:bCs/>
          <w:sz w:val="24"/>
          <w:szCs w:val="24"/>
        </w:rPr>
        <w:t xml:space="preserve"> тыс. рублей.</w:t>
      </w:r>
    </w:p>
    <w:p w:rsidR="006B2173" w:rsidRDefault="006B2173" w:rsidP="006B2173">
      <w:pPr>
        <w:widowControl w:val="0"/>
        <w:tabs>
          <w:tab w:val="left" w:pos="1134"/>
        </w:tabs>
        <w:suppressAutoHyphens/>
        <w:ind w:firstLine="709"/>
        <w:jc w:val="both"/>
        <w:rPr>
          <w:sz w:val="24"/>
          <w:szCs w:val="24"/>
        </w:rPr>
      </w:pPr>
      <w:r w:rsidRPr="007D7C64">
        <w:rPr>
          <w:sz w:val="24"/>
          <w:szCs w:val="24"/>
        </w:rPr>
        <w:t xml:space="preserve">В структуре платежей </w:t>
      </w:r>
      <w:r w:rsidRPr="007D7C64">
        <w:rPr>
          <w:b/>
          <w:sz w:val="24"/>
          <w:szCs w:val="24"/>
        </w:rPr>
        <w:t>при пользовании природными ресурсами</w:t>
      </w:r>
      <w:r w:rsidRPr="007D7C64">
        <w:rPr>
          <w:sz w:val="24"/>
          <w:szCs w:val="24"/>
        </w:rPr>
        <w:t xml:space="preserve"> основную долю (в среднем </w:t>
      </w:r>
      <w:r>
        <w:rPr>
          <w:sz w:val="24"/>
          <w:szCs w:val="24"/>
        </w:rPr>
        <w:t>67</w:t>
      </w:r>
      <w:r w:rsidRPr="007D7C64">
        <w:rPr>
          <w:sz w:val="24"/>
          <w:szCs w:val="24"/>
        </w:rPr>
        <w:t xml:space="preserve">%) составляет плата за </w:t>
      </w:r>
      <w:r>
        <w:rPr>
          <w:sz w:val="24"/>
          <w:szCs w:val="24"/>
        </w:rPr>
        <w:t xml:space="preserve">сбросы загрязняющих веществ в водные объекты, </w:t>
      </w:r>
      <w:r w:rsidRPr="007D7C64">
        <w:rPr>
          <w:sz w:val="24"/>
          <w:szCs w:val="24"/>
        </w:rPr>
        <w:t>объем которых в 2023</w:t>
      </w:r>
      <w:r>
        <w:rPr>
          <w:sz w:val="24"/>
          <w:szCs w:val="24"/>
        </w:rPr>
        <w:t>-2025</w:t>
      </w:r>
      <w:r w:rsidRPr="007D7C64">
        <w:rPr>
          <w:sz w:val="24"/>
          <w:szCs w:val="24"/>
        </w:rPr>
        <w:t xml:space="preserve"> год</w:t>
      </w:r>
      <w:r>
        <w:rPr>
          <w:sz w:val="24"/>
          <w:szCs w:val="24"/>
        </w:rPr>
        <w:t>ах</w:t>
      </w:r>
      <w:r w:rsidRPr="007D7C64">
        <w:rPr>
          <w:sz w:val="24"/>
          <w:szCs w:val="24"/>
        </w:rPr>
        <w:t xml:space="preserve"> составит </w:t>
      </w:r>
      <w:r>
        <w:rPr>
          <w:sz w:val="24"/>
          <w:szCs w:val="24"/>
        </w:rPr>
        <w:t>ежегодно по 48 тыс</w:t>
      </w:r>
      <w:r w:rsidRPr="007D7C64">
        <w:rPr>
          <w:sz w:val="24"/>
          <w:szCs w:val="24"/>
        </w:rPr>
        <w:t xml:space="preserve">. рублей, что на </w:t>
      </w:r>
      <w:r>
        <w:rPr>
          <w:sz w:val="24"/>
          <w:szCs w:val="24"/>
        </w:rPr>
        <w:t>8 тыс</w:t>
      </w:r>
      <w:r w:rsidRPr="007D7C64">
        <w:rPr>
          <w:sz w:val="24"/>
          <w:szCs w:val="24"/>
        </w:rPr>
        <w:t xml:space="preserve">. рублей больше оценки поступлений 2022 года. Прогноз поступлений сформирован </w:t>
      </w:r>
      <w:r>
        <w:rPr>
          <w:sz w:val="24"/>
          <w:szCs w:val="24"/>
        </w:rPr>
        <w:t>на основании оценки 2022 года</w:t>
      </w:r>
      <w:r w:rsidRPr="007D7C64">
        <w:rPr>
          <w:sz w:val="24"/>
          <w:szCs w:val="24"/>
        </w:rPr>
        <w:t xml:space="preserve"> с учетом </w:t>
      </w:r>
      <w:r>
        <w:rPr>
          <w:sz w:val="24"/>
          <w:szCs w:val="24"/>
        </w:rPr>
        <w:t xml:space="preserve">применения установленных коэффициентов. </w:t>
      </w:r>
    </w:p>
    <w:p w:rsidR="006B2173" w:rsidRPr="00040315" w:rsidRDefault="006B2173" w:rsidP="006B2173">
      <w:pPr>
        <w:ind w:firstLine="709"/>
        <w:jc w:val="both"/>
        <w:rPr>
          <w:color w:val="000000"/>
          <w:sz w:val="24"/>
          <w:szCs w:val="24"/>
        </w:rPr>
      </w:pPr>
      <w:r w:rsidRPr="00040315">
        <w:rPr>
          <w:b/>
          <w:color w:val="000000"/>
          <w:sz w:val="24"/>
          <w:szCs w:val="24"/>
        </w:rPr>
        <w:t xml:space="preserve">Доходы от оказания платных услуг и компенсации затрат </w:t>
      </w:r>
      <w:r>
        <w:rPr>
          <w:color w:val="000000"/>
          <w:sz w:val="24"/>
          <w:szCs w:val="24"/>
        </w:rPr>
        <w:t xml:space="preserve">прогнозировались </w:t>
      </w:r>
      <w:r w:rsidRPr="00BC160E">
        <w:rPr>
          <w:color w:val="000000"/>
          <w:sz w:val="24"/>
          <w:szCs w:val="24"/>
        </w:rPr>
        <w:t>на основании данных администраторов доходов бюджета</w:t>
      </w:r>
      <w:r>
        <w:rPr>
          <w:color w:val="000000"/>
          <w:sz w:val="24"/>
          <w:szCs w:val="24"/>
        </w:rPr>
        <w:t xml:space="preserve"> и</w:t>
      </w:r>
      <w:r w:rsidRPr="00BC160E">
        <w:rPr>
          <w:color w:val="000000"/>
          <w:sz w:val="24"/>
          <w:szCs w:val="24"/>
        </w:rPr>
        <w:t xml:space="preserve"> состав</w:t>
      </w:r>
      <w:r>
        <w:rPr>
          <w:color w:val="000000"/>
          <w:sz w:val="24"/>
          <w:szCs w:val="24"/>
        </w:rPr>
        <w:t>я</w:t>
      </w:r>
      <w:r w:rsidRPr="00BC160E">
        <w:rPr>
          <w:color w:val="000000"/>
          <w:sz w:val="24"/>
          <w:szCs w:val="24"/>
        </w:rPr>
        <w:t>т в 202</w:t>
      </w:r>
      <w:r>
        <w:rPr>
          <w:color w:val="000000"/>
          <w:sz w:val="24"/>
          <w:szCs w:val="24"/>
        </w:rPr>
        <w:t>3</w:t>
      </w:r>
      <w:r w:rsidRPr="00BC160E">
        <w:rPr>
          <w:color w:val="000000"/>
          <w:sz w:val="24"/>
          <w:szCs w:val="24"/>
        </w:rPr>
        <w:t xml:space="preserve"> году </w:t>
      </w:r>
      <w:r w:rsidRPr="00040315">
        <w:rPr>
          <w:color w:val="000000"/>
          <w:sz w:val="24"/>
          <w:szCs w:val="24"/>
        </w:rPr>
        <w:t>– 4 756,1</w:t>
      </w:r>
      <w:r>
        <w:rPr>
          <w:color w:val="000000"/>
          <w:sz w:val="18"/>
          <w:szCs w:val="18"/>
        </w:rPr>
        <w:t xml:space="preserve"> </w:t>
      </w:r>
      <w:r w:rsidRPr="00BC160E">
        <w:rPr>
          <w:color w:val="000000"/>
          <w:sz w:val="24"/>
          <w:szCs w:val="24"/>
        </w:rPr>
        <w:t>тыс. рублей, в 202</w:t>
      </w:r>
      <w:r>
        <w:rPr>
          <w:color w:val="000000"/>
          <w:sz w:val="24"/>
          <w:szCs w:val="24"/>
        </w:rPr>
        <w:t>4</w:t>
      </w:r>
      <w:r w:rsidRPr="00BC160E">
        <w:rPr>
          <w:color w:val="000000"/>
          <w:sz w:val="24"/>
          <w:szCs w:val="24"/>
        </w:rPr>
        <w:t xml:space="preserve"> </w:t>
      </w:r>
      <w:r w:rsidRPr="00040315">
        <w:rPr>
          <w:color w:val="000000"/>
          <w:sz w:val="24"/>
          <w:szCs w:val="24"/>
        </w:rPr>
        <w:t>году – 4 908,7</w:t>
      </w:r>
      <w:r>
        <w:rPr>
          <w:color w:val="000000"/>
          <w:sz w:val="24"/>
          <w:szCs w:val="24"/>
        </w:rPr>
        <w:t xml:space="preserve"> </w:t>
      </w:r>
      <w:r w:rsidRPr="00040315">
        <w:rPr>
          <w:color w:val="000000"/>
          <w:sz w:val="24"/>
          <w:szCs w:val="24"/>
        </w:rPr>
        <w:t>тыс. рублей и 2025 году- 4 908,7</w:t>
      </w:r>
      <w:r>
        <w:rPr>
          <w:color w:val="000000"/>
          <w:sz w:val="24"/>
          <w:szCs w:val="24"/>
        </w:rPr>
        <w:t xml:space="preserve"> </w:t>
      </w:r>
      <w:r w:rsidRPr="00040315">
        <w:rPr>
          <w:color w:val="000000"/>
          <w:sz w:val="24"/>
          <w:szCs w:val="24"/>
        </w:rPr>
        <w:t xml:space="preserve">тыс. рублей, в том числе: </w:t>
      </w:r>
    </w:p>
    <w:p w:rsidR="006B2173" w:rsidRPr="00BC160E" w:rsidRDefault="006B2173" w:rsidP="006B2173">
      <w:pPr>
        <w:ind w:firstLine="709"/>
        <w:jc w:val="both"/>
        <w:rPr>
          <w:color w:val="000000"/>
          <w:sz w:val="24"/>
          <w:szCs w:val="24"/>
        </w:rPr>
      </w:pPr>
      <w:r w:rsidRPr="00040315">
        <w:rPr>
          <w:color w:val="000000"/>
          <w:sz w:val="24"/>
          <w:szCs w:val="24"/>
        </w:rPr>
        <w:t>Прочие доходы от оказания платных услуг (работ) в части доходов от приносящей</w:t>
      </w:r>
      <w:r w:rsidRPr="00BC160E">
        <w:rPr>
          <w:color w:val="000000"/>
          <w:sz w:val="24"/>
          <w:szCs w:val="24"/>
        </w:rPr>
        <w:t xml:space="preserve"> доход деятельности казенных учреждений прогнозируются на 202</w:t>
      </w:r>
      <w:r>
        <w:rPr>
          <w:color w:val="000000"/>
          <w:sz w:val="24"/>
          <w:szCs w:val="24"/>
        </w:rPr>
        <w:t xml:space="preserve">3 </w:t>
      </w:r>
      <w:r w:rsidRPr="00BC160E">
        <w:rPr>
          <w:color w:val="000000"/>
          <w:sz w:val="24"/>
          <w:szCs w:val="24"/>
        </w:rPr>
        <w:t xml:space="preserve">год в размере </w:t>
      </w:r>
      <w:r>
        <w:rPr>
          <w:color w:val="000000"/>
          <w:sz w:val="24"/>
          <w:szCs w:val="24"/>
        </w:rPr>
        <w:t>495,8</w:t>
      </w:r>
      <w:r w:rsidRPr="00BC160E">
        <w:rPr>
          <w:color w:val="000000"/>
          <w:sz w:val="24"/>
          <w:szCs w:val="24"/>
        </w:rPr>
        <w:t xml:space="preserve"> тыс. рублей, </w:t>
      </w:r>
      <w:r>
        <w:rPr>
          <w:color w:val="000000"/>
          <w:sz w:val="24"/>
          <w:szCs w:val="24"/>
        </w:rPr>
        <w:t>на 2024 год – 519,6</w:t>
      </w:r>
      <w:r w:rsidRPr="00BC160E">
        <w:rPr>
          <w:color w:val="000000"/>
          <w:sz w:val="24"/>
          <w:szCs w:val="24"/>
        </w:rPr>
        <w:t xml:space="preserve"> тыс. рублей и </w:t>
      </w:r>
      <w:r>
        <w:rPr>
          <w:color w:val="000000"/>
          <w:sz w:val="24"/>
          <w:szCs w:val="24"/>
        </w:rPr>
        <w:t>540,4</w:t>
      </w:r>
      <w:r w:rsidRPr="00BC160E">
        <w:rPr>
          <w:color w:val="000000"/>
          <w:sz w:val="24"/>
          <w:szCs w:val="24"/>
        </w:rPr>
        <w:t xml:space="preserve"> тыс. рублей </w:t>
      </w:r>
      <w:r>
        <w:rPr>
          <w:color w:val="000000"/>
          <w:sz w:val="24"/>
          <w:szCs w:val="24"/>
        </w:rPr>
        <w:t>на 2025 год</w:t>
      </w:r>
      <w:r w:rsidRPr="00BC160E">
        <w:rPr>
          <w:color w:val="000000"/>
          <w:sz w:val="24"/>
          <w:szCs w:val="24"/>
        </w:rPr>
        <w:t xml:space="preserve"> (оплата за подвоз детей коррекционной школы). Доходы рассчитаны </w:t>
      </w:r>
      <w:r>
        <w:rPr>
          <w:color w:val="000000"/>
          <w:sz w:val="24"/>
          <w:szCs w:val="24"/>
        </w:rPr>
        <w:t xml:space="preserve">по данным отдела образования администрации города </w:t>
      </w:r>
      <w:r w:rsidRPr="00BC160E">
        <w:rPr>
          <w:color w:val="000000"/>
          <w:sz w:val="24"/>
          <w:szCs w:val="24"/>
        </w:rPr>
        <w:t>на основе оценки исполнения 202</w:t>
      </w:r>
      <w:r>
        <w:rPr>
          <w:color w:val="000000"/>
          <w:sz w:val="24"/>
          <w:szCs w:val="24"/>
        </w:rPr>
        <w:t>2</w:t>
      </w:r>
      <w:r w:rsidRPr="00BC160E">
        <w:rPr>
          <w:color w:val="000000"/>
          <w:sz w:val="24"/>
          <w:szCs w:val="24"/>
        </w:rPr>
        <w:t xml:space="preserve"> года с учетом среднегодового индекса потребительских цен. </w:t>
      </w:r>
    </w:p>
    <w:p w:rsidR="006B2173" w:rsidRPr="007D7C64" w:rsidRDefault="006B2173" w:rsidP="006B2173">
      <w:pPr>
        <w:ind w:firstLine="709"/>
        <w:jc w:val="both"/>
        <w:rPr>
          <w:sz w:val="24"/>
          <w:szCs w:val="24"/>
        </w:rPr>
      </w:pPr>
      <w:r w:rsidRPr="00BC160E">
        <w:rPr>
          <w:color w:val="000000"/>
          <w:sz w:val="24"/>
          <w:szCs w:val="24"/>
        </w:rPr>
        <w:t>Доходы, поступающие в порядке возмещения расходов, понесенных в связи с эксплуатацией имущества городских округов (возмещение коммунальных и эксплуатационных расходов арендаторами, арендующими временно свободные площади в здании администрации города) приняты в соответствии с данными администратора доходов бюджета- администрация города. Доходы рассчитаны на основании данных о текущих начислениях платежей с учетом изменения стоимости услуг и роста платежей</w:t>
      </w:r>
      <w:r>
        <w:rPr>
          <w:color w:val="000000"/>
          <w:sz w:val="24"/>
          <w:szCs w:val="24"/>
        </w:rPr>
        <w:t xml:space="preserve">. По зданию администрации включено погашение части задолженности, сложившейся по состоянию на 01.07.2022 в размере 10% ежегодно и собираемости на уровне 96%. </w:t>
      </w:r>
      <w:r w:rsidRPr="00BC160E">
        <w:rPr>
          <w:color w:val="000000"/>
          <w:sz w:val="24"/>
          <w:szCs w:val="24"/>
        </w:rPr>
        <w:t>Прогнозируются доходы на 202</w:t>
      </w:r>
      <w:r>
        <w:rPr>
          <w:color w:val="000000"/>
          <w:sz w:val="24"/>
          <w:szCs w:val="24"/>
        </w:rPr>
        <w:t xml:space="preserve">3 </w:t>
      </w:r>
      <w:r w:rsidRPr="00BC160E">
        <w:rPr>
          <w:color w:val="000000"/>
          <w:sz w:val="24"/>
          <w:szCs w:val="24"/>
        </w:rPr>
        <w:t xml:space="preserve">год в сумме </w:t>
      </w:r>
      <w:r>
        <w:rPr>
          <w:color w:val="000000"/>
          <w:sz w:val="24"/>
          <w:szCs w:val="24"/>
        </w:rPr>
        <w:t>4 225,3</w:t>
      </w:r>
      <w:r w:rsidRPr="00BC160E">
        <w:rPr>
          <w:color w:val="000000"/>
          <w:sz w:val="24"/>
          <w:szCs w:val="24"/>
        </w:rPr>
        <w:t xml:space="preserve"> тыс. рублей, в 202</w:t>
      </w:r>
      <w:r>
        <w:rPr>
          <w:color w:val="000000"/>
          <w:sz w:val="24"/>
          <w:szCs w:val="24"/>
        </w:rPr>
        <w:t>4</w:t>
      </w:r>
      <w:r w:rsidRPr="00BC160E">
        <w:rPr>
          <w:color w:val="000000"/>
          <w:sz w:val="24"/>
          <w:szCs w:val="24"/>
        </w:rPr>
        <w:t xml:space="preserve"> год- </w:t>
      </w:r>
      <w:r>
        <w:rPr>
          <w:color w:val="000000"/>
          <w:sz w:val="24"/>
          <w:szCs w:val="24"/>
        </w:rPr>
        <w:t>4 354,1</w:t>
      </w:r>
      <w:r w:rsidRPr="00BC160E">
        <w:rPr>
          <w:color w:val="000000"/>
          <w:sz w:val="24"/>
          <w:szCs w:val="24"/>
        </w:rPr>
        <w:t xml:space="preserve"> тыс. рублей в 202</w:t>
      </w:r>
      <w:r>
        <w:rPr>
          <w:color w:val="000000"/>
          <w:sz w:val="24"/>
          <w:szCs w:val="24"/>
        </w:rPr>
        <w:t>5</w:t>
      </w:r>
      <w:r w:rsidRPr="00BC160E">
        <w:rPr>
          <w:color w:val="000000"/>
          <w:sz w:val="24"/>
          <w:szCs w:val="24"/>
        </w:rPr>
        <w:t xml:space="preserve"> году – </w:t>
      </w:r>
      <w:r>
        <w:rPr>
          <w:color w:val="000000"/>
          <w:sz w:val="24"/>
          <w:szCs w:val="24"/>
        </w:rPr>
        <w:t>4 463,8</w:t>
      </w:r>
      <w:r w:rsidRPr="00BC160E">
        <w:rPr>
          <w:color w:val="000000"/>
          <w:sz w:val="24"/>
          <w:szCs w:val="24"/>
        </w:rPr>
        <w:t xml:space="preserve"> тыс. рублей</w:t>
      </w:r>
      <w:r>
        <w:rPr>
          <w:color w:val="000000"/>
          <w:sz w:val="24"/>
          <w:szCs w:val="24"/>
        </w:rPr>
        <w:t>.</w:t>
      </w:r>
    </w:p>
    <w:p w:rsidR="00CD3CE8" w:rsidRPr="00CD3CE8" w:rsidRDefault="00190CA3" w:rsidP="00CD3CE8">
      <w:pPr>
        <w:autoSpaceDE w:val="0"/>
        <w:autoSpaceDN w:val="0"/>
        <w:adjustRightInd w:val="0"/>
        <w:ind w:firstLine="709"/>
        <w:jc w:val="both"/>
        <w:rPr>
          <w:sz w:val="24"/>
          <w:szCs w:val="24"/>
        </w:rPr>
      </w:pPr>
      <w:r w:rsidRPr="00CD3CE8">
        <w:rPr>
          <w:b/>
          <w:iCs/>
          <w:sz w:val="24"/>
          <w:szCs w:val="24"/>
        </w:rPr>
        <w:t>Платежи от государственных и муниципальных унитарных предприятий</w:t>
      </w:r>
      <w:r w:rsidRPr="00CD3CE8">
        <w:rPr>
          <w:iCs/>
          <w:sz w:val="24"/>
          <w:szCs w:val="24"/>
        </w:rPr>
        <w:t xml:space="preserve"> </w:t>
      </w:r>
      <w:r w:rsidRPr="00CD3CE8">
        <w:rPr>
          <w:sz w:val="24"/>
          <w:szCs w:val="24"/>
        </w:rPr>
        <w:t>в 2023</w:t>
      </w:r>
      <w:r w:rsidR="00BE0F06" w:rsidRPr="00CD3CE8">
        <w:rPr>
          <w:sz w:val="24"/>
          <w:szCs w:val="24"/>
        </w:rPr>
        <w:t>- 2024</w:t>
      </w:r>
      <w:r w:rsidRPr="00CD3CE8">
        <w:rPr>
          <w:sz w:val="24"/>
          <w:szCs w:val="24"/>
        </w:rPr>
        <w:t xml:space="preserve"> год</w:t>
      </w:r>
      <w:r w:rsidR="00BE0F06" w:rsidRPr="00CD3CE8">
        <w:rPr>
          <w:sz w:val="24"/>
          <w:szCs w:val="24"/>
        </w:rPr>
        <w:t>ах</w:t>
      </w:r>
      <w:r w:rsidRPr="00CD3CE8">
        <w:rPr>
          <w:sz w:val="24"/>
          <w:szCs w:val="24"/>
        </w:rPr>
        <w:t xml:space="preserve"> прогнозируется в объеме </w:t>
      </w:r>
      <w:r w:rsidR="00BE0F06" w:rsidRPr="00CD3CE8">
        <w:rPr>
          <w:sz w:val="24"/>
          <w:szCs w:val="24"/>
        </w:rPr>
        <w:t>201,6 тыс.</w:t>
      </w:r>
      <w:r w:rsidRPr="00CD3CE8">
        <w:rPr>
          <w:sz w:val="24"/>
          <w:szCs w:val="24"/>
        </w:rPr>
        <w:t xml:space="preserve"> рублей</w:t>
      </w:r>
      <w:r w:rsidR="00BE0F06" w:rsidRPr="00CD3CE8">
        <w:rPr>
          <w:sz w:val="24"/>
          <w:szCs w:val="24"/>
        </w:rPr>
        <w:t xml:space="preserve"> ежегодно,</w:t>
      </w:r>
      <w:r w:rsidRPr="00CD3CE8">
        <w:rPr>
          <w:sz w:val="24"/>
          <w:szCs w:val="24"/>
        </w:rPr>
        <w:t xml:space="preserve"> в 2025 году – </w:t>
      </w:r>
      <w:r w:rsidR="00BE0F06" w:rsidRPr="00CD3CE8">
        <w:rPr>
          <w:sz w:val="24"/>
          <w:szCs w:val="24"/>
        </w:rPr>
        <w:t>200,0 тыс.</w:t>
      </w:r>
      <w:r w:rsidRPr="00CD3CE8">
        <w:rPr>
          <w:sz w:val="24"/>
          <w:szCs w:val="24"/>
        </w:rPr>
        <w:t xml:space="preserve"> рублей. </w:t>
      </w:r>
      <w:r w:rsidR="00BE0F06" w:rsidRPr="00CD3CE8">
        <w:rPr>
          <w:sz w:val="24"/>
          <w:szCs w:val="24"/>
        </w:rPr>
        <w:t>Прогноз поступлени</w:t>
      </w:r>
      <w:r w:rsidR="00B80044" w:rsidRPr="00CD3CE8">
        <w:rPr>
          <w:sz w:val="24"/>
          <w:szCs w:val="24"/>
        </w:rPr>
        <w:t>й</w:t>
      </w:r>
      <w:r w:rsidR="00BE0F06" w:rsidRPr="00CD3CE8">
        <w:rPr>
          <w:sz w:val="24"/>
          <w:szCs w:val="24"/>
        </w:rPr>
        <w:t xml:space="preserve"> определен на основе проекта плана развития муниципальных унитарных предприятий города Дивногорска на 2023 год и плановый период 2024-2025 годов. </w:t>
      </w:r>
      <w:r w:rsidR="00CD3CE8" w:rsidRPr="00CD3CE8">
        <w:rPr>
          <w:sz w:val="24"/>
          <w:szCs w:val="24"/>
        </w:rPr>
        <w:t>Источником поступлений являются МУП ЭС и МУП «Дивногорский водоканал».</w:t>
      </w:r>
    </w:p>
    <w:p w:rsidR="00BE0F06" w:rsidRPr="00BE0F06" w:rsidRDefault="00BE0F06" w:rsidP="00BE0F06">
      <w:pPr>
        <w:pStyle w:val="Default"/>
        <w:ind w:firstLine="709"/>
        <w:jc w:val="both"/>
      </w:pPr>
      <w:r w:rsidRPr="00BE0F06">
        <w:t>Снижение поступлений в 2025 году обусловлено реформировани</w:t>
      </w:r>
      <w:r w:rsidR="006B2173">
        <w:t>ем</w:t>
      </w:r>
      <w:r w:rsidRPr="00BE0F06">
        <w:t xml:space="preserve"> МУП «Земля» в рамках </w:t>
      </w:r>
      <w:r>
        <w:t>Ф</w:t>
      </w:r>
      <w:r w:rsidRPr="00BE0F06">
        <w:t>едерального закона №485-ФЗ «О государственных и муниципальных унитарных предприятиях».</w:t>
      </w:r>
    </w:p>
    <w:p w:rsidR="00985A18" w:rsidRDefault="001B6C64" w:rsidP="00D7729D">
      <w:pPr>
        <w:autoSpaceDE w:val="0"/>
        <w:autoSpaceDN w:val="0"/>
        <w:adjustRightInd w:val="0"/>
        <w:ind w:firstLine="709"/>
        <w:jc w:val="both"/>
        <w:rPr>
          <w:color w:val="000000"/>
          <w:sz w:val="24"/>
          <w:szCs w:val="24"/>
        </w:rPr>
      </w:pPr>
      <w:r w:rsidRPr="001B6C64">
        <w:rPr>
          <w:b/>
          <w:color w:val="000000"/>
          <w:sz w:val="24"/>
          <w:szCs w:val="24"/>
        </w:rPr>
        <w:t>Доходы от продажи материальных и нематериальных активов</w:t>
      </w:r>
      <w:r>
        <w:rPr>
          <w:b/>
          <w:color w:val="000000"/>
          <w:sz w:val="24"/>
          <w:szCs w:val="24"/>
        </w:rPr>
        <w:t xml:space="preserve"> </w:t>
      </w:r>
      <w:r w:rsidRPr="00A5067D">
        <w:rPr>
          <w:color w:val="000000"/>
          <w:sz w:val="24"/>
          <w:szCs w:val="24"/>
        </w:rPr>
        <w:t xml:space="preserve">на основании данных администратора доходов бюджета </w:t>
      </w:r>
      <w:r>
        <w:rPr>
          <w:color w:val="000000"/>
          <w:sz w:val="24"/>
          <w:szCs w:val="24"/>
        </w:rPr>
        <w:t xml:space="preserve">администрации города </w:t>
      </w:r>
      <w:r w:rsidRPr="00A5067D">
        <w:rPr>
          <w:color w:val="000000"/>
          <w:sz w:val="24"/>
          <w:szCs w:val="24"/>
        </w:rPr>
        <w:t>в 202</w:t>
      </w:r>
      <w:r>
        <w:rPr>
          <w:color w:val="000000"/>
          <w:sz w:val="24"/>
          <w:szCs w:val="24"/>
        </w:rPr>
        <w:t>3</w:t>
      </w:r>
      <w:r w:rsidRPr="00A5067D">
        <w:rPr>
          <w:color w:val="000000"/>
          <w:sz w:val="24"/>
          <w:szCs w:val="24"/>
        </w:rPr>
        <w:t>-202</w:t>
      </w:r>
      <w:r>
        <w:rPr>
          <w:color w:val="000000"/>
          <w:sz w:val="24"/>
          <w:szCs w:val="24"/>
        </w:rPr>
        <w:t>5</w:t>
      </w:r>
      <w:r w:rsidRPr="00A5067D">
        <w:rPr>
          <w:color w:val="000000"/>
          <w:sz w:val="24"/>
          <w:szCs w:val="24"/>
        </w:rPr>
        <w:t xml:space="preserve"> годах прогнозируются </w:t>
      </w:r>
      <w:r>
        <w:rPr>
          <w:color w:val="000000"/>
          <w:sz w:val="24"/>
          <w:szCs w:val="24"/>
        </w:rPr>
        <w:t xml:space="preserve">только от продажи земельных участков </w:t>
      </w:r>
      <w:r w:rsidRPr="00A5067D">
        <w:rPr>
          <w:color w:val="000000"/>
          <w:sz w:val="24"/>
          <w:szCs w:val="24"/>
        </w:rPr>
        <w:t>в сумме по 2 500,0 тыс. рублей ежегодно и нос</w:t>
      </w:r>
      <w:r w:rsidR="000C4D12">
        <w:rPr>
          <w:color w:val="000000"/>
          <w:sz w:val="24"/>
          <w:szCs w:val="24"/>
        </w:rPr>
        <w:t>и</w:t>
      </w:r>
      <w:r w:rsidRPr="00A5067D">
        <w:rPr>
          <w:color w:val="000000"/>
          <w:sz w:val="24"/>
          <w:szCs w:val="24"/>
        </w:rPr>
        <w:t>т заявительный характер.</w:t>
      </w:r>
      <w:r>
        <w:rPr>
          <w:color w:val="000000"/>
          <w:sz w:val="24"/>
          <w:szCs w:val="24"/>
        </w:rPr>
        <w:t xml:space="preserve"> </w:t>
      </w:r>
    </w:p>
    <w:p w:rsidR="00D7729D" w:rsidRDefault="00D7729D" w:rsidP="00D7729D">
      <w:pPr>
        <w:shd w:val="clear" w:color="auto" w:fill="FFFFFF"/>
        <w:ind w:firstLine="709"/>
        <w:jc w:val="both"/>
        <w:rPr>
          <w:color w:val="262633"/>
          <w:sz w:val="24"/>
          <w:szCs w:val="24"/>
        </w:rPr>
      </w:pPr>
      <w:r w:rsidRPr="005A3567">
        <w:rPr>
          <w:sz w:val="24"/>
          <w:szCs w:val="24"/>
        </w:rPr>
        <w:t xml:space="preserve">КСО отмечает, что на момент экспертизы </w:t>
      </w:r>
      <w:r>
        <w:rPr>
          <w:sz w:val="24"/>
          <w:szCs w:val="24"/>
        </w:rPr>
        <w:t>П</w:t>
      </w:r>
      <w:r w:rsidRPr="005A3567">
        <w:rPr>
          <w:sz w:val="24"/>
          <w:szCs w:val="24"/>
        </w:rPr>
        <w:t xml:space="preserve">роекта бюджета прогнозный план приватизации имущества, находящегося в </w:t>
      </w:r>
      <w:r>
        <w:rPr>
          <w:sz w:val="24"/>
          <w:szCs w:val="24"/>
        </w:rPr>
        <w:t>муниципальной собственности, на 2023 год не принят</w:t>
      </w:r>
      <w:r w:rsidRPr="00007100">
        <w:rPr>
          <w:sz w:val="24"/>
          <w:szCs w:val="24"/>
        </w:rPr>
        <w:t>.</w:t>
      </w:r>
      <w:r w:rsidRPr="00007100">
        <w:rPr>
          <w:color w:val="262633"/>
          <w:sz w:val="24"/>
          <w:szCs w:val="24"/>
        </w:rPr>
        <w:t xml:space="preserve"> Фактически Проект бюджета не содержит сведений об объектах имуществах</w:t>
      </w:r>
      <w:r>
        <w:rPr>
          <w:color w:val="262633"/>
          <w:sz w:val="24"/>
          <w:szCs w:val="24"/>
        </w:rPr>
        <w:t>,</w:t>
      </w:r>
      <w:r w:rsidRPr="00007100">
        <w:rPr>
          <w:color w:val="262633"/>
          <w:sz w:val="24"/>
          <w:szCs w:val="24"/>
        </w:rPr>
        <w:t xml:space="preserve"> предполагаемом сроке приватизации </w:t>
      </w:r>
      <w:r>
        <w:rPr>
          <w:color w:val="262633"/>
          <w:sz w:val="24"/>
          <w:szCs w:val="24"/>
        </w:rPr>
        <w:t>муниципальной</w:t>
      </w:r>
      <w:r w:rsidRPr="00007100">
        <w:rPr>
          <w:color w:val="262633"/>
          <w:sz w:val="24"/>
          <w:szCs w:val="24"/>
        </w:rPr>
        <w:t xml:space="preserve"> собственности, </w:t>
      </w:r>
      <w:r>
        <w:rPr>
          <w:color w:val="262633"/>
          <w:sz w:val="24"/>
          <w:szCs w:val="24"/>
        </w:rPr>
        <w:t xml:space="preserve">а также </w:t>
      </w:r>
      <w:r w:rsidRPr="00007100">
        <w:rPr>
          <w:color w:val="262633"/>
          <w:sz w:val="24"/>
          <w:szCs w:val="24"/>
        </w:rPr>
        <w:t>прогноз</w:t>
      </w:r>
      <w:r>
        <w:rPr>
          <w:color w:val="262633"/>
          <w:sz w:val="24"/>
          <w:szCs w:val="24"/>
        </w:rPr>
        <w:t>ных</w:t>
      </w:r>
      <w:r w:rsidRPr="00007100">
        <w:rPr>
          <w:color w:val="262633"/>
          <w:sz w:val="24"/>
          <w:szCs w:val="24"/>
        </w:rPr>
        <w:t xml:space="preserve"> объемов</w:t>
      </w:r>
      <w:r>
        <w:rPr>
          <w:color w:val="262633"/>
          <w:sz w:val="24"/>
          <w:szCs w:val="24"/>
        </w:rPr>
        <w:t xml:space="preserve"> </w:t>
      </w:r>
      <w:r w:rsidRPr="00007100">
        <w:rPr>
          <w:color w:val="262633"/>
          <w:sz w:val="24"/>
          <w:szCs w:val="24"/>
        </w:rPr>
        <w:t xml:space="preserve">поступлений от реализации </w:t>
      </w:r>
      <w:r>
        <w:rPr>
          <w:color w:val="262633"/>
          <w:sz w:val="24"/>
          <w:szCs w:val="24"/>
        </w:rPr>
        <w:t>собственности.</w:t>
      </w:r>
    </w:p>
    <w:p w:rsidR="00D7729D" w:rsidRPr="00D7729D" w:rsidRDefault="00D7729D" w:rsidP="00D7729D">
      <w:pPr>
        <w:autoSpaceDE w:val="0"/>
        <w:autoSpaceDN w:val="0"/>
        <w:adjustRightInd w:val="0"/>
        <w:ind w:firstLine="709"/>
        <w:jc w:val="both"/>
        <w:rPr>
          <w:rFonts w:ascii="Helvetica" w:hAnsi="Helvetica" w:cs="Helvetica"/>
          <w:color w:val="262633"/>
          <w:sz w:val="24"/>
          <w:szCs w:val="24"/>
        </w:rPr>
      </w:pPr>
      <w:r w:rsidRPr="00D7729D">
        <w:rPr>
          <w:sz w:val="24"/>
          <w:szCs w:val="24"/>
        </w:rPr>
        <w:t>КС</w:t>
      </w:r>
      <w:r>
        <w:rPr>
          <w:sz w:val="24"/>
          <w:szCs w:val="24"/>
        </w:rPr>
        <w:t>О</w:t>
      </w:r>
      <w:r w:rsidRPr="00D7729D">
        <w:rPr>
          <w:sz w:val="24"/>
          <w:szCs w:val="24"/>
        </w:rPr>
        <w:t xml:space="preserve"> обращает внимание на возможные</w:t>
      </w:r>
      <w:r>
        <w:rPr>
          <w:sz w:val="24"/>
          <w:szCs w:val="24"/>
        </w:rPr>
        <w:t xml:space="preserve"> </w:t>
      </w:r>
      <w:r w:rsidRPr="00D7729D">
        <w:rPr>
          <w:sz w:val="24"/>
          <w:szCs w:val="24"/>
        </w:rPr>
        <w:t xml:space="preserve">дополнительные поступления в 2023 году в бюджет </w:t>
      </w:r>
      <w:r>
        <w:rPr>
          <w:sz w:val="24"/>
          <w:szCs w:val="24"/>
        </w:rPr>
        <w:t xml:space="preserve">города </w:t>
      </w:r>
      <w:r w:rsidRPr="00D7729D">
        <w:rPr>
          <w:sz w:val="24"/>
          <w:szCs w:val="24"/>
        </w:rPr>
        <w:t>от реализации объектов,</w:t>
      </w:r>
      <w:r>
        <w:rPr>
          <w:sz w:val="24"/>
          <w:szCs w:val="24"/>
        </w:rPr>
        <w:t xml:space="preserve"> </w:t>
      </w:r>
      <w:r w:rsidRPr="00D7729D">
        <w:rPr>
          <w:sz w:val="24"/>
          <w:szCs w:val="24"/>
        </w:rPr>
        <w:t>включенных в Прогнозн</w:t>
      </w:r>
      <w:r>
        <w:rPr>
          <w:sz w:val="24"/>
          <w:szCs w:val="24"/>
        </w:rPr>
        <w:t xml:space="preserve">ый план приватизации имущества </w:t>
      </w:r>
      <w:r w:rsidRPr="00D7729D">
        <w:rPr>
          <w:sz w:val="24"/>
          <w:szCs w:val="24"/>
        </w:rPr>
        <w:t>на 2022</w:t>
      </w:r>
      <w:r w:rsidR="000C4D12">
        <w:rPr>
          <w:sz w:val="24"/>
          <w:szCs w:val="24"/>
        </w:rPr>
        <w:t xml:space="preserve"> </w:t>
      </w:r>
      <w:r w:rsidRPr="00D7729D">
        <w:rPr>
          <w:sz w:val="24"/>
          <w:szCs w:val="24"/>
        </w:rPr>
        <w:t>год.</w:t>
      </w:r>
    </w:p>
    <w:p w:rsidR="001B6C64" w:rsidRPr="000470B5" w:rsidRDefault="001B6C64" w:rsidP="001B6C64">
      <w:pPr>
        <w:ind w:firstLine="709"/>
        <w:jc w:val="both"/>
        <w:rPr>
          <w:color w:val="000000"/>
          <w:sz w:val="24"/>
          <w:szCs w:val="24"/>
        </w:rPr>
      </w:pPr>
      <w:r w:rsidRPr="001B6C64">
        <w:rPr>
          <w:b/>
          <w:color w:val="000000"/>
          <w:sz w:val="24"/>
          <w:szCs w:val="24"/>
        </w:rPr>
        <w:t>Административные платежи и сборы</w:t>
      </w:r>
      <w:r w:rsidRPr="00C37365">
        <w:rPr>
          <w:i/>
          <w:color w:val="000000"/>
          <w:sz w:val="24"/>
          <w:szCs w:val="24"/>
        </w:rPr>
        <w:t>,</w:t>
      </w:r>
      <w:r w:rsidRPr="000470B5">
        <w:rPr>
          <w:color w:val="000000"/>
          <w:sz w:val="24"/>
          <w:szCs w:val="24"/>
        </w:rPr>
        <w:t xml:space="preserve"> которые включают в себя: </w:t>
      </w:r>
    </w:p>
    <w:p w:rsidR="001B6C64" w:rsidRPr="000470B5" w:rsidRDefault="001B6C64" w:rsidP="001B6C64">
      <w:pPr>
        <w:ind w:firstLine="709"/>
        <w:jc w:val="both"/>
        <w:rPr>
          <w:color w:val="000000"/>
          <w:sz w:val="24"/>
          <w:szCs w:val="24"/>
        </w:rPr>
      </w:pPr>
      <w:r w:rsidRPr="000470B5">
        <w:rPr>
          <w:color w:val="000000"/>
          <w:sz w:val="24"/>
          <w:szCs w:val="24"/>
        </w:rPr>
        <w:t>-плату за создание семейных захоронений и определены на основании данных администратора доходов муниципального казенного учреждения «</w:t>
      </w:r>
      <w:r>
        <w:rPr>
          <w:color w:val="000000"/>
          <w:sz w:val="24"/>
          <w:szCs w:val="24"/>
        </w:rPr>
        <w:t>Управление капитального строительства и городского хозяйства</w:t>
      </w:r>
      <w:r w:rsidRPr="000470B5">
        <w:rPr>
          <w:color w:val="000000"/>
          <w:sz w:val="24"/>
          <w:szCs w:val="24"/>
        </w:rPr>
        <w:t>» города Дивногорска в сумме 117 тыс. рублей ежегодно;</w:t>
      </w:r>
    </w:p>
    <w:p w:rsidR="001B6C64" w:rsidRPr="000470B5" w:rsidRDefault="001B6C64" w:rsidP="001B6C64">
      <w:pPr>
        <w:ind w:firstLine="709"/>
        <w:jc w:val="both"/>
        <w:rPr>
          <w:color w:val="000000"/>
          <w:sz w:val="24"/>
          <w:szCs w:val="24"/>
        </w:rPr>
      </w:pPr>
      <w:r w:rsidRPr="000470B5">
        <w:rPr>
          <w:color w:val="000000"/>
          <w:sz w:val="24"/>
          <w:szCs w:val="24"/>
        </w:rPr>
        <w:t>- плату за предоставление сведений из информационной системы обеспечения градостроительной деятельности муниципального образования город Дивногорск. Поступление платы на 202</w:t>
      </w:r>
      <w:r>
        <w:rPr>
          <w:color w:val="000000"/>
          <w:sz w:val="24"/>
          <w:szCs w:val="24"/>
        </w:rPr>
        <w:t>3</w:t>
      </w:r>
      <w:r w:rsidRPr="000470B5">
        <w:rPr>
          <w:color w:val="000000"/>
          <w:sz w:val="24"/>
          <w:szCs w:val="24"/>
        </w:rPr>
        <w:t xml:space="preserve"> - 202</w:t>
      </w:r>
      <w:r>
        <w:rPr>
          <w:color w:val="000000"/>
          <w:sz w:val="24"/>
          <w:szCs w:val="24"/>
        </w:rPr>
        <w:t>5</w:t>
      </w:r>
      <w:r w:rsidRPr="000470B5">
        <w:rPr>
          <w:color w:val="000000"/>
          <w:sz w:val="24"/>
          <w:szCs w:val="24"/>
        </w:rPr>
        <w:t xml:space="preserve"> годы прогнозируется на основе прогноза поступлений администратора </w:t>
      </w:r>
      <w:r w:rsidRPr="000470B5">
        <w:rPr>
          <w:color w:val="000000"/>
          <w:sz w:val="24"/>
          <w:szCs w:val="24"/>
        </w:rPr>
        <w:lastRenderedPageBreak/>
        <w:t>доходов администрация города в объеме ожидаемого исполнения за 202</w:t>
      </w:r>
      <w:r w:rsidR="00E55D29">
        <w:rPr>
          <w:color w:val="000000"/>
          <w:sz w:val="24"/>
          <w:szCs w:val="24"/>
        </w:rPr>
        <w:t>2</w:t>
      </w:r>
      <w:r w:rsidRPr="000470B5">
        <w:rPr>
          <w:color w:val="000000"/>
          <w:sz w:val="24"/>
          <w:szCs w:val="24"/>
        </w:rPr>
        <w:t xml:space="preserve"> год в сумме 50 тыс. рублей ежегодно.</w:t>
      </w:r>
    </w:p>
    <w:p w:rsidR="001B6C64" w:rsidRPr="001B6C64" w:rsidRDefault="001B6C64" w:rsidP="001B6C64">
      <w:pPr>
        <w:ind w:firstLine="709"/>
        <w:jc w:val="both"/>
        <w:rPr>
          <w:b/>
          <w:color w:val="000000"/>
          <w:sz w:val="24"/>
          <w:szCs w:val="24"/>
        </w:rPr>
      </w:pPr>
      <w:r w:rsidRPr="001B6C64">
        <w:rPr>
          <w:b/>
          <w:color w:val="000000"/>
          <w:sz w:val="24"/>
          <w:szCs w:val="24"/>
        </w:rPr>
        <w:t xml:space="preserve">Штрафные санкции </w:t>
      </w:r>
    </w:p>
    <w:p w:rsidR="001B6C64" w:rsidRPr="000470B5" w:rsidRDefault="001B6C64" w:rsidP="001B6C64">
      <w:pPr>
        <w:ind w:firstLine="709"/>
        <w:jc w:val="both"/>
        <w:rPr>
          <w:color w:val="000000"/>
          <w:sz w:val="24"/>
          <w:szCs w:val="24"/>
        </w:rPr>
      </w:pPr>
      <w:r w:rsidRPr="007416B1">
        <w:rPr>
          <w:spacing w:val="4"/>
          <w:sz w:val="24"/>
          <w:szCs w:val="24"/>
        </w:rPr>
        <w:t>Прогноз поступления штрафов, санкций, возмещения ущерба определен с учетом данных главных администраторов доходов бюджета, нормативов распределения</w:t>
      </w:r>
      <w:r w:rsidRPr="007416B1">
        <w:rPr>
          <w:sz w:val="24"/>
          <w:szCs w:val="24"/>
        </w:rPr>
        <w:t xml:space="preserve"> в соответствии с действующим законодательством</w:t>
      </w:r>
      <w:r>
        <w:rPr>
          <w:sz w:val="24"/>
          <w:szCs w:val="24"/>
        </w:rPr>
        <w:t>, рассчитан н</w:t>
      </w:r>
      <w:r w:rsidRPr="000470B5">
        <w:rPr>
          <w:color w:val="000000"/>
          <w:sz w:val="24"/>
          <w:szCs w:val="24"/>
        </w:rPr>
        <w:t>а уровне оценки поступлений 202</w:t>
      </w:r>
      <w:r>
        <w:rPr>
          <w:color w:val="000000"/>
          <w:sz w:val="24"/>
          <w:szCs w:val="24"/>
        </w:rPr>
        <w:t>2</w:t>
      </w:r>
      <w:r w:rsidRPr="000470B5">
        <w:rPr>
          <w:color w:val="000000"/>
          <w:sz w:val="24"/>
          <w:szCs w:val="24"/>
        </w:rPr>
        <w:t xml:space="preserve"> года и составят в 202</w:t>
      </w:r>
      <w:r>
        <w:rPr>
          <w:color w:val="000000"/>
          <w:sz w:val="24"/>
          <w:szCs w:val="24"/>
        </w:rPr>
        <w:t>3</w:t>
      </w:r>
      <w:r w:rsidRPr="000470B5">
        <w:rPr>
          <w:color w:val="000000"/>
          <w:sz w:val="24"/>
          <w:szCs w:val="24"/>
        </w:rPr>
        <w:t>-202</w:t>
      </w:r>
      <w:r>
        <w:rPr>
          <w:color w:val="000000"/>
          <w:sz w:val="24"/>
          <w:szCs w:val="24"/>
        </w:rPr>
        <w:t>5</w:t>
      </w:r>
      <w:r w:rsidRPr="000470B5">
        <w:rPr>
          <w:color w:val="000000"/>
          <w:sz w:val="24"/>
          <w:szCs w:val="24"/>
        </w:rPr>
        <w:t xml:space="preserve"> годах </w:t>
      </w:r>
      <w:r>
        <w:rPr>
          <w:color w:val="000000"/>
          <w:sz w:val="24"/>
          <w:szCs w:val="24"/>
        </w:rPr>
        <w:t>783,0</w:t>
      </w:r>
      <w:r w:rsidRPr="000470B5">
        <w:rPr>
          <w:color w:val="000000"/>
          <w:sz w:val="24"/>
          <w:szCs w:val="24"/>
        </w:rPr>
        <w:t xml:space="preserve"> тыс. рублей ежегодно.</w:t>
      </w:r>
    </w:p>
    <w:p w:rsidR="00B752DF" w:rsidRPr="00255311" w:rsidRDefault="00B752DF" w:rsidP="00B752DF">
      <w:pPr>
        <w:autoSpaceDE w:val="0"/>
        <w:autoSpaceDN w:val="0"/>
        <w:adjustRightInd w:val="0"/>
        <w:ind w:firstLine="709"/>
        <w:jc w:val="both"/>
        <w:rPr>
          <w:sz w:val="24"/>
          <w:szCs w:val="24"/>
        </w:rPr>
      </w:pPr>
      <w:r w:rsidRPr="003C45E9">
        <w:rPr>
          <w:b/>
          <w:sz w:val="24"/>
          <w:szCs w:val="24"/>
        </w:rPr>
        <w:t xml:space="preserve">4.4. </w:t>
      </w:r>
      <w:r w:rsidR="00E55D29" w:rsidRPr="003C45E9">
        <w:rPr>
          <w:b/>
          <w:sz w:val="24"/>
          <w:szCs w:val="24"/>
        </w:rPr>
        <w:t>Б</w:t>
      </w:r>
      <w:r w:rsidRPr="003C45E9">
        <w:rPr>
          <w:b/>
          <w:bCs/>
          <w:sz w:val="24"/>
          <w:szCs w:val="24"/>
          <w:u w:val="single"/>
        </w:rPr>
        <w:t>езвозмездные поступления</w:t>
      </w:r>
      <w:r w:rsidRPr="00B752DF">
        <w:rPr>
          <w:b/>
          <w:bCs/>
          <w:sz w:val="24"/>
          <w:szCs w:val="24"/>
        </w:rPr>
        <w:t xml:space="preserve"> </w:t>
      </w:r>
      <w:r w:rsidRPr="00255311">
        <w:rPr>
          <w:bCs/>
          <w:sz w:val="24"/>
          <w:szCs w:val="24"/>
        </w:rPr>
        <w:t xml:space="preserve">в 2023 году </w:t>
      </w:r>
      <w:r w:rsidRPr="00255311">
        <w:rPr>
          <w:sz w:val="24"/>
          <w:szCs w:val="24"/>
        </w:rPr>
        <w:t xml:space="preserve">составят </w:t>
      </w:r>
      <w:r w:rsidRPr="00255311">
        <w:rPr>
          <w:bCs/>
          <w:sz w:val="24"/>
          <w:szCs w:val="24"/>
        </w:rPr>
        <w:t xml:space="preserve">672 790,1 тыс. рублей </w:t>
      </w:r>
      <w:r w:rsidRPr="00255311">
        <w:rPr>
          <w:sz w:val="24"/>
          <w:szCs w:val="24"/>
        </w:rPr>
        <w:t>(сокращение, по сравнению с оценкой 202</w:t>
      </w:r>
      <w:r w:rsidR="00255311">
        <w:rPr>
          <w:sz w:val="24"/>
          <w:szCs w:val="24"/>
        </w:rPr>
        <w:t>2</w:t>
      </w:r>
      <w:r w:rsidRPr="00255311">
        <w:rPr>
          <w:sz w:val="24"/>
          <w:szCs w:val="24"/>
        </w:rPr>
        <w:t xml:space="preserve"> года, на </w:t>
      </w:r>
      <w:r w:rsidR="00255311">
        <w:rPr>
          <w:sz w:val="24"/>
          <w:szCs w:val="24"/>
        </w:rPr>
        <w:t>711 861,6 тыс.</w:t>
      </w:r>
      <w:r w:rsidRPr="00255311">
        <w:rPr>
          <w:sz w:val="24"/>
          <w:szCs w:val="24"/>
        </w:rPr>
        <w:t xml:space="preserve"> рублей, или на </w:t>
      </w:r>
      <w:r w:rsidR="00255311">
        <w:rPr>
          <w:sz w:val="24"/>
          <w:szCs w:val="24"/>
        </w:rPr>
        <w:t>51</w:t>
      </w:r>
      <w:r w:rsidRPr="00255311">
        <w:rPr>
          <w:sz w:val="24"/>
          <w:szCs w:val="24"/>
        </w:rPr>
        <w:t xml:space="preserve">%), </w:t>
      </w:r>
      <w:r w:rsidRPr="00255311">
        <w:rPr>
          <w:bCs/>
          <w:sz w:val="24"/>
          <w:szCs w:val="24"/>
        </w:rPr>
        <w:t>в 2024 году – 528 694,8 тыс. рублей, в 2025 году – 496 165,8 тыс. рублей</w:t>
      </w:r>
      <w:r w:rsidRPr="00255311">
        <w:rPr>
          <w:sz w:val="24"/>
          <w:szCs w:val="24"/>
        </w:rPr>
        <w:t>.</w:t>
      </w:r>
    </w:p>
    <w:p w:rsidR="00B752DF" w:rsidRDefault="00B752DF" w:rsidP="00B752DF">
      <w:pPr>
        <w:autoSpaceDE w:val="0"/>
        <w:autoSpaceDN w:val="0"/>
        <w:adjustRightInd w:val="0"/>
        <w:ind w:firstLine="709"/>
        <w:jc w:val="both"/>
        <w:rPr>
          <w:sz w:val="24"/>
          <w:szCs w:val="24"/>
        </w:rPr>
      </w:pPr>
      <w:r w:rsidRPr="00B752DF">
        <w:rPr>
          <w:sz w:val="24"/>
          <w:szCs w:val="24"/>
        </w:rPr>
        <w:t>Удельный вес безвозмездных поступлений в доходной части бюджета</w:t>
      </w:r>
      <w:r>
        <w:rPr>
          <w:sz w:val="24"/>
          <w:szCs w:val="24"/>
        </w:rPr>
        <w:t xml:space="preserve"> </w:t>
      </w:r>
      <w:r w:rsidRPr="00B752DF">
        <w:rPr>
          <w:sz w:val="24"/>
          <w:szCs w:val="24"/>
        </w:rPr>
        <w:t>в 202</w:t>
      </w:r>
      <w:r w:rsidR="00255311">
        <w:rPr>
          <w:sz w:val="24"/>
          <w:szCs w:val="24"/>
        </w:rPr>
        <w:t>3</w:t>
      </w:r>
      <w:r w:rsidRPr="00B752DF">
        <w:rPr>
          <w:sz w:val="24"/>
          <w:szCs w:val="24"/>
        </w:rPr>
        <w:t xml:space="preserve"> году составит </w:t>
      </w:r>
      <w:r w:rsidR="00255311">
        <w:rPr>
          <w:sz w:val="24"/>
          <w:szCs w:val="24"/>
        </w:rPr>
        <w:t>49</w:t>
      </w:r>
      <w:r w:rsidRPr="00B752DF">
        <w:rPr>
          <w:sz w:val="24"/>
          <w:szCs w:val="24"/>
        </w:rPr>
        <w:t>%, в 202</w:t>
      </w:r>
      <w:r w:rsidR="00255311">
        <w:rPr>
          <w:sz w:val="24"/>
          <w:szCs w:val="24"/>
        </w:rPr>
        <w:t>4</w:t>
      </w:r>
      <w:r w:rsidRPr="00B752DF">
        <w:rPr>
          <w:sz w:val="24"/>
          <w:szCs w:val="24"/>
        </w:rPr>
        <w:t xml:space="preserve"> году – </w:t>
      </w:r>
      <w:r w:rsidR="00255311">
        <w:rPr>
          <w:sz w:val="24"/>
          <w:szCs w:val="24"/>
        </w:rPr>
        <w:t>42</w:t>
      </w:r>
      <w:r w:rsidRPr="00B752DF">
        <w:rPr>
          <w:sz w:val="24"/>
          <w:szCs w:val="24"/>
        </w:rPr>
        <w:t>%, в 202</w:t>
      </w:r>
      <w:r w:rsidR="00255311">
        <w:rPr>
          <w:sz w:val="24"/>
          <w:szCs w:val="24"/>
        </w:rPr>
        <w:t>5</w:t>
      </w:r>
      <w:r w:rsidRPr="00B752DF">
        <w:rPr>
          <w:sz w:val="24"/>
          <w:szCs w:val="24"/>
        </w:rPr>
        <w:t xml:space="preserve"> году – </w:t>
      </w:r>
      <w:r w:rsidR="00255311">
        <w:rPr>
          <w:sz w:val="24"/>
          <w:szCs w:val="24"/>
        </w:rPr>
        <w:t>39</w:t>
      </w:r>
      <w:r w:rsidRPr="00B752DF">
        <w:rPr>
          <w:sz w:val="24"/>
          <w:szCs w:val="24"/>
        </w:rPr>
        <w:t>%.</w:t>
      </w:r>
    </w:p>
    <w:p w:rsidR="00255311" w:rsidRPr="00255311" w:rsidRDefault="00255311" w:rsidP="00B752DF">
      <w:pPr>
        <w:autoSpaceDE w:val="0"/>
        <w:autoSpaceDN w:val="0"/>
        <w:adjustRightInd w:val="0"/>
        <w:ind w:firstLine="709"/>
        <w:jc w:val="both"/>
        <w:rPr>
          <w:sz w:val="24"/>
          <w:szCs w:val="24"/>
        </w:rPr>
      </w:pPr>
      <w:r w:rsidRPr="00255311">
        <w:rPr>
          <w:sz w:val="24"/>
          <w:szCs w:val="24"/>
        </w:rPr>
        <w:t xml:space="preserve">Как уже отмечалось выше, объемы безвозмездных поступлений в </w:t>
      </w:r>
      <w:r>
        <w:rPr>
          <w:sz w:val="24"/>
          <w:szCs w:val="24"/>
        </w:rPr>
        <w:t>городской</w:t>
      </w:r>
      <w:r w:rsidRPr="00255311">
        <w:rPr>
          <w:sz w:val="24"/>
          <w:szCs w:val="24"/>
        </w:rPr>
        <w:t xml:space="preserve"> бюджет изменятся после принятия федерального бюджета на 2023-2025 годы и распределения средств между регионами Российской Федерации в полном объеме</w:t>
      </w:r>
      <w:r>
        <w:rPr>
          <w:sz w:val="24"/>
          <w:szCs w:val="24"/>
        </w:rPr>
        <w:t>.</w:t>
      </w:r>
    </w:p>
    <w:p w:rsidR="003B6F32" w:rsidRDefault="000E4F3D" w:rsidP="00767A8A">
      <w:pPr>
        <w:ind w:firstLine="709"/>
        <w:jc w:val="both"/>
        <w:rPr>
          <w:sz w:val="24"/>
          <w:szCs w:val="24"/>
        </w:rPr>
      </w:pPr>
      <w:r>
        <w:rPr>
          <w:sz w:val="24"/>
          <w:szCs w:val="24"/>
        </w:rPr>
        <w:t>Структура</w:t>
      </w:r>
      <w:r w:rsidR="00B752DF" w:rsidRPr="00B752DF">
        <w:rPr>
          <w:sz w:val="24"/>
          <w:szCs w:val="24"/>
        </w:rPr>
        <w:t xml:space="preserve"> безвозмездных поступлени</w:t>
      </w:r>
      <w:r>
        <w:rPr>
          <w:sz w:val="24"/>
          <w:szCs w:val="24"/>
        </w:rPr>
        <w:t>й</w:t>
      </w:r>
      <w:r w:rsidR="00B752DF" w:rsidRPr="00B752DF">
        <w:rPr>
          <w:sz w:val="24"/>
          <w:szCs w:val="24"/>
        </w:rPr>
        <w:t xml:space="preserve"> представлен</w:t>
      </w:r>
      <w:r>
        <w:rPr>
          <w:sz w:val="24"/>
          <w:szCs w:val="24"/>
        </w:rPr>
        <w:t>а</w:t>
      </w:r>
      <w:r w:rsidR="00B752DF" w:rsidRPr="00B752DF">
        <w:rPr>
          <w:sz w:val="24"/>
          <w:szCs w:val="24"/>
        </w:rPr>
        <w:t xml:space="preserve"> </w:t>
      </w:r>
      <w:r w:rsidR="00767A8A">
        <w:rPr>
          <w:sz w:val="24"/>
          <w:szCs w:val="24"/>
        </w:rPr>
        <w:t xml:space="preserve">ниже </w:t>
      </w:r>
      <w:r w:rsidR="00B752DF" w:rsidRPr="00B752DF">
        <w:rPr>
          <w:sz w:val="24"/>
          <w:szCs w:val="24"/>
        </w:rPr>
        <w:t>в таблице</w:t>
      </w:r>
      <w:r w:rsidR="00767A8A">
        <w:rPr>
          <w:sz w:val="24"/>
          <w:szCs w:val="24"/>
        </w:rPr>
        <w:t>.</w:t>
      </w:r>
      <w:r w:rsidR="003B6F32">
        <w:rPr>
          <w:sz w:val="24"/>
          <w:szCs w:val="24"/>
        </w:rPr>
        <w:t xml:space="preserve">                                                                                          </w:t>
      </w:r>
    </w:p>
    <w:tbl>
      <w:tblPr>
        <w:tblStyle w:val="afa"/>
        <w:tblW w:w="10031" w:type="dxa"/>
        <w:tblLayout w:type="fixed"/>
        <w:tblLook w:val="04A0" w:firstRow="1" w:lastRow="0" w:firstColumn="1" w:lastColumn="0" w:noHBand="0" w:noVBand="1"/>
      </w:tblPr>
      <w:tblGrid>
        <w:gridCol w:w="2802"/>
        <w:gridCol w:w="1275"/>
        <w:gridCol w:w="523"/>
        <w:gridCol w:w="12"/>
        <w:gridCol w:w="1109"/>
        <w:gridCol w:w="624"/>
        <w:gridCol w:w="1134"/>
        <w:gridCol w:w="709"/>
        <w:gridCol w:w="1134"/>
        <w:gridCol w:w="709"/>
      </w:tblGrid>
      <w:tr w:rsidR="00A34F88" w:rsidTr="00CD3CE8">
        <w:tc>
          <w:tcPr>
            <w:tcW w:w="2802" w:type="dxa"/>
            <w:vMerge w:val="restart"/>
          </w:tcPr>
          <w:p w:rsidR="00A34F88" w:rsidRPr="001470DC" w:rsidRDefault="00A34F88" w:rsidP="003B6F32">
            <w:pPr>
              <w:pStyle w:val="Default"/>
              <w:rPr>
                <w:b/>
              </w:rPr>
            </w:pPr>
          </w:p>
          <w:tbl>
            <w:tblPr>
              <w:tblW w:w="0" w:type="auto"/>
              <w:tblBorders>
                <w:top w:val="nil"/>
                <w:left w:val="nil"/>
                <w:bottom w:val="nil"/>
                <w:right w:val="nil"/>
              </w:tblBorders>
              <w:tblLayout w:type="fixed"/>
              <w:tblLook w:val="0000" w:firstRow="0" w:lastRow="0" w:firstColumn="0" w:lastColumn="0" w:noHBand="0" w:noVBand="0"/>
            </w:tblPr>
            <w:tblGrid>
              <w:gridCol w:w="1555"/>
            </w:tblGrid>
            <w:tr w:rsidR="00A34F88" w:rsidRPr="001470DC" w:rsidTr="00A34F88">
              <w:trPr>
                <w:trHeight w:val="411"/>
              </w:trPr>
              <w:tc>
                <w:tcPr>
                  <w:tcW w:w="1555" w:type="dxa"/>
                </w:tcPr>
                <w:p w:rsidR="00A34F88" w:rsidRPr="001470DC" w:rsidRDefault="00A34F88" w:rsidP="003B6F32">
                  <w:pPr>
                    <w:pStyle w:val="Default"/>
                    <w:jc w:val="center"/>
                    <w:rPr>
                      <w:b/>
                      <w:sz w:val="20"/>
                      <w:szCs w:val="20"/>
                    </w:rPr>
                  </w:pPr>
                  <w:r w:rsidRPr="001470DC">
                    <w:rPr>
                      <w:b/>
                      <w:sz w:val="20"/>
                      <w:szCs w:val="20"/>
                    </w:rPr>
                    <w:t>Наименование</w:t>
                  </w:r>
                </w:p>
                <w:p w:rsidR="00A34F88" w:rsidRPr="001470DC" w:rsidRDefault="00A34F88" w:rsidP="003B6F32">
                  <w:pPr>
                    <w:pStyle w:val="Default"/>
                    <w:jc w:val="center"/>
                    <w:rPr>
                      <w:b/>
                      <w:sz w:val="20"/>
                      <w:szCs w:val="20"/>
                    </w:rPr>
                  </w:pPr>
                  <w:r w:rsidRPr="001470DC">
                    <w:rPr>
                      <w:b/>
                      <w:sz w:val="20"/>
                      <w:szCs w:val="20"/>
                    </w:rPr>
                    <w:t>показателей</w:t>
                  </w:r>
                </w:p>
              </w:tc>
            </w:tr>
          </w:tbl>
          <w:p w:rsidR="00A34F88" w:rsidRPr="001470DC" w:rsidRDefault="00A34F88" w:rsidP="00B752DF">
            <w:pPr>
              <w:jc w:val="both"/>
              <w:rPr>
                <w:b/>
              </w:rPr>
            </w:pPr>
          </w:p>
        </w:tc>
        <w:tc>
          <w:tcPr>
            <w:tcW w:w="1810" w:type="dxa"/>
            <w:gridSpan w:val="3"/>
            <w:vMerge w:val="restart"/>
          </w:tcPr>
          <w:tbl>
            <w:tblPr>
              <w:tblW w:w="1768" w:type="dxa"/>
              <w:jc w:val="center"/>
              <w:tblBorders>
                <w:top w:val="nil"/>
                <w:left w:val="nil"/>
                <w:bottom w:val="nil"/>
                <w:right w:val="nil"/>
              </w:tblBorders>
              <w:tblLayout w:type="fixed"/>
              <w:tblLook w:val="0000" w:firstRow="0" w:lastRow="0" w:firstColumn="0" w:lastColumn="0" w:noHBand="0" w:noVBand="0"/>
            </w:tblPr>
            <w:tblGrid>
              <w:gridCol w:w="1768"/>
            </w:tblGrid>
            <w:tr w:rsidR="00A34F88" w:rsidRPr="001470DC" w:rsidTr="00A34F88">
              <w:trPr>
                <w:trHeight w:val="411"/>
                <w:jc w:val="center"/>
              </w:trPr>
              <w:tc>
                <w:tcPr>
                  <w:tcW w:w="1768" w:type="dxa"/>
                </w:tcPr>
                <w:p w:rsidR="00A34F88" w:rsidRPr="001470DC" w:rsidRDefault="00A34F88" w:rsidP="002B7D42">
                  <w:pPr>
                    <w:pStyle w:val="Default"/>
                    <w:ind w:right="-290"/>
                    <w:rPr>
                      <w:b/>
                      <w:sz w:val="20"/>
                      <w:szCs w:val="20"/>
                    </w:rPr>
                  </w:pPr>
                  <w:r w:rsidRPr="001470DC">
                    <w:rPr>
                      <w:b/>
                      <w:sz w:val="20"/>
                      <w:szCs w:val="20"/>
                    </w:rPr>
                    <w:t xml:space="preserve">2022 год (оценка) </w:t>
                  </w:r>
                </w:p>
              </w:tc>
            </w:tr>
          </w:tbl>
          <w:p w:rsidR="00A34F88" w:rsidRPr="001470DC" w:rsidRDefault="00A34F88" w:rsidP="00B752DF">
            <w:pPr>
              <w:jc w:val="both"/>
              <w:rPr>
                <w:b/>
              </w:rPr>
            </w:pPr>
          </w:p>
        </w:tc>
        <w:tc>
          <w:tcPr>
            <w:tcW w:w="5419" w:type="dxa"/>
            <w:gridSpan w:val="6"/>
          </w:tcPr>
          <w:p w:rsidR="00A34F88" w:rsidRPr="001470DC" w:rsidRDefault="00A34F88" w:rsidP="00A34F88">
            <w:pPr>
              <w:pStyle w:val="Default"/>
              <w:jc w:val="center"/>
              <w:rPr>
                <w:b/>
                <w:sz w:val="20"/>
                <w:szCs w:val="20"/>
              </w:rPr>
            </w:pPr>
            <w:r>
              <w:rPr>
                <w:b/>
                <w:sz w:val="20"/>
                <w:szCs w:val="20"/>
              </w:rPr>
              <w:t>Прогноз</w:t>
            </w:r>
          </w:p>
        </w:tc>
      </w:tr>
      <w:tr w:rsidR="00A34F88" w:rsidTr="009C46F8">
        <w:trPr>
          <w:trHeight w:val="287"/>
        </w:trPr>
        <w:tc>
          <w:tcPr>
            <w:tcW w:w="2802" w:type="dxa"/>
            <w:vMerge/>
          </w:tcPr>
          <w:p w:rsidR="00A34F88" w:rsidRPr="001470DC" w:rsidRDefault="00A34F88" w:rsidP="00B752DF">
            <w:pPr>
              <w:jc w:val="both"/>
              <w:rPr>
                <w:b/>
                <w:sz w:val="24"/>
                <w:szCs w:val="24"/>
              </w:rPr>
            </w:pPr>
          </w:p>
        </w:tc>
        <w:tc>
          <w:tcPr>
            <w:tcW w:w="1810" w:type="dxa"/>
            <w:gridSpan w:val="3"/>
            <w:vMerge/>
          </w:tcPr>
          <w:p w:rsidR="00A34F88" w:rsidRPr="001470DC" w:rsidRDefault="00A34F88" w:rsidP="00B752DF">
            <w:pPr>
              <w:jc w:val="both"/>
              <w:rPr>
                <w:b/>
                <w:sz w:val="24"/>
                <w:szCs w:val="24"/>
              </w:rPr>
            </w:pPr>
          </w:p>
        </w:tc>
        <w:tc>
          <w:tcPr>
            <w:tcW w:w="1733" w:type="dxa"/>
            <w:gridSpan w:val="2"/>
          </w:tcPr>
          <w:tbl>
            <w:tblPr>
              <w:tblW w:w="1936" w:type="dxa"/>
              <w:tblBorders>
                <w:top w:val="nil"/>
                <w:left w:val="nil"/>
                <w:bottom w:val="nil"/>
                <w:right w:val="nil"/>
              </w:tblBorders>
              <w:tblLayout w:type="fixed"/>
              <w:tblLook w:val="0000" w:firstRow="0" w:lastRow="0" w:firstColumn="0" w:lastColumn="0" w:noHBand="0" w:noVBand="0"/>
            </w:tblPr>
            <w:tblGrid>
              <w:gridCol w:w="1936"/>
            </w:tblGrid>
            <w:tr w:rsidR="00A34F88" w:rsidRPr="001470DC" w:rsidTr="00A34F88">
              <w:trPr>
                <w:trHeight w:val="411"/>
              </w:trPr>
              <w:tc>
                <w:tcPr>
                  <w:tcW w:w="1936" w:type="dxa"/>
                </w:tcPr>
                <w:p w:rsidR="00A34F88" w:rsidRPr="001470DC" w:rsidRDefault="00A34F88" w:rsidP="00A34F88">
                  <w:pPr>
                    <w:pStyle w:val="Default"/>
                    <w:rPr>
                      <w:b/>
                      <w:sz w:val="20"/>
                      <w:szCs w:val="20"/>
                    </w:rPr>
                  </w:pPr>
                  <w:r w:rsidRPr="001470DC">
                    <w:rPr>
                      <w:b/>
                      <w:sz w:val="20"/>
                      <w:szCs w:val="20"/>
                    </w:rPr>
                    <w:t>2023 год</w:t>
                  </w:r>
                  <w:r>
                    <w:rPr>
                      <w:b/>
                      <w:sz w:val="20"/>
                      <w:szCs w:val="20"/>
                    </w:rPr>
                    <w:t xml:space="preserve"> </w:t>
                  </w:r>
                </w:p>
              </w:tc>
            </w:tr>
          </w:tbl>
          <w:p w:rsidR="00A34F88" w:rsidRPr="001470DC" w:rsidRDefault="00A34F88" w:rsidP="00B752DF">
            <w:pPr>
              <w:jc w:val="both"/>
              <w:rPr>
                <w:b/>
                <w:sz w:val="24"/>
                <w:szCs w:val="24"/>
              </w:rPr>
            </w:pPr>
          </w:p>
        </w:tc>
        <w:tc>
          <w:tcPr>
            <w:tcW w:w="1843" w:type="dxa"/>
            <w:gridSpan w:val="2"/>
          </w:tcPr>
          <w:tbl>
            <w:tblPr>
              <w:tblW w:w="1987" w:type="dxa"/>
              <w:jc w:val="center"/>
              <w:tblBorders>
                <w:top w:val="nil"/>
                <w:left w:val="nil"/>
                <w:bottom w:val="nil"/>
                <w:right w:val="nil"/>
              </w:tblBorders>
              <w:tblLayout w:type="fixed"/>
              <w:tblLook w:val="0000" w:firstRow="0" w:lastRow="0" w:firstColumn="0" w:lastColumn="0" w:noHBand="0" w:noVBand="0"/>
            </w:tblPr>
            <w:tblGrid>
              <w:gridCol w:w="1987"/>
            </w:tblGrid>
            <w:tr w:rsidR="00A34F88" w:rsidRPr="001470DC" w:rsidTr="00A34F88">
              <w:trPr>
                <w:trHeight w:val="411"/>
                <w:jc w:val="center"/>
              </w:trPr>
              <w:tc>
                <w:tcPr>
                  <w:tcW w:w="1987" w:type="dxa"/>
                </w:tcPr>
                <w:p w:rsidR="00A34F88" w:rsidRPr="001470DC" w:rsidRDefault="00A34F88" w:rsidP="009C46F8">
                  <w:pPr>
                    <w:pStyle w:val="Default"/>
                    <w:jc w:val="center"/>
                    <w:rPr>
                      <w:b/>
                      <w:sz w:val="20"/>
                      <w:szCs w:val="20"/>
                    </w:rPr>
                  </w:pPr>
                  <w:r w:rsidRPr="001470DC">
                    <w:rPr>
                      <w:b/>
                      <w:sz w:val="20"/>
                      <w:szCs w:val="20"/>
                    </w:rPr>
                    <w:t>2024 год</w:t>
                  </w:r>
                </w:p>
              </w:tc>
            </w:tr>
          </w:tbl>
          <w:p w:rsidR="00A34F88" w:rsidRPr="001470DC" w:rsidRDefault="00A34F88" w:rsidP="00B752DF">
            <w:pPr>
              <w:jc w:val="both"/>
              <w:rPr>
                <w:b/>
                <w:sz w:val="24"/>
                <w:szCs w:val="24"/>
              </w:rPr>
            </w:pPr>
          </w:p>
        </w:tc>
        <w:tc>
          <w:tcPr>
            <w:tcW w:w="1843" w:type="dxa"/>
            <w:gridSpan w:val="2"/>
          </w:tcPr>
          <w:tbl>
            <w:tblPr>
              <w:tblW w:w="1467" w:type="dxa"/>
              <w:tblBorders>
                <w:top w:val="nil"/>
                <w:left w:val="nil"/>
                <w:bottom w:val="nil"/>
                <w:right w:val="nil"/>
              </w:tblBorders>
              <w:tblLayout w:type="fixed"/>
              <w:tblLook w:val="0000" w:firstRow="0" w:lastRow="0" w:firstColumn="0" w:lastColumn="0" w:noHBand="0" w:noVBand="0"/>
            </w:tblPr>
            <w:tblGrid>
              <w:gridCol w:w="1467"/>
            </w:tblGrid>
            <w:tr w:rsidR="00A34F88" w:rsidRPr="001470DC" w:rsidTr="00A34F88">
              <w:trPr>
                <w:trHeight w:val="283"/>
              </w:trPr>
              <w:tc>
                <w:tcPr>
                  <w:tcW w:w="1467" w:type="dxa"/>
                </w:tcPr>
                <w:p w:rsidR="00A34F88" w:rsidRPr="001470DC" w:rsidRDefault="00A34F88" w:rsidP="00A34F88">
                  <w:pPr>
                    <w:pStyle w:val="Default"/>
                    <w:rPr>
                      <w:b/>
                      <w:sz w:val="20"/>
                      <w:szCs w:val="20"/>
                    </w:rPr>
                  </w:pPr>
                  <w:r w:rsidRPr="001470DC">
                    <w:rPr>
                      <w:b/>
                      <w:sz w:val="20"/>
                      <w:szCs w:val="20"/>
                    </w:rPr>
                    <w:t>2025 год</w:t>
                  </w:r>
                  <w:r>
                    <w:rPr>
                      <w:b/>
                      <w:sz w:val="20"/>
                      <w:szCs w:val="20"/>
                    </w:rPr>
                    <w:t xml:space="preserve"> </w:t>
                  </w:r>
                </w:p>
              </w:tc>
            </w:tr>
          </w:tbl>
          <w:p w:rsidR="00A34F88" w:rsidRPr="001470DC" w:rsidRDefault="00A34F88" w:rsidP="00B752DF">
            <w:pPr>
              <w:jc w:val="both"/>
              <w:rPr>
                <w:b/>
                <w:sz w:val="24"/>
                <w:szCs w:val="24"/>
              </w:rPr>
            </w:pPr>
          </w:p>
        </w:tc>
      </w:tr>
      <w:tr w:rsidR="00A34F88" w:rsidTr="009C46F8">
        <w:trPr>
          <w:trHeight w:val="490"/>
        </w:trPr>
        <w:tc>
          <w:tcPr>
            <w:tcW w:w="2802" w:type="dxa"/>
            <w:vMerge/>
          </w:tcPr>
          <w:p w:rsidR="00A34F88" w:rsidRPr="001470DC" w:rsidRDefault="00A34F88" w:rsidP="00B752DF">
            <w:pPr>
              <w:jc w:val="both"/>
              <w:rPr>
                <w:b/>
                <w:sz w:val="24"/>
                <w:szCs w:val="24"/>
              </w:rPr>
            </w:pPr>
          </w:p>
        </w:tc>
        <w:tc>
          <w:tcPr>
            <w:tcW w:w="1275" w:type="dxa"/>
          </w:tcPr>
          <w:p w:rsidR="00A34F88" w:rsidRPr="002B7D42" w:rsidRDefault="00A34F88" w:rsidP="003B6F32">
            <w:pPr>
              <w:pStyle w:val="Default"/>
              <w:rPr>
                <w:b/>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72"/>
            </w:tblGrid>
            <w:tr w:rsidR="00A34F88" w:rsidRPr="002B7D42" w:rsidTr="00A34F88">
              <w:trPr>
                <w:trHeight w:val="181"/>
              </w:trPr>
              <w:tc>
                <w:tcPr>
                  <w:tcW w:w="772" w:type="dxa"/>
                </w:tcPr>
                <w:p w:rsidR="00A34F88" w:rsidRPr="002B7D42" w:rsidRDefault="00A34F88" w:rsidP="003B6F32">
                  <w:pPr>
                    <w:pStyle w:val="Default"/>
                    <w:rPr>
                      <w:b/>
                      <w:sz w:val="18"/>
                      <w:szCs w:val="18"/>
                    </w:rPr>
                  </w:pPr>
                  <w:r w:rsidRPr="002B7D42">
                    <w:rPr>
                      <w:b/>
                      <w:sz w:val="18"/>
                      <w:szCs w:val="18"/>
                    </w:rPr>
                    <w:t xml:space="preserve">Сумма </w:t>
                  </w:r>
                </w:p>
              </w:tc>
            </w:tr>
          </w:tbl>
          <w:p w:rsidR="00A34F88" w:rsidRPr="002B7D42" w:rsidRDefault="00A34F88" w:rsidP="00B752DF">
            <w:pPr>
              <w:jc w:val="both"/>
              <w:rPr>
                <w:b/>
                <w:sz w:val="18"/>
                <w:szCs w:val="18"/>
              </w:rPr>
            </w:pPr>
          </w:p>
        </w:tc>
        <w:tc>
          <w:tcPr>
            <w:tcW w:w="523" w:type="dxa"/>
          </w:tcPr>
          <w:tbl>
            <w:tblPr>
              <w:tblW w:w="0" w:type="auto"/>
              <w:tblBorders>
                <w:top w:val="nil"/>
                <w:left w:val="nil"/>
                <w:bottom w:val="nil"/>
                <w:right w:val="nil"/>
              </w:tblBorders>
              <w:tblLayout w:type="fixed"/>
              <w:tblLook w:val="0000" w:firstRow="0" w:lastRow="0" w:firstColumn="0" w:lastColumn="0" w:noHBand="0" w:noVBand="0"/>
            </w:tblPr>
            <w:tblGrid>
              <w:gridCol w:w="604"/>
            </w:tblGrid>
            <w:tr w:rsidR="00A34F88" w:rsidRPr="002B7D42" w:rsidTr="00A34F88">
              <w:trPr>
                <w:trHeight w:val="411"/>
              </w:trPr>
              <w:tc>
                <w:tcPr>
                  <w:tcW w:w="604" w:type="dxa"/>
                </w:tcPr>
                <w:p w:rsidR="00A34F88" w:rsidRPr="002B7D42" w:rsidRDefault="00A34F88" w:rsidP="003B6F32">
                  <w:pPr>
                    <w:pStyle w:val="Default"/>
                    <w:ind w:left="-117"/>
                    <w:rPr>
                      <w:b/>
                      <w:sz w:val="18"/>
                      <w:szCs w:val="18"/>
                    </w:rPr>
                  </w:pPr>
                  <w:r w:rsidRPr="002B7D42">
                    <w:rPr>
                      <w:b/>
                      <w:sz w:val="18"/>
                      <w:szCs w:val="18"/>
                    </w:rPr>
                    <w:t xml:space="preserve">Уд. вес, % </w:t>
                  </w:r>
                </w:p>
              </w:tc>
            </w:tr>
          </w:tbl>
          <w:p w:rsidR="00A34F88" w:rsidRPr="002B7D42" w:rsidRDefault="00A34F88" w:rsidP="00B752DF">
            <w:pPr>
              <w:jc w:val="both"/>
              <w:rPr>
                <w:b/>
                <w:sz w:val="18"/>
                <w:szCs w:val="18"/>
              </w:rPr>
            </w:pPr>
          </w:p>
        </w:tc>
        <w:tc>
          <w:tcPr>
            <w:tcW w:w="1121" w:type="dxa"/>
            <w:gridSpan w:val="2"/>
          </w:tcPr>
          <w:p w:rsidR="00A34F88" w:rsidRPr="002B7D42" w:rsidRDefault="00A34F88" w:rsidP="003B6F32">
            <w:pPr>
              <w:pStyle w:val="Default"/>
              <w:rPr>
                <w:b/>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72"/>
            </w:tblGrid>
            <w:tr w:rsidR="00A34F88" w:rsidRPr="002B7D42" w:rsidTr="00A34F88">
              <w:trPr>
                <w:trHeight w:val="181"/>
              </w:trPr>
              <w:tc>
                <w:tcPr>
                  <w:tcW w:w="772" w:type="dxa"/>
                </w:tcPr>
                <w:p w:rsidR="00A34F88" w:rsidRPr="002B7D42" w:rsidRDefault="00A34F88" w:rsidP="003B6F32">
                  <w:pPr>
                    <w:pStyle w:val="Default"/>
                    <w:rPr>
                      <w:b/>
                      <w:sz w:val="18"/>
                      <w:szCs w:val="18"/>
                    </w:rPr>
                  </w:pPr>
                  <w:r w:rsidRPr="002B7D42">
                    <w:rPr>
                      <w:b/>
                      <w:sz w:val="18"/>
                      <w:szCs w:val="18"/>
                    </w:rPr>
                    <w:t xml:space="preserve">Сумма </w:t>
                  </w:r>
                </w:p>
              </w:tc>
            </w:tr>
          </w:tbl>
          <w:p w:rsidR="00A34F88" w:rsidRPr="002B7D42" w:rsidRDefault="00A34F88" w:rsidP="00B752DF">
            <w:pPr>
              <w:jc w:val="both"/>
              <w:rPr>
                <w:b/>
                <w:sz w:val="18"/>
                <w:szCs w:val="18"/>
              </w:rPr>
            </w:pPr>
          </w:p>
        </w:tc>
        <w:tc>
          <w:tcPr>
            <w:tcW w:w="624" w:type="dxa"/>
          </w:tcPr>
          <w:tbl>
            <w:tblPr>
              <w:tblW w:w="0" w:type="auto"/>
              <w:tblBorders>
                <w:top w:val="nil"/>
                <w:left w:val="nil"/>
                <w:bottom w:val="nil"/>
                <w:right w:val="nil"/>
              </w:tblBorders>
              <w:tblLayout w:type="fixed"/>
              <w:tblLook w:val="0000" w:firstRow="0" w:lastRow="0" w:firstColumn="0" w:lastColumn="0" w:noHBand="0" w:noVBand="0"/>
            </w:tblPr>
            <w:tblGrid>
              <w:gridCol w:w="1055"/>
            </w:tblGrid>
            <w:tr w:rsidR="00A34F88" w:rsidRPr="002B7D42" w:rsidTr="00A34F88">
              <w:trPr>
                <w:trHeight w:val="411"/>
              </w:trPr>
              <w:tc>
                <w:tcPr>
                  <w:tcW w:w="1055" w:type="dxa"/>
                </w:tcPr>
                <w:p w:rsidR="00A34F88" w:rsidRPr="002B7D42" w:rsidRDefault="00A34F88" w:rsidP="009C46F8">
                  <w:pPr>
                    <w:pStyle w:val="Default"/>
                    <w:jc w:val="both"/>
                    <w:rPr>
                      <w:b/>
                      <w:sz w:val="18"/>
                      <w:szCs w:val="18"/>
                    </w:rPr>
                  </w:pPr>
                  <w:r w:rsidRPr="002B7D42">
                    <w:rPr>
                      <w:b/>
                      <w:sz w:val="18"/>
                      <w:szCs w:val="18"/>
                    </w:rPr>
                    <w:t xml:space="preserve">Уд. вес, </w:t>
                  </w:r>
                  <w:r>
                    <w:rPr>
                      <w:b/>
                      <w:sz w:val="18"/>
                      <w:szCs w:val="18"/>
                    </w:rPr>
                    <w:t>%</w:t>
                  </w:r>
                </w:p>
              </w:tc>
            </w:tr>
          </w:tbl>
          <w:p w:rsidR="00A34F88" w:rsidRPr="002B7D42" w:rsidRDefault="00A34F88" w:rsidP="00B752DF">
            <w:pPr>
              <w:jc w:val="both"/>
              <w:rPr>
                <w:b/>
                <w:sz w:val="18"/>
                <w:szCs w:val="18"/>
              </w:rPr>
            </w:pPr>
          </w:p>
        </w:tc>
        <w:tc>
          <w:tcPr>
            <w:tcW w:w="1134" w:type="dxa"/>
          </w:tcPr>
          <w:p w:rsidR="00A34F88" w:rsidRPr="002B7D42" w:rsidRDefault="00A34F88" w:rsidP="003B6F32">
            <w:pPr>
              <w:pStyle w:val="Default"/>
              <w:rPr>
                <w:b/>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72"/>
            </w:tblGrid>
            <w:tr w:rsidR="00A34F88" w:rsidRPr="002B7D42" w:rsidTr="00A34F88">
              <w:trPr>
                <w:trHeight w:val="181"/>
              </w:trPr>
              <w:tc>
                <w:tcPr>
                  <w:tcW w:w="772" w:type="dxa"/>
                </w:tcPr>
                <w:p w:rsidR="00A34F88" w:rsidRPr="002B7D42" w:rsidRDefault="00A34F88" w:rsidP="003B6F32">
                  <w:pPr>
                    <w:pStyle w:val="Default"/>
                    <w:rPr>
                      <w:b/>
                      <w:sz w:val="18"/>
                      <w:szCs w:val="18"/>
                    </w:rPr>
                  </w:pPr>
                  <w:r w:rsidRPr="002B7D42">
                    <w:rPr>
                      <w:b/>
                      <w:sz w:val="18"/>
                      <w:szCs w:val="18"/>
                    </w:rPr>
                    <w:t xml:space="preserve">Сумма </w:t>
                  </w:r>
                </w:p>
              </w:tc>
            </w:tr>
          </w:tbl>
          <w:p w:rsidR="00A34F88" w:rsidRPr="002B7D42" w:rsidRDefault="00A34F88" w:rsidP="00B752DF">
            <w:pPr>
              <w:jc w:val="both"/>
              <w:rPr>
                <w:b/>
                <w:sz w:val="18"/>
                <w:szCs w:val="18"/>
              </w:rPr>
            </w:pPr>
          </w:p>
        </w:tc>
        <w:tc>
          <w:tcPr>
            <w:tcW w:w="709" w:type="dxa"/>
          </w:tcPr>
          <w:tbl>
            <w:tblPr>
              <w:tblW w:w="0" w:type="auto"/>
              <w:tblBorders>
                <w:top w:val="nil"/>
                <w:left w:val="nil"/>
                <w:bottom w:val="nil"/>
                <w:right w:val="nil"/>
              </w:tblBorders>
              <w:tblLayout w:type="fixed"/>
              <w:tblLook w:val="0000" w:firstRow="0" w:lastRow="0" w:firstColumn="0" w:lastColumn="0" w:noHBand="0" w:noVBand="0"/>
            </w:tblPr>
            <w:tblGrid>
              <w:gridCol w:w="1020"/>
            </w:tblGrid>
            <w:tr w:rsidR="00A34F88" w:rsidRPr="002B7D42" w:rsidTr="00A34F88">
              <w:trPr>
                <w:trHeight w:val="411"/>
              </w:trPr>
              <w:tc>
                <w:tcPr>
                  <w:tcW w:w="1020" w:type="dxa"/>
                </w:tcPr>
                <w:p w:rsidR="00A34F88" w:rsidRPr="002B7D42" w:rsidRDefault="00A34F88" w:rsidP="00CD3CE8">
                  <w:pPr>
                    <w:pStyle w:val="Default"/>
                    <w:ind w:left="-71"/>
                    <w:rPr>
                      <w:b/>
                      <w:sz w:val="18"/>
                      <w:szCs w:val="18"/>
                    </w:rPr>
                  </w:pPr>
                  <w:r w:rsidRPr="002B7D42">
                    <w:rPr>
                      <w:b/>
                      <w:sz w:val="18"/>
                      <w:szCs w:val="18"/>
                    </w:rPr>
                    <w:t xml:space="preserve">Уд. вес, % </w:t>
                  </w:r>
                </w:p>
              </w:tc>
            </w:tr>
          </w:tbl>
          <w:p w:rsidR="00A34F88" w:rsidRPr="002B7D42" w:rsidRDefault="00A34F88" w:rsidP="00B752DF">
            <w:pPr>
              <w:jc w:val="both"/>
              <w:rPr>
                <w:b/>
                <w:sz w:val="18"/>
                <w:szCs w:val="18"/>
              </w:rPr>
            </w:pPr>
          </w:p>
        </w:tc>
        <w:tc>
          <w:tcPr>
            <w:tcW w:w="1134" w:type="dxa"/>
          </w:tcPr>
          <w:p w:rsidR="00A34F88" w:rsidRPr="002B7D42" w:rsidRDefault="00A34F88" w:rsidP="003B6F32">
            <w:pPr>
              <w:pStyle w:val="Default"/>
              <w:rPr>
                <w:b/>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772"/>
            </w:tblGrid>
            <w:tr w:rsidR="00A34F88" w:rsidRPr="002B7D42" w:rsidTr="00A34F88">
              <w:trPr>
                <w:trHeight w:val="181"/>
              </w:trPr>
              <w:tc>
                <w:tcPr>
                  <w:tcW w:w="772" w:type="dxa"/>
                </w:tcPr>
                <w:p w:rsidR="00A34F88" w:rsidRPr="002B7D42" w:rsidRDefault="00A34F88" w:rsidP="003B6F32">
                  <w:pPr>
                    <w:pStyle w:val="Default"/>
                    <w:rPr>
                      <w:b/>
                      <w:sz w:val="18"/>
                      <w:szCs w:val="18"/>
                    </w:rPr>
                  </w:pPr>
                  <w:r w:rsidRPr="002B7D42">
                    <w:rPr>
                      <w:b/>
                      <w:sz w:val="18"/>
                      <w:szCs w:val="18"/>
                    </w:rPr>
                    <w:t xml:space="preserve">Сумма </w:t>
                  </w:r>
                </w:p>
              </w:tc>
            </w:tr>
          </w:tbl>
          <w:p w:rsidR="00A34F88" w:rsidRPr="002B7D42" w:rsidRDefault="00A34F88" w:rsidP="00B752DF">
            <w:pPr>
              <w:jc w:val="both"/>
              <w:rPr>
                <w:b/>
                <w:sz w:val="18"/>
                <w:szCs w:val="18"/>
              </w:rPr>
            </w:pPr>
          </w:p>
        </w:tc>
        <w:tc>
          <w:tcPr>
            <w:tcW w:w="709" w:type="dxa"/>
          </w:tcPr>
          <w:tbl>
            <w:tblPr>
              <w:tblW w:w="0" w:type="auto"/>
              <w:tblBorders>
                <w:top w:val="nil"/>
                <w:left w:val="nil"/>
                <w:bottom w:val="nil"/>
                <w:right w:val="nil"/>
              </w:tblBorders>
              <w:tblLayout w:type="fixed"/>
              <w:tblLook w:val="0000" w:firstRow="0" w:lastRow="0" w:firstColumn="0" w:lastColumn="0" w:noHBand="0" w:noVBand="0"/>
            </w:tblPr>
            <w:tblGrid>
              <w:gridCol w:w="518"/>
            </w:tblGrid>
            <w:tr w:rsidR="00A34F88" w:rsidRPr="002B7D42" w:rsidTr="00A34F88">
              <w:trPr>
                <w:trHeight w:val="411"/>
              </w:trPr>
              <w:tc>
                <w:tcPr>
                  <w:tcW w:w="518" w:type="dxa"/>
                </w:tcPr>
                <w:p w:rsidR="00A34F88" w:rsidRPr="002B7D42" w:rsidRDefault="00A34F88" w:rsidP="003B6F32">
                  <w:pPr>
                    <w:pStyle w:val="Default"/>
                    <w:rPr>
                      <w:b/>
                      <w:sz w:val="18"/>
                      <w:szCs w:val="18"/>
                    </w:rPr>
                  </w:pPr>
                  <w:r w:rsidRPr="002B7D42">
                    <w:rPr>
                      <w:b/>
                      <w:sz w:val="18"/>
                      <w:szCs w:val="18"/>
                    </w:rPr>
                    <w:t xml:space="preserve">Уд. вес, % </w:t>
                  </w:r>
                </w:p>
              </w:tc>
            </w:tr>
          </w:tbl>
          <w:p w:rsidR="00A34F88" w:rsidRPr="002B7D42" w:rsidRDefault="00A34F88" w:rsidP="00B752DF">
            <w:pPr>
              <w:jc w:val="both"/>
              <w:rPr>
                <w:b/>
                <w:sz w:val="18"/>
                <w:szCs w:val="18"/>
              </w:rPr>
            </w:pPr>
          </w:p>
        </w:tc>
      </w:tr>
      <w:tr w:rsidR="00A34F88" w:rsidTr="009C46F8">
        <w:trPr>
          <w:trHeight w:val="414"/>
        </w:trPr>
        <w:tc>
          <w:tcPr>
            <w:tcW w:w="2802" w:type="dxa"/>
          </w:tcPr>
          <w:tbl>
            <w:tblPr>
              <w:tblW w:w="2694" w:type="dxa"/>
              <w:tblBorders>
                <w:top w:val="nil"/>
                <w:left w:val="nil"/>
                <w:bottom w:val="nil"/>
                <w:right w:val="nil"/>
              </w:tblBorders>
              <w:tblLayout w:type="fixed"/>
              <w:tblLook w:val="0000" w:firstRow="0" w:lastRow="0" w:firstColumn="0" w:lastColumn="0" w:noHBand="0" w:noVBand="0"/>
            </w:tblPr>
            <w:tblGrid>
              <w:gridCol w:w="2694"/>
            </w:tblGrid>
            <w:tr w:rsidR="003B6F32" w:rsidRPr="00767A8A" w:rsidTr="00CD3CE8">
              <w:trPr>
                <w:trHeight w:val="411"/>
              </w:trPr>
              <w:tc>
                <w:tcPr>
                  <w:tcW w:w="2694" w:type="dxa"/>
                </w:tcPr>
                <w:p w:rsidR="003B6F32" w:rsidRPr="00767A8A" w:rsidRDefault="003B6F32" w:rsidP="003C45E9">
                  <w:pPr>
                    <w:pStyle w:val="Default"/>
                    <w:ind w:left="-108"/>
                    <w:rPr>
                      <w:b/>
                      <w:sz w:val="20"/>
                      <w:szCs w:val="20"/>
                    </w:rPr>
                  </w:pPr>
                  <w:r w:rsidRPr="00767A8A">
                    <w:rPr>
                      <w:b/>
                      <w:sz w:val="20"/>
                      <w:szCs w:val="20"/>
                    </w:rPr>
                    <w:t>Безвозмездные поступления всего</w:t>
                  </w:r>
                  <w:r w:rsidRPr="003C45E9">
                    <w:rPr>
                      <w:b/>
                      <w:sz w:val="16"/>
                      <w:szCs w:val="16"/>
                    </w:rPr>
                    <w:t xml:space="preserve">, в том </w:t>
                  </w:r>
                  <w:r w:rsidR="00CD3CE8">
                    <w:rPr>
                      <w:b/>
                      <w:sz w:val="16"/>
                      <w:szCs w:val="16"/>
                    </w:rPr>
                    <w:t>ч</w:t>
                  </w:r>
                  <w:r w:rsidRPr="003C45E9">
                    <w:rPr>
                      <w:b/>
                      <w:sz w:val="16"/>
                      <w:szCs w:val="16"/>
                    </w:rPr>
                    <w:t>исле:</w:t>
                  </w:r>
                  <w:r w:rsidRPr="00767A8A">
                    <w:rPr>
                      <w:b/>
                      <w:sz w:val="20"/>
                      <w:szCs w:val="20"/>
                    </w:rPr>
                    <w:t xml:space="preserve"> </w:t>
                  </w:r>
                </w:p>
              </w:tc>
            </w:tr>
          </w:tbl>
          <w:p w:rsidR="00346287" w:rsidRPr="00767A8A" w:rsidRDefault="00346287" w:rsidP="003B6F32">
            <w:pPr>
              <w:ind w:left="-108"/>
              <w:jc w:val="both"/>
              <w:rPr>
                <w:b/>
              </w:rPr>
            </w:pPr>
          </w:p>
        </w:tc>
        <w:tc>
          <w:tcPr>
            <w:tcW w:w="1275" w:type="dxa"/>
          </w:tcPr>
          <w:p w:rsidR="00346287" w:rsidRPr="00767A8A" w:rsidRDefault="003B6F32" w:rsidP="003B6F32">
            <w:pPr>
              <w:jc w:val="right"/>
            </w:pPr>
            <w:r w:rsidRPr="00767A8A">
              <w:t>1 384 651,7</w:t>
            </w:r>
          </w:p>
        </w:tc>
        <w:tc>
          <w:tcPr>
            <w:tcW w:w="523" w:type="dxa"/>
          </w:tcPr>
          <w:p w:rsidR="00346287" w:rsidRPr="00767A8A" w:rsidRDefault="00DA73ED" w:rsidP="003B6F32">
            <w:pPr>
              <w:jc w:val="right"/>
            </w:pPr>
            <w:r w:rsidRPr="00767A8A">
              <w:t>100</w:t>
            </w:r>
          </w:p>
        </w:tc>
        <w:tc>
          <w:tcPr>
            <w:tcW w:w="1121" w:type="dxa"/>
            <w:gridSpan w:val="2"/>
          </w:tcPr>
          <w:p w:rsidR="00346287" w:rsidRPr="00767A8A" w:rsidRDefault="003B6F32" w:rsidP="003B6F32">
            <w:pPr>
              <w:jc w:val="right"/>
            </w:pPr>
            <w:r w:rsidRPr="00767A8A">
              <w:t>672 790,1</w:t>
            </w:r>
          </w:p>
        </w:tc>
        <w:tc>
          <w:tcPr>
            <w:tcW w:w="624" w:type="dxa"/>
          </w:tcPr>
          <w:p w:rsidR="00346287" w:rsidRPr="00767A8A" w:rsidRDefault="00DA73ED" w:rsidP="003B6F32">
            <w:pPr>
              <w:jc w:val="right"/>
            </w:pPr>
            <w:r w:rsidRPr="00767A8A">
              <w:t>100</w:t>
            </w:r>
          </w:p>
        </w:tc>
        <w:tc>
          <w:tcPr>
            <w:tcW w:w="1134" w:type="dxa"/>
          </w:tcPr>
          <w:p w:rsidR="00346287" w:rsidRPr="00767A8A" w:rsidRDefault="003B6F32" w:rsidP="003B6F32">
            <w:pPr>
              <w:jc w:val="right"/>
            </w:pPr>
            <w:r w:rsidRPr="00767A8A">
              <w:t>528 694,8</w:t>
            </w:r>
          </w:p>
        </w:tc>
        <w:tc>
          <w:tcPr>
            <w:tcW w:w="709" w:type="dxa"/>
          </w:tcPr>
          <w:p w:rsidR="00346287" w:rsidRPr="00767A8A" w:rsidRDefault="00DA73ED" w:rsidP="003B6F32">
            <w:pPr>
              <w:jc w:val="right"/>
            </w:pPr>
            <w:r w:rsidRPr="00767A8A">
              <w:t>100</w:t>
            </w:r>
          </w:p>
        </w:tc>
        <w:tc>
          <w:tcPr>
            <w:tcW w:w="1134" w:type="dxa"/>
          </w:tcPr>
          <w:p w:rsidR="00346287" w:rsidRPr="00767A8A" w:rsidRDefault="003B6F32" w:rsidP="003B6F32">
            <w:pPr>
              <w:jc w:val="right"/>
            </w:pPr>
            <w:r w:rsidRPr="00767A8A">
              <w:t>496 165,8</w:t>
            </w:r>
          </w:p>
        </w:tc>
        <w:tc>
          <w:tcPr>
            <w:tcW w:w="709" w:type="dxa"/>
          </w:tcPr>
          <w:p w:rsidR="00346287" w:rsidRPr="00767A8A" w:rsidRDefault="00DA73ED" w:rsidP="003B6F32">
            <w:pPr>
              <w:jc w:val="right"/>
            </w:pPr>
            <w:r w:rsidRPr="00767A8A">
              <w:t>100</w:t>
            </w:r>
          </w:p>
        </w:tc>
      </w:tr>
      <w:tr w:rsidR="00A34F88" w:rsidTr="009C46F8">
        <w:tc>
          <w:tcPr>
            <w:tcW w:w="2802" w:type="dxa"/>
          </w:tcPr>
          <w:p w:rsidR="003B6F32" w:rsidRPr="00767A8A" w:rsidRDefault="003B6F32" w:rsidP="003B6F32">
            <w:pPr>
              <w:pStyle w:val="Default"/>
              <w:ind w:left="-108"/>
              <w:rPr>
                <w:b/>
                <w:sz w:val="20"/>
                <w:szCs w:val="20"/>
              </w:rPr>
            </w:pPr>
            <w:r w:rsidRPr="00767A8A">
              <w:rPr>
                <w:b/>
                <w:sz w:val="20"/>
                <w:szCs w:val="20"/>
              </w:rPr>
              <w:t xml:space="preserve"> Дотации</w:t>
            </w:r>
          </w:p>
        </w:tc>
        <w:tc>
          <w:tcPr>
            <w:tcW w:w="1275" w:type="dxa"/>
          </w:tcPr>
          <w:p w:rsidR="003B6F32" w:rsidRPr="00767A8A" w:rsidRDefault="003B6F32" w:rsidP="003B6F32">
            <w:pPr>
              <w:jc w:val="right"/>
            </w:pPr>
            <w:r w:rsidRPr="00767A8A">
              <w:t>34 024,0</w:t>
            </w:r>
          </w:p>
        </w:tc>
        <w:tc>
          <w:tcPr>
            <w:tcW w:w="523" w:type="dxa"/>
          </w:tcPr>
          <w:p w:rsidR="003B6F32" w:rsidRPr="00767A8A" w:rsidRDefault="00DA73ED" w:rsidP="003B6F32">
            <w:pPr>
              <w:jc w:val="right"/>
            </w:pPr>
            <w:r w:rsidRPr="00767A8A">
              <w:t>2</w:t>
            </w:r>
          </w:p>
        </w:tc>
        <w:tc>
          <w:tcPr>
            <w:tcW w:w="1121" w:type="dxa"/>
            <w:gridSpan w:val="2"/>
          </w:tcPr>
          <w:p w:rsidR="003B6F32" w:rsidRPr="00767A8A" w:rsidRDefault="003B6F32" w:rsidP="003B6F32">
            <w:pPr>
              <w:jc w:val="right"/>
            </w:pPr>
            <w:r w:rsidRPr="00767A8A">
              <w:t>0</w:t>
            </w:r>
          </w:p>
        </w:tc>
        <w:tc>
          <w:tcPr>
            <w:tcW w:w="624" w:type="dxa"/>
          </w:tcPr>
          <w:p w:rsidR="003B6F32" w:rsidRPr="00767A8A" w:rsidRDefault="003B6F32" w:rsidP="003B6F32">
            <w:pPr>
              <w:jc w:val="right"/>
            </w:pPr>
          </w:p>
        </w:tc>
        <w:tc>
          <w:tcPr>
            <w:tcW w:w="1134" w:type="dxa"/>
          </w:tcPr>
          <w:p w:rsidR="003B6F32" w:rsidRPr="00767A8A" w:rsidRDefault="003B6F32" w:rsidP="003B6F32">
            <w:pPr>
              <w:jc w:val="right"/>
            </w:pPr>
            <w:r w:rsidRPr="00767A8A">
              <w:t>0</w:t>
            </w:r>
          </w:p>
        </w:tc>
        <w:tc>
          <w:tcPr>
            <w:tcW w:w="709" w:type="dxa"/>
          </w:tcPr>
          <w:p w:rsidR="003B6F32" w:rsidRPr="00767A8A" w:rsidRDefault="003B6F32" w:rsidP="003B6F32">
            <w:pPr>
              <w:jc w:val="right"/>
            </w:pPr>
          </w:p>
        </w:tc>
        <w:tc>
          <w:tcPr>
            <w:tcW w:w="1134" w:type="dxa"/>
          </w:tcPr>
          <w:p w:rsidR="003B6F32" w:rsidRPr="00767A8A" w:rsidRDefault="003B6F32" w:rsidP="003B6F32">
            <w:pPr>
              <w:jc w:val="right"/>
            </w:pPr>
            <w:r w:rsidRPr="00767A8A">
              <w:t>0</w:t>
            </w:r>
          </w:p>
        </w:tc>
        <w:tc>
          <w:tcPr>
            <w:tcW w:w="709" w:type="dxa"/>
          </w:tcPr>
          <w:p w:rsidR="003B6F32" w:rsidRPr="00767A8A" w:rsidRDefault="003B6F32" w:rsidP="003B6F32">
            <w:pPr>
              <w:jc w:val="right"/>
            </w:pPr>
          </w:p>
        </w:tc>
      </w:tr>
      <w:tr w:rsidR="00A34F88" w:rsidTr="009C46F8">
        <w:tc>
          <w:tcPr>
            <w:tcW w:w="2802" w:type="dxa"/>
          </w:tcPr>
          <w:tbl>
            <w:tblPr>
              <w:tblW w:w="0" w:type="auto"/>
              <w:tblBorders>
                <w:top w:val="nil"/>
                <w:left w:val="nil"/>
                <w:bottom w:val="nil"/>
                <w:right w:val="nil"/>
              </w:tblBorders>
              <w:tblLayout w:type="fixed"/>
              <w:tblLook w:val="0000" w:firstRow="0" w:lastRow="0" w:firstColumn="0" w:lastColumn="0" w:noHBand="0" w:noVBand="0"/>
            </w:tblPr>
            <w:tblGrid>
              <w:gridCol w:w="989"/>
            </w:tblGrid>
            <w:tr w:rsidR="003B6F32" w:rsidRPr="00767A8A" w:rsidTr="00A34F88">
              <w:trPr>
                <w:trHeight w:val="181"/>
              </w:trPr>
              <w:tc>
                <w:tcPr>
                  <w:tcW w:w="989" w:type="dxa"/>
                </w:tcPr>
                <w:p w:rsidR="003B6F32" w:rsidRPr="00767A8A" w:rsidRDefault="003B6F32" w:rsidP="003B6F32">
                  <w:pPr>
                    <w:pStyle w:val="Default"/>
                    <w:ind w:left="-108"/>
                    <w:rPr>
                      <w:b/>
                      <w:sz w:val="20"/>
                      <w:szCs w:val="20"/>
                    </w:rPr>
                  </w:pPr>
                  <w:r w:rsidRPr="00767A8A">
                    <w:rPr>
                      <w:b/>
                      <w:sz w:val="20"/>
                      <w:szCs w:val="20"/>
                    </w:rPr>
                    <w:t xml:space="preserve">Субсидии </w:t>
                  </w:r>
                </w:p>
              </w:tc>
            </w:tr>
          </w:tbl>
          <w:p w:rsidR="00346287" w:rsidRPr="00767A8A" w:rsidRDefault="00346287" w:rsidP="003B6F32">
            <w:pPr>
              <w:ind w:left="-108"/>
              <w:jc w:val="both"/>
              <w:rPr>
                <w:b/>
              </w:rPr>
            </w:pPr>
          </w:p>
        </w:tc>
        <w:tc>
          <w:tcPr>
            <w:tcW w:w="1275" w:type="dxa"/>
          </w:tcPr>
          <w:p w:rsidR="00346287" w:rsidRPr="00767A8A" w:rsidRDefault="003B6F32" w:rsidP="003B6F32">
            <w:pPr>
              <w:jc w:val="right"/>
            </w:pPr>
            <w:r w:rsidRPr="00767A8A">
              <w:t>730 006,9</w:t>
            </w:r>
          </w:p>
        </w:tc>
        <w:tc>
          <w:tcPr>
            <w:tcW w:w="523" w:type="dxa"/>
          </w:tcPr>
          <w:p w:rsidR="00346287" w:rsidRPr="00767A8A" w:rsidRDefault="00DA73ED" w:rsidP="003B6F32">
            <w:pPr>
              <w:jc w:val="right"/>
            </w:pPr>
            <w:r w:rsidRPr="00767A8A">
              <w:t>53</w:t>
            </w:r>
          </w:p>
        </w:tc>
        <w:tc>
          <w:tcPr>
            <w:tcW w:w="1121" w:type="dxa"/>
            <w:gridSpan w:val="2"/>
          </w:tcPr>
          <w:p w:rsidR="00346287" w:rsidRPr="00767A8A" w:rsidRDefault="003B6F32" w:rsidP="003B6F32">
            <w:pPr>
              <w:jc w:val="right"/>
            </w:pPr>
            <w:r w:rsidRPr="00767A8A">
              <w:t>124 980,2</w:t>
            </w:r>
          </w:p>
        </w:tc>
        <w:tc>
          <w:tcPr>
            <w:tcW w:w="624" w:type="dxa"/>
          </w:tcPr>
          <w:p w:rsidR="00346287" w:rsidRPr="00767A8A" w:rsidRDefault="00DA73ED" w:rsidP="003B6F32">
            <w:pPr>
              <w:jc w:val="right"/>
            </w:pPr>
            <w:r w:rsidRPr="00767A8A">
              <w:t>18</w:t>
            </w:r>
          </w:p>
        </w:tc>
        <w:tc>
          <w:tcPr>
            <w:tcW w:w="1134" w:type="dxa"/>
          </w:tcPr>
          <w:p w:rsidR="00346287" w:rsidRPr="00767A8A" w:rsidRDefault="00DA73ED" w:rsidP="003B6F32">
            <w:pPr>
              <w:jc w:val="right"/>
            </w:pPr>
            <w:r w:rsidRPr="00767A8A">
              <w:t>36 591,6</w:t>
            </w:r>
          </w:p>
        </w:tc>
        <w:tc>
          <w:tcPr>
            <w:tcW w:w="709" w:type="dxa"/>
          </w:tcPr>
          <w:p w:rsidR="00346287" w:rsidRPr="00767A8A" w:rsidRDefault="00DA73ED" w:rsidP="003B6F32">
            <w:pPr>
              <w:jc w:val="right"/>
            </w:pPr>
            <w:r w:rsidRPr="00767A8A">
              <w:t>7</w:t>
            </w:r>
          </w:p>
        </w:tc>
        <w:tc>
          <w:tcPr>
            <w:tcW w:w="1134" w:type="dxa"/>
          </w:tcPr>
          <w:p w:rsidR="00346287" w:rsidRPr="00767A8A" w:rsidRDefault="00DA73ED" w:rsidP="003B6F32">
            <w:pPr>
              <w:jc w:val="right"/>
            </w:pPr>
            <w:r w:rsidRPr="00767A8A">
              <w:t>8 200</w:t>
            </w:r>
          </w:p>
        </w:tc>
        <w:tc>
          <w:tcPr>
            <w:tcW w:w="709" w:type="dxa"/>
          </w:tcPr>
          <w:p w:rsidR="00346287" w:rsidRPr="00767A8A" w:rsidRDefault="00DA73ED" w:rsidP="003B6F32">
            <w:pPr>
              <w:jc w:val="right"/>
            </w:pPr>
            <w:r w:rsidRPr="00767A8A">
              <w:t>2</w:t>
            </w:r>
          </w:p>
        </w:tc>
      </w:tr>
      <w:tr w:rsidR="00A34F88" w:rsidTr="009C46F8">
        <w:tc>
          <w:tcPr>
            <w:tcW w:w="2802" w:type="dxa"/>
          </w:tcPr>
          <w:p w:rsidR="003B6F32" w:rsidRPr="00767A8A" w:rsidRDefault="003B6F32" w:rsidP="003B6F32">
            <w:pPr>
              <w:ind w:left="-108"/>
              <w:jc w:val="both"/>
              <w:rPr>
                <w:b/>
              </w:rPr>
            </w:pPr>
            <w:r w:rsidRPr="00767A8A">
              <w:rPr>
                <w:b/>
              </w:rPr>
              <w:t xml:space="preserve"> Субвенции</w:t>
            </w:r>
          </w:p>
        </w:tc>
        <w:tc>
          <w:tcPr>
            <w:tcW w:w="1275" w:type="dxa"/>
          </w:tcPr>
          <w:p w:rsidR="003B6F32" w:rsidRPr="00767A8A" w:rsidRDefault="00DA73ED" w:rsidP="003B6F32">
            <w:pPr>
              <w:jc w:val="right"/>
            </w:pPr>
            <w:r w:rsidRPr="00767A8A">
              <w:t>500 254,0</w:t>
            </w:r>
          </w:p>
        </w:tc>
        <w:tc>
          <w:tcPr>
            <w:tcW w:w="523" w:type="dxa"/>
          </w:tcPr>
          <w:p w:rsidR="003B6F32" w:rsidRPr="00767A8A" w:rsidRDefault="00DA73ED" w:rsidP="003B6F32">
            <w:pPr>
              <w:jc w:val="right"/>
            </w:pPr>
            <w:r w:rsidRPr="00767A8A">
              <w:t>36</w:t>
            </w:r>
          </w:p>
        </w:tc>
        <w:tc>
          <w:tcPr>
            <w:tcW w:w="1121" w:type="dxa"/>
            <w:gridSpan w:val="2"/>
          </w:tcPr>
          <w:p w:rsidR="003B6F32" w:rsidRPr="00767A8A" w:rsidRDefault="00DA73ED" w:rsidP="003B6F32">
            <w:pPr>
              <w:jc w:val="right"/>
            </w:pPr>
            <w:r w:rsidRPr="00767A8A">
              <w:t>496 509,9</w:t>
            </w:r>
          </w:p>
        </w:tc>
        <w:tc>
          <w:tcPr>
            <w:tcW w:w="624" w:type="dxa"/>
          </w:tcPr>
          <w:p w:rsidR="003B6F32" w:rsidRPr="00767A8A" w:rsidRDefault="00DA73ED" w:rsidP="003B6F32">
            <w:pPr>
              <w:jc w:val="right"/>
            </w:pPr>
            <w:r w:rsidRPr="00767A8A">
              <w:t>74</w:t>
            </w:r>
          </w:p>
        </w:tc>
        <w:tc>
          <w:tcPr>
            <w:tcW w:w="1134" w:type="dxa"/>
          </w:tcPr>
          <w:p w:rsidR="003B6F32" w:rsidRPr="00767A8A" w:rsidRDefault="00DA73ED" w:rsidP="003B6F32">
            <w:pPr>
              <w:jc w:val="right"/>
            </w:pPr>
            <w:r w:rsidRPr="00767A8A">
              <w:t>491 303,2</w:t>
            </w:r>
          </w:p>
        </w:tc>
        <w:tc>
          <w:tcPr>
            <w:tcW w:w="709" w:type="dxa"/>
          </w:tcPr>
          <w:p w:rsidR="003B6F32" w:rsidRPr="00767A8A" w:rsidRDefault="00DA73ED" w:rsidP="003B6F32">
            <w:pPr>
              <w:jc w:val="right"/>
            </w:pPr>
            <w:r w:rsidRPr="00767A8A">
              <w:t>93</w:t>
            </w:r>
          </w:p>
        </w:tc>
        <w:tc>
          <w:tcPr>
            <w:tcW w:w="1134" w:type="dxa"/>
          </w:tcPr>
          <w:p w:rsidR="003B6F32" w:rsidRPr="00767A8A" w:rsidRDefault="00DA73ED" w:rsidP="003B6F32">
            <w:pPr>
              <w:jc w:val="right"/>
            </w:pPr>
            <w:r w:rsidRPr="00767A8A">
              <w:t>487 165,8</w:t>
            </w:r>
          </w:p>
        </w:tc>
        <w:tc>
          <w:tcPr>
            <w:tcW w:w="709" w:type="dxa"/>
          </w:tcPr>
          <w:p w:rsidR="003B6F32" w:rsidRPr="00767A8A" w:rsidRDefault="00DA73ED" w:rsidP="003B6F32">
            <w:pPr>
              <w:jc w:val="right"/>
            </w:pPr>
            <w:r w:rsidRPr="00767A8A">
              <w:t>98</w:t>
            </w:r>
          </w:p>
        </w:tc>
      </w:tr>
      <w:tr w:rsidR="00A34F88" w:rsidTr="009C46F8">
        <w:tc>
          <w:tcPr>
            <w:tcW w:w="2802" w:type="dxa"/>
          </w:tcPr>
          <w:tbl>
            <w:tblPr>
              <w:tblW w:w="0" w:type="auto"/>
              <w:tblBorders>
                <w:top w:val="nil"/>
                <w:left w:val="nil"/>
                <w:bottom w:val="nil"/>
                <w:right w:val="nil"/>
              </w:tblBorders>
              <w:tblLayout w:type="fixed"/>
              <w:tblLook w:val="0000" w:firstRow="0" w:lastRow="0" w:firstColumn="0" w:lastColumn="0" w:noHBand="0" w:noVBand="0"/>
            </w:tblPr>
            <w:tblGrid>
              <w:gridCol w:w="1129"/>
            </w:tblGrid>
            <w:tr w:rsidR="003B6F32" w:rsidRPr="00767A8A" w:rsidTr="00A34F88">
              <w:trPr>
                <w:trHeight w:val="187"/>
              </w:trPr>
              <w:tc>
                <w:tcPr>
                  <w:tcW w:w="1129" w:type="dxa"/>
                </w:tcPr>
                <w:p w:rsidR="003B6F32" w:rsidRPr="00767A8A" w:rsidRDefault="003B6F32" w:rsidP="003C45E9">
                  <w:pPr>
                    <w:pStyle w:val="Default"/>
                    <w:ind w:left="-108"/>
                    <w:rPr>
                      <w:b/>
                      <w:sz w:val="20"/>
                      <w:szCs w:val="20"/>
                    </w:rPr>
                  </w:pPr>
                  <w:r w:rsidRPr="00767A8A">
                    <w:rPr>
                      <w:b/>
                      <w:sz w:val="20"/>
                      <w:szCs w:val="20"/>
                    </w:rPr>
                    <w:t xml:space="preserve">Иные </w:t>
                  </w:r>
                  <w:r w:rsidR="003C45E9">
                    <w:rPr>
                      <w:b/>
                      <w:sz w:val="20"/>
                      <w:szCs w:val="20"/>
                    </w:rPr>
                    <w:t>МБТ</w:t>
                  </w:r>
                  <w:r w:rsidRPr="00767A8A">
                    <w:rPr>
                      <w:b/>
                      <w:sz w:val="20"/>
                      <w:szCs w:val="20"/>
                    </w:rPr>
                    <w:t xml:space="preserve"> </w:t>
                  </w:r>
                </w:p>
              </w:tc>
            </w:tr>
          </w:tbl>
          <w:p w:rsidR="003B6F32" w:rsidRPr="00767A8A" w:rsidRDefault="003B6F32" w:rsidP="003B6F32">
            <w:pPr>
              <w:ind w:left="-108"/>
              <w:jc w:val="both"/>
              <w:rPr>
                <w:b/>
              </w:rPr>
            </w:pPr>
          </w:p>
        </w:tc>
        <w:tc>
          <w:tcPr>
            <w:tcW w:w="1275" w:type="dxa"/>
          </w:tcPr>
          <w:p w:rsidR="003B6F32" w:rsidRPr="00767A8A" w:rsidRDefault="00DA73ED" w:rsidP="003B6F32">
            <w:pPr>
              <w:jc w:val="right"/>
            </w:pPr>
            <w:r w:rsidRPr="00767A8A">
              <w:t>126 167,8</w:t>
            </w:r>
          </w:p>
        </w:tc>
        <w:tc>
          <w:tcPr>
            <w:tcW w:w="523" w:type="dxa"/>
          </w:tcPr>
          <w:p w:rsidR="003B6F32" w:rsidRPr="00767A8A" w:rsidRDefault="00DA73ED" w:rsidP="003B6F32">
            <w:pPr>
              <w:jc w:val="right"/>
            </w:pPr>
            <w:r w:rsidRPr="00767A8A">
              <w:t>9</w:t>
            </w:r>
          </w:p>
        </w:tc>
        <w:tc>
          <w:tcPr>
            <w:tcW w:w="1121" w:type="dxa"/>
            <w:gridSpan w:val="2"/>
          </w:tcPr>
          <w:p w:rsidR="003B6F32" w:rsidRPr="00767A8A" w:rsidRDefault="00DA73ED" w:rsidP="003B6F32">
            <w:pPr>
              <w:jc w:val="right"/>
            </w:pPr>
            <w:r w:rsidRPr="00767A8A">
              <w:t>50 000</w:t>
            </w:r>
          </w:p>
        </w:tc>
        <w:tc>
          <w:tcPr>
            <w:tcW w:w="624" w:type="dxa"/>
          </w:tcPr>
          <w:p w:rsidR="003B6F32" w:rsidRPr="00767A8A" w:rsidRDefault="00DA73ED" w:rsidP="003B6F32">
            <w:pPr>
              <w:jc w:val="right"/>
            </w:pPr>
            <w:r w:rsidRPr="00767A8A">
              <w:t>7</w:t>
            </w:r>
          </w:p>
        </w:tc>
        <w:tc>
          <w:tcPr>
            <w:tcW w:w="1134" w:type="dxa"/>
          </w:tcPr>
          <w:p w:rsidR="003B6F32" w:rsidRPr="00767A8A" w:rsidRDefault="00DA73ED" w:rsidP="003B6F32">
            <w:pPr>
              <w:jc w:val="right"/>
            </w:pPr>
            <w:r w:rsidRPr="00767A8A">
              <w:t>0</w:t>
            </w:r>
          </w:p>
        </w:tc>
        <w:tc>
          <w:tcPr>
            <w:tcW w:w="709" w:type="dxa"/>
          </w:tcPr>
          <w:p w:rsidR="003B6F32" w:rsidRPr="00767A8A" w:rsidRDefault="003B6F32" w:rsidP="003B6F32">
            <w:pPr>
              <w:jc w:val="right"/>
            </w:pPr>
          </w:p>
        </w:tc>
        <w:tc>
          <w:tcPr>
            <w:tcW w:w="1134" w:type="dxa"/>
          </w:tcPr>
          <w:p w:rsidR="003B6F32" w:rsidRPr="00767A8A" w:rsidRDefault="00DA73ED" w:rsidP="003B6F32">
            <w:pPr>
              <w:jc w:val="right"/>
            </w:pPr>
            <w:r w:rsidRPr="00767A8A">
              <w:t>0</w:t>
            </w:r>
          </w:p>
        </w:tc>
        <w:tc>
          <w:tcPr>
            <w:tcW w:w="709" w:type="dxa"/>
          </w:tcPr>
          <w:p w:rsidR="003B6F32" w:rsidRPr="00767A8A" w:rsidRDefault="003B6F32" w:rsidP="003B6F32">
            <w:pPr>
              <w:jc w:val="right"/>
            </w:pPr>
          </w:p>
        </w:tc>
      </w:tr>
      <w:tr w:rsidR="00A34F88" w:rsidTr="009C46F8">
        <w:trPr>
          <w:trHeight w:val="278"/>
        </w:trPr>
        <w:tc>
          <w:tcPr>
            <w:tcW w:w="2802" w:type="dxa"/>
          </w:tcPr>
          <w:tbl>
            <w:tblPr>
              <w:tblW w:w="2694" w:type="dxa"/>
              <w:tblBorders>
                <w:top w:val="nil"/>
                <w:left w:val="nil"/>
                <w:bottom w:val="nil"/>
                <w:right w:val="nil"/>
              </w:tblBorders>
              <w:tblLayout w:type="fixed"/>
              <w:tblLook w:val="0000" w:firstRow="0" w:lastRow="0" w:firstColumn="0" w:lastColumn="0" w:noHBand="0" w:noVBand="0"/>
            </w:tblPr>
            <w:tblGrid>
              <w:gridCol w:w="2694"/>
            </w:tblGrid>
            <w:tr w:rsidR="003B6F32" w:rsidRPr="00767A8A" w:rsidTr="00CD3CE8">
              <w:trPr>
                <w:trHeight w:val="409"/>
              </w:trPr>
              <w:tc>
                <w:tcPr>
                  <w:tcW w:w="2694" w:type="dxa"/>
                </w:tcPr>
                <w:p w:rsidR="003B6F32" w:rsidRPr="00CD3CE8" w:rsidRDefault="003B6F32" w:rsidP="003B6F32">
                  <w:pPr>
                    <w:pStyle w:val="Default"/>
                    <w:ind w:left="-108"/>
                    <w:rPr>
                      <w:b/>
                      <w:sz w:val="20"/>
                      <w:szCs w:val="20"/>
                    </w:rPr>
                  </w:pPr>
                  <w:r w:rsidRPr="00CD3CE8">
                    <w:rPr>
                      <w:b/>
                      <w:sz w:val="20"/>
                      <w:szCs w:val="20"/>
                    </w:rPr>
                    <w:t xml:space="preserve">Прочие </w:t>
                  </w:r>
                  <w:r w:rsidR="00CD3CE8" w:rsidRPr="00CD3CE8">
                    <w:rPr>
                      <w:b/>
                      <w:sz w:val="20"/>
                      <w:szCs w:val="20"/>
                    </w:rPr>
                    <w:t>безвозмездные по</w:t>
                  </w:r>
                  <w:r w:rsidRPr="00CD3CE8">
                    <w:rPr>
                      <w:b/>
                      <w:sz w:val="20"/>
                      <w:szCs w:val="20"/>
                    </w:rPr>
                    <w:t xml:space="preserve">ступления </w:t>
                  </w:r>
                </w:p>
              </w:tc>
            </w:tr>
          </w:tbl>
          <w:p w:rsidR="003B6F32" w:rsidRPr="00767A8A" w:rsidRDefault="003B6F32" w:rsidP="003B6F32">
            <w:pPr>
              <w:pStyle w:val="Default"/>
              <w:ind w:left="-108"/>
              <w:rPr>
                <w:b/>
                <w:sz w:val="20"/>
                <w:szCs w:val="20"/>
              </w:rPr>
            </w:pPr>
          </w:p>
        </w:tc>
        <w:tc>
          <w:tcPr>
            <w:tcW w:w="1275" w:type="dxa"/>
          </w:tcPr>
          <w:p w:rsidR="003B6F32" w:rsidRPr="00767A8A" w:rsidRDefault="00DA73ED" w:rsidP="003B6F32">
            <w:pPr>
              <w:jc w:val="right"/>
            </w:pPr>
            <w:r w:rsidRPr="00767A8A">
              <w:t>800,0</w:t>
            </w:r>
          </w:p>
        </w:tc>
        <w:tc>
          <w:tcPr>
            <w:tcW w:w="523" w:type="dxa"/>
          </w:tcPr>
          <w:p w:rsidR="003B6F32" w:rsidRPr="00767A8A" w:rsidRDefault="00DA73ED" w:rsidP="003B6F32">
            <w:pPr>
              <w:jc w:val="right"/>
            </w:pPr>
            <w:r w:rsidRPr="00767A8A">
              <w:t>-</w:t>
            </w:r>
          </w:p>
        </w:tc>
        <w:tc>
          <w:tcPr>
            <w:tcW w:w="1121" w:type="dxa"/>
            <w:gridSpan w:val="2"/>
          </w:tcPr>
          <w:p w:rsidR="003B6F32" w:rsidRPr="00767A8A" w:rsidRDefault="00DA73ED" w:rsidP="003B6F32">
            <w:pPr>
              <w:jc w:val="right"/>
            </w:pPr>
            <w:r w:rsidRPr="00767A8A">
              <w:t>1 300,0</w:t>
            </w:r>
          </w:p>
        </w:tc>
        <w:tc>
          <w:tcPr>
            <w:tcW w:w="624" w:type="dxa"/>
          </w:tcPr>
          <w:p w:rsidR="003B6F32" w:rsidRPr="00767A8A" w:rsidRDefault="00DA73ED" w:rsidP="003B6F32">
            <w:pPr>
              <w:jc w:val="right"/>
            </w:pPr>
            <w:r w:rsidRPr="00767A8A">
              <w:t>1</w:t>
            </w:r>
          </w:p>
        </w:tc>
        <w:tc>
          <w:tcPr>
            <w:tcW w:w="1134" w:type="dxa"/>
          </w:tcPr>
          <w:p w:rsidR="003B6F32" w:rsidRPr="00767A8A" w:rsidRDefault="00DA73ED" w:rsidP="003B6F32">
            <w:pPr>
              <w:jc w:val="right"/>
            </w:pPr>
            <w:r w:rsidRPr="00767A8A">
              <w:t>1 300,0</w:t>
            </w:r>
          </w:p>
        </w:tc>
        <w:tc>
          <w:tcPr>
            <w:tcW w:w="709" w:type="dxa"/>
          </w:tcPr>
          <w:p w:rsidR="003B6F32" w:rsidRPr="00767A8A" w:rsidRDefault="00DA73ED" w:rsidP="003B6F32">
            <w:pPr>
              <w:jc w:val="right"/>
            </w:pPr>
            <w:r w:rsidRPr="00767A8A">
              <w:t>-</w:t>
            </w:r>
          </w:p>
        </w:tc>
        <w:tc>
          <w:tcPr>
            <w:tcW w:w="1134" w:type="dxa"/>
          </w:tcPr>
          <w:p w:rsidR="003B6F32" w:rsidRPr="00767A8A" w:rsidRDefault="00DA73ED" w:rsidP="003B6F32">
            <w:pPr>
              <w:jc w:val="right"/>
            </w:pPr>
            <w:r w:rsidRPr="00767A8A">
              <w:t>1 300,0</w:t>
            </w:r>
          </w:p>
        </w:tc>
        <w:tc>
          <w:tcPr>
            <w:tcW w:w="709" w:type="dxa"/>
          </w:tcPr>
          <w:p w:rsidR="003B6F32" w:rsidRPr="00767A8A" w:rsidRDefault="00DA73ED" w:rsidP="003B6F32">
            <w:pPr>
              <w:jc w:val="right"/>
            </w:pPr>
            <w:r w:rsidRPr="00767A8A">
              <w:t>-</w:t>
            </w:r>
          </w:p>
        </w:tc>
      </w:tr>
      <w:tr w:rsidR="00A34F88" w:rsidTr="009C46F8">
        <w:tc>
          <w:tcPr>
            <w:tcW w:w="2802" w:type="dxa"/>
          </w:tcPr>
          <w:p w:rsidR="00DA73ED" w:rsidRPr="00767A8A" w:rsidRDefault="00DA73ED" w:rsidP="003B6F32">
            <w:pPr>
              <w:pStyle w:val="Default"/>
              <w:ind w:left="-108"/>
              <w:rPr>
                <w:b/>
                <w:sz w:val="20"/>
                <w:szCs w:val="20"/>
              </w:rPr>
            </w:pPr>
            <w:r w:rsidRPr="00767A8A">
              <w:rPr>
                <w:b/>
                <w:sz w:val="20"/>
                <w:szCs w:val="20"/>
              </w:rPr>
              <w:t>Возврат остатков</w:t>
            </w:r>
          </w:p>
        </w:tc>
        <w:tc>
          <w:tcPr>
            <w:tcW w:w="1275" w:type="dxa"/>
          </w:tcPr>
          <w:p w:rsidR="00DA73ED" w:rsidRPr="00767A8A" w:rsidRDefault="00DA73ED" w:rsidP="003B6F32">
            <w:pPr>
              <w:jc w:val="right"/>
            </w:pPr>
            <w:r w:rsidRPr="00767A8A">
              <w:t>-6 601,0</w:t>
            </w:r>
          </w:p>
        </w:tc>
        <w:tc>
          <w:tcPr>
            <w:tcW w:w="523" w:type="dxa"/>
          </w:tcPr>
          <w:p w:rsidR="00DA73ED" w:rsidRPr="00767A8A" w:rsidRDefault="00DA73ED" w:rsidP="003B6F32">
            <w:pPr>
              <w:jc w:val="right"/>
            </w:pPr>
            <w:r w:rsidRPr="00767A8A">
              <w:t>-</w:t>
            </w:r>
          </w:p>
        </w:tc>
        <w:tc>
          <w:tcPr>
            <w:tcW w:w="1121" w:type="dxa"/>
            <w:gridSpan w:val="2"/>
          </w:tcPr>
          <w:p w:rsidR="00DA73ED" w:rsidRPr="00767A8A" w:rsidRDefault="00DA73ED" w:rsidP="003B6F32">
            <w:pPr>
              <w:jc w:val="right"/>
            </w:pPr>
            <w:r w:rsidRPr="00767A8A">
              <w:t>0</w:t>
            </w:r>
          </w:p>
        </w:tc>
        <w:tc>
          <w:tcPr>
            <w:tcW w:w="624" w:type="dxa"/>
          </w:tcPr>
          <w:p w:rsidR="00DA73ED" w:rsidRPr="00767A8A" w:rsidRDefault="00DA73ED" w:rsidP="003B6F32">
            <w:pPr>
              <w:jc w:val="right"/>
            </w:pPr>
            <w:r w:rsidRPr="00767A8A">
              <w:t>-</w:t>
            </w:r>
          </w:p>
        </w:tc>
        <w:tc>
          <w:tcPr>
            <w:tcW w:w="1134" w:type="dxa"/>
          </w:tcPr>
          <w:p w:rsidR="00DA73ED" w:rsidRPr="00767A8A" w:rsidRDefault="00DA73ED" w:rsidP="003B6F32">
            <w:pPr>
              <w:jc w:val="right"/>
            </w:pPr>
            <w:r w:rsidRPr="00767A8A">
              <w:t>0</w:t>
            </w:r>
          </w:p>
        </w:tc>
        <w:tc>
          <w:tcPr>
            <w:tcW w:w="709" w:type="dxa"/>
          </w:tcPr>
          <w:p w:rsidR="00DA73ED" w:rsidRPr="00767A8A" w:rsidRDefault="00DA73ED" w:rsidP="003B6F32">
            <w:pPr>
              <w:jc w:val="right"/>
            </w:pPr>
            <w:r w:rsidRPr="00767A8A">
              <w:t>-</w:t>
            </w:r>
          </w:p>
        </w:tc>
        <w:tc>
          <w:tcPr>
            <w:tcW w:w="1134" w:type="dxa"/>
          </w:tcPr>
          <w:p w:rsidR="00DA73ED" w:rsidRPr="00767A8A" w:rsidRDefault="00DA73ED" w:rsidP="003B6F32">
            <w:pPr>
              <w:jc w:val="right"/>
            </w:pPr>
            <w:r w:rsidRPr="00767A8A">
              <w:t>0</w:t>
            </w:r>
          </w:p>
        </w:tc>
        <w:tc>
          <w:tcPr>
            <w:tcW w:w="709" w:type="dxa"/>
          </w:tcPr>
          <w:p w:rsidR="00DA73ED" w:rsidRPr="00767A8A" w:rsidRDefault="00DA73ED" w:rsidP="003B6F32">
            <w:pPr>
              <w:jc w:val="right"/>
            </w:pPr>
            <w:r w:rsidRPr="00767A8A">
              <w:t>-</w:t>
            </w:r>
          </w:p>
        </w:tc>
      </w:tr>
    </w:tbl>
    <w:p w:rsidR="00255311" w:rsidRDefault="003876E1" w:rsidP="00C61EBB">
      <w:pPr>
        <w:ind w:firstLine="709"/>
        <w:jc w:val="both"/>
        <w:rPr>
          <w:sz w:val="24"/>
          <w:szCs w:val="24"/>
        </w:rPr>
      </w:pPr>
      <w:r>
        <w:rPr>
          <w:sz w:val="24"/>
          <w:szCs w:val="24"/>
        </w:rPr>
        <w:t>Прогноз дотации на 2023 год составлен</w:t>
      </w:r>
      <w:r w:rsidR="001470DC" w:rsidRPr="00F143CA">
        <w:rPr>
          <w:sz w:val="24"/>
          <w:szCs w:val="24"/>
        </w:rPr>
        <w:t xml:space="preserve"> без учета дотации на частичную компенсацию дополнительных расходов на повышение оплаты труда работников бюджетной сферы по причине отсутствия на момент внесения законопроекта распределения объемов дотации на 2023 год между субъектами Российской Федерации на федеральном уровне.</w:t>
      </w:r>
    </w:p>
    <w:p w:rsidR="009E6D1A" w:rsidRDefault="00236C6E" w:rsidP="009E6D1A">
      <w:pPr>
        <w:pStyle w:val="Default"/>
        <w:ind w:firstLine="709"/>
        <w:jc w:val="both"/>
      </w:pPr>
      <w:r w:rsidRPr="00B32E30">
        <w:t xml:space="preserve">4.5. </w:t>
      </w:r>
      <w:r w:rsidR="00B32E30" w:rsidRPr="00B32E30">
        <w:t>Согласно и</w:t>
      </w:r>
      <w:r w:rsidRPr="00B32E30">
        <w:t>нформаци</w:t>
      </w:r>
      <w:r w:rsidR="00B32E30" w:rsidRPr="00B32E30">
        <w:t>и</w:t>
      </w:r>
      <w:r w:rsidRPr="00B32E30">
        <w:t xml:space="preserve"> об объемах задолженности (недоимки) и переплаты по налогам и сбора</w:t>
      </w:r>
      <w:r w:rsidR="00B32E30" w:rsidRPr="00B32E30">
        <w:t>м, представленной в Основных направлениях, можно сделать вывод об увеличении недоимки за 2021 год</w:t>
      </w:r>
      <w:r w:rsidR="00B32E30">
        <w:t>, которая составила</w:t>
      </w:r>
      <w:r w:rsidR="00B32E30" w:rsidRPr="00B32E30">
        <w:t xml:space="preserve"> 14 104,5 тыс. рублей</w:t>
      </w:r>
      <w:r w:rsidR="00B32E30">
        <w:t xml:space="preserve"> и сложилась</w:t>
      </w:r>
      <w:r w:rsidR="00B32E30" w:rsidRPr="00B32E30">
        <w:t xml:space="preserve"> в основном по налогу, взимаемому в связи с применением упрощенной системы налогообложения</w:t>
      </w:r>
      <w:r w:rsidR="00B32E30">
        <w:t>, налогу на доходы физических лиц и земельному налогу</w:t>
      </w:r>
      <w:r w:rsidR="00B32E30" w:rsidRPr="00B32E30">
        <w:t xml:space="preserve">. </w:t>
      </w:r>
    </w:p>
    <w:p w:rsidR="00D7729D" w:rsidRPr="00D7729D" w:rsidRDefault="00D7729D" w:rsidP="00D7729D">
      <w:pPr>
        <w:autoSpaceDE w:val="0"/>
        <w:autoSpaceDN w:val="0"/>
        <w:adjustRightInd w:val="0"/>
        <w:ind w:firstLine="709"/>
        <w:jc w:val="both"/>
        <w:rPr>
          <w:sz w:val="24"/>
          <w:szCs w:val="24"/>
        </w:rPr>
      </w:pPr>
      <w:r>
        <w:t xml:space="preserve">4.6. </w:t>
      </w:r>
      <w:r w:rsidRPr="00D7729D">
        <w:rPr>
          <w:sz w:val="24"/>
          <w:szCs w:val="24"/>
        </w:rPr>
        <w:t>Необходимо отметить, что в материалах, представленных к</w:t>
      </w:r>
      <w:r>
        <w:rPr>
          <w:sz w:val="24"/>
          <w:szCs w:val="24"/>
        </w:rPr>
        <w:t xml:space="preserve"> </w:t>
      </w:r>
      <w:r w:rsidRPr="00D7729D">
        <w:rPr>
          <w:sz w:val="24"/>
          <w:szCs w:val="24"/>
        </w:rPr>
        <w:t>проекту</w:t>
      </w:r>
      <w:r>
        <w:rPr>
          <w:sz w:val="24"/>
          <w:szCs w:val="24"/>
        </w:rPr>
        <w:t xml:space="preserve"> бюджета</w:t>
      </w:r>
      <w:r w:rsidRPr="00D7729D">
        <w:rPr>
          <w:sz w:val="24"/>
          <w:szCs w:val="24"/>
        </w:rPr>
        <w:t>, отсутствуют расчеты показателей прогноза доходов,</w:t>
      </w:r>
      <w:r>
        <w:rPr>
          <w:sz w:val="24"/>
          <w:szCs w:val="24"/>
        </w:rPr>
        <w:t xml:space="preserve"> </w:t>
      </w:r>
      <w:r w:rsidRPr="00D7729D">
        <w:rPr>
          <w:sz w:val="24"/>
          <w:szCs w:val="24"/>
        </w:rPr>
        <w:t>подготовленные соответствующими главными администраторами доходов в</w:t>
      </w:r>
      <w:r>
        <w:rPr>
          <w:sz w:val="24"/>
          <w:szCs w:val="24"/>
        </w:rPr>
        <w:t xml:space="preserve"> </w:t>
      </w:r>
      <w:r w:rsidRPr="00D7729D">
        <w:rPr>
          <w:sz w:val="24"/>
          <w:szCs w:val="24"/>
        </w:rPr>
        <w:t xml:space="preserve">целях формирования доходной части проекта, что </w:t>
      </w:r>
      <w:r>
        <w:rPr>
          <w:sz w:val="24"/>
          <w:szCs w:val="24"/>
        </w:rPr>
        <w:t>не позволило оценить</w:t>
      </w:r>
      <w:r w:rsidRPr="00D7729D">
        <w:rPr>
          <w:sz w:val="24"/>
          <w:szCs w:val="24"/>
        </w:rPr>
        <w:t xml:space="preserve"> реалистичност</w:t>
      </w:r>
      <w:r>
        <w:rPr>
          <w:sz w:val="24"/>
          <w:szCs w:val="24"/>
        </w:rPr>
        <w:t>ь</w:t>
      </w:r>
      <w:r w:rsidRPr="00D7729D">
        <w:rPr>
          <w:sz w:val="24"/>
          <w:szCs w:val="24"/>
        </w:rPr>
        <w:t xml:space="preserve"> расчетов доходов</w:t>
      </w:r>
      <w:r>
        <w:rPr>
          <w:sz w:val="24"/>
          <w:szCs w:val="24"/>
        </w:rPr>
        <w:t>.</w:t>
      </w:r>
    </w:p>
    <w:p w:rsidR="0014443C" w:rsidRDefault="00794EE2" w:rsidP="0040124F">
      <w:pPr>
        <w:pStyle w:val="Default"/>
        <w:ind w:firstLine="709"/>
        <w:jc w:val="both"/>
        <w:rPr>
          <w:b/>
        </w:rPr>
      </w:pPr>
      <w:r w:rsidRPr="00767A8A">
        <w:rPr>
          <w:b/>
        </w:rPr>
        <w:t xml:space="preserve">В целом </w:t>
      </w:r>
      <w:r w:rsidR="009E6D1A">
        <w:rPr>
          <w:b/>
        </w:rPr>
        <w:t>можно отметить</w:t>
      </w:r>
      <w:r w:rsidRPr="00767A8A">
        <w:rPr>
          <w:b/>
        </w:rPr>
        <w:t xml:space="preserve">, что </w:t>
      </w:r>
      <w:r w:rsidR="0014443C" w:rsidRPr="00767A8A">
        <w:rPr>
          <w:rFonts w:eastAsiaTheme="minorHAnsi"/>
          <w:b/>
          <w:lang w:eastAsia="en-US"/>
        </w:rPr>
        <w:t>в условиях обострения геополитических противоречий и внешнего санкционного давления налоговая политика в Дивногорске соблюдает преемственность федеральной и краевой налоговой политики и направлена на обеспечения защиты хозяйствующих субъектов и населения в условиях масштабных санкций. П</w:t>
      </w:r>
      <w:r w:rsidRPr="00767A8A">
        <w:rPr>
          <w:b/>
        </w:rPr>
        <w:t xml:space="preserve">роект бюджета по доходам </w:t>
      </w:r>
      <w:r w:rsidR="00A63BAB" w:rsidRPr="00767A8A">
        <w:rPr>
          <w:b/>
        </w:rPr>
        <w:t xml:space="preserve">ориентирован </w:t>
      </w:r>
      <w:r w:rsidR="0014443C" w:rsidRPr="00767A8A">
        <w:rPr>
          <w:b/>
        </w:rPr>
        <w:t>на обеспечение финансовой стабильности и поддержку доходов граждан.</w:t>
      </w:r>
    </w:p>
    <w:p w:rsidR="009E6D1A" w:rsidRPr="009E6D1A" w:rsidRDefault="009E6D1A" w:rsidP="0040124F">
      <w:pPr>
        <w:widowControl w:val="0"/>
        <w:tabs>
          <w:tab w:val="left" w:pos="1134"/>
        </w:tabs>
        <w:suppressAutoHyphens/>
        <w:ind w:firstLine="709"/>
        <w:jc w:val="both"/>
        <w:rPr>
          <w:b/>
          <w:sz w:val="24"/>
          <w:szCs w:val="24"/>
        </w:rPr>
      </w:pPr>
      <w:r w:rsidRPr="009E6D1A">
        <w:rPr>
          <w:b/>
          <w:sz w:val="24"/>
          <w:szCs w:val="24"/>
        </w:rPr>
        <w:t xml:space="preserve">Вместе с тем, КСО обращает внимание на необходимость формирования доходной части городского бюджета </w:t>
      </w:r>
      <w:r>
        <w:rPr>
          <w:b/>
          <w:sz w:val="24"/>
          <w:szCs w:val="24"/>
        </w:rPr>
        <w:t xml:space="preserve">с учетом </w:t>
      </w:r>
      <w:r w:rsidRPr="009E6D1A">
        <w:rPr>
          <w:b/>
          <w:sz w:val="24"/>
          <w:szCs w:val="24"/>
        </w:rPr>
        <w:t>прогнозны</w:t>
      </w:r>
      <w:r w:rsidR="003748D4">
        <w:rPr>
          <w:b/>
          <w:sz w:val="24"/>
          <w:szCs w:val="24"/>
        </w:rPr>
        <w:t>х</w:t>
      </w:r>
      <w:r w:rsidRPr="009E6D1A">
        <w:rPr>
          <w:b/>
          <w:sz w:val="24"/>
          <w:szCs w:val="24"/>
        </w:rPr>
        <w:t xml:space="preserve"> параметр</w:t>
      </w:r>
      <w:r w:rsidR="003748D4">
        <w:rPr>
          <w:b/>
          <w:sz w:val="24"/>
          <w:szCs w:val="24"/>
        </w:rPr>
        <w:t>ов</w:t>
      </w:r>
      <w:r w:rsidRPr="009E6D1A">
        <w:rPr>
          <w:b/>
          <w:sz w:val="24"/>
          <w:szCs w:val="24"/>
        </w:rPr>
        <w:t xml:space="preserve"> социально- экономического развития города. </w:t>
      </w:r>
    </w:p>
    <w:p w:rsidR="004E4D06" w:rsidRPr="003C45E9" w:rsidRDefault="004E4D06" w:rsidP="005429B1">
      <w:pPr>
        <w:autoSpaceDE w:val="0"/>
        <w:autoSpaceDN w:val="0"/>
        <w:adjustRightInd w:val="0"/>
        <w:jc w:val="center"/>
        <w:rPr>
          <w:b/>
          <w:sz w:val="24"/>
          <w:szCs w:val="24"/>
        </w:rPr>
      </w:pPr>
    </w:p>
    <w:p w:rsidR="000B5516" w:rsidRDefault="000B5516" w:rsidP="005429B1">
      <w:pPr>
        <w:autoSpaceDE w:val="0"/>
        <w:autoSpaceDN w:val="0"/>
        <w:adjustRightInd w:val="0"/>
        <w:jc w:val="center"/>
        <w:rPr>
          <w:b/>
          <w:sz w:val="28"/>
          <w:szCs w:val="28"/>
        </w:rPr>
      </w:pPr>
      <w:r w:rsidRPr="00A57C88">
        <w:rPr>
          <w:b/>
          <w:sz w:val="28"/>
          <w:szCs w:val="28"/>
        </w:rPr>
        <w:t>5. А</w:t>
      </w:r>
      <w:r w:rsidR="00A57C88" w:rsidRPr="00A57C88">
        <w:rPr>
          <w:b/>
          <w:sz w:val="28"/>
          <w:szCs w:val="28"/>
        </w:rPr>
        <w:t>нализ расходов проекта бюджета</w:t>
      </w:r>
    </w:p>
    <w:p w:rsidR="00DD3F45" w:rsidRPr="003C45E9" w:rsidRDefault="00DD3F45" w:rsidP="005429B1">
      <w:pPr>
        <w:autoSpaceDE w:val="0"/>
        <w:autoSpaceDN w:val="0"/>
        <w:adjustRightInd w:val="0"/>
        <w:jc w:val="center"/>
        <w:rPr>
          <w:b/>
          <w:bCs/>
          <w:sz w:val="24"/>
          <w:szCs w:val="24"/>
        </w:rPr>
      </w:pPr>
    </w:p>
    <w:p w:rsidR="00525EC6" w:rsidRPr="00525EC6" w:rsidRDefault="00EA08CD" w:rsidP="00EA08CD">
      <w:pPr>
        <w:pStyle w:val="Default"/>
        <w:ind w:firstLine="709"/>
        <w:jc w:val="both"/>
      </w:pPr>
      <w:r w:rsidRPr="00525EC6">
        <w:rPr>
          <w:bCs/>
        </w:rPr>
        <w:t xml:space="preserve">5.1. </w:t>
      </w:r>
      <w:r w:rsidR="00525EC6" w:rsidRPr="00525EC6">
        <w:t xml:space="preserve">Согласно </w:t>
      </w:r>
      <w:r w:rsidR="0040124F">
        <w:t>П</w:t>
      </w:r>
      <w:r w:rsidR="00525EC6" w:rsidRPr="00525EC6">
        <w:t xml:space="preserve">роекту бюджета, </w:t>
      </w:r>
      <w:r w:rsidR="00525EC6" w:rsidRPr="00525EC6">
        <w:rPr>
          <w:bCs/>
        </w:rPr>
        <w:t xml:space="preserve">расходы </w:t>
      </w:r>
      <w:r w:rsidR="003319FB">
        <w:rPr>
          <w:bCs/>
        </w:rPr>
        <w:t>города</w:t>
      </w:r>
      <w:r w:rsidR="00525EC6" w:rsidRPr="00525EC6">
        <w:rPr>
          <w:bCs/>
        </w:rPr>
        <w:t xml:space="preserve"> </w:t>
      </w:r>
      <w:r w:rsidR="00525EC6" w:rsidRPr="00525EC6">
        <w:t xml:space="preserve">Дивногорска на 2023 год </w:t>
      </w:r>
      <w:r w:rsidR="00525EC6" w:rsidRPr="00525EC6">
        <w:rPr>
          <w:bCs/>
        </w:rPr>
        <w:t xml:space="preserve">планируются в объеме </w:t>
      </w:r>
      <w:r w:rsidR="00525EC6" w:rsidRPr="00525EC6">
        <w:t xml:space="preserve">1 364 698,1 тыс. рублей, на 2024 год </w:t>
      </w:r>
      <w:r w:rsidR="00525EC6" w:rsidRPr="00525EC6">
        <w:rPr>
          <w:bCs/>
        </w:rPr>
        <w:t xml:space="preserve">1 270 381,0 тыс. рублей, </w:t>
      </w:r>
      <w:r w:rsidR="00525EC6" w:rsidRPr="00525EC6">
        <w:t xml:space="preserve">на 2025 год – </w:t>
      </w:r>
      <w:r w:rsidR="00525EC6" w:rsidRPr="00525EC6">
        <w:rPr>
          <w:bCs/>
        </w:rPr>
        <w:t>1 268 169,4 тыс. рублей</w:t>
      </w:r>
      <w:r w:rsidR="00525EC6" w:rsidRPr="00525EC6">
        <w:t xml:space="preserve">. </w:t>
      </w:r>
    </w:p>
    <w:p w:rsidR="00B9471E" w:rsidRDefault="00B9471E" w:rsidP="00B9471E">
      <w:pPr>
        <w:pStyle w:val="Default"/>
        <w:ind w:firstLine="709"/>
        <w:jc w:val="both"/>
      </w:pPr>
      <w:r w:rsidRPr="00B9471E">
        <w:t>Основные параметры проекта представлены в таблице</w:t>
      </w:r>
      <w:r>
        <w:t xml:space="preserve">.                                                                                                       </w:t>
      </w:r>
      <w:r w:rsidR="00BC5C0D">
        <w:t xml:space="preserve">          </w:t>
      </w:r>
      <w:r w:rsidR="00C61EBB">
        <w:t xml:space="preserve">         </w:t>
      </w:r>
      <w:r>
        <w:t xml:space="preserve"> </w:t>
      </w:r>
    </w:p>
    <w:tbl>
      <w:tblPr>
        <w:tblStyle w:val="afa"/>
        <w:tblW w:w="9898" w:type="dxa"/>
        <w:tblLayout w:type="fixed"/>
        <w:tblLook w:val="04A0" w:firstRow="1" w:lastRow="0" w:firstColumn="1" w:lastColumn="0" w:noHBand="0" w:noVBand="1"/>
      </w:tblPr>
      <w:tblGrid>
        <w:gridCol w:w="3227"/>
        <w:gridCol w:w="1166"/>
        <w:gridCol w:w="1166"/>
        <w:gridCol w:w="1166"/>
        <w:gridCol w:w="1166"/>
        <w:gridCol w:w="1298"/>
        <w:gridCol w:w="709"/>
      </w:tblGrid>
      <w:tr w:rsidR="00525EC6" w:rsidTr="003319FB">
        <w:tc>
          <w:tcPr>
            <w:tcW w:w="3227" w:type="dxa"/>
            <w:vMerge w:val="restart"/>
          </w:tcPr>
          <w:p w:rsidR="00525EC6" w:rsidRPr="003319FB" w:rsidRDefault="00525EC6" w:rsidP="00B9471E">
            <w:pPr>
              <w:pStyle w:val="Default"/>
              <w:rPr>
                <w:b/>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555"/>
            </w:tblGrid>
            <w:tr w:rsidR="00525EC6" w:rsidRPr="003319FB" w:rsidTr="003319FB">
              <w:trPr>
                <w:trHeight w:val="146"/>
                <w:jc w:val="center"/>
              </w:trPr>
              <w:tc>
                <w:tcPr>
                  <w:tcW w:w="1555" w:type="dxa"/>
                </w:tcPr>
                <w:p w:rsidR="00525EC6" w:rsidRPr="003319FB" w:rsidRDefault="00525EC6" w:rsidP="00B9471E">
                  <w:pPr>
                    <w:pStyle w:val="Default"/>
                    <w:rPr>
                      <w:b/>
                      <w:sz w:val="20"/>
                      <w:szCs w:val="20"/>
                    </w:rPr>
                  </w:pPr>
                  <w:r w:rsidRPr="003319FB">
                    <w:rPr>
                      <w:b/>
                      <w:sz w:val="20"/>
                      <w:szCs w:val="20"/>
                    </w:rPr>
                    <w:t xml:space="preserve">Наименование </w:t>
                  </w:r>
                </w:p>
              </w:tc>
            </w:tr>
          </w:tbl>
          <w:p w:rsidR="00525EC6" w:rsidRPr="003319FB" w:rsidRDefault="00525EC6" w:rsidP="00BC5C0D">
            <w:pPr>
              <w:pStyle w:val="Default"/>
              <w:ind w:right="-102"/>
              <w:jc w:val="both"/>
              <w:rPr>
                <w:b/>
                <w:sz w:val="20"/>
                <w:szCs w:val="20"/>
              </w:rPr>
            </w:pPr>
          </w:p>
        </w:tc>
        <w:tc>
          <w:tcPr>
            <w:tcW w:w="1166" w:type="dxa"/>
            <w:vMerge w:val="restart"/>
          </w:tcPr>
          <w:p w:rsidR="00525EC6" w:rsidRPr="003319FB" w:rsidRDefault="00525EC6" w:rsidP="00302A63">
            <w:pPr>
              <w:pStyle w:val="Default"/>
              <w:jc w:val="both"/>
              <w:rPr>
                <w:b/>
                <w:sz w:val="20"/>
                <w:szCs w:val="20"/>
              </w:rPr>
            </w:pPr>
            <w:r w:rsidRPr="003319FB">
              <w:rPr>
                <w:b/>
                <w:sz w:val="20"/>
                <w:szCs w:val="20"/>
              </w:rPr>
              <w:t>Бюджет 2022</w:t>
            </w:r>
            <w:r w:rsidR="0040124F" w:rsidRPr="003319FB">
              <w:rPr>
                <w:b/>
                <w:sz w:val="20"/>
                <w:szCs w:val="20"/>
              </w:rPr>
              <w:t>(в тыс. рублей)</w:t>
            </w:r>
          </w:p>
        </w:tc>
        <w:tc>
          <w:tcPr>
            <w:tcW w:w="3498" w:type="dxa"/>
            <w:gridSpan w:val="3"/>
          </w:tcPr>
          <w:p w:rsidR="00525EC6" w:rsidRPr="003319FB" w:rsidRDefault="00525EC6" w:rsidP="00525EC6">
            <w:pPr>
              <w:pStyle w:val="Default"/>
              <w:jc w:val="center"/>
              <w:rPr>
                <w:b/>
                <w:sz w:val="20"/>
                <w:szCs w:val="20"/>
              </w:rPr>
            </w:pPr>
            <w:r w:rsidRPr="003319FB">
              <w:rPr>
                <w:b/>
                <w:sz w:val="20"/>
                <w:szCs w:val="20"/>
              </w:rPr>
              <w:t>Проект бюджета</w:t>
            </w:r>
            <w:r w:rsidR="0040124F" w:rsidRPr="003319FB">
              <w:rPr>
                <w:b/>
                <w:sz w:val="20"/>
                <w:szCs w:val="20"/>
              </w:rPr>
              <w:t xml:space="preserve"> (в тыс. рублей)</w:t>
            </w:r>
          </w:p>
        </w:tc>
        <w:tc>
          <w:tcPr>
            <w:tcW w:w="2007" w:type="dxa"/>
            <w:gridSpan w:val="2"/>
          </w:tcPr>
          <w:tbl>
            <w:tblPr>
              <w:tblW w:w="0" w:type="auto"/>
              <w:tblBorders>
                <w:top w:val="nil"/>
                <w:left w:val="nil"/>
                <w:bottom w:val="nil"/>
                <w:right w:val="nil"/>
              </w:tblBorders>
              <w:tblLayout w:type="fixed"/>
              <w:tblLook w:val="0000" w:firstRow="0" w:lastRow="0" w:firstColumn="0" w:lastColumn="0" w:noHBand="0" w:noVBand="0"/>
            </w:tblPr>
            <w:tblGrid>
              <w:gridCol w:w="2182"/>
            </w:tblGrid>
            <w:tr w:rsidR="00525EC6" w:rsidRPr="003319FB" w:rsidTr="003319FB">
              <w:trPr>
                <w:trHeight w:val="311"/>
              </w:trPr>
              <w:tc>
                <w:tcPr>
                  <w:tcW w:w="2182" w:type="dxa"/>
                </w:tcPr>
                <w:p w:rsidR="00525EC6" w:rsidRPr="003319FB" w:rsidRDefault="00302A63" w:rsidP="00527068">
                  <w:pPr>
                    <w:pStyle w:val="Default"/>
                    <w:ind w:left="-64"/>
                    <w:rPr>
                      <w:b/>
                      <w:sz w:val="20"/>
                      <w:szCs w:val="20"/>
                    </w:rPr>
                  </w:pPr>
                  <w:r w:rsidRPr="003319FB">
                    <w:rPr>
                      <w:b/>
                      <w:sz w:val="20"/>
                      <w:szCs w:val="20"/>
                    </w:rPr>
                    <w:t>О</w:t>
                  </w:r>
                  <w:r w:rsidR="00525EC6" w:rsidRPr="003319FB">
                    <w:rPr>
                      <w:b/>
                      <w:sz w:val="20"/>
                      <w:szCs w:val="20"/>
                    </w:rPr>
                    <w:t>тклонен</w:t>
                  </w:r>
                  <w:r w:rsidRPr="003319FB">
                    <w:rPr>
                      <w:b/>
                      <w:sz w:val="20"/>
                      <w:szCs w:val="20"/>
                    </w:rPr>
                    <w:t>.</w:t>
                  </w:r>
                  <w:r w:rsidR="00525EC6" w:rsidRPr="003319FB">
                    <w:rPr>
                      <w:b/>
                      <w:sz w:val="20"/>
                      <w:szCs w:val="20"/>
                    </w:rPr>
                    <w:t xml:space="preserve"> 2023 к </w:t>
                  </w:r>
                  <w:r w:rsidRPr="003319FB">
                    <w:rPr>
                      <w:b/>
                      <w:sz w:val="20"/>
                      <w:szCs w:val="20"/>
                    </w:rPr>
                    <w:t>2</w:t>
                  </w:r>
                  <w:r w:rsidR="00527068" w:rsidRPr="003319FB">
                    <w:rPr>
                      <w:b/>
                      <w:sz w:val="20"/>
                      <w:szCs w:val="20"/>
                    </w:rPr>
                    <w:t>022</w:t>
                  </w:r>
                  <w:r w:rsidR="00525EC6" w:rsidRPr="003319FB">
                    <w:rPr>
                      <w:b/>
                      <w:sz w:val="20"/>
                      <w:szCs w:val="20"/>
                    </w:rPr>
                    <w:t xml:space="preserve"> </w:t>
                  </w:r>
                </w:p>
                <w:p w:rsidR="00525EC6" w:rsidRPr="003319FB" w:rsidRDefault="00525EC6" w:rsidP="00302A63">
                  <w:pPr>
                    <w:pStyle w:val="Default"/>
                    <w:rPr>
                      <w:b/>
                      <w:sz w:val="20"/>
                      <w:szCs w:val="20"/>
                    </w:rPr>
                  </w:pPr>
                  <w:r w:rsidRPr="003319FB">
                    <w:rPr>
                      <w:b/>
                      <w:sz w:val="20"/>
                      <w:szCs w:val="20"/>
                    </w:rPr>
                    <w:t>(-уменьш</w:t>
                  </w:r>
                  <w:r w:rsidR="00302A63" w:rsidRPr="003319FB">
                    <w:rPr>
                      <w:b/>
                      <w:sz w:val="20"/>
                      <w:szCs w:val="20"/>
                    </w:rPr>
                    <w:t>.</w:t>
                  </w:r>
                  <w:r w:rsidRPr="003319FB">
                    <w:rPr>
                      <w:b/>
                      <w:sz w:val="20"/>
                      <w:szCs w:val="20"/>
                    </w:rPr>
                    <w:t xml:space="preserve">, +увеличен) </w:t>
                  </w:r>
                </w:p>
              </w:tc>
            </w:tr>
          </w:tbl>
          <w:p w:rsidR="00525EC6" w:rsidRPr="003319FB" w:rsidRDefault="00525EC6" w:rsidP="00B9471E">
            <w:pPr>
              <w:pStyle w:val="Default"/>
              <w:jc w:val="both"/>
              <w:rPr>
                <w:b/>
                <w:sz w:val="20"/>
                <w:szCs w:val="20"/>
              </w:rPr>
            </w:pPr>
          </w:p>
        </w:tc>
      </w:tr>
      <w:tr w:rsidR="00525EC6" w:rsidTr="003319FB">
        <w:tc>
          <w:tcPr>
            <w:tcW w:w="3227" w:type="dxa"/>
            <w:vMerge/>
          </w:tcPr>
          <w:p w:rsidR="00525EC6" w:rsidRPr="003319FB" w:rsidRDefault="00525EC6" w:rsidP="00B9471E">
            <w:pPr>
              <w:pStyle w:val="Default"/>
              <w:rPr>
                <w:b/>
                <w:sz w:val="20"/>
                <w:szCs w:val="20"/>
              </w:rPr>
            </w:pPr>
          </w:p>
        </w:tc>
        <w:tc>
          <w:tcPr>
            <w:tcW w:w="1166" w:type="dxa"/>
            <w:vMerge/>
          </w:tcPr>
          <w:p w:rsidR="00525EC6" w:rsidRPr="003319FB" w:rsidRDefault="00525EC6" w:rsidP="00B9471E">
            <w:pPr>
              <w:pStyle w:val="Default"/>
              <w:jc w:val="both"/>
              <w:rPr>
                <w:b/>
                <w:sz w:val="20"/>
                <w:szCs w:val="20"/>
              </w:rPr>
            </w:pPr>
          </w:p>
        </w:tc>
        <w:tc>
          <w:tcPr>
            <w:tcW w:w="1166" w:type="dxa"/>
          </w:tcPr>
          <w:p w:rsidR="00525EC6" w:rsidRPr="003319FB" w:rsidRDefault="00525EC6" w:rsidP="00B9471E">
            <w:pPr>
              <w:pStyle w:val="Default"/>
              <w:jc w:val="both"/>
              <w:rPr>
                <w:b/>
                <w:sz w:val="20"/>
                <w:szCs w:val="20"/>
              </w:rPr>
            </w:pPr>
            <w:r w:rsidRPr="003319FB">
              <w:rPr>
                <w:b/>
                <w:sz w:val="20"/>
                <w:szCs w:val="20"/>
              </w:rPr>
              <w:t>2023</w:t>
            </w:r>
          </w:p>
        </w:tc>
        <w:tc>
          <w:tcPr>
            <w:tcW w:w="1166" w:type="dxa"/>
          </w:tcPr>
          <w:p w:rsidR="00525EC6" w:rsidRPr="003319FB" w:rsidRDefault="00525EC6" w:rsidP="00B9471E">
            <w:pPr>
              <w:pStyle w:val="Default"/>
              <w:jc w:val="both"/>
              <w:rPr>
                <w:b/>
                <w:sz w:val="20"/>
                <w:szCs w:val="20"/>
              </w:rPr>
            </w:pPr>
            <w:r w:rsidRPr="003319FB">
              <w:rPr>
                <w:b/>
                <w:sz w:val="20"/>
                <w:szCs w:val="20"/>
              </w:rPr>
              <w:t>2024</w:t>
            </w:r>
          </w:p>
        </w:tc>
        <w:tc>
          <w:tcPr>
            <w:tcW w:w="1166" w:type="dxa"/>
          </w:tcPr>
          <w:p w:rsidR="00525EC6" w:rsidRPr="003319FB" w:rsidRDefault="00525EC6" w:rsidP="00B9471E">
            <w:pPr>
              <w:pStyle w:val="Default"/>
              <w:jc w:val="both"/>
              <w:rPr>
                <w:b/>
                <w:sz w:val="20"/>
                <w:szCs w:val="20"/>
              </w:rPr>
            </w:pPr>
            <w:r w:rsidRPr="003319FB">
              <w:rPr>
                <w:b/>
                <w:sz w:val="20"/>
                <w:szCs w:val="20"/>
              </w:rPr>
              <w:t>2025</w:t>
            </w:r>
          </w:p>
        </w:tc>
        <w:tc>
          <w:tcPr>
            <w:tcW w:w="1298" w:type="dxa"/>
          </w:tcPr>
          <w:tbl>
            <w:tblPr>
              <w:tblW w:w="1176" w:type="dxa"/>
              <w:tblBorders>
                <w:top w:val="nil"/>
                <w:left w:val="nil"/>
                <w:bottom w:val="nil"/>
                <w:right w:val="nil"/>
              </w:tblBorders>
              <w:tblLayout w:type="fixed"/>
              <w:tblLook w:val="0000" w:firstRow="0" w:lastRow="0" w:firstColumn="0" w:lastColumn="0" w:noHBand="0" w:noVBand="0"/>
            </w:tblPr>
            <w:tblGrid>
              <w:gridCol w:w="1176"/>
            </w:tblGrid>
            <w:tr w:rsidR="00525EC6" w:rsidRPr="003319FB" w:rsidTr="003319FB">
              <w:trPr>
                <w:trHeight w:val="146"/>
              </w:trPr>
              <w:tc>
                <w:tcPr>
                  <w:tcW w:w="1176" w:type="dxa"/>
                </w:tcPr>
                <w:p w:rsidR="00525EC6" w:rsidRPr="003319FB" w:rsidRDefault="00525EC6" w:rsidP="003319FB">
                  <w:pPr>
                    <w:pStyle w:val="Default"/>
                    <w:rPr>
                      <w:b/>
                      <w:sz w:val="18"/>
                      <w:szCs w:val="18"/>
                    </w:rPr>
                  </w:pPr>
                  <w:r w:rsidRPr="003319FB">
                    <w:rPr>
                      <w:b/>
                      <w:sz w:val="18"/>
                      <w:szCs w:val="18"/>
                    </w:rPr>
                    <w:t xml:space="preserve">В тыс. </w:t>
                  </w:r>
                  <w:r w:rsidR="003319FB">
                    <w:rPr>
                      <w:b/>
                      <w:sz w:val="18"/>
                      <w:szCs w:val="18"/>
                    </w:rPr>
                    <w:t>р</w:t>
                  </w:r>
                  <w:r w:rsidRPr="003319FB">
                    <w:rPr>
                      <w:b/>
                      <w:sz w:val="18"/>
                      <w:szCs w:val="18"/>
                    </w:rPr>
                    <w:t xml:space="preserve">уб. </w:t>
                  </w:r>
                </w:p>
              </w:tc>
            </w:tr>
          </w:tbl>
          <w:p w:rsidR="00525EC6" w:rsidRPr="003319FB" w:rsidRDefault="00525EC6" w:rsidP="00B9471E">
            <w:pPr>
              <w:pStyle w:val="Default"/>
              <w:jc w:val="both"/>
              <w:rPr>
                <w:b/>
                <w:sz w:val="20"/>
                <w:szCs w:val="20"/>
              </w:rPr>
            </w:pPr>
          </w:p>
        </w:tc>
        <w:tc>
          <w:tcPr>
            <w:tcW w:w="709" w:type="dxa"/>
          </w:tcPr>
          <w:p w:rsidR="00525EC6" w:rsidRPr="003319FB" w:rsidRDefault="00525EC6" w:rsidP="00B9471E">
            <w:pPr>
              <w:pStyle w:val="Default"/>
              <w:jc w:val="both"/>
              <w:rPr>
                <w:b/>
                <w:sz w:val="20"/>
                <w:szCs w:val="20"/>
              </w:rPr>
            </w:pPr>
            <w:r w:rsidRPr="003319FB">
              <w:rPr>
                <w:b/>
                <w:sz w:val="20"/>
                <w:szCs w:val="20"/>
              </w:rPr>
              <w:t>В %</w:t>
            </w:r>
          </w:p>
        </w:tc>
      </w:tr>
      <w:tr w:rsidR="00525EC6" w:rsidRPr="00525EC6" w:rsidTr="003319FB">
        <w:tc>
          <w:tcPr>
            <w:tcW w:w="3227" w:type="dxa"/>
          </w:tcPr>
          <w:p w:rsidR="00B9471E" w:rsidRPr="003319FB" w:rsidRDefault="00525EC6" w:rsidP="00B9471E">
            <w:pPr>
              <w:pStyle w:val="Default"/>
              <w:jc w:val="both"/>
              <w:rPr>
                <w:b/>
                <w:sz w:val="20"/>
                <w:szCs w:val="20"/>
              </w:rPr>
            </w:pPr>
            <w:r w:rsidRPr="003319FB">
              <w:rPr>
                <w:b/>
                <w:sz w:val="20"/>
                <w:szCs w:val="20"/>
              </w:rPr>
              <w:t>Расходы всего, из низ:</w:t>
            </w:r>
          </w:p>
        </w:tc>
        <w:tc>
          <w:tcPr>
            <w:tcW w:w="1166" w:type="dxa"/>
          </w:tcPr>
          <w:p w:rsidR="00B9471E" w:rsidRPr="00996212" w:rsidRDefault="00996212" w:rsidP="00527068">
            <w:pPr>
              <w:pStyle w:val="Default"/>
              <w:jc w:val="right"/>
              <w:rPr>
                <w:sz w:val="20"/>
                <w:szCs w:val="20"/>
              </w:rPr>
            </w:pPr>
            <w:r w:rsidRPr="00996212">
              <w:rPr>
                <w:sz w:val="20"/>
                <w:szCs w:val="20"/>
              </w:rPr>
              <w:t>1</w:t>
            </w:r>
            <w:r>
              <w:rPr>
                <w:sz w:val="20"/>
                <w:szCs w:val="20"/>
              </w:rPr>
              <w:t> 579 396,4</w:t>
            </w:r>
          </w:p>
        </w:tc>
        <w:tc>
          <w:tcPr>
            <w:tcW w:w="1166" w:type="dxa"/>
          </w:tcPr>
          <w:p w:rsidR="00B9471E" w:rsidRPr="00996212" w:rsidRDefault="00525EC6" w:rsidP="00527068">
            <w:pPr>
              <w:pStyle w:val="Default"/>
              <w:jc w:val="right"/>
              <w:rPr>
                <w:sz w:val="20"/>
                <w:szCs w:val="20"/>
              </w:rPr>
            </w:pPr>
            <w:r w:rsidRPr="00996212">
              <w:rPr>
                <w:sz w:val="20"/>
                <w:szCs w:val="20"/>
              </w:rPr>
              <w:t>1 364 691,1</w:t>
            </w:r>
          </w:p>
        </w:tc>
        <w:tc>
          <w:tcPr>
            <w:tcW w:w="1166" w:type="dxa"/>
          </w:tcPr>
          <w:p w:rsidR="00B9471E" w:rsidRPr="00996212" w:rsidRDefault="00525EC6" w:rsidP="00527068">
            <w:pPr>
              <w:pStyle w:val="Default"/>
              <w:jc w:val="right"/>
              <w:rPr>
                <w:sz w:val="20"/>
                <w:szCs w:val="20"/>
              </w:rPr>
            </w:pPr>
            <w:r w:rsidRPr="00996212">
              <w:rPr>
                <w:sz w:val="20"/>
                <w:szCs w:val="20"/>
              </w:rPr>
              <w:t>1 270 381,0</w:t>
            </w:r>
          </w:p>
        </w:tc>
        <w:tc>
          <w:tcPr>
            <w:tcW w:w="1166" w:type="dxa"/>
          </w:tcPr>
          <w:p w:rsidR="00B9471E" w:rsidRPr="00996212" w:rsidRDefault="00525EC6" w:rsidP="00527068">
            <w:pPr>
              <w:pStyle w:val="Default"/>
              <w:jc w:val="right"/>
              <w:rPr>
                <w:sz w:val="20"/>
                <w:szCs w:val="20"/>
              </w:rPr>
            </w:pPr>
            <w:r w:rsidRPr="00996212">
              <w:rPr>
                <w:sz w:val="20"/>
                <w:szCs w:val="20"/>
              </w:rPr>
              <w:t>1 268 169,4</w:t>
            </w:r>
          </w:p>
        </w:tc>
        <w:tc>
          <w:tcPr>
            <w:tcW w:w="1298" w:type="dxa"/>
          </w:tcPr>
          <w:p w:rsidR="00B9471E" w:rsidRPr="00996212" w:rsidRDefault="00527068" w:rsidP="00527068">
            <w:pPr>
              <w:pStyle w:val="Default"/>
              <w:jc w:val="right"/>
              <w:rPr>
                <w:sz w:val="20"/>
                <w:szCs w:val="20"/>
              </w:rPr>
            </w:pPr>
            <w:r>
              <w:rPr>
                <w:sz w:val="20"/>
                <w:szCs w:val="20"/>
              </w:rPr>
              <w:t>-214 705,3</w:t>
            </w:r>
          </w:p>
        </w:tc>
        <w:tc>
          <w:tcPr>
            <w:tcW w:w="709" w:type="dxa"/>
          </w:tcPr>
          <w:p w:rsidR="00B9471E" w:rsidRPr="00996212" w:rsidRDefault="00527068" w:rsidP="00527068">
            <w:pPr>
              <w:pStyle w:val="Default"/>
              <w:jc w:val="right"/>
              <w:rPr>
                <w:sz w:val="20"/>
                <w:szCs w:val="20"/>
              </w:rPr>
            </w:pPr>
            <w:r>
              <w:rPr>
                <w:sz w:val="20"/>
                <w:szCs w:val="20"/>
              </w:rPr>
              <w:t>14</w:t>
            </w:r>
          </w:p>
        </w:tc>
      </w:tr>
      <w:tr w:rsidR="00525EC6" w:rsidRPr="00525EC6" w:rsidTr="003319FB">
        <w:tc>
          <w:tcPr>
            <w:tcW w:w="3227" w:type="dxa"/>
          </w:tcPr>
          <w:p w:rsidR="00B9471E" w:rsidRPr="003319FB" w:rsidRDefault="00525EC6" w:rsidP="00B9471E">
            <w:pPr>
              <w:pStyle w:val="Default"/>
              <w:jc w:val="both"/>
              <w:rPr>
                <w:b/>
                <w:sz w:val="20"/>
                <w:szCs w:val="20"/>
              </w:rPr>
            </w:pPr>
            <w:r w:rsidRPr="003319FB">
              <w:rPr>
                <w:b/>
                <w:sz w:val="20"/>
                <w:szCs w:val="20"/>
              </w:rPr>
              <w:t>Программные расходы</w:t>
            </w:r>
          </w:p>
        </w:tc>
        <w:tc>
          <w:tcPr>
            <w:tcW w:w="1166" w:type="dxa"/>
          </w:tcPr>
          <w:p w:rsidR="00B9471E" w:rsidRPr="00996212" w:rsidRDefault="00996212" w:rsidP="00527068">
            <w:pPr>
              <w:pStyle w:val="Default"/>
              <w:jc w:val="right"/>
              <w:rPr>
                <w:sz w:val="20"/>
                <w:szCs w:val="20"/>
              </w:rPr>
            </w:pPr>
            <w:r w:rsidRPr="00996212">
              <w:rPr>
                <w:sz w:val="20"/>
                <w:szCs w:val="20"/>
              </w:rPr>
              <w:t>1</w:t>
            </w:r>
            <w:r>
              <w:rPr>
                <w:sz w:val="20"/>
                <w:szCs w:val="20"/>
              </w:rPr>
              <w:t> 473 365,2</w:t>
            </w:r>
          </w:p>
        </w:tc>
        <w:tc>
          <w:tcPr>
            <w:tcW w:w="1166" w:type="dxa"/>
          </w:tcPr>
          <w:p w:rsidR="00B9471E" w:rsidRPr="00996212" w:rsidRDefault="00996212" w:rsidP="00527068">
            <w:pPr>
              <w:pStyle w:val="Default"/>
              <w:jc w:val="right"/>
              <w:rPr>
                <w:sz w:val="20"/>
                <w:szCs w:val="20"/>
              </w:rPr>
            </w:pPr>
            <w:r w:rsidRPr="00996212">
              <w:rPr>
                <w:sz w:val="20"/>
                <w:szCs w:val="20"/>
              </w:rPr>
              <w:t>1 279 577,0</w:t>
            </w:r>
          </w:p>
        </w:tc>
        <w:tc>
          <w:tcPr>
            <w:tcW w:w="1166" w:type="dxa"/>
          </w:tcPr>
          <w:p w:rsidR="00B9471E" w:rsidRPr="00996212" w:rsidRDefault="00996212" w:rsidP="00527068">
            <w:pPr>
              <w:pStyle w:val="Default"/>
              <w:jc w:val="right"/>
              <w:rPr>
                <w:sz w:val="20"/>
                <w:szCs w:val="20"/>
              </w:rPr>
            </w:pPr>
            <w:r w:rsidRPr="00996212">
              <w:rPr>
                <w:sz w:val="20"/>
                <w:szCs w:val="20"/>
              </w:rPr>
              <w:t>1 134 071,7</w:t>
            </w:r>
          </w:p>
        </w:tc>
        <w:tc>
          <w:tcPr>
            <w:tcW w:w="1166" w:type="dxa"/>
          </w:tcPr>
          <w:p w:rsidR="00B9471E" w:rsidRPr="00996212" w:rsidRDefault="00996212" w:rsidP="00527068">
            <w:pPr>
              <w:pStyle w:val="Default"/>
              <w:jc w:val="right"/>
              <w:rPr>
                <w:sz w:val="20"/>
                <w:szCs w:val="20"/>
              </w:rPr>
            </w:pPr>
            <w:r w:rsidRPr="00996212">
              <w:rPr>
                <w:sz w:val="20"/>
                <w:szCs w:val="20"/>
              </w:rPr>
              <w:t>1 125 835,1</w:t>
            </w:r>
          </w:p>
        </w:tc>
        <w:tc>
          <w:tcPr>
            <w:tcW w:w="1298" w:type="dxa"/>
          </w:tcPr>
          <w:p w:rsidR="00B9471E" w:rsidRPr="00996212" w:rsidRDefault="00527068" w:rsidP="00527068">
            <w:pPr>
              <w:pStyle w:val="Default"/>
              <w:jc w:val="right"/>
              <w:rPr>
                <w:sz w:val="20"/>
                <w:szCs w:val="20"/>
              </w:rPr>
            </w:pPr>
            <w:r>
              <w:rPr>
                <w:sz w:val="20"/>
                <w:szCs w:val="20"/>
              </w:rPr>
              <w:t>-193 788,2</w:t>
            </w:r>
          </w:p>
        </w:tc>
        <w:tc>
          <w:tcPr>
            <w:tcW w:w="709" w:type="dxa"/>
          </w:tcPr>
          <w:p w:rsidR="00B9471E" w:rsidRPr="00996212" w:rsidRDefault="00527068" w:rsidP="00527068">
            <w:pPr>
              <w:pStyle w:val="Default"/>
              <w:jc w:val="right"/>
              <w:rPr>
                <w:sz w:val="20"/>
                <w:szCs w:val="20"/>
              </w:rPr>
            </w:pPr>
            <w:r>
              <w:rPr>
                <w:sz w:val="20"/>
                <w:szCs w:val="20"/>
              </w:rPr>
              <w:t>13</w:t>
            </w:r>
          </w:p>
        </w:tc>
      </w:tr>
      <w:tr w:rsidR="00525EC6" w:rsidRPr="00525EC6" w:rsidTr="003319FB">
        <w:tc>
          <w:tcPr>
            <w:tcW w:w="3227" w:type="dxa"/>
          </w:tcPr>
          <w:p w:rsidR="00B9471E" w:rsidRPr="003319FB" w:rsidRDefault="00525EC6" w:rsidP="00B9471E">
            <w:pPr>
              <w:pStyle w:val="Default"/>
              <w:jc w:val="both"/>
              <w:rPr>
                <w:b/>
                <w:sz w:val="20"/>
                <w:szCs w:val="20"/>
              </w:rPr>
            </w:pPr>
            <w:r w:rsidRPr="003319FB">
              <w:rPr>
                <w:b/>
                <w:sz w:val="20"/>
                <w:szCs w:val="20"/>
              </w:rPr>
              <w:t>Непрограммные расходы</w:t>
            </w:r>
          </w:p>
        </w:tc>
        <w:tc>
          <w:tcPr>
            <w:tcW w:w="1166" w:type="dxa"/>
          </w:tcPr>
          <w:p w:rsidR="00B9471E" w:rsidRPr="00996212" w:rsidRDefault="00996212" w:rsidP="00527068">
            <w:pPr>
              <w:pStyle w:val="Default"/>
              <w:jc w:val="right"/>
              <w:rPr>
                <w:sz w:val="20"/>
                <w:szCs w:val="20"/>
              </w:rPr>
            </w:pPr>
            <w:r>
              <w:rPr>
                <w:sz w:val="20"/>
                <w:szCs w:val="20"/>
              </w:rPr>
              <w:t>106 031,2</w:t>
            </w:r>
          </w:p>
        </w:tc>
        <w:tc>
          <w:tcPr>
            <w:tcW w:w="1166" w:type="dxa"/>
          </w:tcPr>
          <w:p w:rsidR="00B9471E" w:rsidRPr="00996212" w:rsidRDefault="00996212" w:rsidP="00527068">
            <w:pPr>
              <w:pStyle w:val="Default"/>
              <w:jc w:val="right"/>
              <w:rPr>
                <w:sz w:val="20"/>
                <w:szCs w:val="20"/>
              </w:rPr>
            </w:pPr>
            <w:r w:rsidRPr="00996212">
              <w:rPr>
                <w:sz w:val="20"/>
                <w:szCs w:val="20"/>
              </w:rPr>
              <w:t>85 121,1</w:t>
            </w:r>
          </w:p>
        </w:tc>
        <w:tc>
          <w:tcPr>
            <w:tcW w:w="1166" w:type="dxa"/>
          </w:tcPr>
          <w:p w:rsidR="00B9471E" w:rsidRPr="00996212" w:rsidRDefault="00996212" w:rsidP="00527068">
            <w:pPr>
              <w:pStyle w:val="Default"/>
              <w:jc w:val="right"/>
              <w:rPr>
                <w:sz w:val="20"/>
                <w:szCs w:val="20"/>
              </w:rPr>
            </w:pPr>
            <w:r w:rsidRPr="00996212">
              <w:rPr>
                <w:sz w:val="20"/>
                <w:szCs w:val="20"/>
              </w:rPr>
              <w:t>78 284,5</w:t>
            </w:r>
          </w:p>
        </w:tc>
        <w:tc>
          <w:tcPr>
            <w:tcW w:w="1166" w:type="dxa"/>
          </w:tcPr>
          <w:p w:rsidR="00B9471E" w:rsidRPr="00996212" w:rsidRDefault="00996212" w:rsidP="00527068">
            <w:pPr>
              <w:pStyle w:val="Default"/>
              <w:jc w:val="right"/>
              <w:rPr>
                <w:sz w:val="20"/>
                <w:szCs w:val="20"/>
              </w:rPr>
            </w:pPr>
            <w:r w:rsidRPr="00996212">
              <w:rPr>
                <w:sz w:val="20"/>
                <w:szCs w:val="20"/>
              </w:rPr>
              <w:t>74 147,1</w:t>
            </w:r>
          </w:p>
        </w:tc>
        <w:tc>
          <w:tcPr>
            <w:tcW w:w="1298" w:type="dxa"/>
          </w:tcPr>
          <w:p w:rsidR="00B9471E" w:rsidRPr="00996212" w:rsidRDefault="00527068" w:rsidP="00527068">
            <w:pPr>
              <w:pStyle w:val="Default"/>
              <w:jc w:val="right"/>
              <w:rPr>
                <w:sz w:val="20"/>
                <w:szCs w:val="20"/>
              </w:rPr>
            </w:pPr>
            <w:r>
              <w:rPr>
                <w:sz w:val="20"/>
                <w:szCs w:val="20"/>
              </w:rPr>
              <w:t>-20 910,0</w:t>
            </w:r>
          </w:p>
        </w:tc>
        <w:tc>
          <w:tcPr>
            <w:tcW w:w="709" w:type="dxa"/>
          </w:tcPr>
          <w:p w:rsidR="00B9471E" w:rsidRPr="00996212" w:rsidRDefault="00527068" w:rsidP="00527068">
            <w:pPr>
              <w:pStyle w:val="Default"/>
              <w:jc w:val="right"/>
              <w:rPr>
                <w:sz w:val="20"/>
                <w:szCs w:val="20"/>
              </w:rPr>
            </w:pPr>
            <w:r>
              <w:rPr>
                <w:sz w:val="20"/>
                <w:szCs w:val="20"/>
              </w:rPr>
              <w:t>20</w:t>
            </w:r>
          </w:p>
        </w:tc>
      </w:tr>
      <w:tr w:rsidR="00525EC6" w:rsidRPr="00525EC6" w:rsidTr="003319FB">
        <w:tc>
          <w:tcPr>
            <w:tcW w:w="3227" w:type="dxa"/>
          </w:tcPr>
          <w:tbl>
            <w:tblPr>
              <w:tblW w:w="3119" w:type="dxa"/>
              <w:tblBorders>
                <w:top w:val="nil"/>
                <w:left w:val="nil"/>
                <w:bottom w:val="nil"/>
                <w:right w:val="nil"/>
              </w:tblBorders>
              <w:tblLayout w:type="fixed"/>
              <w:tblLook w:val="0000" w:firstRow="0" w:lastRow="0" w:firstColumn="0" w:lastColumn="0" w:noHBand="0" w:noVBand="0"/>
            </w:tblPr>
            <w:tblGrid>
              <w:gridCol w:w="3119"/>
            </w:tblGrid>
            <w:tr w:rsidR="00525EC6" w:rsidRPr="003319FB" w:rsidTr="003319FB">
              <w:trPr>
                <w:trHeight w:val="143"/>
              </w:trPr>
              <w:tc>
                <w:tcPr>
                  <w:tcW w:w="3119" w:type="dxa"/>
                </w:tcPr>
                <w:p w:rsidR="00525EC6" w:rsidRPr="003319FB" w:rsidRDefault="00525EC6" w:rsidP="00527068">
                  <w:pPr>
                    <w:pStyle w:val="Default"/>
                    <w:ind w:left="-108"/>
                    <w:rPr>
                      <w:b/>
                      <w:sz w:val="20"/>
                      <w:szCs w:val="20"/>
                    </w:rPr>
                  </w:pPr>
                  <w:r w:rsidRPr="003319FB">
                    <w:rPr>
                      <w:b/>
                      <w:bCs/>
                      <w:sz w:val="20"/>
                      <w:szCs w:val="20"/>
                    </w:rPr>
                    <w:t xml:space="preserve">Условно утвержденные расходы </w:t>
                  </w:r>
                </w:p>
              </w:tc>
            </w:tr>
          </w:tbl>
          <w:p w:rsidR="00525EC6" w:rsidRPr="003319FB" w:rsidRDefault="00525EC6" w:rsidP="00B9471E">
            <w:pPr>
              <w:pStyle w:val="Default"/>
              <w:jc w:val="both"/>
              <w:rPr>
                <w:b/>
                <w:sz w:val="20"/>
                <w:szCs w:val="20"/>
              </w:rPr>
            </w:pPr>
          </w:p>
        </w:tc>
        <w:tc>
          <w:tcPr>
            <w:tcW w:w="1166" w:type="dxa"/>
          </w:tcPr>
          <w:p w:rsidR="00525EC6" w:rsidRPr="00996212" w:rsidRDefault="00525EC6" w:rsidP="00527068">
            <w:pPr>
              <w:pStyle w:val="Default"/>
              <w:jc w:val="right"/>
              <w:rPr>
                <w:sz w:val="20"/>
                <w:szCs w:val="20"/>
              </w:rPr>
            </w:pPr>
          </w:p>
        </w:tc>
        <w:tc>
          <w:tcPr>
            <w:tcW w:w="1166" w:type="dxa"/>
          </w:tcPr>
          <w:p w:rsidR="00525EC6" w:rsidRPr="00996212" w:rsidRDefault="00525EC6" w:rsidP="00527068">
            <w:pPr>
              <w:pStyle w:val="Default"/>
              <w:jc w:val="right"/>
              <w:rPr>
                <w:sz w:val="20"/>
                <w:szCs w:val="20"/>
              </w:rPr>
            </w:pPr>
          </w:p>
        </w:tc>
        <w:tc>
          <w:tcPr>
            <w:tcW w:w="1166" w:type="dxa"/>
          </w:tcPr>
          <w:p w:rsidR="00525EC6" w:rsidRPr="00996212" w:rsidRDefault="00996212" w:rsidP="00527068">
            <w:pPr>
              <w:pStyle w:val="Default"/>
              <w:jc w:val="right"/>
              <w:rPr>
                <w:sz w:val="20"/>
                <w:szCs w:val="20"/>
              </w:rPr>
            </w:pPr>
            <w:r w:rsidRPr="00996212">
              <w:rPr>
                <w:sz w:val="20"/>
                <w:szCs w:val="20"/>
              </w:rPr>
              <w:t>57 024,8</w:t>
            </w:r>
          </w:p>
        </w:tc>
        <w:tc>
          <w:tcPr>
            <w:tcW w:w="1166" w:type="dxa"/>
          </w:tcPr>
          <w:p w:rsidR="00525EC6" w:rsidRPr="00996212" w:rsidRDefault="00996212" w:rsidP="00527068">
            <w:pPr>
              <w:pStyle w:val="Default"/>
              <w:jc w:val="right"/>
              <w:rPr>
                <w:sz w:val="20"/>
                <w:szCs w:val="20"/>
              </w:rPr>
            </w:pPr>
            <w:r w:rsidRPr="00996212">
              <w:rPr>
                <w:sz w:val="20"/>
                <w:szCs w:val="20"/>
              </w:rPr>
              <w:t>68 187,2</w:t>
            </w:r>
          </w:p>
        </w:tc>
        <w:tc>
          <w:tcPr>
            <w:tcW w:w="1298" w:type="dxa"/>
          </w:tcPr>
          <w:p w:rsidR="00525EC6" w:rsidRPr="00996212" w:rsidRDefault="00525EC6" w:rsidP="00527068">
            <w:pPr>
              <w:pStyle w:val="Default"/>
              <w:jc w:val="right"/>
              <w:rPr>
                <w:sz w:val="20"/>
                <w:szCs w:val="20"/>
              </w:rPr>
            </w:pPr>
          </w:p>
        </w:tc>
        <w:tc>
          <w:tcPr>
            <w:tcW w:w="709" w:type="dxa"/>
          </w:tcPr>
          <w:p w:rsidR="00525EC6" w:rsidRPr="00996212" w:rsidRDefault="00527068" w:rsidP="00527068">
            <w:pPr>
              <w:pStyle w:val="Default"/>
              <w:jc w:val="right"/>
              <w:rPr>
                <w:sz w:val="20"/>
                <w:szCs w:val="20"/>
              </w:rPr>
            </w:pPr>
            <w:r>
              <w:rPr>
                <w:sz w:val="20"/>
                <w:szCs w:val="20"/>
              </w:rPr>
              <w:t>-</w:t>
            </w:r>
          </w:p>
        </w:tc>
      </w:tr>
    </w:tbl>
    <w:p w:rsidR="00525EC6" w:rsidRPr="00527068" w:rsidRDefault="00525EC6" w:rsidP="00527068">
      <w:pPr>
        <w:pStyle w:val="Default"/>
        <w:ind w:firstLine="709"/>
        <w:jc w:val="both"/>
      </w:pPr>
      <w:r w:rsidRPr="00527068">
        <w:t xml:space="preserve">Общий объем расходов бюджета на 2023 год в сравнении с </w:t>
      </w:r>
      <w:r w:rsidR="003319FB">
        <w:t>оценкой</w:t>
      </w:r>
      <w:r w:rsidRPr="00527068">
        <w:t xml:space="preserve"> 2022 года уменьшается на </w:t>
      </w:r>
      <w:r w:rsidR="00527068" w:rsidRPr="00527068">
        <w:t>214 705,3 тыс.</w:t>
      </w:r>
      <w:r w:rsidRPr="00527068">
        <w:t xml:space="preserve"> рублей или на </w:t>
      </w:r>
      <w:r w:rsidR="00527068" w:rsidRPr="00527068">
        <w:t>14</w:t>
      </w:r>
      <w:r w:rsidRPr="00527068">
        <w:t xml:space="preserve">%. </w:t>
      </w:r>
    </w:p>
    <w:p w:rsidR="00C61EBB" w:rsidRDefault="00525EC6" w:rsidP="00525EC6">
      <w:pPr>
        <w:pStyle w:val="Default"/>
        <w:ind w:firstLine="709"/>
        <w:jc w:val="both"/>
      </w:pPr>
      <w:r w:rsidRPr="00527068">
        <w:t xml:space="preserve">В 2024 году расходы прогнозируются с уменьшением к проекту 2023 года на 6,9%, в 2025 году по отношению к проекту 2024 года прогнозируются с уменьшением на 0,2%. </w:t>
      </w:r>
    </w:p>
    <w:p w:rsidR="003319FB" w:rsidRDefault="003319FB" w:rsidP="003319FB">
      <w:pPr>
        <w:pStyle w:val="Default"/>
        <w:ind w:firstLine="709"/>
        <w:jc w:val="both"/>
        <w:rPr>
          <w:color w:val="auto"/>
        </w:rPr>
      </w:pPr>
      <w:r w:rsidRPr="00D958F2">
        <w:rPr>
          <w:color w:val="auto"/>
        </w:rPr>
        <w:t xml:space="preserve">Бюджет на очередной финансовый год </w:t>
      </w:r>
      <w:r>
        <w:t>традиционно</w:t>
      </w:r>
      <w:r w:rsidRPr="00D958F2">
        <w:rPr>
          <w:color w:val="auto"/>
        </w:rPr>
        <w:t xml:space="preserve"> </w:t>
      </w:r>
      <w:r w:rsidRPr="00D958F2">
        <w:rPr>
          <w:color w:val="auto"/>
        </w:rPr>
        <w:t xml:space="preserve">сохранил социальную направленность. </w:t>
      </w:r>
      <w:r w:rsidRPr="00EA08CD">
        <w:t xml:space="preserve">В 2023 году </w:t>
      </w:r>
      <w:r>
        <w:t xml:space="preserve">порядка </w:t>
      </w:r>
      <w:r w:rsidRPr="00C66BF6">
        <w:t>76%</w:t>
      </w:r>
      <w:r w:rsidRPr="00EA08CD">
        <w:t xml:space="preserve"> от общего объема расходов</w:t>
      </w:r>
      <w:r w:rsidRPr="00EA08CD">
        <w:t xml:space="preserve"> </w:t>
      </w:r>
      <w:r w:rsidRPr="00EA08CD">
        <w:t xml:space="preserve">планируется направить </w:t>
      </w:r>
      <w:r>
        <w:t xml:space="preserve">на </w:t>
      </w:r>
      <w:r w:rsidRPr="00702BBA">
        <w:t>социально-культурную сферу</w:t>
      </w:r>
      <w:r>
        <w:t>:</w:t>
      </w:r>
      <w:r w:rsidRPr="00EA08CD">
        <w:t xml:space="preserve"> на образование – </w:t>
      </w:r>
      <w:r>
        <w:t>753 326,2 тыс</w:t>
      </w:r>
      <w:r w:rsidRPr="00EA08CD">
        <w:t>. рублей (</w:t>
      </w:r>
      <w:r>
        <w:t>55,2</w:t>
      </w:r>
      <w:r w:rsidRPr="00EA08CD">
        <w:t xml:space="preserve">%); национальную экономику – </w:t>
      </w:r>
      <w:r>
        <w:t>58 189,9 тыс.</w:t>
      </w:r>
      <w:r w:rsidRPr="00EA08CD">
        <w:t xml:space="preserve"> рублей (</w:t>
      </w:r>
      <w:r>
        <w:t>4</w:t>
      </w:r>
      <w:r w:rsidRPr="00EA08CD">
        <w:t>,3%)</w:t>
      </w:r>
      <w:r>
        <w:t>, культуру и кинематографию- 126 237,0 тыс. рублей (9,2%); социальную политику</w:t>
      </w:r>
      <w:r w:rsidRPr="00EA08CD">
        <w:t xml:space="preserve"> </w:t>
      </w:r>
      <w:r>
        <w:t>– 63 864,3 тыс. рублей (6,4%).</w:t>
      </w:r>
      <w:r w:rsidRPr="003319FB">
        <w:rPr>
          <w:color w:val="auto"/>
        </w:rPr>
        <w:t xml:space="preserve"> </w:t>
      </w:r>
      <w:r w:rsidRPr="00D958F2">
        <w:rPr>
          <w:color w:val="auto"/>
        </w:rPr>
        <w:t xml:space="preserve">При этом, </w:t>
      </w:r>
      <w:r>
        <w:rPr>
          <w:color w:val="auto"/>
        </w:rPr>
        <w:t>с</w:t>
      </w:r>
      <w:r w:rsidRPr="00D958F2">
        <w:rPr>
          <w:color w:val="auto"/>
        </w:rPr>
        <w:t xml:space="preserve"> уменьшением запланированы расходы на </w:t>
      </w:r>
      <w:r w:rsidRPr="00C749B2">
        <w:rPr>
          <w:bCs/>
          <w:iCs/>
          <w:color w:val="auto"/>
        </w:rPr>
        <w:t>жилищно-коммунальное хозяйство</w:t>
      </w:r>
      <w:r w:rsidRPr="00D958F2">
        <w:rPr>
          <w:b/>
          <w:bCs/>
          <w:i/>
          <w:iCs/>
          <w:color w:val="auto"/>
        </w:rPr>
        <w:t xml:space="preserve"> </w:t>
      </w:r>
      <w:r w:rsidRPr="00D958F2">
        <w:rPr>
          <w:color w:val="auto"/>
        </w:rPr>
        <w:t>(на 10 %). Снижение расходов обусловлено отсутствием данных об объемах распределения межбюджетных трансфертов.</w:t>
      </w:r>
    </w:p>
    <w:p w:rsidR="00C61EBB" w:rsidRDefault="00C61EBB" w:rsidP="00C61EBB">
      <w:pPr>
        <w:pStyle w:val="Default"/>
        <w:ind w:firstLine="709"/>
        <w:jc w:val="both"/>
      </w:pPr>
      <w:r>
        <w:rPr>
          <w:iCs/>
        </w:rPr>
        <w:t>У</w:t>
      </w:r>
      <w:r w:rsidRPr="00527068">
        <w:rPr>
          <w:iCs/>
        </w:rPr>
        <w:t xml:space="preserve">словно утвержденные расходы бюджета </w:t>
      </w:r>
      <w:r w:rsidRPr="00527068">
        <w:t>предусмотрены на 2024 год в сумме 57 024,8 тыс. рублей, на 2025 год – в сумме 68 187,2 тыс. рублей. Требования ст</w:t>
      </w:r>
      <w:r w:rsidR="000527FD">
        <w:t>.</w:t>
      </w:r>
      <w:r w:rsidRPr="00527068">
        <w:t xml:space="preserve"> 184.1 БК РФ к их объему в </w:t>
      </w:r>
      <w:r>
        <w:t>П</w:t>
      </w:r>
      <w:r w:rsidRPr="00527068">
        <w:t>роекте соблюдены.</w:t>
      </w:r>
    </w:p>
    <w:p w:rsidR="004E31BC" w:rsidRDefault="00C27C8C" w:rsidP="004E31BC">
      <w:pPr>
        <w:ind w:firstLine="709"/>
        <w:jc w:val="both"/>
        <w:rPr>
          <w:sz w:val="24"/>
          <w:szCs w:val="24"/>
        </w:rPr>
      </w:pPr>
      <w:r>
        <w:rPr>
          <w:sz w:val="24"/>
          <w:szCs w:val="24"/>
        </w:rPr>
        <w:t xml:space="preserve">Согласно статье 5 текстовой части </w:t>
      </w:r>
      <w:r w:rsidR="004E31BC" w:rsidRPr="00CF3542">
        <w:rPr>
          <w:sz w:val="24"/>
          <w:szCs w:val="24"/>
        </w:rPr>
        <w:t>Проект</w:t>
      </w:r>
      <w:r>
        <w:rPr>
          <w:sz w:val="24"/>
          <w:szCs w:val="24"/>
        </w:rPr>
        <w:t>а</w:t>
      </w:r>
      <w:r w:rsidR="004E31BC" w:rsidRPr="00CF3542">
        <w:rPr>
          <w:sz w:val="24"/>
          <w:szCs w:val="24"/>
        </w:rPr>
        <w:t xml:space="preserve"> бюджета на 2023год и плановый период 2024 и 2025 годов публичные нормативные обязательства не запланированы. </w:t>
      </w:r>
      <w:r w:rsidR="003319FB">
        <w:rPr>
          <w:sz w:val="24"/>
          <w:szCs w:val="24"/>
        </w:rPr>
        <w:t>П</w:t>
      </w:r>
      <w:r w:rsidR="004E31BC" w:rsidRPr="00CF3542">
        <w:rPr>
          <w:sz w:val="24"/>
          <w:szCs w:val="24"/>
        </w:rPr>
        <w:t xml:space="preserve">убличными нормативными обязательствами города </w:t>
      </w:r>
      <w:r w:rsidR="004E31BC">
        <w:rPr>
          <w:sz w:val="24"/>
          <w:szCs w:val="24"/>
        </w:rPr>
        <w:t xml:space="preserve">на 2023-2025 годы </w:t>
      </w:r>
      <w:r w:rsidR="004E31BC" w:rsidRPr="00CF3542">
        <w:rPr>
          <w:sz w:val="24"/>
          <w:szCs w:val="24"/>
        </w:rPr>
        <w:t xml:space="preserve">являются расходы на социальную выплату на погребение умершего Почетного гражданина Дивногорска и будут предусмотрены в случае наступления повода. </w:t>
      </w:r>
      <w:r w:rsidR="004E31BC" w:rsidRPr="00082F5B">
        <w:rPr>
          <w:color w:val="000000"/>
          <w:sz w:val="24"/>
          <w:szCs w:val="24"/>
          <w:shd w:val="clear" w:color="auto" w:fill="FFFFFF"/>
        </w:rPr>
        <w:t>Муниципальная пенсия за выслугу лет</w:t>
      </w:r>
      <w:r w:rsidR="004E31BC" w:rsidRPr="00CF3542">
        <w:rPr>
          <w:sz w:val="24"/>
          <w:szCs w:val="24"/>
        </w:rPr>
        <w:t xml:space="preserve"> в Проекте бюджета не отнесена к публичным нормативным обязательствам.</w:t>
      </w:r>
    </w:p>
    <w:p w:rsidR="004E31BC" w:rsidRPr="00082F5B" w:rsidRDefault="004E31BC" w:rsidP="004E31BC">
      <w:pPr>
        <w:shd w:val="clear" w:color="auto" w:fill="FFFFFF"/>
        <w:ind w:firstLine="709"/>
        <w:jc w:val="both"/>
        <w:outlineLvl w:val="1"/>
        <w:rPr>
          <w:sz w:val="24"/>
          <w:szCs w:val="24"/>
        </w:rPr>
      </w:pPr>
      <w:r w:rsidRPr="00082F5B">
        <w:rPr>
          <w:bCs/>
          <w:sz w:val="24"/>
          <w:szCs w:val="24"/>
        </w:rPr>
        <w:t>При этом,</w:t>
      </w:r>
      <w:r w:rsidRPr="00082F5B">
        <w:rPr>
          <w:sz w:val="24"/>
          <w:szCs w:val="24"/>
          <w:shd w:val="clear" w:color="auto" w:fill="FFFFFF"/>
        </w:rPr>
        <w:t xml:space="preserve"> исходя из разъяснений </w:t>
      </w:r>
      <w:r w:rsidRPr="00082F5B">
        <w:rPr>
          <w:bCs/>
          <w:sz w:val="24"/>
          <w:szCs w:val="24"/>
        </w:rPr>
        <w:t>Минфина России (письмо от 25 марта 2020 г. N 02-04-10/23870 «Об отнесении пенсии за выслугу лет лицам, замещавшим муниципальные должности, к публичным нормативным обязательствам»)</w:t>
      </w:r>
      <w:r>
        <w:rPr>
          <w:bCs/>
          <w:sz w:val="24"/>
          <w:szCs w:val="24"/>
        </w:rPr>
        <w:t xml:space="preserve"> </w:t>
      </w:r>
      <w:r w:rsidRPr="00082F5B">
        <w:rPr>
          <w:bCs/>
          <w:sz w:val="24"/>
          <w:szCs w:val="24"/>
        </w:rPr>
        <w:t xml:space="preserve"> </w:t>
      </w:r>
      <w:r w:rsidRPr="00082F5B">
        <w:rPr>
          <w:sz w:val="24"/>
          <w:szCs w:val="24"/>
          <w:shd w:val="clear" w:color="auto" w:fill="FFFFFF"/>
        </w:rPr>
        <w:t>и определения публичных нормативных обязательств, установленного ст</w:t>
      </w:r>
      <w:r w:rsidR="000527FD">
        <w:rPr>
          <w:sz w:val="24"/>
          <w:szCs w:val="24"/>
          <w:shd w:val="clear" w:color="auto" w:fill="FFFFFF"/>
        </w:rPr>
        <w:t>.</w:t>
      </w:r>
      <w:r w:rsidRPr="00082F5B">
        <w:rPr>
          <w:sz w:val="24"/>
          <w:szCs w:val="24"/>
          <w:shd w:val="clear" w:color="auto" w:fill="FFFFFF"/>
        </w:rPr>
        <w:t xml:space="preserve"> 6 Б</w:t>
      </w:r>
      <w:r w:rsidR="000527FD">
        <w:rPr>
          <w:sz w:val="24"/>
          <w:szCs w:val="24"/>
          <w:shd w:val="clear" w:color="auto" w:fill="FFFFFF"/>
        </w:rPr>
        <w:t xml:space="preserve">К </w:t>
      </w:r>
      <w:r w:rsidRPr="00082F5B">
        <w:rPr>
          <w:sz w:val="24"/>
          <w:szCs w:val="24"/>
          <w:shd w:val="clear" w:color="auto" w:fill="FFFFFF"/>
        </w:rPr>
        <w:t>Р</w:t>
      </w:r>
      <w:r w:rsidR="000527FD">
        <w:rPr>
          <w:sz w:val="24"/>
          <w:szCs w:val="24"/>
          <w:shd w:val="clear" w:color="auto" w:fill="FFFFFF"/>
        </w:rPr>
        <w:t>Ф</w:t>
      </w:r>
      <w:r w:rsidRPr="00082F5B">
        <w:rPr>
          <w:sz w:val="24"/>
          <w:szCs w:val="24"/>
          <w:shd w:val="clear" w:color="auto" w:fill="FFFFFF"/>
        </w:rPr>
        <w:t>, расходы на выплату пенсий за выслугу лет, осуществляемые в соответствии с нормативными правовыми актами органов государственной власти субъектов Российской Федерации, органов местного самоуправления, относятся к публичным нормативным обязательствам и подлежат отражению по вышеуказанному виду расходов классификации бюджетов.</w:t>
      </w:r>
    </w:p>
    <w:p w:rsidR="00C749B2" w:rsidRDefault="00527068" w:rsidP="00C749B2">
      <w:pPr>
        <w:pStyle w:val="Default"/>
        <w:ind w:firstLine="709"/>
        <w:jc w:val="both"/>
      </w:pPr>
      <w:r w:rsidRPr="00527068">
        <w:t xml:space="preserve">Согласно </w:t>
      </w:r>
      <w:r w:rsidRPr="00527068">
        <w:rPr>
          <w:iCs/>
        </w:rPr>
        <w:t>ведомственной структуре</w:t>
      </w:r>
      <w:r w:rsidRPr="00527068">
        <w:rPr>
          <w:i/>
          <w:iCs/>
        </w:rPr>
        <w:t xml:space="preserve"> </w:t>
      </w:r>
      <w:r w:rsidRPr="00527068">
        <w:t>расходов бюджетные ассигнования распределены по</w:t>
      </w:r>
      <w:r w:rsidR="00C33786">
        <w:t xml:space="preserve"> </w:t>
      </w:r>
      <w:r w:rsidRPr="00527068">
        <w:t>9 главным распорядителям бюджетных средств.</w:t>
      </w:r>
      <w:r w:rsidR="00C749B2" w:rsidRPr="00C749B2">
        <w:t xml:space="preserve"> </w:t>
      </w:r>
      <w:r w:rsidR="00C749B2" w:rsidRPr="002B62F3">
        <w:t xml:space="preserve">Основная доля бюджетных расходов на 2023 год распределена по следующим ГРБС: </w:t>
      </w:r>
      <w:r w:rsidR="00C749B2">
        <w:t>отдел</w:t>
      </w:r>
      <w:r w:rsidR="00C749B2" w:rsidRPr="002B62F3">
        <w:t xml:space="preserve"> образования (</w:t>
      </w:r>
      <w:r w:rsidR="00C749B2">
        <w:t>5</w:t>
      </w:r>
      <w:r w:rsidR="00C749B2" w:rsidRPr="002B62F3">
        <w:t xml:space="preserve">6 %), управление </w:t>
      </w:r>
      <w:r w:rsidR="00C749B2">
        <w:t xml:space="preserve">капитального строительства </w:t>
      </w:r>
      <w:r w:rsidR="00C749B2" w:rsidRPr="002B62F3">
        <w:t>и</w:t>
      </w:r>
      <w:r w:rsidR="00C749B2">
        <w:t xml:space="preserve"> городского хозяй</w:t>
      </w:r>
      <w:r w:rsidR="00C749B2" w:rsidRPr="002B62F3">
        <w:t>ства (</w:t>
      </w:r>
      <w:r w:rsidR="00C749B2">
        <w:t>23</w:t>
      </w:r>
      <w:r w:rsidR="00C749B2" w:rsidRPr="002B62F3">
        <w:t xml:space="preserve"> %), </w:t>
      </w:r>
      <w:r w:rsidR="00C749B2">
        <w:t xml:space="preserve">отдел культуры (23%), </w:t>
      </w:r>
      <w:r w:rsidR="00C749B2" w:rsidRPr="002B62F3">
        <w:t>администрация города (</w:t>
      </w:r>
      <w:r w:rsidR="00C749B2">
        <w:t>7%)</w:t>
      </w:r>
      <w:r w:rsidR="00C749B2" w:rsidRPr="002B62F3">
        <w:t>.</w:t>
      </w:r>
    </w:p>
    <w:p w:rsidR="000527FD" w:rsidRDefault="002B62F3" w:rsidP="000527FD">
      <w:pPr>
        <w:pStyle w:val="Default"/>
        <w:ind w:firstLine="709"/>
        <w:jc w:val="both"/>
      </w:pPr>
      <w:r>
        <w:rPr>
          <w:sz w:val="20"/>
          <w:szCs w:val="20"/>
        </w:rPr>
        <w:t xml:space="preserve"> </w:t>
      </w:r>
      <w:r w:rsidR="000527FD">
        <w:t>Ниже на диаграмме представлена информация в разрезе 4 основных ГРБС (в тыс. рублей).</w:t>
      </w:r>
    </w:p>
    <w:p w:rsidR="003319FB" w:rsidRDefault="003319FB" w:rsidP="000527FD">
      <w:pPr>
        <w:pStyle w:val="Default"/>
        <w:ind w:firstLine="709"/>
        <w:jc w:val="both"/>
      </w:pPr>
      <w:r>
        <w:rPr>
          <w:noProof/>
        </w:rPr>
        <w:lastRenderedPageBreak/>
        <w:drawing>
          <wp:inline distT="0" distB="0" distL="0" distR="0" wp14:anchorId="0DA0BD46" wp14:editId="6A89ED62">
            <wp:extent cx="5577840" cy="2415540"/>
            <wp:effectExtent l="0" t="0" r="381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2BBA" w:rsidRDefault="002B62F3" w:rsidP="000527FD">
      <w:pPr>
        <w:pStyle w:val="Default"/>
        <w:ind w:firstLine="709"/>
        <w:jc w:val="both"/>
        <w:rPr>
          <w:sz w:val="20"/>
          <w:szCs w:val="20"/>
        </w:rPr>
      </w:pPr>
      <w:r>
        <w:rPr>
          <w:sz w:val="20"/>
          <w:szCs w:val="20"/>
        </w:rPr>
        <w:t xml:space="preserve">                                                                                        </w:t>
      </w:r>
    </w:p>
    <w:p w:rsidR="00C33786" w:rsidRPr="00785739" w:rsidRDefault="00C33786" w:rsidP="00785739">
      <w:pPr>
        <w:pStyle w:val="Default"/>
        <w:ind w:firstLine="709"/>
        <w:jc w:val="both"/>
      </w:pPr>
      <w:r w:rsidRPr="00785739">
        <w:t xml:space="preserve">Согласно статье 14 </w:t>
      </w:r>
      <w:r w:rsidR="006E2536">
        <w:t>П</w:t>
      </w:r>
      <w:r w:rsidRPr="00785739">
        <w:t xml:space="preserve">роекта бюджета </w:t>
      </w:r>
      <w:r w:rsidR="004E31BC" w:rsidRPr="006E7152">
        <w:t>предусмотрен</w:t>
      </w:r>
      <w:r w:rsidR="004E31BC">
        <w:t>ы</w:t>
      </w:r>
      <w:r w:rsidR="004E31BC" w:rsidRPr="006E7152">
        <w:t xml:space="preserve"> </w:t>
      </w:r>
      <w:r w:rsidRPr="00785739">
        <w:t>ассигновани</w:t>
      </w:r>
      <w:r w:rsidR="004E31BC">
        <w:t>я</w:t>
      </w:r>
      <w:r w:rsidRPr="00785739">
        <w:t xml:space="preserve"> </w:t>
      </w:r>
      <w:r w:rsidRPr="00785739">
        <w:rPr>
          <w:b/>
          <w:bCs/>
        </w:rPr>
        <w:t>дорожного фонда города Дивногорска</w:t>
      </w:r>
      <w:r w:rsidR="004E31BC">
        <w:rPr>
          <w:b/>
          <w:bCs/>
        </w:rPr>
        <w:t xml:space="preserve">, </w:t>
      </w:r>
      <w:r w:rsidR="004E31BC" w:rsidRPr="004E31BC">
        <w:rPr>
          <w:bCs/>
        </w:rPr>
        <w:t>котор</w:t>
      </w:r>
      <w:r w:rsidR="004E31BC">
        <w:rPr>
          <w:bCs/>
        </w:rPr>
        <w:t>ые</w:t>
      </w:r>
      <w:r w:rsidRPr="00785739">
        <w:rPr>
          <w:b/>
          <w:bCs/>
        </w:rPr>
        <w:t xml:space="preserve"> </w:t>
      </w:r>
      <w:r w:rsidRPr="00785739">
        <w:t>состав</w:t>
      </w:r>
      <w:r w:rsidR="004E31BC">
        <w:t>ят</w:t>
      </w:r>
      <w:r w:rsidRPr="00785739">
        <w:t xml:space="preserve"> в 2023 году – 32 948,4 тыс. рублей, 2024 год – 33 156,5 тыс. рублей, 2025 год – 33 380,1тыс. рублей. </w:t>
      </w:r>
    </w:p>
    <w:p w:rsidR="004E31BC" w:rsidRDefault="004E31BC" w:rsidP="004E31BC">
      <w:pPr>
        <w:ind w:firstLine="709"/>
        <w:jc w:val="both"/>
        <w:rPr>
          <w:sz w:val="24"/>
          <w:szCs w:val="24"/>
        </w:rPr>
      </w:pPr>
      <w:r w:rsidRPr="00443FE4">
        <w:rPr>
          <w:sz w:val="24"/>
          <w:szCs w:val="24"/>
        </w:rPr>
        <w:t>В очередном году средства дорожного фонда планируется направить на выполнение мероприятий по развитию и поддержанию в нормативном состоянии сети автомобильных дорог городского округа.</w:t>
      </w:r>
    </w:p>
    <w:p w:rsidR="00C33786" w:rsidRPr="00785739" w:rsidRDefault="00C33786" w:rsidP="00C61EBB">
      <w:pPr>
        <w:pStyle w:val="Default"/>
        <w:ind w:firstLine="709"/>
        <w:jc w:val="both"/>
      </w:pPr>
      <w:r w:rsidRPr="00785739">
        <w:t xml:space="preserve">Прогнозный объем бюджетных средств, поступающих в </w:t>
      </w:r>
      <w:r w:rsidR="00785739" w:rsidRPr="00785739">
        <w:t xml:space="preserve">муниципальный </w:t>
      </w:r>
      <w:r w:rsidRPr="00785739">
        <w:t xml:space="preserve">дорожный фонд в 2023 году: </w:t>
      </w:r>
    </w:p>
    <w:p w:rsidR="00C33786" w:rsidRPr="004C54C9" w:rsidRDefault="004E31BC" w:rsidP="00C61EBB">
      <w:pPr>
        <w:pStyle w:val="Default"/>
        <w:ind w:firstLine="709"/>
        <w:jc w:val="both"/>
      </w:pPr>
      <w:r>
        <w:t>- у</w:t>
      </w:r>
      <w:r w:rsidR="00785739" w:rsidRPr="004C54C9">
        <w:t xml:space="preserve">меньшается </w:t>
      </w:r>
      <w:r w:rsidR="00C33786" w:rsidRPr="004C54C9">
        <w:t xml:space="preserve">на </w:t>
      </w:r>
      <w:r w:rsidR="00785739" w:rsidRPr="004C54C9">
        <w:t>8 689,6</w:t>
      </w:r>
      <w:r w:rsidR="00C33786" w:rsidRPr="004C54C9">
        <w:t xml:space="preserve"> </w:t>
      </w:r>
      <w:r w:rsidR="00785739" w:rsidRPr="004C54C9">
        <w:t>тыс.</w:t>
      </w:r>
      <w:r w:rsidR="00C33786" w:rsidRPr="004C54C9">
        <w:t xml:space="preserve"> рублей по отношению к объему бюджетных ассигнований, предусмотренному </w:t>
      </w:r>
      <w:r w:rsidR="00C33786" w:rsidRPr="00C749B2">
        <w:rPr>
          <w:u w:val="single"/>
        </w:rPr>
        <w:t>на 2023 год</w:t>
      </w:r>
      <w:r w:rsidR="00C33786" w:rsidRPr="004C54C9">
        <w:t xml:space="preserve"> </w:t>
      </w:r>
      <w:r w:rsidR="004C54C9" w:rsidRPr="004C54C9">
        <w:t>Решение</w:t>
      </w:r>
      <w:r w:rsidR="004C54C9">
        <w:t>м</w:t>
      </w:r>
      <w:r w:rsidR="004C54C9" w:rsidRPr="004C54C9">
        <w:t xml:space="preserve"> ГС </w:t>
      </w:r>
      <w:r w:rsidR="00C33786" w:rsidRPr="004C54C9">
        <w:t>«О бюджете</w:t>
      </w:r>
      <w:r w:rsidR="004C54C9" w:rsidRPr="004C54C9">
        <w:t xml:space="preserve"> г. Дивногорска</w:t>
      </w:r>
      <w:r w:rsidR="00C33786" w:rsidRPr="004C54C9">
        <w:t xml:space="preserve"> на 2022 год и плановый период 2023-2024 годов»; </w:t>
      </w:r>
    </w:p>
    <w:p w:rsidR="00C33786" w:rsidRDefault="004E31BC" w:rsidP="00C61EBB">
      <w:pPr>
        <w:pStyle w:val="Default"/>
        <w:ind w:firstLine="709"/>
        <w:jc w:val="both"/>
      </w:pPr>
      <w:r>
        <w:t xml:space="preserve">- </w:t>
      </w:r>
      <w:r w:rsidR="00C33786" w:rsidRPr="00785739">
        <w:t xml:space="preserve">уменьшается на </w:t>
      </w:r>
      <w:r w:rsidR="004C54C9">
        <w:t>8 851,5 тыс.</w:t>
      </w:r>
      <w:r w:rsidR="00C33786" w:rsidRPr="00785739">
        <w:t xml:space="preserve"> рублей по отношению к объему бюджетных ассигнований, предусмотренному </w:t>
      </w:r>
      <w:r w:rsidR="00C33786" w:rsidRPr="00C749B2">
        <w:rPr>
          <w:u w:val="single"/>
        </w:rPr>
        <w:t>на 2022 год</w:t>
      </w:r>
      <w:r w:rsidR="00C33786" w:rsidRPr="00785739">
        <w:t xml:space="preserve"> в вышеуказанном </w:t>
      </w:r>
      <w:r w:rsidR="004C54C9">
        <w:t>Решении</w:t>
      </w:r>
      <w:r w:rsidR="00C33786" w:rsidRPr="00785739">
        <w:t>.</w:t>
      </w:r>
    </w:p>
    <w:p w:rsidR="00A5735A" w:rsidRDefault="004C54C9" w:rsidP="00C61EBB">
      <w:pPr>
        <w:pStyle w:val="Default"/>
        <w:ind w:firstLine="709"/>
        <w:jc w:val="both"/>
      </w:pPr>
      <w:r w:rsidRPr="00A5735A">
        <w:t xml:space="preserve">В структуре доходов бюджета, направляемых в дорожный фонд </w:t>
      </w:r>
      <w:r w:rsidR="00A5735A" w:rsidRPr="00A5735A">
        <w:t>города</w:t>
      </w:r>
      <w:r w:rsidRPr="00A5735A">
        <w:t xml:space="preserve"> в соответствии со ст</w:t>
      </w:r>
      <w:r w:rsidR="00E85F6E">
        <w:t>.</w:t>
      </w:r>
      <w:r w:rsidRPr="00A5735A">
        <w:t xml:space="preserve"> 179.4 Б</w:t>
      </w:r>
      <w:r w:rsidR="00E85F6E">
        <w:t xml:space="preserve">К РФ </w:t>
      </w:r>
      <w:r w:rsidRPr="00A5735A">
        <w:t xml:space="preserve">и </w:t>
      </w:r>
      <w:r w:rsidR="00A5735A" w:rsidRPr="00A5735A">
        <w:t xml:space="preserve">Решением ГС </w:t>
      </w:r>
      <w:r w:rsidR="00A5735A" w:rsidRPr="00A5735A">
        <w:rPr>
          <w:bdr w:val="none" w:sz="0" w:space="0" w:color="auto" w:frame="1"/>
          <w:shd w:val="clear" w:color="auto" w:fill="FFFFFF"/>
        </w:rPr>
        <w:t>от 31 октября 2013 г. № 37–222–ГС «О создании муниципального дорожного фонда муниципального образования город Дивногорск»</w:t>
      </w:r>
      <w:r w:rsidRPr="00A5735A">
        <w:t xml:space="preserve">, наибольшую долю составляют </w:t>
      </w:r>
      <w:r w:rsidR="00A5735A" w:rsidRPr="00A5735A">
        <w:t>поступления от налога на доходы с физических лиц</w:t>
      </w:r>
      <w:r w:rsidR="00E85F6E">
        <w:t>,</w:t>
      </w:r>
      <w:r w:rsidRPr="00A5735A">
        <w:t xml:space="preserve"> в 202</w:t>
      </w:r>
      <w:r w:rsidR="00302A63">
        <w:t>3</w:t>
      </w:r>
      <w:r w:rsidR="00A5735A" w:rsidRPr="00A5735A">
        <w:t>-2025 годах</w:t>
      </w:r>
      <w:r w:rsidRPr="00A5735A">
        <w:t xml:space="preserve">– </w:t>
      </w:r>
      <w:r w:rsidR="00A5735A" w:rsidRPr="00A5735A">
        <w:t>88-89</w:t>
      </w:r>
      <w:r w:rsidRPr="00A5735A">
        <w:t>%</w:t>
      </w:r>
      <w:r w:rsidR="00A5735A" w:rsidRPr="00A5735A">
        <w:t>.</w:t>
      </w:r>
    </w:p>
    <w:p w:rsidR="002F0184" w:rsidRDefault="00A5735A" w:rsidP="00C61EBB">
      <w:pPr>
        <w:widowControl w:val="0"/>
        <w:autoSpaceDE w:val="0"/>
        <w:autoSpaceDN w:val="0"/>
        <w:adjustRightInd w:val="0"/>
        <w:ind w:firstLine="709"/>
        <w:jc w:val="both"/>
        <w:rPr>
          <w:sz w:val="24"/>
          <w:szCs w:val="24"/>
        </w:rPr>
      </w:pPr>
      <w:r w:rsidRPr="00A5735A">
        <w:rPr>
          <w:sz w:val="24"/>
          <w:szCs w:val="24"/>
        </w:rPr>
        <w:t xml:space="preserve">Использование бюджетных ассигнований </w:t>
      </w:r>
      <w:r w:rsidR="00C749B2">
        <w:rPr>
          <w:sz w:val="24"/>
          <w:szCs w:val="24"/>
        </w:rPr>
        <w:t xml:space="preserve">муниципального </w:t>
      </w:r>
      <w:r w:rsidRPr="00A5735A">
        <w:rPr>
          <w:sz w:val="24"/>
          <w:szCs w:val="24"/>
        </w:rPr>
        <w:t>дорожного фонда осуществляется в рамках реализации муниципальной программы «Транспортная система муниципального о</w:t>
      </w:r>
      <w:r w:rsidR="002F0184">
        <w:rPr>
          <w:sz w:val="24"/>
          <w:szCs w:val="24"/>
        </w:rPr>
        <w:t>бразования города Дивногорска».</w:t>
      </w:r>
    </w:p>
    <w:p w:rsidR="00F03457" w:rsidRPr="005A5CC5" w:rsidRDefault="00F03457" w:rsidP="00C61EBB">
      <w:pPr>
        <w:widowControl w:val="0"/>
        <w:autoSpaceDE w:val="0"/>
        <w:autoSpaceDN w:val="0"/>
        <w:adjustRightInd w:val="0"/>
        <w:ind w:firstLine="709"/>
        <w:jc w:val="both"/>
        <w:rPr>
          <w:i/>
          <w:sz w:val="24"/>
          <w:szCs w:val="24"/>
        </w:rPr>
      </w:pPr>
      <w:r w:rsidRPr="005A5CC5">
        <w:rPr>
          <w:i/>
          <w:sz w:val="24"/>
          <w:szCs w:val="24"/>
        </w:rPr>
        <w:t>Счетной Палатой Красноярского края запланировано на конец 2022 года совместное мероприятие с КСО Дивногорска, в одн</w:t>
      </w:r>
      <w:r w:rsidR="004E31BC" w:rsidRPr="005A5CC5">
        <w:rPr>
          <w:i/>
          <w:sz w:val="24"/>
          <w:szCs w:val="24"/>
        </w:rPr>
        <w:t>о</w:t>
      </w:r>
      <w:r w:rsidRPr="005A5CC5">
        <w:rPr>
          <w:i/>
          <w:sz w:val="24"/>
          <w:szCs w:val="24"/>
        </w:rPr>
        <w:t xml:space="preserve">м из вопросов которого, предусмотрен анализ финансового обеспечения на содержание автомобильных дорог общего пользования местного значения. </w:t>
      </w:r>
      <w:r w:rsidR="002F0184" w:rsidRPr="005A5CC5">
        <w:rPr>
          <w:i/>
          <w:sz w:val="24"/>
          <w:szCs w:val="24"/>
        </w:rPr>
        <w:t xml:space="preserve">Результаты будут представлены по завершению мероприятия и будут содержать выводы достаточности (либо нехватки) планируемых объемов финансовых средств. </w:t>
      </w:r>
    </w:p>
    <w:p w:rsidR="00353074" w:rsidRPr="00353074" w:rsidRDefault="00353074" w:rsidP="00C61EBB">
      <w:pPr>
        <w:pStyle w:val="Default"/>
        <w:ind w:firstLine="709"/>
        <w:jc w:val="both"/>
      </w:pPr>
      <w:r w:rsidRPr="00353074">
        <w:rPr>
          <w:bCs/>
        </w:rPr>
        <w:t xml:space="preserve">5.2. Анализ расходов бюджета на реализацию </w:t>
      </w:r>
      <w:r>
        <w:rPr>
          <w:bCs/>
        </w:rPr>
        <w:t>муниципальных</w:t>
      </w:r>
      <w:r w:rsidRPr="00353074">
        <w:rPr>
          <w:bCs/>
        </w:rPr>
        <w:t xml:space="preserve"> программ, направленных на достижение результатов национальных проектов. </w:t>
      </w:r>
    </w:p>
    <w:p w:rsidR="00C27C8C" w:rsidRDefault="0056584A" w:rsidP="00C61EBB">
      <w:pPr>
        <w:pStyle w:val="Default"/>
        <w:ind w:firstLine="709"/>
        <w:jc w:val="both"/>
      </w:pPr>
      <w:r w:rsidRPr="00353074">
        <w:rPr>
          <w:bCs/>
        </w:rPr>
        <w:t>5.</w:t>
      </w:r>
      <w:r w:rsidR="00353074" w:rsidRPr="00353074">
        <w:rPr>
          <w:bCs/>
        </w:rPr>
        <w:t>2.1</w:t>
      </w:r>
      <w:r w:rsidRPr="00353074">
        <w:rPr>
          <w:bCs/>
        </w:rPr>
        <w:t>.</w:t>
      </w:r>
      <w:r w:rsidRPr="00353074">
        <w:rPr>
          <w:b/>
          <w:bCs/>
        </w:rPr>
        <w:t xml:space="preserve"> </w:t>
      </w:r>
      <w:r w:rsidR="00353074" w:rsidRPr="00353074">
        <w:t>В соответствии со ст</w:t>
      </w:r>
      <w:r w:rsidR="00E85F6E">
        <w:t>.</w:t>
      </w:r>
      <w:r w:rsidR="00353074" w:rsidRPr="00353074">
        <w:t xml:space="preserve"> 179 и 184.1 БК РФ р</w:t>
      </w:r>
      <w:r w:rsidRPr="00353074">
        <w:t xml:space="preserve">асходная часть местного бюджета на трехлетний период </w:t>
      </w:r>
      <w:r w:rsidR="00C27C8C">
        <w:t>должна формироваться на основе государственных (муниципальных) программ.</w:t>
      </w:r>
    </w:p>
    <w:p w:rsidR="00353074" w:rsidRPr="0056584A" w:rsidRDefault="00C27C8C" w:rsidP="00C61EBB">
      <w:pPr>
        <w:pStyle w:val="Default"/>
        <w:ind w:firstLine="709"/>
        <w:jc w:val="both"/>
      </w:pPr>
      <w:r w:rsidRPr="00C27C8C">
        <w:t>Проект</w:t>
      </w:r>
      <w:r w:rsidR="00E85F6E">
        <w:t>ом</w:t>
      </w:r>
      <w:r w:rsidRPr="00C27C8C">
        <w:t xml:space="preserve"> бюджет</w:t>
      </w:r>
      <w:r w:rsidR="00E85F6E">
        <w:t>а</w:t>
      </w:r>
      <w:r w:rsidRPr="00C27C8C">
        <w:t xml:space="preserve"> предусматриваются бюджетные ассигнования на реализацию </w:t>
      </w:r>
      <w:r w:rsidR="0056584A" w:rsidRPr="00C27C8C">
        <w:rPr>
          <w:bCs/>
        </w:rPr>
        <w:t>10 муниципальных программ</w:t>
      </w:r>
      <w:r w:rsidRPr="00C27C8C">
        <w:rPr>
          <w:bCs/>
        </w:rPr>
        <w:t xml:space="preserve"> в объеме </w:t>
      </w:r>
      <w:r w:rsidR="00353074" w:rsidRPr="00C27C8C">
        <w:t xml:space="preserve">1 279 577,0 </w:t>
      </w:r>
      <w:r w:rsidR="0056584A" w:rsidRPr="00C27C8C">
        <w:t>тыс. рублей</w:t>
      </w:r>
      <w:r w:rsidR="00353074" w:rsidRPr="00C27C8C">
        <w:t>, или 93,8% от общего объема расходов бюджета на 2023 год, на 2024 год – 1 134 071,7 тыс. рублей (93,5%), на 2025 год - 1 125 835,1 тыс.</w:t>
      </w:r>
      <w:r w:rsidR="00353074">
        <w:rPr>
          <w:sz w:val="20"/>
          <w:szCs w:val="20"/>
        </w:rPr>
        <w:t xml:space="preserve"> </w:t>
      </w:r>
      <w:r w:rsidR="00353074" w:rsidRPr="00353074">
        <w:t>рублей (</w:t>
      </w:r>
      <w:r w:rsidR="00353074">
        <w:t>93,8</w:t>
      </w:r>
      <w:r w:rsidR="00353074" w:rsidRPr="00353074">
        <w:t>%).</w:t>
      </w:r>
    </w:p>
    <w:p w:rsidR="00353074" w:rsidRPr="00FE5CC5" w:rsidRDefault="00353074" w:rsidP="00FE5CC5">
      <w:pPr>
        <w:autoSpaceDE w:val="0"/>
        <w:autoSpaceDN w:val="0"/>
        <w:adjustRightInd w:val="0"/>
        <w:ind w:firstLine="709"/>
        <w:jc w:val="both"/>
        <w:rPr>
          <w:b/>
          <w:sz w:val="24"/>
          <w:szCs w:val="24"/>
        </w:rPr>
      </w:pPr>
      <w:r w:rsidRPr="00FE5CC5">
        <w:rPr>
          <w:b/>
          <w:sz w:val="24"/>
          <w:szCs w:val="24"/>
        </w:rPr>
        <w:t>Предусмотренный проектом бюджета объем бюджетных ассигнований на реализацию муниципальных программ не соответствует объему финансирования утвержденных паспортов муниципальных программ, представленных одновременно с Про</w:t>
      </w:r>
      <w:r w:rsidRPr="00FE5CC5">
        <w:rPr>
          <w:b/>
          <w:sz w:val="24"/>
          <w:szCs w:val="24"/>
        </w:rPr>
        <w:lastRenderedPageBreak/>
        <w:t>ектом бюджета</w:t>
      </w:r>
      <w:r w:rsidR="00C27C8C" w:rsidRPr="00FE5CC5">
        <w:rPr>
          <w:b/>
          <w:sz w:val="24"/>
          <w:szCs w:val="24"/>
        </w:rPr>
        <w:t xml:space="preserve">, </w:t>
      </w:r>
      <w:r w:rsidR="00FE5CC5" w:rsidRPr="00FE5CC5">
        <w:rPr>
          <w:b/>
          <w:sz w:val="24"/>
          <w:szCs w:val="24"/>
        </w:rPr>
        <w:t xml:space="preserve">что указывает на несоблюдение требований п. 2 ст. 179 БК РФ и на </w:t>
      </w:r>
      <w:r w:rsidR="00C27C8C" w:rsidRPr="00FE5CC5">
        <w:rPr>
          <w:b/>
          <w:sz w:val="24"/>
          <w:szCs w:val="24"/>
        </w:rPr>
        <w:t>что КСО указывает ежегодно</w:t>
      </w:r>
      <w:r w:rsidRPr="00FE5CC5">
        <w:rPr>
          <w:b/>
          <w:sz w:val="24"/>
          <w:szCs w:val="24"/>
        </w:rPr>
        <w:t>.</w:t>
      </w:r>
    </w:p>
    <w:p w:rsidR="0056584A" w:rsidRPr="0056584A" w:rsidRDefault="00353074" w:rsidP="00C61EBB">
      <w:pPr>
        <w:pStyle w:val="Default"/>
        <w:ind w:firstLine="709"/>
        <w:jc w:val="both"/>
      </w:pPr>
      <w:r>
        <w:t xml:space="preserve"> </w:t>
      </w:r>
      <w:r w:rsidR="0056584A" w:rsidRPr="0056584A">
        <w:t xml:space="preserve"> </w:t>
      </w:r>
      <w:r w:rsidR="00D958F2" w:rsidRPr="00D958F2">
        <w:t xml:space="preserve">Традиционно значимыми по объему финансирования являются муниципальные программы </w:t>
      </w:r>
      <w:r w:rsidR="0056584A" w:rsidRPr="00D958F2">
        <w:t>«Система образования» - 23,6% от общего объема расходов, «Культура» - 16,3%, «Обеспечение доступным и комфортным жильем граждан» - 15,6% и «Формирование комфортной городской среды» - 12,4%.</w:t>
      </w:r>
      <w:r w:rsidR="0056584A" w:rsidRPr="0056584A">
        <w:t xml:space="preserve"> </w:t>
      </w:r>
    </w:p>
    <w:p w:rsidR="00204AF6" w:rsidRDefault="0056584A" w:rsidP="0056584A">
      <w:pPr>
        <w:autoSpaceDE w:val="0"/>
        <w:autoSpaceDN w:val="0"/>
        <w:adjustRightInd w:val="0"/>
        <w:ind w:firstLine="709"/>
        <w:jc w:val="both"/>
        <w:rPr>
          <w:sz w:val="24"/>
          <w:szCs w:val="24"/>
        </w:rPr>
      </w:pPr>
      <w:r w:rsidRPr="0056584A">
        <w:rPr>
          <w:sz w:val="24"/>
          <w:szCs w:val="24"/>
        </w:rPr>
        <w:t xml:space="preserve">Информация об объемах финансирования в 2023 году </w:t>
      </w:r>
      <w:r>
        <w:rPr>
          <w:sz w:val="24"/>
          <w:szCs w:val="24"/>
        </w:rPr>
        <w:t>муниципальных</w:t>
      </w:r>
      <w:r w:rsidRPr="0056584A">
        <w:rPr>
          <w:sz w:val="24"/>
          <w:szCs w:val="24"/>
        </w:rPr>
        <w:t xml:space="preserve"> программ </w:t>
      </w:r>
      <w:r>
        <w:rPr>
          <w:sz w:val="24"/>
          <w:szCs w:val="24"/>
        </w:rPr>
        <w:t>Дивногорска</w:t>
      </w:r>
      <w:r w:rsidRPr="0056584A">
        <w:rPr>
          <w:sz w:val="24"/>
          <w:szCs w:val="24"/>
        </w:rPr>
        <w:t xml:space="preserve"> представлена в таблице</w:t>
      </w:r>
      <w:r>
        <w:rPr>
          <w:sz w:val="24"/>
          <w:szCs w:val="24"/>
        </w:rPr>
        <w:t>.</w:t>
      </w:r>
    </w:p>
    <w:p w:rsidR="001E314E" w:rsidRDefault="001E314E" w:rsidP="0056584A">
      <w:pPr>
        <w:autoSpaceDE w:val="0"/>
        <w:autoSpaceDN w:val="0"/>
        <w:adjustRightInd w:val="0"/>
        <w:ind w:firstLine="709"/>
        <w:jc w:val="both"/>
        <w:rPr>
          <w:sz w:val="24"/>
          <w:szCs w:val="24"/>
        </w:rPr>
      </w:pPr>
      <w:r>
        <w:rPr>
          <w:sz w:val="24"/>
          <w:szCs w:val="24"/>
        </w:rPr>
        <w:t xml:space="preserve">                                                                                                        </w:t>
      </w:r>
      <w:r w:rsidR="00F45274">
        <w:rPr>
          <w:sz w:val="24"/>
          <w:szCs w:val="24"/>
        </w:rPr>
        <w:t xml:space="preserve">                   </w:t>
      </w:r>
      <w:r>
        <w:rPr>
          <w:sz w:val="24"/>
          <w:szCs w:val="24"/>
        </w:rPr>
        <w:t>(в тыс. рублей)</w:t>
      </w:r>
    </w:p>
    <w:tbl>
      <w:tblPr>
        <w:tblStyle w:val="afa"/>
        <w:tblW w:w="9869" w:type="dxa"/>
        <w:tblLayout w:type="fixed"/>
        <w:tblLook w:val="04A0" w:firstRow="1" w:lastRow="0" w:firstColumn="1" w:lastColumn="0" w:noHBand="0" w:noVBand="1"/>
      </w:tblPr>
      <w:tblGrid>
        <w:gridCol w:w="534"/>
        <w:gridCol w:w="6237"/>
        <w:gridCol w:w="1300"/>
        <w:gridCol w:w="1089"/>
        <w:gridCol w:w="709"/>
      </w:tblGrid>
      <w:tr w:rsidR="00C62999" w:rsidTr="00244301">
        <w:tc>
          <w:tcPr>
            <w:tcW w:w="534" w:type="dxa"/>
          </w:tcPr>
          <w:p w:rsidR="00C62999" w:rsidRPr="00244301" w:rsidRDefault="00C62999" w:rsidP="001E314E">
            <w:pPr>
              <w:pStyle w:val="Default"/>
              <w:rPr>
                <w:b/>
              </w:rPr>
            </w:pPr>
          </w:p>
          <w:tbl>
            <w:tblPr>
              <w:tblW w:w="0" w:type="auto"/>
              <w:tblBorders>
                <w:top w:val="nil"/>
                <w:left w:val="nil"/>
                <w:bottom w:val="nil"/>
                <w:right w:val="nil"/>
              </w:tblBorders>
              <w:tblLayout w:type="fixed"/>
              <w:tblLook w:val="0000" w:firstRow="0" w:lastRow="0" w:firstColumn="0" w:lastColumn="0" w:noHBand="0" w:noVBand="0"/>
            </w:tblPr>
            <w:tblGrid>
              <w:gridCol w:w="426"/>
            </w:tblGrid>
            <w:tr w:rsidR="00C62999" w:rsidRPr="00244301" w:rsidTr="00244301">
              <w:trPr>
                <w:trHeight w:val="451"/>
              </w:trPr>
              <w:tc>
                <w:tcPr>
                  <w:tcW w:w="426" w:type="dxa"/>
                </w:tcPr>
                <w:p w:rsidR="00C62999" w:rsidRPr="00244301" w:rsidRDefault="00C62999" w:rsidP="001E314E">
                  <w:pPr>
                    <w:pStyle w:val="Default"/>
                    <w:rPr>
                      <w:b/>
                    </w:rPr>
                  </w:pPr>
                  <w:r w:rsidRPr="00244301">
                    <w:rPr>
                      <w:b/>
                      <w:bCs/>
                    </w:rPr>
                    <w:t xml:space="preserve">№ п/п </w:t>
                  </w:r>
                </w:p>
              </w:tc>
            </w:tr>
          </w:tbl>
          <w:p w:rsidR="00C62999" w:rsidRPr="00244301" w:rsidRDefault="00C62999" w:rsidP="0056584A">
            <w:pPr>
              <w:autoSpaceDE w:val="0"/>
              <w:autoSpaceDN w:val="0"/>
              <w:adjustRightInd w:val="0"/>
              <w:jc w:val="both"/>
              <w:rPr>
                <w:b/>
                <w:sz w:val="24"/>
                <w:szCs w:val="24"/>
              </w:rPr>
            </w:pPr>
          </w:p>
        </w:tc>
        <w:tc>
          <w:tcPr>
            <w:tcW w:w="6237" w:type="dxa"/>
          </w:tcPr>
          <w:p w:rsidR="00C62999" w:rsidRPr="00244301" w:rsidRDefault="00C62999" w:rsidP="001E314E">
            <w:pPr>
              <w:pStyle w:val="Default"/>
              <w:rPr>
                <w:b/>
              </w:rPr>
            </w:pPr>
          </w:p>
          <w:tbl>
            <w:tblPr>
              <w:tblW w:w="0" w:type="auto"/>
              <w:tblBorders>
                <w:top w:val="nil"/>
                <w:left w:val="nil"/>
                <w:bottom w:val="nil"/>
                <w:right w:val="nil"/>
              </w:tblBorders>
              <w:tblLayout w:type="fixed"/>
              <w:tblLook w:val="0000" w:firstRow="0" w:lastRow="0" w:firstColumn="0" w:lastColumn="0" w:noHBand="0" w:noVBand="0"/>
            </w:tblPr>
            <w:tblGrid>
              <w:gridCol w:w="1822"/>
            </w:tblGrid>
            <w:tr w:rsidR="00C62999" w:rsidRPr="00244301" w:rsidTr="00244301">
              <w:trPr>
                <w:trHeight w:val="177"/>
              </w:trPr>
              <w:tc>
                <w:tcPr>
                  <w:tcW w:w="1822" w:type="dxa"/>
                </w:tcPr>
                <w:p w:rsidR="00C62999" w:rsidRPr="00244301" w:rsidRDefault="00C62999" w:rsidP="001E314E">
                  <w:pPr>
                    <w:pStyle w:val="Default"/>
                    <w:rPr>
                      <w:b/>
                    </w:rPr>
                  </w:pPr>
                  <w:r w:rsidRPr="00244301">
                    <w:rPr>
                      <w:b/>
                      <w:bCs/>
                    </w:rPr>
                    <w:t xml:space="preserve">Наименование </w:t>
                  </w:r>
                </w:p>
              </w:tc>
            </w:tr>
          </w:tbl>
          <w:p w:rsidR="00C62999" w:rsidRPr="00244301" w:rsidRDefault="00C62999" w:rsidP="0056584A">
            <w:pPr>
              <w:autoSpaceDE w:val="0"/>
              <w:autoSpaceDN w:val="0"/>
              <w:adjustRightInd w:val="0"/>
              <w:jc w:val="both"/>
              <w:rPr>
                <w:b/>
                <w:sz w:val="24"/>
                <w:szCs w:val="24"/>
              </w:rPr>
            </w:pPr>
            <w:r w:rsidRPr="00244301">
              <w:rPr>
                <w:b/>
                <w:sz w:val="24"/>
                <w:szCs w:val="24"/>
              </w:rPr>
              <w:t>муниципальных программ</w:t>
            </w:r>
          </w:p>
        </w:tc>
        <w:tc>
          <w:tcPr>
            <w:tcW w:w="1300" w:type="dxa"/>
          </w:tcPr>
          <w:p w:rsidR="00C62999" w:rsidRPr="00244301" w:rsidRDefault="00C62999" w:rsidP="001E314E">
            <w:pPr>
              <w:pStyle w:val="Default"/>
              <w:rPr>
                <w:b/>
                <w:sz w:val="20"/>
                <w:szCs w:val="20"/>
              </w:rPr>
            </w:pPr>
            <w:r w:rsidRPr="00244301">
              <w:rPr>
                <w:b/>
                <w:sz w:val="20"/>
                <w:szCs w:val="20"/>
              </w:rPr>
              <w:t>Решение ГС от 22.12.21 №17-106ГС (первонач. ред.)</w:t>
            </w:r>
          </w:p>
        </w:tc>
        <w:tc>
          <w:tcPr>
            <w:tcW w:w="1089" w:type="dxa"/>
          </w:tcPr>
          <w:p w:rsidR="00C62999" w:rsidRPr="00244301" w:rsidRDefault="00C62999" w:rsidP="001E314E">
            <w:pPr>
              <w:pStyle w:val="Default"/>
              <w:rPr>
                <w:b/>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076"/>
            </w:tblGrid>
            <w:tr w:rsidR="00C62999" w:rsidRPr="00244301" w:rsidTr="00244301">
              <w:trPr>
                <w:trHeight w:val="408"/>
              </w:trPr>
              <w:tc>
                <w:tcPr>
                  <w:tcW w:w="1076" w:type="dxa"/>
                </w:tcPr>
                <w:p w:rsidR="00C62999" w:rsidRPr="00244301" w:rsidRDefault="001934D1" w:rsidP="001E314E">
                  <w:pPr>
                    <w:pStyle w:val="Default"/>
                    <w:rPr>
                      <w:b/>
                      <w:sz w:val="20"/>
                      <w:szCs w:val="20"/>
                    </w:rPr>
                  </w:pPr>
                  <w:r w:rsidRPr="00244301">
                    <w:rPr>
                      <w:b/>
                      <w:bCs/>
                      <w:sz w:val="20"/>
                      <w:szCs w:val="20"/>
                    </w:rPr>
                    <w:t>Прогноз</w:t>
                  </w:r>
                </w:p>
                <w:p w:rsidR="00C62999" w:rsidRPr="00244301" w:rsidRDefault="00C62999" w:rsidP="001E314E">
                  <w:pPr>
                    <w:pStyle w:val="Default"/>
                    <w:rPr>
                      <w:b/>
                      <w:sz w:val="20"/>
                      <w:szCs w:val="20"/>
                    </w:rPr>
                  </w:pPr>
                  <w:r w:rsidRPr="00244301">
                    <w:rPr>
                      <w:b/>
                      <w:bCs/>
                      <w:sz w:val="20"/>
                      <w:szCs w:val="20"/>
                    </w:rPr>
                    <w:t xml:space="preserve">на 2023 год </w:t>
                  </w:r>
                </w:p>
              </w:tc>
            </w:tr>
          </w:tbl>
          <w:p w:rsidR="00C62999" w:rsidRPr="00244301" w:rsidRDefault="00C62999" w:rsidP="0056584A">
            <w:pPr>
              <w:autoSpaceDE w:val="0"/>
              <w:autoSpaceDN w:val="0"/>
              <w:adjustRightInd w:val="0"/>
              <w:jc w:val="both"/>
              <w:rPr>
                <w:b/>
              </w:rPr>
            </w:pPr>
          </w:p>
        </w:tc>
        <w:tc>
          <w:tcPr>
            <w:tcW w:w="709" w:type="dxa"/>
          </w:tcPr>
          <w:p w:rsidR="00C62999" w:rsidRPr="00244301" w:rsidRDefault="00C62999" w:rsidP="001E314E">
            <w:pPr>
              <w:pStyle w:val="Default"/>
              <w:rPr>
                <w:b/>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777"/>
            </w:tblGrid>
            <w:tr w:rsidR="00C62999" w:rsidRPr="00244301" w:rsidTr="00244301">
              <w:trPr>
                <w:trHeight w:val="408"/>
              </w:trPr>
              <w:tc>
                <w:tcPr>
                  <w:tcW w:w="777" w:type="dxa"/>
                </w:tcPr>
                <w:p w:rsidR="00C62999" w:rsidRPr="00244301" w:rsidRDefault="00C62999" w:rsidP="001E314E">
                  <w:pPr>
                    <w:pStyle w:val="Default"/>
                    <w:rPr>
                      <w:b/>
                      <w:sz w:val="20"/>
                      <w:szCs w:val="20"/>
                    </w:rPr>
                  </w:pPr>
                  <w:r w:rsidRPr="00244301">
                    <w:rPr>
                      <w:b/>
                      <w:bCs/>
                      <w:sz w:val="20"/>
                      <w:szCs w:val="20"/>
                    </w:rPr>
                    <w:t xml:space="preserve">Доля в 2023 году, в % </w:t>
                  </w:r>
                </w:p>
              </w:tc>
            </w:tr>
          </w:tbl>
          <w:p w:rsidR="00C62999" w:rsidRPr="00244301" w:rsidRDefault="00C62999" w:rsidP="0056584A">
            <w:pPr>
              <w:autoSpaceDE w:val="0"/>
              <w:autoSpaceDN w:val="0"/>
              <w:adjustRightInd w:val="0"/>
              <w:jc w:val="both"/>
              <w:rPr>
                <w:b/>
              </w:rPr>
            </w:pPr>
          </w:p>
        </w:tc>
      </w:tr>
      <w:tr w:rsidR="00C62999" w:rsidTr="00244301">
        <w:tc>
          <w:tcPr>
            <w:tcW w:w="534" w:type="dxa"/>
          </w:tcPr>
          <w:p w:rsidR="00C62999" w:rsidRPr="00244301" w:rsidRDefault="00C62999" w:rsidP="001E314E">
            <w:pPr>
              <w:autoSpaceDE w:val="0"/>
              <w:autoSpaceDN w:val="0"/>
              <w:adjustRightInd w:val="0"/>
              <w:jc w:val="both"/>
            </w:pPr>
            <w:r w:rsidRPr="00244301">
              <w:t>1</w:t>
            </w:r>
          </w:p>
        </w:tc>
        <w:tc>
          <w:tcPr>
            <w:tcW w:w="6237" w:type="dxa"/>
            <w:vAlign w:val="center"/>
          </w:tcPr>
          <w:p w:rsidR="00C62999" w:rsidRPr="00244301" w:rsidRDefault="00C62999" w:rsidP="001E314E">
            <w:pPr>
              <w:ind w:left="-108" w:right="-105" w:firstLine="157"/>
              <w:jc w:val="both"/>
              <w:rPr>
                <w:b/>
              </w:rPr>
            </w:pPr>
            <w:r w:rsidRPr="00244301">
              <w:rPr>
                <w:b/>
              </w:rPr>
              <w:t xml:space="preserve"> </w:t>
            </w:r>
            <w:r w:rsidRPr="00244301">
              <w:rPr>
                <w:b/>
                <w:bCs/>
              </w:rPr>
              <w:t>«Система образования города Дивногорска»</w:t>
            </w:r>
          </w:p>
        </w:tc>
        <w:tc>
          <w:tcPr>
            <w:tcW w:w="1300" w:type="dxa"/>
          </w:tcPr>
          <w:p w:rsidR="00C62999" w:rsidRPr="00244301" w:rsidRDefault="001934D1" w:rsidP="001934D1">
            <w:pPr>
              <w:autoSpaceDE w:val="0"/>
              <w:autoSpaceDN w:val="0"/>
              <w:adjustRightInd w:val="0"/>
              <w:jc w:val="right"/>
            </w:pPr>
            <w:r w:rsidRPr="00244301">
              <w:t>692 653,8</w:t>
            </w:r>
          </w:p>
        </w:tc>
        <w:tc>
          <w:tcPr>
            <w:tcW w:w="1089" w:type="dxa"/>
          </w:tcPr>
          <w:p w:rsidR="00C62999" w:rsidRPr="00244301" w:rsidRDefault="00C62999" w:rsidP="001934D1">
            <w:pPr>
              <w:autoSpaceDE w:val="0"/>
              <w:autoSpaceDN w:val="0"/>
              <w:adjustRightInd w:val="0"/>
              <w:jc w:val="right"/>
            </w:pPr>
            <w:r w:rsidRPr="00244301">
              <w:t>765 358,7</w:t>
            </w:r>
          </w:p>
        </w:tc>
        <w:tc>
          <w:tcPr>
            <w:tcW w:w="709" w:type="dxa"/>
          </w:tcPr>
          <w:p w:rsidR="00C62999" w:rsidRPr="00244301" w:rsidRDefault="00C62999" w:rsidP="001934D1">
            <w:pPr>
              <w:autoSpaceDE w:val="0"/>
              <w:autoSpaceDN w:val="0"/>
              <w:adjustRightInd w:val="0"/>
              <w:jc w:val="right"/>
            </w:pPr>
            <w:r w:rsidRPr="00244301">
              <w:t>60</w:t>
            </w:r>
          </w:p>
        </w:tc>
      </w:tr>
      <w:tr w:rsidR="00C62999" w:rsidTr="00244301">
        <w:tc>
          <w:tcPr>
            <w:tcW w:w="534" w:type="dxa"/>
          </w:tcPr>
          <w:p w:rsidR="00C62999" w:rsidRPr="00244301" w:rsidRDefault="00C62999" w:rsidP="001E314E">
            <w:pPr>
              <w:autoSpaceDE w:val="0"/>
              <w:autoSpaceDN w:val="0"/>
              <w:adjustRightInd w:val="0"/>
              <w:jc w:val="both"/>
            </w:pPr>
            <w:r w:rsidRPr="00244301">
              <w:t>2</w:t>
            </w:r>
          </w:p>
        </w:tc>
        <w:tc>
          <w:tcPr>
            <w:tcW w:w="6237" w:type="dxa"/>
            <w:vAlign w:val="center"/>
          </w:tcPr>
          <w:p w:rsidR="00C62999" w:rsidRPr="00244301" w:rsidRDefault="00C62999" w:rsidP="001E314E">
            <w:pPr>
              <w:ind w:firstLine="157"/>
              <w:jc w:val="both"/>
              <w:rPr>
                <w:b/>
              </w:rPr>
            </w:pPr>
            <w:r w:rsidRPr="00244301">
              <w:rPr>
                <w:b/>
                <w:bCs/>
              </w:rPr>
              <w:t>«Культура муниципального образования город Дивногорск»</w:t>
            </w:r>
          </w:p>
        </w:tc>
        <w:tc>
          <w:tcPr>
            <w:tcW w:w="1300" w:type="dxa"/>
          </w:tcPr>
          <w:p w:rsidR="00C62999" w:rsidRPr="00244301" w:rsidRDefault="001934D1" w:rsidP="001934D1">
            <w:pPr>
              <w:autoSpaceDE w:val="0"/>
              <w:autoSpaceDN w:val="0"/>
              <w:adjustRightInd w:val="0"/>
              <w:jc w:val="right"/>
            </w:pPr>
            <w:r w:rsidRPr="00244301">
              <w:t>142 616,9</w:t>
            </w:r>
          </w:p>
        </w:tc>
        <w:tc>
          <w:tcPr>
            <w:tcW w:w="1089" w:type="dxa"/>
          </w:tcPr>
          <w:p w:rsidR="00C62999" w:rsidRPr="00244301" w:rsidRDefault="00C62999" w:rsidP="001934D1">
            <w:pPr>
              <w:autoSpaceDE w:val="0"/>
              <w:autoSpaceDN w:val="0"/>
              <w:adjustRightInd w:val="0"/>
              <w:jc w:val="right"/>
            </w:pPr>
            <w:r w:rsidRPr="00244301">
              <w:t>157 614,9</w:t>
            </w:r>
          </w:p>
        </w:tc>
        <w:tc>
          <w:tcPr>
            <w:tcW w:w="709" w:type="dxa"/>
          </w:tcPr>
          <w:p w:rsidR="00C62999" w:rsidRPr="00244301" w:rsidRDefault="00C62999" w:rsidP="001934D1">
            <w:pPr>
              <w:autoSpaceDE w:val="0"/>
              <w:autoSpaceDN w:val="0"/>
              <w:adjustRightInd w:val="0"/>
              <w:jc w:val="right"/>
            </w:pPr>
            <w:r w:rsidRPr="00244301">
              <w:t>12</w:t>
            </w:r>
          </w:p>
        </w:tc>
      </w:tr>
      <w:tr w:rsidR="00C62999" w:rsidTr="00244301">
        <w:tc>
          <w:tcPr>
            <w:tcW w:w="534" w:type="dxa"/>
          </w:tcPr>
          <w:p w:rsidR="00C62999" w:rsidRPr="00244301" w:rsidRDefault="00C62999" w:rsidP="001E314E">
            <w:pPr>
              <w:autoSpaceDE w:val="0"/>
              <w:autoSpaceDN w:val="0"/>
              <w:adjustRightInd w:val="0"/>
              <w:jc w:val="both"/>
            </w:pPr>
            <w:r w:rsidRPr="00244301">
              <w:t>3</w:t>
            </w:r>
          </w:p>
        </w:tc>
        <w:tc>
          <w:tcPr>
            <w:tcW w:w="6237" w:type="dxa"/>
            <w:vAlign w:val="center"/>
          </w:tcPr>
          <w:p w:rsidR="00C62999" w:rsidRPr="00244301" w:rsidRDefault="00C62999" w:rsidP="001E314E">
            <w:pPr>
              <w:ind w:firstLine="157"/>
              <w:jc w:val="both"/>
              <w:rPr>
                <w:b/>
              </w:rPr>
            </w:pPr>
            <w:r w:rsidRPr="00244301">
              <w:rPr>
                <w:b/>
                <w:bCs/>
              </w:rPr>
              <w:t xml:space="preserve"> «Физическая культура, спорт и молодежная политика в муниципальном образовании город Дивногорск»</w:t>
            </w:r>
          </w:p>
        </w:tc>
        <w:tc>
          <w:tcPr>
            <w:tcW w:w="1300" w:type="dxa"/>
          </w:tcPr>
          <w:p w:rsidR="00C62999" w:rsidRPr="00244301" w:rsidRDefault="001934D1" w:rsidP="001934D1">
            <w:pPr>
              <w:autoSpaceDE w:val="0"/>
              <w:autoSpaceDN w:val="0"/>
              <w:adjustRightInd w:val="0"/>
              <w:jc w:val="right"/>
            </w:pPr>
            <w:r w:rsidRPr="00244301">
              <w:t>44 950,5</w:t>
            </w:r>
          </w:p>
        </w:tc>
        <w:tc>
          <w:tcPr>
            <w:tcW w:w="1089" w:type="dxa"/>
          </w:tcPr>
          <w:p w:rsidR="00C62999" w:rsidRPr="00244301" w:rsidRDefault="00C62999" w:rsidP="001934D1">
            <w:pPr>
              <w:autoSpaceDE w:val="0"/>
              <w:autoSpaceDN w:val="0"/>
              <w:adjustRightInd w:val="0"/>
              <w:jc w:val="right"/>
            </w:pPr>
            <w:r w:rsidRPr="00244301">
              <w:t>49 186,8</w:t>
            </w:r>
          </w:p>
        </w:tc>
        <w:tc>
          <w:tcPr>
            <w:tcW w:w="709" w:type="dxa"/>
          </w:tcPr>
          <w:p w:rsidR="00C62999" w:rsidRPr="00244301" w:rsidRDefault="00C62999" w:rsidP="001934D1">
            <w:pPr>
              <w:autoSpaceDE w:val="0"/>
              <w:autoSpaceDN w:val="0"/>
              <w:adjustRightInd w:val="0"/>
              <w:jc w:val="right"/>
            </w:pPr>
            <w:r w:rsidRPr="00244301">
              <w:t>4</w:t>
            </w:r>
          </w:p>
        </w:tc>
      </w:tr>
      <w:tr w:rsidR="00C62999" w:rsidTr="00244301">
        <w:tc>
          <w:tcPr>
            <w:tcW w:w="534" w:type="dxa"/>
          </w:tcPr>
          <w:p w:rsidR="00C62999" w:rsidRPr="00244301" w:rsidRDefault="00C62999" w:rsidP="001E314E">
            <w:pPr>
              <w:autoSpaceDE w:val="0"/>
              <w:autoSpaceDN w:val="0"/>
              <w:adjustRightInd w:val="0"/>
              <w:jc w:val="both"/>
            </w:pPr>
            <w:r w:rsidRPr="00244301">
              <w:t>4</w:t>
            </w:r>
          </w:p>
        </w:tc>
        <w:tc>
          <w:tcPr>
            <w:tcW w:w="6237" w:type="dxa"/>
            <w:vAlign w:val="center"/>
          </w:tcPr>
          <w:p w:rsidR="00C62999" w:rsidRPr="00244301" w:rsidRDefault="00C62999" w:rsidP="001E314E">
            <w:pPr>
              <w:ind w:firstLine="157"/>
              <w:jc w:val="both"/>
              <w:rPr>
                <w:b/>
              </w:rPr>
            </w:pPr>
            <w:r w:rsidRPr="00244301">
              <w:rPr>
                <w:b/>
                <w:bCs/>
              </w:rPr>
              <w:t xml:space="preserve"> «Обеспечение доступным и комфортным жильем граждан муниципального образования город Дивногорск»</w:t>
            </w:r>
          </w:p>
        </w:tc>
        <w:tc>
          <w:tcPr>
            <w:tcW w:w="1300" w:type="dxa"/>
          </w:tcPr>
          <w:p w:rsidR="00C62999" w:rsidRPr="00244301" w:rsidRDefault="001934D1" w:rsidP="001934D1">
            <w:pPr>
              <w:autoSpaceDE w:val="0"/>
              <w:autoSpaceDN w:val="0"/>
              <w:adjustRightInd w:val="0"/>
              <w:jc w:val="right"/>
            </w:pPr>
            <w:r w:rsidRPr="00244301">
              <w:t>69 717,6</w:t>
            </w:r>
          </w:p>
        </w:tc>
        <w:tc>
          <w:tcPr>
            <w:tcW w:w="1089" w:type="dxa"/>
          </w:tcPr>
          <w:p w:rsidR="00C62999" w:rsidRPr="00244301" w:rsidRDefault="00C62999" w:rsidP="001934D1">
            <w:pPr>
              <w:autoSpaceDE w:val="0"/>
              <w:autoSpaceDN w:val="0"/>
              <w:adjustRightInd w:val="0"/>
              <w:jc w:val="right"/>
            </w:pPr>
            <w:r w:rsidRPr="00244301">
              <w:t>60 695,4</w:t>
            </w:r>
          </w:p>
        </w:tc>
        <w:tc>
          <w:tcPr>
            <w:tcW w:w="709" w:type="dxa"/>
          </w:tcPr>
          <w:p w:rsidR="00C62999" w:rsidRPr="00244301" w:rsidRDefault="00C62999" w:rsidP="001934D1">
            <w:pPr>
              <w:autoSpaceDE w:val="0"/>
              <w:autoSpaceDN w:val="0"/>
              <w:adjustRightInd w:val="0"/>
              <w:jc w:val="right"/>
            </w:pPr>
            <w:r w:rsidRPr="00244301">
              <w:t>5</w:t>
            </w:r>
          </w:p>
        </w:tc>
      </w:tr>
      <w:tr w:rsidR="00C62999" w:rsidTr="00244301">
        <w:tc>
          <w:tcPr>
            <w:tcW w:w="534" w:type="dxa"/>
          </w:tcPr>
          <w:p w:rsidR="00C62999" w:rsidRPr="00244301" w:rsidRDefault="00C62999" w:rsidP="001E314E">
            <w:pPr>
              <w:autoSpaceDE w:val="0"/>
              <w:autoSpaceDN w:val="0"/>
              <w:adjustRightInd w:val="0"/>
              <w:jc w:val="both"/>
            </w:pPr>
            <w:r w:rsidRPr="00244301">
              <w:t>5</w:t>
            </w:r>
          </w:p>
        </w:tc>
        <w:tc>
          <w:tcPr>
            <w:tcW w:w="6237" w:type="dxa"/>
            <w:vAlign w:val="center"/>
          </w:tcPr>
          <w:p w:rsidR="00C62999" w:rsidRPr="00244301" w:rsidRDefault="00C62999" w:rsidP="001E314E">
            <w:pPr>
              <w:ind w:firstLine="157"/>
              <w:jc w:val="both"/>
              <w:rPr>
                <w:b/>
              </w:rPr>
            </w:pPr>
            <w:r w:rsidRPr="00244301">
              <w:rPr>
                <w:b/>
                <w:bCs/>
              </w:rPr>
              <w:t xml:space="preserve"> «Содействие развитию местного самоуправления»</w:t>
            </w:r>
          </w:p>
        </w:tc>
        <w:tc>
          <w:tcPr>
            <w:tcW w:w="1300" w:type="dxa"/>
          </w:tcPr>
          <w:p w:rsidR="00C62999" w:rsidRPr="00244301" w:rsidRDefault="001934D1" w:rsidP="001934D1">
            <w:pPr>
              <w:autoSpaceDE w:val="0"/>
              <w:autoSpaceDN w:val="0"/>
              <w:adjustRightInd w:val="0"/>
              <w:jc w:val="right"/>
            </w:pPr>
            <w:r w:rsidRPr="00244301">
              <w:t>3 173</w:t>
            </w:r>
          </w:p>
        </w:tc>
        <w:tc>
          <w:tcPr>
            <w:tcW w:w="1089" w:type="dxa"/>
          </w:tcPr>
          <w:p w:rsidR="00C62999" w:rsidRPr="00244301" w:rsidRDefault="00C62999" w:rsidP="001934D1">
            <w:pPr>
              <w:autoSpaceDE w:val="0"/>
              <w:autoSpaceDN w:val="0"/>
              <w:adjustRightInd w:val="0"/>
              <w:jc w:val="right"/>
            </w:pPr>
            <w:r w:rsidRPr="00244301">
              <w:t>2 920,5</w:t>
            </w:r>
          </w:p>
        </w:tc>
        <w:tc>
          <w:tcPr>
            <w:tcW w:w="709" w:type="dxa"/>
          </w:tcPr>
          <w:p w:rsidR="00C62999" w:rsidRPr="00244301" w:rsidRDefault="00C62999" w:rsidP="001934D1">
            <w:pPr>
              <w:autoSpaceDE w:val="0"/>
              <w:autoSpaceDN w:val="0"/>
              <w:adjustRightInd w:val="0"/>
              <w:jc w:val="right"/>
            </w:pPr>
            <w:r w:rsidRPr="00244301">
              <w:t>0</w:t>
            </w:r>
          </w:p>
        </w:tc>
      </w:tr>
      <w:tr w:rsidR="00C62999" w:rsidTr="00244301">
        <w:tc>
          <w:tcPr>
            <w:tcW w:w="534" w:type="dxa"/>
          </w:tcPr>
          <w:p w:rsidR="00C62999" w:rsidRPr="00244301" w:rsidRDefault="00C62999" w:rsidP="001E314E">
            <w:pPr>
              <w:autoSpaceDE w:val="0"/>
              <w:autoSpaceDN w:val="0"/>
              <w:adjustRightInd w:val="0"/>
              <w:jc w:val="both"/>
            </w:pPr>
            <w:r w:rsidRPr="00244301">
              <w:t>6</w:t>
            </w:r>
          </w:p>
        </w:tc>
        <w:tc>
          <w:tcPr>
            <w:tcW w:w="6237" w:type="dxa"/>
          </w:tcPr>
          <w:p w:rsidR="00C62999" w:rsidRPr="00244301" w:rsidRDefault="00C62999" w:rsidP="001E314E">
            <w:pPr>
              <w:autoSpaceDE w:val="0"/>
              <w:autoSpaceDN w:val="0"/>
              <w:adjustRightInd w:val="0"/>
              <w:jc w:val="both"/>
              <w:rPr>
                <w:b/>
              </w:rPr>
            </w:pPr>
            <w:r w:rsidRPr="00244301">
              <w:rPr>
                <w:b/>
                <w:bCs/>
              </w:rPr>
              <w:t>«Транспортная система муниципального образования город Дивногорск»</w:t>
            </w:r>
          </w:p>
        </w:tc>
        <w:tc>
          <w:tcPr>
            <w:tcW w:w="1300" w:type="dxa"/>
          </w:tcPr>
          <w:p w:rsidR="00C62999" w:rsidRPr="00244301" w:rsidRDefault="001934D1" w:rsidP="001934D1">
            <w:pPr>
              <w:autoSpaceDE w:val="0"/>
              <w:autoSpaceDN w:val="0"/>
              <w:adjustRightInd w:val="0"/>
              <w:jc w:val="right"/>
            </w:pPr>
            <w:r w:rsidRPr="00244301">
              <w:t>48 744,5</w:t>
            </w:r>
          </w:p>
        </w:tc>
        <w:tc>
          <w:tcPr>
            <w:tcW w:w="1089" w:type="dxa"/>
          </w:tcPr>
          <w:p w:rsidR="00C62999" w:rsidRPr="00244301" w:rsidRDefault="00C62999" w:rsidP="001934D1">
            <w:pPr>
              <w:autoSpaceDE w:val="0"/>
              <w:autoSpaceDN w:val="0"/>
              <w:adjustRightInd w:val="0"/>
              <w:jc w:val="right"/>
            </w:pPr>
            <w:r w:rsidRPr="00244301">
              <w:t>54 207,2</w:t>
            </w:r>
          </w:p>
        </w:tc>
        <w:tc>
          <w:tcPr>
            <w:tcW w:w="709" w:type="dxa"/>
          </w:tcPr>
          <w:p w:rsidR="00C62999" w:rsidRPr="00244301" w:rsidRDefault="00C62999" w:rsidP="001934D1">
            <w:pPr>
              <w:autoSpaceDE w:val="0"/>
              <w:autoSpaceDN w:val="0"/>
              <w:adjustRightInd w:val="0"/>
              <w:jc w:val="right"/>
            </w:pPr>
            <w:r w:rsidRPr="00244301">
              <w:t>4</w:t>
            </w:r>
          </w:p>
        </w:tc>
      </w:tr>
      <w:tr w:rsidR="00C62999" w:rsidTr="00244301">
        <w:tc>
          <w:tcPr>
            <w:tcW w:w="534" w:type="dxa"/>
          </w:tcPr>
          <w:p w:rsidR="00C62999" w:rsidRPr="00244301" w:rsidRDefault="00C62999" w:rsidP="001E314E">
            <w:pPr>
              <w:autoSpaceDE w:val="0"/>
              <w:autoSpaceDN w:val="0"/>
              <w:adjustRightInd w:val="0"/>
              <w:jc w:val="both"/>
            </w:pPr>
            <w:r w:rsidRPr="00244301">
              <w:t>7</w:t>
            </w:r>
          </w:p>
        </w:tc>
        <w:tc>
          <w:tcPr>
            <w:tcW w:w="6237" w:type="dxa"/>
            <w:vAlign w:val="center"/>
          </w:tcPr>
          <w:p w:rsidR="00C62999" w:rsidRPr="00244301" w:rsidRDefault="00C62999" w:rsidP="001E314E">
            <w:pPr>
              <w:ind w:firstLine="157"/>
              <w:jc w:val="both"/>
              <w:rPr>
                <w:b/>
              </w:rPr>
            </w:pPr>
            <w:r w:rsidRPr="00244301">
              <w:rPr>
                <w:b/>
                <w:bCs/>
              </w:rPr>
              <w:t xml:space="preserve"> «Функционирование жилищно-коммунального хозяйства и повышение энергетической эффективности на территории муниципального образования город Дивногорск»</w:t>
            </w:r>
          </w:p>
        </w:tc>
        <w:tc>
          <w:tcPr>
            <w:tcW w:w="1300" w:type="dxa"/>
          </w:tcPr>
          <w:p w:rsidR="00C62999" w:rsidRPr="00244301" w:rsidRDefault="001934D1" w:rsidP="001934D1">
            <w:pPr>
              <w:autoSpaceDE w:val="0"/>
              <w:autoSpaceDN w:val="0"/>
              <w:adjustRightInd w:val="0"/>
              <w:jc w:val="right"/>
            </w:pPr>
            <w:r w:rsidRPr="00244301">
              <w:t>70 773,2</w:t>
            </w:r>
          </w:p>
        </w:tc>
        <w:tc>
          <w:tcPr>
            <w:tcW w:w="1089" w:type="dxa"/>
          </w:tcPr>
          <w:p w:rsidR="00C62999" w:rsidRPr="00244301" w:rsidRDefault="00C62999" w:rsidP="001934D1">
            <w:pPr>
              <w:autoSpaceDE w:val="0"/>
              <w:autoSpaceDN w:val="0"/>
              <w:adjustRightInd w:val="0"/>
              <w:jc w:val="right"/>
            </w:pPr>
            <w:r w:rsidRPr="00244301">
              <w:t>77 572,7</w:t>
            </w:r>
          </w:p>
        </w:tc>
        <w:tc>
          <w:tcPr>
            <w:tcW w:w="709" w:type="dxa"/>
          </w:tcPr>
          <w:p w:rsidR="00C62999" w:rsidRPr="00244301" w:rsidRDefault="00C62999" w:rsidP="001934D1">
            <w:pPr>
              <w:autoSpaceDE w:val="0"/>
              <w:autoSpaceDN w:val="0"/>
              <w:adjustRightInd w:val="0"/>
              <w:jc w:val="right"/>
            </w:pPr>
            <w:r w:rsidRPr="00244301">
              <w:t>6</w:t>
            </w:r>
          </w:p>
        </w:tc>
      </w:tr>
      <w:tr w:rsidR="00C62999" w:rsidTr="00244301">
        <w:tc>
          <w:tcPr>
            <w:tcW w:w="534" w:type="dxa"/>
          </w:tcPr>
          <w:p w:rsidR="00C62999" w:rsidRPr="00244301" w:rsidRDefault="00C62999" w:rsidP="001E314E">
            <w:pPr>
              <w:autoSpaceDE w:val="0"/>
              <w:autoSpaceDN w:val="0"/>
              <w:adjustRightInd w:val="0"/>
              <w:jc w:val="both"/>
            </w:pPr>
            <w:r w:rsidRPr="00244301">
              <w:t>8</w:t>
            </w:r>
          </w:p>
        </w:tc>
        <w:tc>
          <w:tcPr>
            <w:tcW w:w="6237" w:type="dxa"/>
            <w:vAlign w:val="center"/>
          </w:tcPr>
          <w:p w:rsidR="00C62999" w:rsidRPr="00244301" w:rsidRDefault="00C62999" w:rsidP="001E314E">
            <w:pPr>
              <w:ind w:firstLine="157"/>
              <w:jc w:val="both"/>
              <w:rPr>
                <w:b/>
              </w:rPr>
            </w:pPr>
            <w:r w:rsidRPr="00244301">
              <w:rPr>
                <w:b/>
                <w:bCs/>
              </w:rPr>
              <w:t xml:space="preserve"> «Управление муниципальными финансами»</w:t>
            </w:r>
          </w:p>
        </w:tc>
        <w:tc>
          <w:tcPr>
            <w:tcW w:w="1300" w:type="dxa"/>
          </w:tcPr>
          <w:p w:rsidR="00C62999" w:rsidRPr="00244301" w:rsidRDefault="001934D1" w:rsidP="001934D1">
            <w:pPr>
              <w:autoSpaceDE w:val="0"/>
              <w:autoSpaceDN w:val="0"/>
              <w:adjustRightInd w:val="0"/>
              <w:jc w:val="right"/>
            </w:pPr>
            <w:r w:rsidRPr="00244301">
              <w:t>10 942,7</w:t>
            </w:r>
          </w:p>
        </w:tc>
        <w:tc>
          <w:tcPr>
            <w:tcW w:w="1089" w:type="dxa"/>
          </w:tcPr>
          <w:p w:rsidR="00C62999" w:rsidRPr="00244301" w:rsidRDefault="00C62999" w:rsidP="001934D1">
            <w:pPr>
              <w:autoSpaceDE w:val="0"/>
              <w:autoSpaceDN w:val="0"/>
              <w:adjustRightInd w:val="0"/>
              <w:jc w:val="right"/>
            </w:pPr>
            <w:r w:rsidRPr="00244301">
              <w:t>12 158,4</w:t>
            </w:r>
          </w:p>
        </w:tc>
        <w:tc>
          <w:tcPr>
            <w:tcW w:w="709" w:type="dxa"/>
          </w:tcPr>
          <w:p w:rsidR="00C62999" w:rsidRPr="00244301" w:rsidRDefault="00C62999" w:rsidP="001934D1">
            <w:pPr>
              <w:autoSpaceDE w:val="0"/>
              <w:autoSpaceDN w:val="0"/>
              <w:adjustRightInd w:val="0"/>
              <w:jc w:val="right"/>
            </w:pPr>
            <w:r w:rsidRPr="00244301">
              <w:t>1</w:t>
            </w:r>
          </w:p>
        </w:tc>
      </w:tr>
      <w:tr w:rsidR="00C62999" w:rsidTr="00244301">
        <w:tc>
          <w:tcPr>
            <w:tcW w:w="534" w:type="dxa"/>
          </w:tcPr>
          <w:p w:rsidR="00C62999" w:rsidRPr="00244301" w:rsidRDefault="00C62999" w:rsidP="001E314E">
            <w:pPr>
              <w:autoSpaceDE w:val="0"/>
              <w:autoSpaceDN w:val="0"/>
              <w:adjustRightInd w:val="0"/>
              <w:jc w:val="both"/>
            </w:pPr>
            <w:r w:rsidRPr="00244301">
              <w:t>9</w:t>
            </w:r>
          </w:p>
        </w:tc>
        <w:tc>
          <w:tcPr>
            <w:tcW w:w="6237" w:type="dxa"/>
          </w:tcPr>
          <w:p w:rsidR="00C62999" w:rsidRPr="00244301" w:rsidRDefault="00C62999" w:rsidP="001E314E">
            <w:pPr>
              <w:autoSpaceDE w:val="0"/>
              <w:autoSpaceDN w:val="0"/>
              <w:adjustRightInd w:val="0"/>
              <w:jc w:val="both"/>
              <w:rPr>
                <w:b/>
                <w:bCs/>
              </w:rPr>
            </w:pPr>
            <w:r w:rsidRPr="00244301">
              <w:rPr>
                <w:b/>
                <w:bCs/>
              </w:rPr>
              <w:t>«Управление имуществом и земельными ресурсами муниципального образования город Дивногорск»</w:t>
            </w:r>
          </w:p>
        </w:tc>
        <w:tc>
          <w:tcPr>
            <w:tcW w:w="1300" w:type="dxa"/>
          </w:tcPr>
          <w:p w:rsidR="00C62999" w:rsidRPr="00244301" w:rsidRDefault="001934D1" w:rsidP="001934D1">
            <w:pPr>
              <w:autoSpaceDE w:val="0"/>
              <w:autoSpaceDN w:val="0"/>
              <w:adjustRightInd w:val="0"/>
              <w:jc w:val="right"/>
            </w:pPr>
            <w:r w:rsidRPr="00244301">
              <w:t>1 825</w:t>
            </w:r>
          </w:p>
        </w:tc>
        <w:tc>
          <w:tcPr>
            <w:tcW w:w="1089" w:type="dxa"/>
          </w:tcPr>
          <w:p w:rsidR="00C62999" w:rsidRPr="00244301" w:rsidRDefault="00C62999" w:rsidP="001934D1">
            <w:pPr>
              <w:autoSpaceDE w:val="0"/>
              <w:autoSpaceDN w:val="0"/>
              <w:adjustRightInd w:val="0"/>
              <w:jc w:val="right"/>
            </w:pPr>
            <w:r w:rsidRPr="00244301">
              <w:t>300,0</w:t>
            </w:r>
          </w:p>
        </w:tc>
        <w:tc>
          <w:tcPr>
            <w:tcW w:w="709" w:type="dxa"/>
          </w:tcPr>
          <w:p w:rsidR="00C62999" w:rsidRPr="00244301" w:rsidRDefault="00C62999" w:rsidP="001934D1">
            <w:pPr>
              <w:autoSpaceDE w:val="0"/>
              <w:autoSpaceDN w:val="0"/>
              <w:adjustRightInd w:val="0"/>
              <w:jc w:val="right"/>
            </w:pPr>
            <w:r w:rsidRPr="00244301">
              <w:t>0</w:t>
            </w:r>
          </w:p>
        </w:tc>
      </w:tr>
      <w:tr w:rsidR="00C62999" w:rsidTr="00244301">
        <w:tc>
          <w:tcPr>
            <w:tcW w:w="534" w:type="dxa"/>
            <w:tcBorders>
              <w:bottom w:val="single" w:sz="4" w:space="0" w:color="auto"/>
            </w:tcBorders>
          </w:tcPr>
          <w:p w:rsidR="00C62999" w:rsidRPr="00244301" w:rsidRDefault="00C62999" w:rsidP="001E314E">
            <w:pPr>
              <w:autoSpaceDE w:val="0"/>
              <w:autoSpaceDN w:val="0"/>
              <w:adjustRightInd w:val="0"/>
              <w:jc w:val="both"/>
            </w:pPr>
            <w:r w:rsidRPr="00244301">
              <w:t>10</w:t>
            </w:r>
          </w:p>
        </w:tc>
        <w:tc>
          <w:tcPr>
            <w:tcW w:w="6237" w:type="dxa"/>
            <w:tcBorders>
              <w:bottom w:val="single" w:sz="4" w:space="0" w:color="auto"/>
            </w:tcBorders>
          </w:tcPr>
          <w:p w:rsidR="00C62999" w:rsidRPr="00244301" w:rsidRDefault="00C62999" w:rsidP="001E314E">
            <w:pPr>
              <w:autoSpaceDE w:val="0"/>
              <w:autoSpaceDN w:val="0"/>
              <w:adjustRightInd w:val="0"/>
              <w:jc w:val="both"/>
              <w:rPr>
                <w:b/>
                <w:bCs/>
              </w:rPr>
            </w:pPr>
            <w:r w:rsidRPr="00244301">
              <w:rPr>
                <w:b/>
                <w:bCs/>
              </w:rPr>
              <w:t>«Формирование комфортной городской (сельской) среды по муниципальному образованию город Дивногорск»</w:t>
            </w:r>
          </w:p>
        </w:tc>
        <w:tc>
          <w:tcPr>
            <w:tcW w:w="1300" w:type="dxa"/>
            <w:tcBorders>
              <w:bottom w:val="single" w:sz="4" w:space="0" w:color="auto"/>
            </w:tcBorders>
          </w:tcPr>
          <w:p w:rsidR="00C62999" w:rsidRPr="00244301" w:rsidRDefault="001934D1" w:rsidP="001934D1">
            <w:pPr>
              <w:autoSpaceDE w:val="0"/>
              <w:autoSpaceDN w:val="0"/>
              <w:adjustRightInd w:val="0"/>
              <w:jc w:val="right"/>
            </w:pPr>
            <w:r w:rsidRPr="00244301">
              <w:t>19 067,4</w:t>
            </w:r>
          </w:p>
        </w:tc>
        <w:tc>
          <w:tcPr>
            <w:tcW w:w="1089" w:type="dxa"/>
            <w:tcBorders>
              <w:bottom w:val="single" w:sz="4" w:space="0" w:color="auto"/>
            </w:tcBorders>
          </w:tcPr>
          <w:p w:rsidR="00C62999" w:rsidRPr="00244301" w:rsidRDefault="00C62999" w:rsidP="001934D1">
            <w:pPr>
              <w:autoSpaceDE w:val="0"/>
              <w:autoSpaceDN w:val="0"/>
              <w:adjustRightInd w:val="0"/>
              <w:jc w:val="right"/>
            </w:pPr>
            <w:r w:rsidRPr="00244301">
              <w:t>99 562,4</w:t>
            </w:r>
          </w:p>
        </w:tc>
        <w:tc>
          <w:tcPr>
            <w:tcW w:w="709" w:type="dxa"/>
            <w:tcBorders>
              <w:bottom w:val="single" w:sz="4" w:space="0" w:color="auto"/>
            </w:tcBorders>
          </w:tcPr>
          <w:p w:rsidR="00C62999" w:rsidRPr="00244301" w:rsidRDefault="00C62999" w:rsidP="001934D1">
            <w:pPr>
              <w:autoSpaceDE w:val="0"/>
              <w:autoSpaceDN w:val="0"/>
              <w:adjustRightInd w:val="0"/>
              <w:jc w:val="right"/>
            </w:pPr>
            <w:r w:rsidRPr="00244301">
              <w:t>8</w:t>
            </w:r>
          </w:p>
        </w:tc>
      </w:tr>
      <w:tr w:rsidR="00C62999" w:rsidTr="00244301">
        <w:tc>
          <w:tcPr>
            <w:tcW w:w="534" w:type="dxa"/>
            <w:tcBorders>
              <w:bottom w:val="single" w:sz="4" w:space="0" w:color="auto"/>
            </w:tcBorders>
          </w:tcPr>
          <w:p w:rsidR="00C62999" w:rsidRPr="00244301" w:rsidRDefault="00C62999" w:rsidP="001E314E">
            <w:pPr>
              <w:autoSpaceDE w:val="0"/>
              <w:autoSpaceDN w:val="0"/>
              <w:adjustRightInd w:val="0"/>
              <w:jc w:val="both"/>
            </w:pPr>
          </w:p>
        </w:tc>
        <w:tc>
          <w:tcPr>
            <w:tcW w:w="6237" w:type="dxa"/>
            <w:tcBorders>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3434"/>
            </w:tblGrid>
            <w:tr w:rsidR="00C62999" w:rsidRPr="00244301" w:rsidTr="00244301">
              <w:trPr>
                <w:trHeight w:val="177"/>
              </w:trPr>
              <w:tc>
                <w:tcPr>
                  <w:tcW w:w="3434" w:type="dxa"/>
                </w:tcPr>
                <w:p w:rsidR="00C62999" w:rsidRPr="00244301" w:rsidRDefault="00C62999" w:rsidP="001E314E">
                  <w:pPr>
                    <w:pStyle w:val="Default"/>
                    <w:rPr>
                      <w:b/>
                    </w:rPr>
                  </w:pPr>
                  <w:r w:rsidRPr="00244301">
                    <w:rPr>
                      <w:b/>
                      <w:bCs/>
                    </w:rPr>
                    <w:t xml:space="preserve">Всего расходы на программы </w:t>
                  </w:r>
                </w:p>
              </w:tc>
            </w:tr>
          </w:tbl>
          <w:p w:rsidR="00C62999" w:rsidRPr="00244301" w:rsidRDefault="00C62999" w:rsidP="001E314E">
            <w:pPr>
              <w:autoSpaceDE w:val="0"/>
              <w:autoSpaceDN w:val="0"/>
              <w:adjustRightInd w:val="0"/>
              <w:jc w:val="both"/>
              <w:rPr>
                <w:b/>
                <w:bCs/>
                <w:sz w:val="24"/>
                <w:szCs w:val="24"/>
              </w:rPr>
            </w:pPr>
          </w:p>
        </w:tc>
        <w:tc>
          <w:tcPr>
            <w:tcW w:w="1300" w:type="dxa"/>
            <w:tcBorders>
              <w:bottom w:val="single" w:sz="4" w:space="0" w:color="auto"/>
            </w:tcBorders>
          </w:tcPr>
          <w:p w:rsidR="00C62999" w:rsidRPr="00D34579" w:rsidRDefault="001934D1" w:rsidP="001934D1">
            <w:pPr>
              <w:autoSpaceDE w:val="0"/>
              <w:autoSpaceDN w:val="0"/>
              <w:adjustRightInd w:val="0"/>
              <w:jc w:val="right"/>
              <w:rPr>
                <w:b/>
              </w:rPr>
            </w:pPr>
            <w:r w:rsidRPr="00D34579">
              <w:rPr>
                <w:b/>
              </w:rPr>
              <w:t>1 164 597,5</w:t>
            </w:r>
          </w:p>
        </w:tc>
        <w:tc>
          <w:tcPr>
            <w:tcW w:w="1089" w:type="dxa"/>
            <w:tcBorders>
              <w:bottom w:val="single" w:sz="4" w:space="0" w:color="auto"/>
            </w:tcBorders>
          </w:tcPr>
          <w:p w:rsidR="00C62999" w:rsidRPr="00D34579" w:rsidRDefault="00C62999" w:rsidP="00F45274">
            <w:pPr>
              <w:autoSpaceDE w:val="0"/>
              <w:autoSpaceDN w:val="0"/>
              <w:adjustRightInd w:val="0"/>
              <w:jc w:val="right"/>
              <w:rPr>
                <w:b/>
              </w:rPr>
            </w:pPr>
            <w:r w:rsidRPr="00D34579">
              <w:rPr>
                <w:b/>
              </w:rPr>
              <w:t>1 279 577</w:t>
            </w:r>
          </w:p>
        </w:tc>
        <w:tc>
          <w:tcPr>
            <w:tcW w:w="709" w:type="dxa"/>
            <w:tcBorders>
              <w:bottom w:val="single" w:sz="4" w:space="0" w:color="auto"/>
            </w:tcBorders>
          </w:tcPr>
          <w:p w:rsidR="00C62999" w:rsidRPr="00D34579" w:rsidRDefault="00C62999" w:rsidP="001934D1">
            <w:pPr>
              <w:autoSpaceDE w:val="0"/>
              <w:autoSpaceDN w:val="0"/>
              <w:adjustRightInd w:val="0"/>
              <w:jc w:val="right"/>
              <w:rPr>
                <w:b/>
              </w:rPr>
            </w:pPr>
            <w:r w:rsidRPr="00D34579">
              <w:rPr>
                <w:b/>
              </w:rPr>
              <w:t>100</w:t>
            </w:r>
          </w:p>
        </w:tc>
      </w:tr>
    </w:tbl>
    <w:p w:rsidR="001934D1" w:rsidRDefault="00CC5623" w:rsidP="00942251">
      <w:pPr>
        <w:autoSpaceDE w:val="0"/>
        <w:autoSpaceDN w:val="0"/>
        <w:adjustRightInd w:val="0"/>
        <w:ind w:firstLine="709"/>
        <w:jc w:val="both"/>
        <w:rPr>
          <w:sz w:val="24"/>
          <w:szCs w:val="24"/>
        </w:rPr>
      </w:pPr>
      <w:r w:rsidRPr="00CC5623">
        <w:rPr>
          <w:sz w:val="24"/>
          <w:szCs w:val="24"/>
        </w:rPr>
        <w:t>Анализ бюджетных ассигнований на реализацию программ,</w:t>
      </w:r>
      <w:r w:rsidR="004957BD">
        <w:rPr>
          <w:sz w:val="24"/>
          <w:szCs w:val="24"/>
        </w:rPr>
        <w:t xml:space="preserve"> </w:t>
      </w:r>
      <w:r w:rsidRPr="00CC5623">
        <w:rPr>
          <w:sz w:val="24"/>
          <w:szCs w:val="24"/>
        </w:rPr>
        <w:t xml:space="preserve">предусмотренных </w:t>
      </w:r>
      <w:r w:rsidR="004957BD">
        <w:rPr>
          <w:sz w:val="24"/>
          <w:szCs w:val="24"/>
        </w:rPr>
        <w:t>П</w:t>
      </w:r>
      <w:r w:rsidRPr="00CC5623">
        <w:rPr>
          <w:sz w:val="24"/>
          <w:szCs w:val="24"/>
        </w:rPr>
        <w:t xml:space="preserve">роектом </w:t>
      </w:r>
      <w:r w:rsidR="001934D1">
        <w:rPr>
          <w:sz w:val="24"/>
          <w:szCs w:val="24"/>
        </w:rPr>
        <w:t xml:space="preserve">бюджета </w:t>
      </w:r>
      <w:r w:rsidRPr="00CC5623">
        <w:rPr>
          <w:sz w:val="24"/>
          <w:szCs w:val="24"/>
        </w:rPr>
        <w:t xml:space="preserve">и утвержденных </w:t>
      </w:r>
      <w:r w:rsidR="004957BD">
        <w:rPr>
          <w:sz w:val="24"/>
          <w:szCs w:val="24"/>
        </w:rPr>
        <w:t xml:space="preserve">Решением городского Совета </w:t>
      </w:r>
      <w:r w:rsidRPr="00CC5623">
        <w:rPr>
          <w:sz w:val="24"/>
          <w:szCs w:val="24"/>
        </w:rPr>
        <w:t xml:space="preserve">№ </w:t>
      </w:r>
      <w:r w:rsidR="001934D1">
        <w:rPr>
          <w:sz w:val="24"/>
          <w:szCs w:val="24"/>
        </w:rPr>
        <w:t>17-106</w:t>
      </w:r>
      <w:r w:rsidR="004957BD">
        <w:rPr>
          <w:sz w:val="24"/>
          <w:szCs w:val="24"/>
        </w:rPr>
        <w:t>-ГС</w:t>
      </w:r>
      <w:r w:rsidRPr="00CC5623">
        <w:rPr>
          <w:sz w:val="24"/>
          <w:szCs w:val="24"/>
        </w:rPr>
        <w:t xml:space="preserve"> в части показателей планового периода 202</w:t>
      </w:r>
      <w:r w:rsidR="001934D1">
        <w:rPr>
          <w:sz w:val="24"/>
          <w:szCs w:val="24"/>
        </w:rPr>
        <w:t>3</w:t>
      </w:r>
      <w:r w:rsidRPr="00CC5623">
        <w:rPr>
          <w:sz w:val="24"/>
          <w:szCs w:val="24"/>
        </w:rPr>
        <w:t xml:space="preserve"> года показал, что Проектом</w:t>
      </w:r>
      <w:r w:rsidR="004957BD">
        <w:rPr>
          <w:sz w:val="24"/>
          <w:szCs w:val="24"/>
        </w:rPr>
        <w:t xml:space="preserve"> о </w:t>
      </w:r>
      <w:r w:rsidR="001934D1">
        <w:rPr>
          <w:sz w:val="24"/>
          <w:szCs w:val="24"/>
        </w:rPr>
        <w:t xml:space="preserve">бюджете </w:t>
      </w:r>
      <w:r w:rsidR="00D34579">
        <w:rPr>
          <w:sz w:val="24"/>
          <w:szCs w:val="24"/>
        </w:rPr>
        <w:t xml:space="preserve">на 2023 год </w:t>
      </w:r>
      <w:r w:rsidR="001934D1" w:rsidRPr="00CC5623">
        <w:rPr>
          <w:sz w:val="24"/>
          <w:szCs w:val="24"/>
        </w:rPr>
        <w:t>бюджетные</w:t>
      </w:r>
      <w:r w:rsidRPr="00CC5623">
        <w:rPr>
          <w:sz w:val="24"/>
          <w:szCs w:val="24"/>
        </w:rPr>
        <w:t xml:space="preserve"> ассигнования </w:t>
      </w:r>
      <w:r w:rsidR="004957BD">
        <w:rPr>
          <w:sz w:val="24"/>
          <w:szCs w:val="24"/>
        </w:rPr>
        <w:t xml:space="preserve">в целом </w:t>
      </w:r>
      <w:r w:rsidR="001934D1">
        <w:rPr>
          <w:sz w:val="24"/>
          <w:szCs w:val="24"/>
        </w:rPr>
        <w:t>увеличива</w:t>
      </w:r>
      <w:r w:rsidR="004957BD">
        <w:rPr>
          <w:sz w:val="24"/>
          <w:szCs w:val="24"/>
        </w:rPr>
        <w:t xml:space="preserve">ются на </w:t>
      </w:r>
      <w:r w:rsidR="001934D1">
        <w:rPr>
          <w:sz w:val="24"/>
          <w:szCs w:val="24"/>
        </w:rPr>
        <w:t>114 979,5</w:t>
      </w:r>
      <w:r w:rsidR="004957BD">
        <w:rPr>
          <w:sz w:val="24"/>
          <w:szCs w:val="24"/>
        </w:rPr>
        <w:t xml:space="preserve"> тыс. рублей за счет </w:t>
      </w:r>
      <w:r w:rsidR="001934D1">
        <w:rPr>
          <w:sz w:val="24"/>
          <w:szCs w:val="24"/>
        </w:rPr>
        <w:t>роста</w:t>
      </w:r>
      <w:r w:rsidR="004957BD">
        <w:rPr>
          <w:sz w:val="24"/>
          <w:szCs w:val="24"/>
        </w:rPr>
        <w:t xml:space="preserve"> ассигнований по </w:t>
      </w:r>
      <w:r w:rsidR="001934D1">
        <w:rPr>
          <w:sz w:val="24"/>
          <w:szCs w:val="24"/>
        </w:rPr>
        <w:t xml:space="preserve">всем </w:t>
      </w:r>
      <w:r w:rsidR="00FA363D">
        <w:rPr>
          <w:sz w:val="24"/>
          <w:szCs w:val="24"/>
        </w:rPr>
        <w:t>программ</w:t>
      </w:r>
      <w:r w:rsidR="001934D1">
        <w:rPr>
          <w:sz w:val="24"/>
          <w:szCs w:val="24"/>
        </w:rPr>
        <w:t>ам</w:t>
      </w:r>
      <w:r w:rsidR="00D34579">
        <w:rPr>
          <w:sz w:val="24"/>
          <w:szCs w:val="24"/>
        </w:rPr>
        <w:t>,</w:t>
      </w:r>
      <w:r w:rsidR="001934D1">
        <w:rPr>
          <w:sz w:val="24"/>
          <w:szCs w:val="24"/>
        </w:rPr>
        <w:t xml:space="preserve"> за исключение</w:t>
      </w:r>
      <w:r w:rsidR="00D34579">
        <w:rPr>
          <w:sz w:val="24"/>
          <w:szCs w:val="24"/>
        </w:rPr>
        <w:t>м МП</w:t>
      </w:r>
      <w:r w:rsidR="00FA363D">
        <w:rPr>
          <w:sz w:val="24"/>
          <w:szCs w:val="24"/>
        </w:rPr>
        <w:t xml:space="preserve"> «Обеспечение доступным и комфортным жильем граждан муниципального образования город Дивногорск»</w:t>
      </w:r>
      <w:r w:rsidR="001934D1">
        <w:rPr>
          <w:sz w:val="24"/>
          <w:szCs w:val="24"/>
        </w:rPr>
        <w:t xml:space="preserve">, </w:t>
      </w:r>
      <w:r w:rsidR="00D34579">
        <w:rPr>
          <w:sz w:val="24"/>
          <w:szCs w:val="24"/>
        </w:rPr>
        <w:t xml:space="preserve">МП </w:t>
      </w:r>
      <w:r w:rsidR="001934D1" w:rsidRPr="001E314E">
        <w:rPr>
          <w:bCs/>
          <w:sz w:val="24"/>
          <w:szCs w:val="24"/>
        </w:rPr>
        <w:t>«Содействие развитию местного самоуправления»</w:t>
      </w:r>
      <w:r w:rsidR="001934D1">
        <w:rPr>
          <w:sz w:val="24"/>
          <w:szCs w:val="24"/>
        </w:rPr>
        <w:t xml:space="preserve"> и </w:t>
      </w:r>
      <w:r w:rsidR="00D34579">
        <w:rPr>
          <w:sz w:val="24"/>
          <w:szCs w:val="24"/>
        </w:rPr>
        <w:t xml:space="preserve">МП </w:t>
      </w:r>
      <w:r w:rsidR="001934D1" w:rsidRPr="001E314E">
        <w:rPr>
          <w:bCs/>
          <w:sz w:val="24"/>
          <w:szCs w:val="24"/>
        </w:rPr>
        <w:t>«Управление имуществом и земельными ресурсами муниципального образования город Дивногорск»</w:t>
      </w:r>
      <w:r w:rsidR="001934D1">
        <w:rPr>
          <w:bCs/>
          <w:sz w:val="24"/>
          <w:szCs w:val="24"/>
        </w:rPr>
        <w:t>.</w:t>
      </w:r>
      <w:r w:rsidR="00FA363D">
        <w:rPr>
          <w:sz w:val="24"/>
          <w:szCs w:val="24"/>
        </w:rPr>
        <w:t xml:space="preserve"> </w:t>
      </w:r>
    </w:p>
    <w:p w:rsidR="00E248D1" w:rsidRDefault="00E248D1" w:rsidP="00942251">
      <w:pPr>
        <w:autoSpaceDE w:val="0"/>
        <w:autoSpaceDN w:val="0"/>
        <w:adjustRightInd w:val="0"/>
        <w:ind w:firstLine="709"/>
        <w:jc w:val="both"/>
        <w:rPr>
          <w:bCs/>
          <w:sz w:val="24"/>
          <w:szCs w:val="24"/>
        </w:rPr>
      </w:pPr>
      <w:r w:rsidRPr="00942251">
        <w:rPr>
          <w:sz w:val="24"/>
          <w:szCs w:val="24"/>
        </w:rPr>
        <w:t>Наибольшее увеличение предусмотрено по программам</w:t>
      </w:r>
      <w:r w:rsidR="001934D1">
        <w:rPr>
          <w:sz w:val="24"/>
          <w:szCs w:val="24"/>
        </w:rPr>
        <w:t xml:space="preserve"> </w:t>
      </w:r>
      <w:r w:rsidR="001934D1" w:rsidRPr="001E314E">
        <w:rPr>
          <w:bCs/>
          <w:sz w:val="24"/>
          <w:szCs w:val="24"/>
        </w:rPr>
        <w:t>«Формирование комфортной городской (сельской) среды по муниципальному образованию город Дивногорск»</w:t>
      </w:r>
      <w:r w:rsidRPr="00942251">
        <w:rPr>
          <w:bCs/>
          <w:sz w:val="24"/>
          <w:szCs w:val="24"/>
        </w:rPr>
        <w:t xml:space="preserve">» </w:t>
      </w:r>
      <w:r w:rsidR="001934D1">
        <w:rPr>
          <w:bCs/>
          <w:sz w:val="24"/>
          <w:szCs w:val="24"/>
        </w:rPr>
        <w:t>5,2 раза</w:t>
      </w:r>
      <w:r w:rsidR="00942251">
        <w:rPr>
          <w:bCs/>
          <w:sz w:val="24"/>
          <w:szCs w:val="24"/>
        </w:rPr>
        <w:t xml:space="preserve"> (</w:t>
      </w:r>
      <w:r w:rsidR="001934D1">
        <w:rPr>
          <w:bCs/>
          <w:sz w:val="24"/>
          <w:szCs w:val="24"/>
        </w:rPr>
        <w:t>80 495,0</w:t>
      </w:r>
      <w:r w:rsidRPr="00942251">
        <w:rPr>
          <w:bCs/>
          <w:sz w:val="24"/>
          <w:szCs w:val="24"/>
        </w:rPr>
        <w:t xml:space="preserve"> тыс. рублей</w:t>
      </w:r>
      <w:r w:rsidR="00942251">
        <w:rPr>
          <w:bCs/>
          <w:sz w:val="24"/>
          <w:szCs w:val="24"/>
        </w:rPr>
        <w:t>)</w:t>
      </w:r>
      <w:r w:rsidRPr="00942251">
        <w:rPr>
          <w:bCs/>
          <w:sz w:val="24"/>
          <w:szCs w:val="24"/>
        </w:rPr>
        <w:t xml:space="preserve">, </w:t>
      </w:r>
      <w:r w:rsidR="001934D1" w:rsidRPr="001E314E">
        <w:rPr>
          <w:bCs/>
          <w:sz w:val="24"/>
          <w:szCs w:val="24"/>
        </w:rPr>
        <w:t>«Система образования города Дивногорска»</w:t>
      </w:r>
      <w:r w:rsidRPr="00942251">
        <w:rPr>
          <w:bCs/>
          <w:sz w:val="24"/>
          <w:szCs w:val="24"/>
        </w:rPr>
        <w:t>»- на</w:t>
      </w:r>
      <w:r w:rsidR="00942251">
        <w:rPr>
          <w:bCs/>
          <w:sz w:val="24"/>
          <w:szCs w:val="24"/>
        </w:rPr>
        <w:t xml:space="preserve"> </w:t>
      </w:r>
      <w:r w:rsidR="001934D1">
        <w:rPr>
          <w:bCs/>
          <w:sz w:val="24"/>
          <w:szCs w:val="24"/>
        </w:rPr>
        <w:t>10</w:t>
      </w:r>
      <w:r w:rsidR="00942251">
        <w:rPr>
          <w:bCs/>
          <w:sz w:val="24"/>
          <w:szCs w:val="24"/>
        </w:rPr>
        <w:t>% (</w:t>
      </w:r>
      <w:r w:rsidR="001934D1">
        <w:rPr>
          <w:bCs/>
          <w:sz w:val="24"/>
          <w:szCs w:val="24"/>
        </w:rPr>
        <w:t>72 704,9</w:t>
      </w:r>
      <w:r w:rsidR="00942251" w:rsidRPr="00942251">
        <w:rPr>
          <w:bCs/>
          <w:sz w:val="24"/>
          <w:szCs w:val="24"/>
        </w:rPr>
        <w:t xml:space="preserve"> тыс. рублей</w:t>
      </w:r>
      <w:r w:rsidR="00942251">
        <w:rPr>
          <w:bCs/>
          <w:sz w:val="24"/>
          <w:szCs w:val="24"/>
        </w:rPr>
        <w:t>)</w:t>
      </w:r>
      <w:r w:rsidR="00942251" w:rsidRPr="00942251">
        <w:rPr>
          <w:bCs/>
          <w:sz w:val="24"/>
          <w:szCs w:val="24"/>
        </w:rPr>
        <w:t>.</w:t>
      </w:r>
    </w:p>
    <w:p w:rsidR="0048687B" w:rsidRPr="005A5CC5" w:rsidRDefault="0048687B" w:rsidP="0048687B">
      <w:pPr>
        <w:autoSpaceDE w:val="0"/>
        <w:autoSpaceDN w:val="0"/>
        <w:adjustRightInd w:val="0"/>
        <w:ind w:firstLine="709"/>
        <w:jc w:val="both"/>
        <w:rPr>
          <w:i/>
          <w:sz w:val="24"/>
          <w:szCs w:val="24"/>
        </w:rPr>
      </w:pPr>
      <w:r w:rsidRPr="005A5CC5">
        <w:rPr>
          <w:i/>
          <w:iCs/>
          <w:sz w:val="24"/>
          <w:szCs w:val="24"/>
        </w:rPr>
        <w:t>В нарушение ст</w:t>
      </w:r>
      <w:r w:rsidR="00AD097A" w:rsidRPr="005A5CC5">
        <w:rPr>
          <w:i/>
          <w:iCs/>
          <w:sz w:val="24"/>
          <w:szCs w:val="24"/>
        </w:rPr>
        <w:t>.</w:t>
      </w:r>
      <w:r w:rsidRPr="005A5CC5">
        <w:rPr>
          <w:i/>
          <w:iCs/>
          <w:sz w:val="24"/>
          <w:szCs w:val="24"/>
        </w:rPr>
        <w:t xml:space="preserve"> 157, 179 </w:t>
      </w:r>
      <w:r w:rsidR="00CC2C70" w:rsidRPr="005A5CC5">
        <w:rPr>
          <w:i/>
          <w:iCs/>
          <w:sz w:val="24"/>
          <w:szCs w:val="24"/>
        </w:rPr>
        <w:t>БК</w:t>
      </w:r>
      <w:r w:rsidRPr="005A5CC5">
        <w:rPr>
          <w:i/>
          <w:iCs/>
          <w:sz w:val="24"/>
          <w:szCs w:val="24"/>
        </w:rPr>
        <w:t xml:space="preserve"> РФ</w:t>
      </w:r>
      <w:r w:rsidRPr="005A5CC5">
        <w:rPr>
          <w:i/>
          <w:sz w:val="24"/>
          <w:szCs w:val="24"/>
        </w:rPr>
        <w:t xml:space="preserve"> проекты муниципальных программ для финансово- экономической экспертизы в </w:t>
      </w:r>
      <w:r w:rsidRPr="005A5CC5">
        <w:rPr>
          <w:i/>
          <w:iCs/>
          <w:sz w:val="24"/>
          <w:szCs w:val="24"/>
        </w:rPr>
        <w:t>КСО</w:t>
      </w:r>
      <w:r w:rsidRPr="005A5CC5">
        <w:rPr>
          <w:rFonts w:eastAsia="Calibri"/>
          <w:bCs/>
          <w:i/>
          <w:sz w:val="24"/>
          <w:szCs w:val="24"/>
          <w:lang w:eastAsia="en-US"/>
        </w:rPr>
        <w:t xml:space="preserve"> </w:t>
      </w:r>
      <w:r w:rsidRPr="005A5CC5">
        <w:rPr>
          <w:i/>
          <w:sz w:val="24"/>
          <w:szCs w:val="24"/>
        </w:rPr>
        <w:t>не были предоставлены</w:t>
      </w:r>
      <w:r w:rsidR="008F7344" w:rsidRPr="005A5CC5">
        <w:rPr>
          <w:i/>
          <w:sz w:val="24"/>
          <w:szCs w:val="24"/>
        </w:rPr>
        <w:t>.</w:t>
      </w:r>
      <w:r w:rsidRPr="005A5CC5">
        <w:rPr>
          <w:i/>
          <w:sz w:val="24"/>
          <w:szCs w:val="24"/>
        </w:rPr>
        <w:t xml:space="preserve"> Федеральным законом №6-ФЗ о контрольной деятельности необходимость проведения экспертизы проектов муниципальных программ отнесена к полномочиям Контрольно- счетного органа. В связи с чем, КСО неоднократно </w:t>
      </w:r>
      <w:r w:rsidR="004F2110" w:rsidRPr="005A5CC5">
        <w:rPr>
          <w:i/>
          <w:sz w:val="24"/>
          <w:szCs w:val="24"/>
        </w:rPr>
        <w:t xml:space="preserve">обращал на это внимание и </w:t>
      </w:r>
      <w:r w:rsidRPr="005A5CC5">
        <w:rPr>
          <w:i/>
          <w:sz w:val="24"/>
          <w:szCs w:val="24"/>
        </w:rPr>
        <w:t xml:space="preserve">предлагал закрепить данное требование в НПА </w:t>
      </w:r>
      <w:r w:rsidR="004F2110" w:rsidRPr="005A5CC5">
        <w:rPr>
          <w:i/>
          <w:sz w:val="24"/>
          <w:szCs w:val="24"/>
        </w:rPr>
        <w:t>муниципалитета.</w:t>
      </w:r>
    </w:p>
    <w:p w:rsidR="00AD097A" w:rsidRPr="00AD097A" w:rsidRDefault="00AD097A" w:rsidP="00AD097A">
      <w:pPr>
        <w:shd w:val="clear" w:color="auto" w:fill="FFFFFF"/>
        <w:ind w:firstLine="709"/>
        <w:jc w:val="both"/>
        <w:rPr>
          <w:color w:val="262633"/>
          <w:sz w:val="24"/>
          <w:szCs w:val="24"/>
        </w:rPr>
      </w:pPr>
      <w:r w:rsidRPr="006E0D21">
        <w:rPr>
          <w:color w:val="262633"/>
          <w:sz w:val="24"/>
          <w:szCs w:val="24"/>
        </w:rPr>
        <w:t>При этом, необходимо отметить, что с проектом бюджет</w:t>
      </w:r>
      <w:r w:rsidRPr="00AD097A">
        <w:rPr>
          <w:color w:val="262633"/>
          <w:sz w:val="24"/>
          <w:szCs w:val="24"/>
        </w:rPr>
        <w:t>а</w:t>
      </w:r>
      <w:r w:rsidRPr="006E0D21">
        <w:rPr>
          <w:color w:val="262633"/>
          <w:sz w:val="24"/>
          <w:szCs w:val="24"/>
        </w:rPr>
        <w:t xml:space="preserve"> на</w:t>
      </w:r>
      <w:r w:rsidRPr="00AD097A">
        <w:rPr>
          <w:color w:val="262633"/>
          <w:sz w:val="24"/>
          <w:szCs w:val="24"/>
        </w:rPr>
        <w:t xml:space="preserve"> </w:t>
      </w:r>
      <w:r w:rsidRPr="006E0D21">
        <w:rPr>
          <w:color w:val="262633"/>
          <w:sz w:val="24"/>
          <w:szCs w:val="24"/>
        </w:rPr>
        <w:t>2023 год</w:t>
      </w:r>
      <w:r w:rsidRPr="00AD097A">
        <w:rPr>
          <w:color w:val="262633"/>
          <w:sz w:val="24"/>
          <w:szCs w:val="24"/>
        </w:rPr>
        <w:t xml:space="preserve"> </w:t>
      </w:r>
      <w:r w:rsidRPr="006E0D21">
        <w:rPr>
          <w:color w:val="262633"/>
          <w:sz w:val="24"/>
          <w:szCs w:val="24"/>
        </w:rPr>
        <w:t>и</w:t>
      </w:r>
      <w:r w:rsidRPr="00AD097A">
        <w:rPr>
          <w:color w:val="262633"/>
          <w:sz w:val="24"/>
          <w:szCs w:val="24"/>
        </w:rPr>
        <w:t xml:space="preserve"> </w:t>
      </w:r>
      <w:r w:rsidRPr="006E0D21">
        <w:rPr>
          <w:color w:val="262633"/>
          <w:sz w:val="24"/>
          <w:szCs w:val="24"/>
        </w:rPr>
        <w:t>плановый</w:t>
      </w:r>
      <w:r w:rsidRPr="00AD097A">
        <w:rPr>
          <w:color w:val="262633"/>
          <w:sz w:val="24"/>
          <w:szCs w:val="24"/>
        </w:rPr>
        <w:t xml:space="preserve"> </w:t>
      </w:r>
      <w:r w:rsidRPr="006E0D21">
        <w:rPr>
          <w:color w:val="262633"/>
          <w:sz w:val="24"/>
          <w:szCs w:val="24"/>
        </w:rPr>
        <w:t>период</w:t>
      </w:r>
      <w:r w:rsidRPr="00AD097A">
        <w:rPr>
          <w:color w:val="262633"/>
          <w:sz w:val="24"/>
          <w:szCs w:val="24"/>
        </w:rPr>
        <w:t xml:space="preserve"> 2024-2025 годов п</w:t>
      </w:r>
      <w:r w:rsidRPr="006E0D21">
        <w:rPr>
          <w:color w:val="262633"/>
          <w:sz w:val="24"/>
          <w:szCs w:val="24"/>
        </w:rPr>
        <w:t>редставлены</w:t>
      </w:r>
      <w:r w:rsidRPr="00AD097A">
        <w:rPr>
          <w:color w:val="262633"/>
          <w:sz w:val="24"/>
          <w:szCs w:val="24"/>
        </w:rPr>
        <w:t xml:space="preserve"> </w:t>
      </w:r>
      <w:r w:rsidRPr="006E0D21">
        <w:rPr>
          <w:color w:val="262633"/>
          <w:sz w:val="24"/>
          <w:szCs w:val="24"/>
        </w:rPr>
        <w:t>только</w:t>
      </w:r>
      <w:r w:rsidRPr="00AD097A">
        <w:rPr>
          <w:color w:val="262633"/>
          <w:sz w:val="24"/>
          <w:szCs w:val="24"/>
        </w:rPr>
        <w:t xml:space="preserve"> </w:t>
      </w:r>
      <w:r w:rsidRPr="006E0D21">
        <w:rPr>
          <w:color w:val="262633"/>
          <w:sz w:val="24"/>
          <w:szCs w:val="24"/>
        </w:rPr>
        <w:t>проекты</w:t>
      </w:r>
      <w:r w:rsidRPr="00AD097A">
        <w:rPr>
          <w:color w:val="262633"/>
          <w:sz w:val="24"/>
          <w:szCs w:val="24"/>
        </w:rPr>
        <w:t xml:space="preserve"> </w:t>
      </w:r>
      <w:r w:rsidRPr="006E0D21">
        <w:rPr>
          <w:color w:val="262633"/>
          <w:sz w:val="24"/>
          <w:szCs w:val="24"/>
        </w:rPr>
        <w:t>паспортов</w:t>
      </w:r>
      <w:r w:rsidRPr="00AD097A">
        <w:rPr>
          <w:color w:val="262633"/>
          <w:sz w:val="24"/>
          <w:szCs w:val="24"/>
        </w:rPr>
        <w:t xml:space="preserve"> муниципальных</w:t>
      </w:r>
      <w:r w:rsidRPr="006E0D21">
        <w:rPr>
          <w:color w:val="262633"/>
          <w:sz w:val="24"/>
          <w:szCs w:val="24"/>
        </w:rPr>
        <w:t xml:space="preserve"> программ </w:t>
      </w:r>
      <w:r w:rsidRPr="00AD097A">
        <w:rPr>
          <w:color w:val="262633"/>
          <w:sz w:val="24"/>
          <w:szCs w:val="24"/>
        </w:rPr>
        <w:t>города</w:t>
      </w:r>
      <w:r w:rsidRPr="006E0D21">
        <w:rPr>
          <w:color w:val="262633"/>
          <w:sz w:val="24"/>
          <w:szCs w:val="24"/>
        </w:rPr>
        <w:t>, которые</w:t>
      </w:r>
      <w:r w:rsidRPr="00AD097A">
        <w:rPr>
          <w:color w:val="262633"/>
          <w:sz w:val="24"/>
          <w:szCs w:val="24"/>
        </w:rPr>
        <w:t xml:space="preserve"> </w:t>
      </w:r>
      <w:r w:rsidRPr="006E0D21">
        <w:rPr>
          <w:color w:val="262633"/>
          <w:sz w:val="24"/>
          <w:szCs w:val="24"/>
        </w:rPr>
        <w:t>н</w:t>
      </w:r>
      <w:r w:rsidRPr="00AD097A">
        <w:rPr>
          <w:color w:val="262633"/>
          <w:sz w:val="24"/>
          <w:szCs w:val="24"/>
        </w:rPr>
        <w:t xml:space="preserve">е </w:t>
      </w:r>
      <w:r w:rsidRPr="006E0D21">
        <w:rPr>
          <w:color w:val="262633"/>
          <w:sz w:val="24"/>
          <w:szCs w:val="24"/>
        </w:rPr>
        <w:t>содержат</w:t>
      </w:r>
      <w:r w:rsidRPr="00AD097A">
        <w:rPr>
          <w:color w:val="262633"/>
          <w:sz w:val="24"/>
          <w:szCs w:val="24"/>
        </w:rPr>
        <w:t xml:space="preserve"> </w:t>
      </w:r>
      <w:r w:rsidRPr="006E0D21">
        <w:rPr>
          <w:color w:val="262633"/>
          <w:sz w:val="24"/>
          <w:szCs w:val="24"/>
        </w:rPr>
        <w:t>информацию о мероприятиях и показателях результативности программ, предусмотренных к</w:t>
      </w:r>
      <w:r>
        <w:rPr>
          <w:color w:val="262633"/>
          <w:sz w:val="24"/>
          <w:szCs w:val="24"/>
        </w:rPr>
        <w:t xml:space="preserve"> реализации в 2023 – 2025 годах, в связи </w:t>
      </w:r>
      <w:r w:rsidRPr="00AD097A">
        <w:rPr>
          <w:color w:val="262633"/>
          <w:sz w:val="24"/>
          <w:szCs w:val="24"/>
        </w:rPr>
        <w:t>с чем не</w:t>
      </w:r>
      <w:r>
        <w:rPr>
          <w:color w:val="262633"/>
          <w:sz w:val="24"/>
          <w:szCs w:val="24"/>
        </w:rPr>
        <w:t xml:space="preserve"> </w:t>
      </w:r>
      <w:r w:rsidRPr="00AD097A">
        <w:rPr>
          <w:color w:val="262633"/>
          <w:sz w:val="24"/>
          <w:szCs w:val="24"/>
        </w:rPr>
        <w:t>дают представления об объемах средств, направляемых на реализацию</w:t>
      </w:r>
      <w:r>
        <w:rPr>
          <w:color w:val="262633"/>
          <w:sz w:val="24"/>
          <w:szCs w:val="24"/>
        </w:rPr>
        <w:t xml:space="preserve"> </w:t>
      </w:r>
      <w:r w:rsidRPr="00AD097A">
        <w:rPr>
          <w:color w:val="262633"/>
          <w:sz w:val="24"/>
          <w:szCs w:val="24"/>
        </w:rPr>
        <w:t>мероприятий.</w:t>
      </w:r>
    </w:p>
    <w:p w:rsidR="00A66575" w:rsidRPr="005A5CC5" w:rsidRDefault="004F2110" w:rsidP="00C9593C">
      <w:pPr>
        <w:autoSpaceDE w:val="0"/>
        <w:autoSpaceDN w:val="0"/>
        <w:adjustRightInd w:val="0"/>
        <w:ind w:firstLine="709"/>
        <w:jc w:val="both"/>
        <w:rPr>
          <w:i/>
          <w:sz w:val="24"/>
          <w:szCs w:val="24"/>
          <w:shd w:val="clear" w:color="auto" w:fill="FFFFFF"/>
        </w:rPr>
      </w:pPr>
      <w:bookmarkStart w:id="0" w:name="dst100507"/>
      <w:bookmarkStart w:id="1" w:name="dst100508"/>
      <w:bookmarkEnd w:id="0"/>
      <w:bookmarkEnd w:id="1"/>
      <w:r w:rsidRPr="005A5CC5">
        <w:rPr>
          <w:rFonts w:eastAsia="Calibri"/>
          <w:bCs/>
          <w:i/>
          <w:sz w:val="24"/>
          <w:szCs w:val="24"/>
          <w:lang w:eastAsia="en-US"/>
        </w:rPr>
        <w:lastRenderedPageBreak/>
        <w:t>В</w:t>
      </w:r>
      <w:r w:rsidR="00057EB4" w:rsidRPr="005A5CC5">
        <w:rPr>
          <w:rFonts w:eastAsia="Calibri"/>
          <w:bCs/>
          <w:i/>
          <w:sz w:val="24"/>
          <w:szCs w:val="24"/>
          <w:lang w:eastAsia="en-US"/>
        </w:rPr>
        <w:t xml:space="preserve"> рамках данного Заключения </w:t>
      </w:r>
      <w:r w:rsidR="00C37365" w:rsidRPr="005A5CC5">
        <w:rPr>
          <w:rFonts w:eastAsia="Calibri"/>
          <w:bCs/>
          <w:i/>
          <w:sz w:val="24"/>
          <w:szCs w:val="24"/>
          <w:lang w:eastAsia="en-US"/>
        </w:rPr>
        <w:t>а</w:t>
      </w:r>
      <w:r w:rsidR="00C37365" w:rsidRPr="005A5CC5">
        <w:rPr>
          <w:i/>
          <w:sz w:val="24"/>
          <w:szCs w:val="24"/>
        </w:rPr>
        <w:t>нализ формирования бюджета в программном формате исход</w:t>
      </w:r>
      <w:r w:rsidR="00095858" w:rsidRPr="005A5CC5">
        <w:rPr>
          <w:i/>
          <w:sz w:val="24"/>
          <w:szCs w:val="24"/>
        </w:rPr>
        <w:t>ил</w:t>
      </w:r>
      <w:r w:rsidR="00C37365" w:rsidRPr="005A5CC5">
        <w:rPr>
          <w:i/>
          <w:sz w:val="24"/>
          <w:szCs w:val="24"/>
        </w:rPr>
        <w:t xml:space="preserve"> из</w:t>
      </w:r>
      <w:r w:rsidR="00095858" w:rsidRPr="005A5CC5">
        <w:rPr>
          <w:i/>
          <w:sz w:val="24"/>
          <w:szCs w:val="24"/>
        </w:rPr>
        <w:t xml:space="preserve"> данных </w:t>
      </w:r>
      <w:r w:rsidR="00B07AC9" w:rsidRPr="005A5CC5">
        <w:rPr>
          <w:i/>
          <w:sz w:val="24"/>
          <w:szCs w:val="24"/>
        </w:rPr>
        <w:t>П</w:t>
      </w:r>
      <w:r w:rsidR="00C37365" w:rsidRPr="005A5CC5">
        <w:rPr>
          <w:i/>
          <w:sz w:val="24"/>
          <w:szCs w:val="24"/>
        </w:rPr>
        <w:t>роекта бюджета</w:t>
      </w:r>
      <w:r w:rsidR="00B07AC9" w:rsidRPr="005A5CC5">
        <w:rPr>
          <w:i/>
          <w:sz w:val="24"/>
          <w:szCs w:val="24"/>
        </w:rPr>
        <w:t xml:space="preserve"> и</w:t>
      </w:r>
      <w:r w:rsidR="00C37365" w:rsidRPr="005A5CC5">
        <w:rPr>
          <w:i/>
          <w:sz w:val="24"/>
          <w:szCs w:val="24"/>
        </w:rPr>
        <w:t xml:space="preserve"> пояснительной записки</w:t>
      </w:r>
      <w:r w:rsidR="00B07AC9" w:rsidRPr="005A5CC5">
        <w:rPr>
          <w:i/>
          <w:sz w:val="24"/>
          <w:szCs w:val="24"/>
        </w:rPr>
        <w:t>, которая</w:t>
      </w:r>
      <w:r w:rsidR="00576EA2" w:rsidRPr="005A5CC5">
        <w:rPr>
          <w:rFonts w:eastAsia="Calibri"/>
          <w:bCs/>
          <w:i/>
          <w:sz w:val="24"/>
          <w:szCs w:val="24"/>
          <w:lang w:eastAsia="en-US"/>
        </w:rPr>
        <w:t xml:space="preserve"> </w:t>
      </w:r>
      <w:r w:rsidR="00B45FFA" w:rsidRPr="005A5CC5">
        <w:rPr>
          <w:rFonts w:eastAsia="Calibri"/>
          <w:bCs/>
          <w:i/>
          <w:sz w:val="24"/>
          <w:szCs w:val="24"/>
          <w:lang w:eastAsia="en-US"/>
        </w:rPr>
        <w:t xml:space="preserve">не </w:t>
      </w:r>
      <w:r w:rsidR="00C9593C" w:rsidRPr="005A5CC5">
        <w:rPr>
          <w:i/>
          <w:sz w:val="24"/>
          <w:szCs w:val="24"/>
        </w:rPr>
        <w:t>позвол</w:t>
      </w:r>
      <w:r w:rsidR="00095858" w:rsidRPr="005A5CC5">
        <w:rPr>
          <w:i/>
          <w:sz w:val="24"/>
          <w:szCs w:val="24"/>
        </w:rPr>
        <w:t xml:space="preserve">ила </w:t>
      </w:r>
      <w:r w:rsidR="00C9593C" w:rsidRPr="005A5CC5">
        <w:rPr>
          <w:i/>
          <w:sz w:val="24"/>
          <w:szCs w:val="24"/>
        </w:rPr>
        <w:t>произвести комплексную оценку обоснованности и целесообразности планируемых затрат муниципальных программ</w:t>
      </w:r>
      <w:r w:rsidR="006E76AF" w:rsidRPr="005A5CC5">
        <w:rPr>
          <w:i/>
          <w:sz w:val="24"/>
          <w:szCs w:val="24"/>
        </w:rPr>
        <w:t>.</w:t>
      </w:r>
      <w:r w:rsidR="00C9593C" w:rsidRPr="005A5CC5">
        <w:rPr>
          <w:i/>
          <w:sz w:val="24"/>
          <w:szCs w:val="24"/>
        </w:rPr>
        <w:t xml:space="preserve"> </w:t>
      </w:r>
    </w:p>
    <w:p w:rsidR="00B07AC9" w:rsidRDefault="00800FBA" w:rsidP="009B7164">
      <w:pPr>
        <w:autoSpaceDE w:val="0"/>
        <w:autoSpaceDN w:val="0"/>
        <w:adjustRightInd w:val="0"/>
        <w:ind w:firstLine="709"/>
        <w:jc w:val="both"/>
        <w:rPr>
          <w:rFonts w:eastAsia="Calibri"/>
          <w:bCs/>
          <w:sz w:val="24"/>
          <w:szCs w:val="24"/>
          <w:lang w:eastAsia="en-US"/>
        </w:rPr>
      </w:pPr>
      <w:r>
        <w:rPr>
          <w:rFonts w:eastAsia="Calibri"/>
          <w:bCs/>
          <w:sz w:val="24"/>
          <w:szCs w:val="24"/>
          <w:lang w:eastAsia="en-US"/>
        </w:rPr>
        <w:t xml:space="preserve">Пояснения </w:t>
      </w:r>
      <w:r w:rsidR="00A66575" w:rsidRPr="00DD4FC9">
        <w:rPr>
          <w:rFonts w:eastAsia="Calibri"/>
          <w:bCs/>
          <w:sz w:val="24"/>
          <w:szCs w:val="24"/>
          <w:lang w:eastAsia="en-US"/>
        </w:rPr>
        <w:t>содержат общий объем бюджетных ассигнований</w:t>
      </w:r>
      <w:r w:rsidR="00C9593C">
        <w:rPr>
          <w:rFonts w:eastAsia="Calibri"/>
          <w:bCs/>
          <w:sz w:val="24"/>
          <w:szCs w:val="24"/>
          <w:lang w:eastAsia="en-US"/>
        </w:rPr>
        <w:t xml:space="preserve"> по программам</w:t>
      </w:r>
      <w:r w:rsidR="004F2110">
        <w:rPr>
          <w:rFonts w:eastAsia="Calibri"/>
          <w:bCs/>
          <w:sz w:val="24"/>
          <w:szCs w:val="24"/>
          <w:lang w:eastAsia="en-US"/>
        </w:rPr>
        <w:t xml:space="preserve"> (</w:t>
      </w:r>
      <w:r w:rsidR="00DD4FC9" w:rsidRPr="00DD4FC9">
        <w:rPr>
          <w:rFonts w:eastAsia="Calibri"/>
          <w:bCs/>
          <w:sz w:val="24"/>
          <w:szCs w:val="24"/>
          <w:lang w:eastAsia="en-US"/>
        </w:rPr>
        <w:t>подпрограммам</w:t>
      </w:r>
      <w:r w:rsidR="004F2110">
        <w:rPr>
          <w:rFonts w:eastAsia="Calibri"/>
          <w:bCs/>
          <w:sz w:val="24"/>
          <w:szCs w:val="24"/>
          <w:lang w:eastAsia="en-US"/>
        </w:rPr>
        <w:t>)</w:t>
      </w:r>
      <w:r w:rsidR="00A66575" w:rsidRPr="00DD4FC9">
        <w:rPr>
          <w:rFonts w:eastAsia="Calibri"/>
          <w:bCs/>
          <w:sz w:val="24"/>
          <w:szCs w:val="24"/>
          <w:lang w:eastAsia="en-US"/>
        </w:rPr>
        <w:t>,</w:t>
      </w:r>
      <w:r w:rsidR="00C9593C">
        <w:rPr>
          <w:rFonts w:eastAsia="Calibri"/>
          <w:bCs/>
          <w:sz w:val="24"/>
          <w:szCs w:val="24"/>
          <w:lang w:eastAsia="en-US"/>
        </w:rPr>
        <w:t xml:space="preserve"> </w:t>
      </w:r>
      <w:r w:rsidR="00C9593C" w:rsidRPr="00C9593C">
        <w:rPr>
          <w:rFonts w:eastAsia="Calibri"/>
          <w:bCs/>
          <w:sz w:val="24"/>
          <w:szCs w:val="24"/>
          <w:lang w:eastAsia="en-US"/>
        </w:rPr>
        <w:t>что</w:t>
      </w:r>
      <w:r w:rsidR="00A66575" w:rsidRPr="00C9593C">
        <w:rPr>
          <w:rFonts w:eastAsia="Calibri"/>
          <w:bCs/>
          <w:sz w:val="24"/>
          <w:szCs w:val="24"/>
          <w:lang w:eastAsia="en-US"/>
        </w:rPr>
        <w:t xml:space="preserve"> </w:t>
      </w:r>
      <w:r w:rsidR="00C9593C" w:rsidRPr="00C9593C">
        <w:rPr>
          <w:sz w:val="24"/>
          <w:szCs w:val="24"/>
        </w:rPr>
        <w:t>позволя</w:t>
      </w:r>
      <w:r w:rsidR="004F2110">
        <w:rPr>
          <w:sz w:val="24"/>
          <w:szCs w:val="24"/>
        </w:rPr>
        <w:t>е</w:t>
      </w:r>
      <w:r w:rsidR="00C9593C" w:rsidRPr="00C9593C">
        <w:rPr>
          <w:sz w:val="24"/>
          <w:szCs w:val="24"/>
        </w:rPr>
        <w:t xml:space="preserve">т оценить </w:t>
      </w:r>
      <w:r w:rsidR="006E76AF">
        <w:rPr>
          <w:sz w:val="24"/>
          <w:szCs w:val="24"/>
        </w:rPr>
        <w:t xml:space="preserve">только </w:t>
      </w:r>
      <w:r w:rsidR="00C9593C" w:rsidRPr="00C9593C">
        <w:rPr>
          <w:sz w:val="24"/>
          <w:szCs w:val="24"/>
        </w:rPr>
        <w:t>общую направленность планируемых расходов</w:t>
      </w:r>
      <w:r w:rsidR="004F2110">
        <w:rPr>
          <w:sz w:val="24"/>
          <w:szCs w:val="24"/>
        </w:rPr>
        <w:t xml:space="preserve"> без детализации </w:t>
      </w:r>
      <w:r w:rsidR="00B07AC9">
        <w:rPr>
          <w:rFonts w:eastAsia="Calibri"/>
          <w:bCs/>
          <w:sz w:val="24"/>
          <w:szCs w:val="24"/>
          <w:lang w:eastAsia="en-US"/>
        </w:rPr>
        <w:t>по отдельным видам.</w:t>
      </w:r>
    </w:p>
    <w:p w:rsidR="009B7164" w:rsidRPr="00A36157" w:rsidRDefault="009B7164" w:rsidP="009B7164">
      <w:pPr>
        <w:autoSpaceDE w:val="0"/>
        <w:autoSpaceDN w:val="0"/>
        <w:adjustRightInd w:val="0"/>
        <w:ind w:firstLine="709"/>
        <w:jc w:val="both"/>
        <w:rPr>
          <w:bCs/>
          <w:sz w:val="24"/>
          <w:szCs w:val="24"/>
        </w:rPr>
      </w:pPr>
      <w:r w:rsidRPr="00A36157">
        <w:rPr>
          <w:bCs/>
          <w:sz w:val="24"/>
          <w:szCs w:val="24"/>
        </w:rPr>
        <w:t xml:space="preserve">В пояснительной записке отсутствуют причины </w:t>
      </w:r>
      <w:r>
        <w:rPr>
          <w:sz w:val="24"/>
          <w:szCs w:val="24"/>
        </w:rPr>
        <w:t>колебания</w:t>
      </w:r>
      <w:r w:rsidRPr="00A36157">
        <w:rPr>
          <w:sz w:val="24"/>
          <w:szCs w:val="24"/>
        </w:rPr>
        <w:t xml:space="preserve"> </w:t>
      </w:r>
      <w:r w:rsidRPr="00A36157">
        <w:rPr>
          <w:bCs/>
          <w:sz w:val="24"/>
          <w:szCs w:val="24"/>
        </w:rPr>
        <w:t xml:space="preserve">плановых объемов финансирования </w:t>
      </w:r>
      <w:r>
        <w:rPr>
          <w:bCs/>
          <w:sz w:val="24"/>
          <w:szCs w:val="24"/>
        </w:rPr>
        <w:t xml:space="preserve">ряда </w:t>
      </w:r>
      <w:r w:rsidRPr="00A36157">
        <w:rPr>
          <w:bCs/>
          <w:sz w:val="24"/>
          <w:szCs w:val="24"/>
        </w:rPr>
        <w:t>муниципальных программ по отношению к аналогичным показателям, утвержденным решением о бюджете на 202</w:t>
      </w:r>
      <w:r>
        <w:rPr>
          <w:bCs/>
          <w:sz w:val="24"/>
          <w:szCs w:val="24"/>
        </w:rPr>
        <w:t>2</w:t>
      </w:r>
      <w:r w:rsidRPr="00A36157">
        <w:rPr>
          <w:bCs/>
          <w:sz w:val="24"/>
          <w:szCs w:val="24"/>
        </w:rPr>
        <w:t>-202</w:t>
      </w:r>
      <w:r>
        <w:rPr>
          <w:bCs/>
          <w:sz w:val="24"/>
          <w:szCs w:val="24"/>
        </w:rPr>
        <w:t>4</w:t>
      </w:r>
      <w:r w:rsidRPr="00A36157">
        <w:rPr>
          <w:bCs/>
          <w:sz w:val="24"/>
          <w:szCs w:val="24"/>
        </w:rPr>
        <w:t xml:space="preserve"> годы.</w:t>
      </w:r>
    </w:p>
    <w:p w:rsidR="00772CD3" w:rsidRDefault="00687F15" w:rsidP="00DD4FC9">
      <w:pPr>
        <w:autoSpaceDE w:val="0"/>
        <w:autoSpaceDN w:val="0"/>
        <w:adjustRightInd w:val="0"/>
        <w:ind w:firstLine="709"/>
        <w:jc w:val="both"/>
        <w:rPr>
          <w:rFonts w:eastAsia="Calibri"/>
          <w:bCs/>
          <w:sz w:val="24"/>
          <w:szCs w:val="24"/>
          <w:lang w:eastAsia="en-US"/>
        </w:rPr>
      </w:pPr>
      <w:r>
        <w:rPr>
          <w:rFonts w:eastAsia="Calibri"/>
          <w:bCs/>
          <w:sz w:val="24"/>
          <w:szCs w:val="24"/>
          <w:lang w:eastAsia="en-US"/>
        </w:rPr>
        <w:t xml:space="preserve">К примеру, </w:t>
      </w:r>
      <w:r w:rsidR="00073CAD">
        <w:rPr>
          <w:rFonts w:eastAsia="Calibri"/>
          <w:bCs/>
          <w:sz w:val="24"/>
          <w:szCs w:val="24"/>
          <w:lang w:eastAsia="en-US"/>
        </w:rPr>
        <w:t xml:space="preserve">в </w:t>
      </w:r>
      <w:r>
        <w:rPr>
          <w:rFonts w:eastAsia="Calibri"/>
          <w:bCs/>
          <w:sz w:val="24"/>
          <w:szCs w:val="24"/>
          <w:lang w:eastAsia="en-US"/>
        </w:rPr>
        <w:t>муниципальной программ</w:t>
      </w:r>
      <w:r w:rsidR="00073CAD">
        <w:rPr>
          <w:rFonts w:eastAsia="Calibri"/>
          <w:bCs/>
          <w:sz w:val="24"/>
          <w:szCs w:val="24"/>
          <w:lang w:eastAsia="en-US"/>
        </w:rPr>
        <w:t xml:space="preserve">е </w:t>
      </w:r>
      <w:r>
        <w:rPr>
          <w:rFonts w:eastAsia="Calibri"/>
          <w:bCs/>
          <w:sz w:val="24"/>
          <w:szCs w:val="24"/>
          <w:lang w:eastAsia="en-US"/>
        </w:rPr>
        <w:t>«</w:t>
      </w:r>
      <w:r w:rsidR="00073CAD" w:rsidRPr="001E314E">
        <w:rPr>
          <w:bCs/>
          <w:sz w:val="24"/>
          <w:szCs w:val="24"/>
        </w:rPr>
        <w:t>Формирование комфортной городской (сельской) среды по муниципальному образованию город Дивногорск</w:t>
      </w:r>
      <w:r>
        <w:rPr>
          <w:rFonts w:eastAsia="Calibri"/>
          <w:bCs/>
          <w:sz w:val="24"/>
          <w:szCs w:val="24"/>
          <w:lang w:eastAsia="en-US"/>
        </w:rPr>
        <w:t>»</w:t>
      </w:r>
      <w:r w:rsidR="00F0048C">
        <w:rPr>
          <w:rFonts w:eastAsia="Calibri"/>
          <w:bCs/>
          <w:sz w:val="24"/>
          <w:szCs w:val="24"/>
          <w:lang w:eastAsia="en-US"/>
        </w:rPr>
        <w:t xml:space="preserve"> </w:t>
      </w:r>
      <w:r w:rsidR="009B7164">
        <w:rPr>
          <w:rFonts w:eastAsia="Calibri"/>
          <w:bCs/>
          <w:sz w:val="24"/>
          <w:szCs w:val="24"/>
          <w:lang w:eastAsia="en-US"/>
        </w:rPr>
        <w:t xml:space="preserve">в проекте бюджета 2023-2025 </w:t>
      </w:r>
      <w:r w:rsidR="00F0048C">
        <w:rPr>
          <w:rFonts w:eastAsia="Calibri"/>
          <w:bCs/>
          <w:sz w:val="24"/>
          <w:szCs w:val="24"/>
          <w:lang w:eastAsia="en-US"/>
        </w:rPr>
        <w:t xml:space="preserve">расходы </w:t>
      </w:r>
      <w:r w:rsidR="009B7164">
        <w:rPr>
          <w:rFonts w:eastAsia="Calibri"/>
          <w:bCs/>
          <w:sz w:val="24"/>
          <w:szCs w:val="24"/>
          <w:lang w:eastAsia="en-US"/>
        </w:rPr>
        <w:t xml:space="preserve">на период 2023 года </w:t>
      </w:r>
      <w:r w:rsidR="00FC6B15">
        <w:rPr>
          <w:rFonts w:eastAsia="Calibri"/>
          <w:bCs/>
          <w:sz w:val="24"/>
          <w:szCs w:val="24"/>
          <w:lang w:eastAsia="en-US"/>
        </w:rPr>
        <w:t xml:space="preserve">предусмотрены </w:t>
      </w:r>
      <w:r w:rsidR="009B7164">
        <w:rPr>
          <w:rFonts w:eastAsia="Calibri"/>
          <w:bCs/>
          <w:sz w:val="24"/>
          <w:szCs w:val="24"/>
          <w:lang w:eastAsia="en-US"/>
        </w:rPr>
        <w:t xml:space="preserve">более, </w:t>
      </w:r>
      <w:r w:rsidR="009B7164" w:rsidRPr="005A5CC5">
        <w:rPr>
          <w:rFonts w:eastAsia="Calibri"/>
          <w:bCs/>
          <w:sz w:val="24"/>
          <w:szCs w:val="24"/>
          <w:u w:val="single"/>
          <w:lang w:eastAsia="en-US"/>
        </w:rPr>
        <w:t>чем в 5 раз выше</w:t>
      </w:r>
      <w:r w:rsidR="00772CD3" w:rsidRPr="005A5CC5">
        <w:rPr>
          <w:rFonts w:eastAsia="Calibri"/>
          <w:bCs/>
          <w:sz w:val="24"/>
          <w:szCs w:val="24"/>
          <w:u w:val="single"/>
          <w:lang w:eastAsia="en-US"/>
        </w:rPr>
        <w:t xml:space="preserve"> утвержденных </w:t>
      </w:r>
      <w:r w:rsidR="009B7164">
        <w:rPr>
          <w:rFonts w:eastAsia="Calibri"/>
          <w:bCs/>
          <w:sz w:val="24"/>
          <w:szCs w:val="24"/>
          <w:lang w:eastAsia="en-US"/>
        </w:rPr>
        <w:t>решением ГС от 22.12.2021 на аналогичный период 2023 года</w:t>
      </w:r>
      <w:r w:rsidR="006E76AF">
        <w:rPr>
          <w:rFonts w:eastAsia="Calibri"/>
          <w:bCs/>
          <w:sz w:val="24"/>
          <w:szCs w:val="24"/>
          <w:lang w:eastAsia="en-US"/>
        </w:rPr>
        <w:t xml:space="preserve"> и указан</w:t>
      </w:r>
      <w:r w:rsidR="00772CD3">
        <w:rPr>
          <w:rFonts w:eastAsia="Calibri"/>
          <w:bCs/>
          <w:sz w:val="24"/>
          <w:szCs w:val="24"/>
          <w:lang w:eastAsia="en-US"/>
        </w:rPr>
        <w:t>ным</w:t>
      </w:r>
      <w:r w:rsidR="006E76AF">
        <w:rPr>
          <w:rFonts w:eastAsia="Calibri"/>
          <w:bCs/>
          <w:sz w:val="24"/>
          <w:szCs w:val="24"/>
          <w:lang w:eastAsia="en-US"/>
        </w:rPr>
        <w:t xml:space="preserve"> в представленном паспорте программы</w:t>
      </w:r>
      <w:r w:rsidR="009B7164">
        <w:rPr>
          <w:rFonts w:eastAsia="Calibri"/>
          <w:bCs/>
          <w:sz w:val="24"/>
          <w:szCs w:val="24"/>
          <w:lang w:eastAsia="en-US"/>
        </w:rPr>
        <w:t>.</w:t>
      </w:r>
      <w:r w:rsidR="006E76AF">
        <w:rPr>
          <w:rFonts w:eastAsia="Calibri"/>
          <w:bCs/>
          <w:sz w:val="24"/>
          <w:szCs w:val="24"/>
          <w:lang w:eastAsia="en-US"/>
        </w:rPr>
        <w:t xml:space="preserve"> </w:t>
      </w:r>
      <w:r w:rsidR="00772CD3">
        <w:rPr>
          <w:rFonts w:eastAsia="Calibri"/>
          <w:bCs/>
          <w:sz w:val="24"/>
          <w:szCs w:val="24"/>
          <w:lang w:eastAsia="en-US"/>
        </w:rPr>
        <w:t xml:space="preserve">Пояснения относительно увеличения объема предусмотренных средств </w:t>
      </w:r>
      <w:r w:rsidR="006E76AF">
        <w:rPr>
          <w:rFonts w:eastAsia="Calibri"/>
          <w:bCs/>
          <w:sz w:val="24"/>
          <w:szCs w:val="24"/>
          <w:lang w:eastAsia="en-US"/>
        </w:rPr>
        <w:t>отсутству</w:t>
      </w:r>
      <w:r w:rsidR="00772CD3">
        <w:rPr>
          <w:rFonts w:eastAsia="Calibri"/>
          <w:bCs/>
          <w:sz w:val="24"/>
          <w:szCs w:val="24"/>
          <w:lang w:eastAsia="en-US"/>
        </w:rPr>
        <w:t>ю</w:t>
      </w:r>
      <w:r w:rsidR="006E76AF">
        <w:rPr>
          <w:rFonts w:eastAsia="Calibri"/>
          <w:bCs/>
          <w:sz w:val="24"/>
          <w:szCs w:val="24"/>
          <w:lang w:eastAsia="en-US"/>
        </w:rPr>
        <w:t>т</w:t>
      </w:r>
      <w:r w:rsidR="00772CD3">
        <w:rPr>
          <w:rFonts w:eastAsia="Calibri"/>
          <w:bCs/>
          <w:sz w:val="24"/>
          <w:szCs w:val="24"/>
          <w:lang w:eastAsia="en-US"/>
        </w:rPr>
        <w:t>.</w:t>
      </w:r>
    </w:p>
    <w:p w:rsidR="009B7164" w:rsidRDefault="009B7164" w:rsidP="00DD4FC9">
      <w:pPr>
        <w:autoSpaceDE w:val="0"/>
        <w:autoSpaceDN w:val="0"/>
        <w:adjustRightInd w:val="0"/>
        <w:ind w:firstLine="709"/>
        <w:jc w:val="both"/>
        <w:rPr>
          <w:bCs/>
          <w:sz w:val="24"/>
          <w:szCs w:val="24"/>
        </w:rPr>
      </w:pPr>
      <w:r>
        <w:rPr>
          <w:bCs/>
          <w:sz w:val="24"/>
          <w:szCs w:val="24"/>
        </w:rPr>
        <w:t xml:space="preserve">Объем финансирования по МП </w:t>
      </w:r>
      <w:r w:rsidRPr="001E314E">
        <w:rPr>
          <w:bCs/>
          <w:sz w:val="24"/>
          <w:szCs w:val="24"/>
        </w:rPr>
        <w:t>«Управление имуществом и земельными ресурсами муниципального образования город Дивногорск»</w:t>
      </w:r>
      <w:r>
        <w:rPr>
          <w:bCs/>
          <w:sz w:val="24"/>
          <w:szCs w:val="24"/>
        </w:rPr>
        <w:t xml:space="preserve"> </w:t>
      </w:r>
      <w:r w:rsidRPr="005A5CC5">
        <w:rPr>
          <w:bCs/>
          <w:sz w:val="24"/>
          <w:szCs w:val="24"/>
          <w:u w:val="single"/>
        </w:rPr>
        <w:t>снижен в 6 раз</w:t>
      </w:r>
      <w:r>
        <w:rPr>
          <w:bCs/>
          <w:sz w:val="24"/>
          <w:szCs w:val="24"/>
        </w:rPr>
        <w:t>, и также в Пояснительной записке пояснения отсутствуют.</w:t>
      </w:r>
    </w:p>
    <w:p w:rsidR="007343A8" w:rsidRDefault="00FC6B15" w:rsidP="007343A8">
      <w:pPr>
        <w:pStyle w:val="ConsPlusTitle"/>
        <w:ind w:firstLine="709"/>
        <w:jc w:val="both"/>
        <w:outlineLvl w:val="2"/>
        <w:rPr>
          <w:b w:val="0"/>
          <w:sz w:val="24"/>
          <w:szCs w:val="24"/>
        </w:rPr>
      </w:pPr>
      <w:r>
        <w:rPr>
          <w:b w:val="0"/>
          <w:sz w:val="24"/>
          <w:szCs w:val="24"/>
        </w:rPr>
        <w:t>И</w:t>
      </w:r>
      <w:r w:rsidR="007343A8">
        <w:rPr>
          <w:b w:val="0"/>
          <w:sz w:val="24"/>
          <w:szCs w:val="24"/>
        </w:rPr>
        <w:t xml:space="preserve">нформация по ресурсному обеспечению на реализацию муниципальных программ в разрезе объемов, утвержденных </w:t>
      </w:r>
      <w:r w:rsidR="007343A8" w:rsidRPr="007343A8">
        <w:rPr>
          <w:b w:val="0"/>
          <w:sz w:val="24"/>
          <w:szCs w:val="24"/>
        </w:rPr>
        <w:t>Решение</w:t>
      </w:r>
      <w:r w:rsidR="007343A8">
        <w:rPr>
          <w:b w:val="0"/>
          <w:sz w:val="24"/>
          <w:szCs w:val="24"/>
        </w:rPr>
        <w:t>м</w:t>
      </w:r>
      <w:r w:rsidR="007343A8" w:rsidRPr="007343A8">
        <w:rPr>
          <w:b w:val="0"/>
          <w:sz w:val="24"/>
          <w:szCs w:val="24"/>
        </w:rPr>
        <w:t xml:space="preserve"> №17-106ГС</w:t>
      </w:r>
      <w:r w:rsidR="007343A8">
        <w:rPr>
          <w:b w:val="0"/>
          <w:sz w:val="24"/>
          <w:szCs w:val="24"/>
        </w:rPr>
        <w:t xml:space="preserve"> «О бюджете 2022 года и 2023-2024 годов», Прогноза бюджета на 2023 год и 2024-2025 года» и приложенных паспортов муниципальн6ых программ</w:t>
      </w:r>
      <w:r>
        <w:rPr>
          <w:b w:val="0"/>
          <w:sz w:val="24"/>
          <w:szCs w:val="24"/>
        </w:rPr>
        <w:t xml:space="preserve"> представлена ниже в таблице</w:t>
      </w:r>
      <w:r w:rsidR="007343A8">
        <w:rPr>
          <w:b w:val="0"/>
          <w:sz w:val="24"/>
          <w:szCs w:val="24"/>
        </w:rPr>
        <w:t xml:space="preserve">.                                                                                                        </w:t>
      </w:r>
    </w:p>
    <w:tbl>
      <w:tblPr>
        <w:tblStyle w:val="afa"/>
        <w:tblW w:w="0" w:type="auto"/>
        <w:tblLayout w:type="fixed"/>
        <w:tblLook w:val="04A0" w:firstRow="1" w:lastRow="0" w:firstColumn="1" w:lastColumn="0" w:noHBand="0" w:noVBand="1"/>
      </w:tblPr>
      <w:tblGrid>
        <w:gridCol w:w="702"/>
        <w:gridCol w:w="5502"/>
        <w:gridCol w:w="1217"/>
        <w:gridCol w:w="1276"/>
        <w:gridCol w:w="1062"/>
      </w:tblGrid>
      <w:tr w:rsidR="001636E5" w:rsidTr="001636E5">
        <w:trPr>
          <w:trHeight w:val="517"/>
        </w:trPr>
        <w:tc>
          <w:tcPr>
            <w:tcW w:w="702" w:type="dxa"/>
            <w:vMerge w:val="restart"/>
          </w:tcPr>
          <w:p w:rsidR="001636E5" w:rsidRPr="00C21A3D" w:rsidRDefault="001636E5" w:rsidP="00DF647B">
            <w:pPr>
              <w:pStyle w:val="Default"/>
              <w:rPr>
                <w:b/>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86"/>
            </w:tblGrid>
            <w:tr w:rsidR="001636E5" w:rsidRPr="00C21A3D" w:rsidTr="00C21A3D">
              <w:trPr>
                <w:trHeight w:val="451"/>
              </w:trPr>
              <w:tc>
                <w:tcPr>
                  <w:tcW w:w="486" w:type="dxa"/>
                </w:tcPr>
                <w:p w:rsidR="001636E5" w:rsidRPr="00C21A3D" w:rsidRDefault="001636E5" w:rsidP="00DF647B">
                  <w:pPr>
                    <w:pStyle w:val="Default"/>
                    <w:rPr>
                      <w:b/>
                      <w:sz w:val="20"/>
                      <w:szCs w:val="20"/>
                    </w:rPr>
                  </w:pPr>
                  <w:r w:rsidRPr="00C21A3D">
                    <w:rPr>
                      <w:b/>
                      <w:bCs/>
                      <w:sz w:val="20"/>
                      <w:szCs w:val="20"/>
                    </w:rPr>
                    <w:t xml:space="preserve">№ п/п </w:t>
                  </w:r>
                </w:p>
              </w:tc>
            </w:tr>
          </w:tbl>
          <w:p w:rsidR="001636E5" w:rsidRPr="00C21A3D" w:rsidRDefault="001636E5" w:rsidP="00DF647B">
            <w:pPr>
              <w:autoSpaceDE w:val="0"/>
              <w:autoSpaceDN w:val="0"/>
              <w:adjustRightInd w:val="0"/>
              <w:jc w:val="both"/>
              <w:rPr>
                <w:b/>
              </w:rPr>
            </w:pPr>
          </w:p>
        </w:tc>
        <w:tc>
          <w:tcPr>
            <w:tcW w:w="5502" w:type="dxa"/>
            <w:vMerge w:val="restart"/>
          </w:tcPr>
          <w:p w:rsidR="001636E5" w:rsidRPr="00C21A3D" w:rsidRDefault="001636E5" w:rsidP="00DF647B">
            <w:pPr>
              <w:pStyle w:val="Default"/>
              <w:rPr>
                <w:b/>
                <w:sz w:val="20"/>
                <w:szCs w:val="20"/>
              </w:rPr>
            </w:pPr>
          </w:p>
          <w:tbl>
            <w:tblPr>
              <w:tblW w:w="5388" w:type="dxa"/>
              <w:tblBorders>
                <w:top w:val="nil"/>
                <w:left w:val="nil"/>
                <w:bottom w:val="nil"/>
                <w:right w:val="nil"/>
              </w:tblBorders>
              <w:tblLayout w:type="fixed"/>
              <w:tblLook w:val="0000" w:firstRow="0" w:lastRow="0" w:firstColumn="0" w:lastColumn="0" w:noHBand="0" w:noVBand="0"/>
            </w:tblPr>
            <w:tblGrid>
              <w:gridCol w:w="5388"/>
            </w:tblGrid>
            <w:tr w:rsidR="001636E5" w:rsidRPr="00C21A3D" w:rsidTr="001636E5">
              <w:trPr>
                <w:trHeight w:val="177"/>
              </w:trPr>
              <w:tc>
                <w:tcPr>
                  <w:tcW w:w="5388" w:type="dxa"/>
                </w:tcPr>
                <w:p w:rsidR="001636E5" w:rsidRPr="00C21A3D" w:rsidRDefault="001636E5" w:rsidP="001636E5">
                  <w:pPr>
                    <w:pStyle w:val="Default"/>
                    <w:ind w:left="1" w:hanging="1"/>
                    <w:jc w:val="both"/>
                    <w:rPr>
                      <w:b/>
                      <w:sz w:val="20"/>
                      <w:szCs w:val="20"/>
                    </w:rPr>
                  </w:pPr>
                  <w:r>
                    <w:rPr>
                      <w:b/>
                      <w:bCs/>
                      <w:sz w:val="20"/>
                      <w:szCs w:val="20"/>
                    </w:rPr>
                    <w:t>Наименование муниципальных программ</w:t>
                  </w:r>
                </w:p>
              </w:tc>
            </w:tr>
            <w:tr w:rsidR="001636E5" w:rsidRPr="00C21A3D" w:rsidTr="001636E5">
              <w:trPr>
                <w:trHeight w:val="177"/>
              </w:trPr>
              <w:tc>
                <w:tcPr>
                  <w:tcW w:w="5388" w:type="dxa"/>
                </w:tcPr>
                <w:p w:rsidR="001636E5" w:rsidRDefault="001636E5" w:rsidP="001636E5">
                  <w:pPr>
                    <w:pStyle w:val="Default"/>
                    <w:ind w:left="1" w:hanging="1"/>
                    <w:jc w:val="both"/>
                    <w:rPr>
                      <w:b/>
                      <w:bCs/>
                      <w:sz w:val="20"/>
                      <w:szCs w:val="20"/>
                    </w:rPr>
                  </w:pPr>
                </w:p>
              </w:tc>
            </w:tr>
          </w:tbl>
          <w:p w:rsidR="001636E5" w:rsidRPr="00C21A3D" w:rsidRDefault="001636E5" w:rsidP="001636E5">
            <w:pPr>
              <w:autoSpaceDE w:val="0"/>
              <w:autoSpaceDN w:val="0"/>
              <w:adjustRightInd w:val="0"/>
              <w:ind w:left="1" w:hanging="1"/>
              <w:jc w:val="both"/>
              <w:rPr>
                <w:b/>
              </w:rPr>
            </w:pPr>
          </w:p>
        </w:tc>
        <w:tc>
          <w:tcPr>
            <w:tcW w:w="3555"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3294"/>
            </w:tblGrid>
            <w:tr w:rsidR="001636E5" w:rsidRPr="00C21A3D" w:rsidTr="001636E5">
              <w:trPr>
                <w:trHeight w:val="408"/>
              </w:trPr>
              <w:tc>
                <w:tcPr>
                  <w:tcW w:w="3294" w:type="dxa"/>
                </w:tcPr>
                <w:p w:rsidR="001636E5" w:rsidRPr="00C21A3D" w:rsidRDefault="001636E5" w:rsidP="00FC6B15">
                  <w:pPr>
                    <w:pStyle w:val="Default"/>
                    <w:jc w:val="both"/>
                    <w:rPr>
                      <w:b/>
                      <w:sz w:val="20"/>
                      <w:szCs w:val="20"/>
                    </w:rPr>
                  </w:pPr>
                  <w:r>
                    <w:rPr>
                      <w:b/>
                      <w:bCs/>
                      <w:sz w:val="20"/>
                      <w:szCs w:val="20"/>
                    </w:rPr>
                    <w:t>Предусмотренные объемы финансовых ресурсов</w:t>
                  </w:r>
                  <w:r w:rsidR="00FC6B15">
                    <w:rPr>
                      <w:b/>
                      <w:bCs/>
                      <w:sz w:val="20"/>
                      <w:szCs w:val="20"/>
                    </w:rPr>
                    <w:t xml:space="preserve"> </w:t>
                  </w:r>
                  <w:r w:rsidR="00FC6B15" w:rsidRPr="00FC6B15">
                    <w:rPr>
                      <w:b/>
                      <w:sz w:val="20"/>
                      <w:szCs w:val="20"/>
                    </w:rPr>
                    <w:t>(в тыс. руб</w:t>
                  </w:r>
                  <w:r w:rsidR="00FC6B15">
                    <w:rPr>
                      <w:b/>
                      <w:sz w:val="20"/>
                      <w:szCs w:val="20"/>
                    </w:rPr>
                    <w:t>.)</w:t>
                  </w:r>
                </w:p>
              </w:tc>
            </w:tr>
          </w:tbl>
          <w:p w:rsidR="001636E5" w:rsidRPr="00C21A3D" w:rsidRDefault="001636E5" w:rsidP="00DF647B">
            <w:pPr>
              <w:autoSpaceDE w:val="0"/>
              <w:autoSpaceDN w:val="0"/>
              <w:adjustRightInd w:val="0"/>
              <w:jc w:val="both"/>
              <w:rPr>
                <w:b/>
              </w:rPr>
            </w:pPr>
          </w:p>
        </w:tc>
      </w:tr>
      <w:tr w:rsidR="001636E5" w:rsidTr="001636E5">
        <w:trPr>
          <w:trHeight w:val="972"/>
        </w:trPr>
        <w:tc>
          <w:tcPr>
            <w:tcW w:w="702" w:type="dxa"/>
            <w:vMerge/>
          </w:tcPr>
          <w:p w:rsidR="001636E5" w:rsidRPr="00C21A3D" w:rsidRDefault="001636E5" w:rsidP="00DF647B">
            <w:pPr>
              <w:pStyle w:val="Default"/>
              <w:rPr>
                <w:b/>
                <w:sz w:val="20"/>
                <w:szCs w:val="20"/>
              </w:rPr>
            </w:pPr>
          </w:p>
        </w:tc>
        <w:tc>
          <w:tcPr>
            <w:tcW w:w="5502" w:type="dxa"/>
            <w:vMerge/>
          </w:tcPr>
          <w:p w:rsidR="001636E5" w:rsidRPr="00C21A3D" w:rsidRDefault="001636E5" w:rsidP="00DF647B">
            <w:pPr>
              <w:pStyle w:val="Default"/>
              <w:rPr>
                <w:b/>
                <w:sz w:val="20"/>
                <w:szCs w:val="20"/>
              </w:rPr>
            </w:pPr>
          </w:p>
        </w:tc>
        <w:tc>
          <w:tcPr>
            <w:tcW w:w="1217" w:type="dxa"/>
          </w:tcPr>
          <w:p w:rsidR="001636E5" w:rsidRPr="00C21A3D" w:rsidRDefault="001636E5" w:rsidP="00DF647B">
            <w:pPr>
              <w:pStyle w:val="Default"/>
              <w:rPr>
                <w:b/>
                <w:sz w:val="20"/>
                <w:szCs w:val="20"/>
              </w:rPr>
            </w:pPr>
            <w:r w:rsidRPr="00C21A3D">
              <w:rPr>
                <w:b/>
                <w:sz w:val="20"/>
                <w:szCs w:val="20"/>
              </w:rPr>
              <w:t>Решение ГС от 22.12.21 №17-106ГС (первонач. ред.)</w:t>
            </w:r>
          </w:p>
        </w:tc>
        <w:tc>
          <w:tcPr>
            <w:tcW w:w="1276" w:type="dxa"/>
          </w:tcPr>
          <w:p w:rsidR="001636E5" w:rsidRPr="00C21A3D" w:rsidRDefault="001636E5" w:rsidP="001636E5">
            <w:pPr>
              <w:pStyle w:val="Default"/>
              <w:rPr>
                <w:b/>
                <w:sz w:val="20"/>
                <w:szCs w:val="20"/>
              </w:rPr>
            </w:pPr>
            <w:r w:rsidRPr="00C21A3D">
              <w:rPr>
                <w:b/>
                <w:bCs/>
                <w:sz w:val="20"/>
                <w:szCs w:val="20"/>
              </w:rPr>
              <w:t>Прогноз</w:t>
            </w:r>
          </w:p>
          <w:p w:rsidR="001636E5" w:rsidRPr="00C21A3D" w:rsidRDefault="001636E5" w:rsidP="001636E5">
            <w:pPr>
              <w:pStyle w:val="Default"/>
              <w:rPr>
                <w:b/>
                <w:sz w:val="20"/>
                <w:szCs w:val="20"/>
              </w:rPr>
            </w:pPr>
            <w:r w:rsidRPr="00C21A3D">
              <w:rPr>
                <w:b/>
                <w:bCs/>
                <w:sz w:val="20"/>
                <w:szCs w:val="20"/>
              </w:rPr>
              <w:t>на 2023 год</w:t>
            </w:r>
          </w:p>
        </w:tc>
        <w:tc>
          <w:tcPr>
            <w:tcW w:w="1062" w:type="dxa"/>
          </w:tcPr>
          <w:p w:rsidR="001636E5" w:rsidRPr="00C21A3D" w:rsidRDefault="001636E5" w:rsidP="00DF647B">
            <w:pPr>
              <w:pStyle w:val="Default"/>
              <w:rPr>
                <w:b/>
                <w:sz w:val="20"/>
                <w:szCs w:val="20"/>
              </w:rPr>
            </w:pPr>
            <w:r w:rsidRPr="00C21A3D">
              <w:rPr>
                <w:b/>
                <w:bCs/>
                <w:sz w:val="20"/>
                <w:szCs w:val="20"/>
              </w:rPr>
              <w:t>Паспорт программы</w:t>
            </w:r>
          </w:p>
        </w:tc>
      </w:tr>
      <w:tr w:rsidR="00772CD3" w:rsidTr="00C21A3D">
        <w:tc>
          <w:tcPr>
            <w:tcW w:w="702" w:type="dxa"/>
          </w:tcPr>
          <w:p w:rsidR="00772CD3" w:rsidRPr="00C21A3D" w:rsidRDefault="00772CD3" w:rsidP="00DF647B">
            <w:pPr>
              <w:autoSpaceDE w:val="0"/>
              <w:autoSpaceDN w:val="0"/>
              <w:adjustRightInd w:val="0"/>
              <w:jc w:val="both"/>
              <w:rPr>
                <w:b/>
              </w:rPr>
            </w:pPr>
            <w:r w:rsidRPr="00C21A3D">
              <w:rPr>
                <w:b/>
              </w:rPr>
              <w:t>1</w:t>
            </w:r>
          </w:p>
        </w:tc>
        <w:tc>
          <w:tcPr>
            <w:tcW w:w="5502" w:type="dxa"/>
            <w:vAlign w:val="center"/>
          </w:tcPr>
          <w:p w:rsidR="00772CD3" w:rsidRPr="00C21A3D" w:rsidRDefault="00772CD3" w:rsidP="00DF647B">
            <w:pPr>
              <w:ind w:left="-108" w:right="-105" w:firstLine="157"/>
              <w:jc w:val="both"/>
              <w:rPr>
                <w:b/>
              </w:rPr>
            </w:pPr>
            <w:r w:rsidRPr="00C21A3D">
              <w:rPr>
                <w:b/>
                <w:bCs/>
              </w:rPr>
              <w:t>«Система образования города Дивногорска»</w:t>
            </w:r>
          </w:p>
        </w:tc>
        <w:tc>
          <w:tcPr>
            <w:tcW w:w="1217" w:type="dxa"/>
          </w:tcPr>
          <w:p w:rsidR="00772CD3" w:rsidRPr="00C21A3D" w:rsidRDefault="00772CD3" w:rsidP="00DF647B">
            <w:pPr>
              <w:autoSpaceDE w:val="0"/>
              <w:autoSpaceDN w:val="0"/>
              <w:adjustRightInd w:val="0"/>
              <w:jc w:val="right"/>
            </w:pPr>
            <w:r w:rsidRPr="00C21A3D">
              <w:t>692 653,8</w:t>
            </w:r>
          </w:p>
        </w:tc>
        <w:tc>
          <w:tcPr>
            <w:tcW w:w="1276" w:type="dxa"/>
          </w:tcPr>
          <w:p w:rsidR="00772CD3" w:rsidRPr="00C21A3D" w:rsidRDefault="00772CD3" w:rsidP="00DF647B">
            <w:pPr>
              <w:autoSpaceDE w:val="0"/>
              <w:autoSpaceDN w:val="0"/>
              <w:adjustRightInd w:val="0"/>
              <w:jc w:val="right"/>
            </w:pPr>
            <w:r w:rsidRPr="00C21A3D">
              <w:t>765 358,7</w:t>
            </w:r>
          </w:p>
        </w:tc>
        <w:tc>
          <w:tcPr>
            <w:tcW w:w="1062" w:type="dxa"/>
          </w:tcPr>
          <w:p w:rsidR="00772CD3" w:rsidRPr="00C21A3D" w:rsidRDefault="00F30BEB" w:rsidP="00DF647B">
            <w:pPr>
              <w:autoSpaceDE w:val="0"/>
              <w:autoSpaceDN w:val="0"/>
              <w:adjustRightInd w:val="0"/>
              <w:jc w:val="right"/>
            </w:pPr>
            <w:r w:rsidRPr="00C21A3D">
              <w:t>822 734,4</w:t>
            </w:r>
          </w:p>
        </w:tc>
      </w:tr>
      <w:tr w:rsidR="00772CD3" w:rsidTr="00C21A3D">
        <w:tc>
          <w:tcPr>
            <w:tcW w:w="702" w:type="dxa"/>
          </w:tcPr>
          <w:p w:rsidR="00772CD3" w:rsidRPr="00C21A3D" w:rsidRDefault="00772CD3" w:rsidP="00DF647B">
            <w:pPr>
              <w:autoSpaceDE w:val="0"/>
              <w:autoSpaceDN w:val="0"/>
              <w:adjustRightInd w:val="0"/>
              <w:jc w:val="both"/>
              <w:rPr>
                <w:b/>
              </w:rPr>
            </w:pPr>
            <w:r w:rsidRPr="00C21A3D">
              <w:rPr>
                <w:b/>
              </w:rPr>
              <w:t>2</w:t>
            </w:r>
          </w:p>
        </w:tc>
        <w:tc>
          <w:tcPr>
            <w:tcW w:w="5502" w:type="dxa"/>
            <w:vAlign w:val="center"/>
          </w:tcPr>
          <w:p w:rsidR="00772CD3" w:rsidRPr="00C21A3D" w:rsidRDefault="00772CD3" w:rsidP="00C21A3D">
            <w:pPr>
              <w:jc w:val="both"/>
              <w:rPr>
                <w:b/>
              </w:rPr>
            </w:pPr>
            <w:r w:rsidRPr="00C21A3D">
              <w:rPr>
                <w:b/>
                <w:bCs/>
              </w:rPr>
              <w:t>«Культура муниципального образования город Дивногорск»</w:t>
            </w:r>
          </w:p>
        </w:tc>
        <w:tc>
          <w:tcPr>
            <w:tcW w:w="1217" w:type="dxa"/>
          </w:tcPr>
          <w:p w:rsidR="00772CD3" w:rsidRPr="00C21A3D" w:rsidRDefault="00772CD3" w:rsidP="00DF647B">
            <w:pPr>
              <w:autoSpaceDE w:val="0"/>
              <w:autoSpaceDN w:val="0"/>
              <w:adjustRightInd w:val="0"/>
              <w:jc w:val="right"/>
            </w:pPr>
            <w:r w:rsidRPr="00C21A3D">
              <w:t>142 616,9</w:t>
            </w:r>
          </w:p>
        </w:tc>
        <w:tc>
          <w:tcPr>
            <w:tcW w:w="1276" w:type="dxa"/>
          </w:tcPr>
          <w:p w:rsidR="00772CD3" w:rsidRPr="00C21A3D" w:rsidRDefault="00772CD3" w:rsidP="00DF647B">
            <w:pPr>
              <w:autoSpaceDE w:val="0"/>
              <w:autoSpaceDN w:val="0"/>
              <w:adjustRightInd w:val="0"/>
              <w:jc w:val="right"/>
            </w:pPr>
            <w:r w:rsidRPr="00C21A3D">
              <w:t>157 614,9</w:t>
            </w:r>
          </w:p>
        </w:tc>
        <w:tc>
          <w:tcPr>
            <w:tcW w:w="1062" w:type="dxa"/>
          </w:tcPr>
          <w:p w:rsidR="00772CD3" w:rsidRPr="00C21A3D" w:rsidRDefault="00F30BEB" w:rsidP="00DF647B">
            <w:pPr>
              <w:autoSpaceDE w:val="0"/>
              <w:autoSpaceDN w:val="0"/>
              <w:adjustRightInd w:val="0"/>
              <w:jc w:val="right"/>
            </w:pPr>
            <w:r w:rsidRPr="00C21A3D">
              <w:t>142 616,9</w:t>
            </w:r>
          </w:p>
        </w:tc>
      </w:tr>
      <w:tr w:rsidR="00772CD3" w:rsidTr="00C21A3D">
        <w:tc>
          <w:tcPr>
            <w:tcW w:w="702" w:type="dxa"/>
          </w:tcPr>
          <w:p w:rsidR="00772CD3" w:rsidRPr="00C21A3D" w:rsidRDefault="00772CD3" w:rsidP="00DF647B">
            <w:pPr>
              <w:autoSpaceDE w:val="0"/>
              <w:autoSpaceDN w:val="0"/>
              <w:adjustRightInd w:val="0"/>
              <w:jc w:val="both"/>
              <w:rPr>
                <w:b/>
              </w:rPr>
            </w:pPr>
            <w:r w:rsidRPr="00C21A3D">
              <w:rPr>
                <w:b/>
              </w:rPr>
              <w:t>3</w:t>
            </w:r>
          </w:p>
        </w:tc>
        <w:tc>
          <w:tcPr>
            <w:tcW w:w="5502" w:type="dxa"/>
            <w:vAlign w:val="center"/>
          </w:tcPr>
          <w:p w:rsidR="00772CD3" w:rsidRPr="00C21A3D" w:rsidRDefault="00772CD3" w:rsidP="00C21A3D">
            <w:pPr>
              <w:jc w:val="both"/>
              <w:rPr>
                <w:b/>
              </w:rPr>
            </w:pPr>
            <w:r w:rsidRPr="00C21A3D">
              <w:rPr>
                <w:b/>
                <w:bCs/>
              </w:rPr>
              <w:t>«Физическая культура, спорт и молодежная политика в муниципальном образовании город Дивногорск»</w:t>
            </w:r>
          </w:p>
        </w:tc>
        <w:tc>
          <w:tcPr>
            <w:tcW w:w="1217" w:type="dxa"/>
          </w:tcPr>
          <w:p w:rsidR="00772CD3" w:rsidRPr="00C21A3D" w:rsidRDefault="00772CD3" w:rsidP="00DF647B">
            <w:pPr>
              <w:autoSpaceDE w:val="0"/>
              <w:autoSpaceDN w:val="0"/>
              <w:adjustRightInd w:val="0"/>
              <w:jc w:val="right"/>
            </w:pPr>
            <w:r w:rsidRPr="00C21A3D">
              <w:t>44 950,5</w:t>
            </w:r>
          </w:p>
        </w:tc>
        <w:tc>
          <w:tcPr>
            <w:tcW w:w="1276" w:type="dxa"/>
          </w:tcPr>
          <w:p w:rsidR="00772CD3" w:rsidRPr="00C21A3D" w:rsidRDefault="00772CD3" w:rsidP="00DF647B">
            <w:pPr>
              <w:autoSpaceDE w:val="0"/>
              <w:autoSpaceDN w:val="0"/>
              <w:adjustRightInd w:val="0"/>
              <w:jc w:val="right"/>
            </w:pPr>
            <w:r w:rsidRPr="00C21A3D">
              <w:t>49 186,8</w:t>
            </w:r>
          </w:p>
        </w:tc>
        <w:tc>
          <w:tcPr>
            <w:tcW w:w="1062" w:type="dxa"/>
          </w:tcPr>
          <w:p w:rsidR="00772CD3" w:rsidRPr="00C21A3D" w:rsidRDefault="00F30BEB" w:rsidP="00DF647B">
            <w:pPr>
              <w:autoSpaceDE w:val="0"/>
              <w:autoSpaceDN w:val="0"/>
              <w:adjustRightInd w:val="0"/>
              <w:jc w:val="right"/>
            </w:pPr>
            <w:r w:rsidRPr="00C21A3D">
              <w:t>44 950,5</w:t>
            </w:r>
          </w:p>
        </w:tc>
      </w:tr>
      <w:tr w:rsidR="00772CD3" w:rsidTr="00C21A3D">
        <w:tc>
          <w:tcPr>
            <w:tcW w:w="702" w:type="dxa"/>
          </w:tcPr>
          <w:p w:rsidR="00772CD3" w:rsidRPr="00C21A3D" w:rsidRDefault="00772CD3" w:rsidP="00DF647B">
            <w:pPr>
              <w:autoSpaceDE w:val="0"/>
              <w:autoSpaceDN w:val="0"/>
              <w:adjustRightInd w:val="0"/>
              <w:jc w:val="both"/>
              <w:rPr>
                <w:b/>
              </w:rPr>
            </w:pPr>
            <w:r w:rsidRPr="00C21A3D">
              <w:rPr>
                <w:b/>
              </w:rPr>
              <w:t>4</w:t>
            </w:r>
          </w:p>
        </w:tc>
        <w:tc>
          <w:tcPr>
            <w:tcW w:w="5502" w:type="dxa"/>
            <w:vAlign w:val="center"/>
          </w:tcPr>
          <w:p w:rsidR="00772CD3" w:rsidRPr="00C21A3D" w:rsidRDefault="00772CD3" w:rsidP="00C21A3D">
            <w:pPr>
              <w:jc w:val="both"/>
              <w:rPr>
                <w:b/>
              </w:rPr>
            </w:pPr>
            <w:r w:rsidRPr="00C21A3D">
              <w:rPr>
                <w:b/>
                <w:bCs/>
              </w:rPr>
              <w:t>«Обеспечение доступным и комфортным жильем граждан муниципального образования город Дивногорск»</w:t>
            </w:r>
          </w:p>
        </w:tc>
        <w:tc>
          <w:tcPr>
            <w:tcW w:w="1217" w:type="dxa"/>
          </w:tcPr>
          <w:p w:rsidR="00772CD3" w:rsidRPr="00C21A3D" w:rsidRDefault="00772CD3" w:rsidP="00DF647B">
            <w:pPr>
              <w:autoSpaceDE w:val="0"/>
              <w:autoSpaceDN w:val="0"/>
              <w:adjustRightInd w:val="0"/>
              <w:jc w:val="right"/>
            </w:pPr>
            <w:r w:rsidRPr="00C21A3D">
              <w:t>69 717,6</w:t>
            </w:r>
          </w:p>
        </w:tc>
        <w:tc>
          <w:tcPr>
            <w:tcW w:w="1276" w:type="dxa"/>
          </w:tcPr>
          <w:p w:rsidR="00772CD3" w:rsidRPr="00C21A3D" w:rsidRDefault="00772CD3" w:rsidP="00DF647B">
            <w:pPr>
              <w:autoSpaceDE w:val="0"/>
              <w:autoSpaceDN w:val="0"/>
              <w:adjustRightInd w:val="0"/>
              <w:jc w:val="right"/>
            </w:pPr>
            <w:r w:rsidRPr="00C21A3D">
              <w:t>60 695,4</w:t>
            </w:r>
          </w:p>
        </w:tc>
        <w:tc>
          <w:tcPr>
            <w:tcW w:w="1062" w:type="dxa"/>
          </w:tcPr>
          <w:p w:rsidR="00772CD3" w:rsidRPr="00C21A3D" w:rsidRDefault="00F30BEB" w:rsidP="001636E5">
            <w:pPr>
              <w:autoSpaceDE w:val="0"/>
              <w:autoSpaceDN w:val="0"/>
              <w:adjustRightInd w:val="0"/>
              <w:jc w:val="both"/>
            </w:pPr>
            <w:r w:rsidRPr="00C21A3D">
              <w:t>не представлена</w:t>
            </w:r>
          </w:p>
        </w:tc>
      </w:tr>
      <w:tr w:rsidR="00772CD3" w:rsidTr="00C21A3D">
        <w:tc>
          <w:tcPr>
            <w:tcW w:w="702" w:type="dxa"/>
          </w:tcPr>
          <w:p w:rsidR="00772CD3" w:rsidRPr="00C21A3D" w:rsidRDefault="00772CD3" w:rsidP="00DF647B">
            <w:pPr>
              <w:autoSpaceDE w:val="0"/>
              <w:autoSpaceDN w:val="0"/>
              <w:adjustRightInd w:val="0"/>
              <w:jc w:val="both"/>
              <w:rPr>
                <w:b/>
              </w:rPr>
            </w:pPr>
            <w:r w:rsidRPr="00C21A3D">
              <w:rPr>
                <w:b/>
              </w:rPr>
              <w:t>5</w:t>
            </w:r>
          </w:p>
        </w:tc>
        <w:tc>
          <w:tcPr>
            <w:tcW w:w="5502" w:type="dxa"/>
            <w:vAlign w:val="center"/>
          </w:tcPr>
          <w:p w:rsidR="00772CD3" w:rsidRPr="00C21A3D" w:rsidRDefault="00772CD3" w:rsidP="00C21A3D">
            <w:pPr>
              <w:jc w:val="both"/>
              <w:rPr>
                <w:b/>
              </w:rPr>
            </w:pPr>
            <w:r w:rsidRPr="00C21A3D">
              <w:rPr>
                <w:b/>
                <w:bCs/>
              </w:rPr>
              <w:t>«Содействие развитию местного самоуправления»</w:t>
            </w:r>
          </w:p>
        </w:tc>
        <w:tc>
          <w:tcPr>
            <w:tcW w:w="1217" w:type="dxa"/>
          </w:tcPr>
          <w:p w:rsidR="00772CD3" w:rsidRPr="00C21A3D" w:rsidRDefault="00772CD3" w:rsidP="00DF647B">
            <w:pPr>
              <w:autoSpaceDE w:val="0"/>
              <w:autoSpaceDN w:val="0"/>
              <w:adjustRightInd w:val="0"/>
              <w:jc w:val="right"/>
            </w:pPr>
            <w:r w:rsidRPr="00C21A3D">
              <w:t>3 173</w:t>
            </w:r>
          </w:p>
        </w:tc>
        <w:tc>
          <w:tcPr>
            <w:tcW w:w="1276" w:type="dxa"/>
          </w:tcPr>
          <w:p w:rsidR="00772CD3" w:rsidRPr="00C21A3D" w:rsidRDefault="00772CD3" w:rsidP="00DF647B">
            <w:pPr>
              <w:autoSpaceDE w:val="0"/>
              <w:autoSpaceDN w:val="0"/>
              <w:adjustRightInd w:val="0"/>
              <w:jc w:val="right"/>
            </w:pPr>
            <w:r w:rsidRPr="00C21A3D">
              <w:t>2 920,5</w:t>
            </w:r>
          </w:p>
        </w:tc>
        <w:tc>
          <w:tcPr>
            <w:tcW w:w="1062" w:type="dxa"/>
          </w:tcPr>
          <w:p w:rsidR="00772CD3" w:rsidRPr="00C21A3D" w:rsidRDefault="00772CD3" w:rsidP="00DF647B">
            <w:pPr>
              <w:autoSpaceDE w:val="0"/>
              <w:autoSpaceDN w:val="0"/>
              <w:adjustRightInd w:val="0"/>
              <w:jc w:val="right"/>
            </w:pPr>
            <w:r w:rsidRPr="00C21A3D">
              <w:t>3 173,0</w:t>
            </w:r>
          </w:p>
        </w:tc>
      </w:tr>
      <w:tr w:rsidR="00772CD3" w:rsidTr="00C21A3D">
        <w:tc>
          <w:tcPr>
            <w:tcW w:w="702" w:type="dxa"/>
          </w:tcPr>
          <w:p w:rsidR="00772CD3" w:rsidRPr="00C21A3D" w:rsidRDefault="00772CD3" w:rsidP="00DF647B">
            <w:pPr>
              <w:autoSpaceDE w:val="0"/>
              <w:autoSpaceDN w:val="0"/>
              <w:adjustRightInd w:val="0"/>
              <w:jc w:val="both"/>
              <w:rPr>
                <w:b/>
              </w:rPr>
            </w:pPr>
            <w:r w:rsidRPr="00C21A3D">
              <w:rPr>
                <w:b/>
              </w:rPr>
              <w:t>6</w:t>
            </w:r>
          </w:p>
        </w:tc>
        <w:tc>
          <w:tcPr>
            <w:tcW w:w="5502" w:type="dxa"/>
          </w:tcPr>
          <w:p w:rsidR="00772CD3" w:rsidRPr="00C21A3D" w:rsidRDefault="00772CD3" w:rsidP="00DF647B">
            <w:pPr>
              <w:autoSpaceDE w:val="0"/>
              <w:autoSpaceDN w:val="0"/>
              <w:adjustRightInd w:val="0"/>
              <w:jc w:val="both"/>
              <w:rPr>
                <w:b/>
              </w:rPr>
            </w:pPr>
            <w:r w:rsidRPr="00C21A3D">
              <w:rPr>
                <w:b/>
                <w:bCs/>
              </w:rPr>
              <w:t>«Транспортная система муниципального образования город Дивногорск»</w:t>
            </w:r>
          </w:p>
        </w:tc>
        <w:tc>
          <w:tcPr>
            <w:tcW w:w="1217" w:type="dxa"/>
          </w:tcPr>
          <w:p w:rsidR="00772CD3" w:rsidRPr="00C21A3D" w:rsidRDefault="00772CD3" w:rsidP="00DF647B">
            <w:pPr>
              <w:autoSpaceDE w:val="0"/>
              <w:autoSpaceDN w:val="0"/>
              <w:adjustRightInd w:val="0"/>
              <w:jc w:val="right"/>
            </w:pPr>
            <w:r w:rsidRPr="00C21A3D">
              <w:t>48 744,5</w:t>
            </w:r>
          </w:p>
        </w:tc>
        <w:tc>
          <w:tcPr>
            <w:tcW w:w="1276" w:type="dxa"/>
          </w:tcPr>
          <w:p w:rsidR="00772CD3" w:rsidRPr="00C21A3D" w:rsidRDefault="00772CD3" w:rsidP="00DF647B">
            <w:pPr>
              <w:autoSpaceDE w:val="0"/>
              <w:autoSpaceDN w:val="0"/>
              <w:adjustRightInd w:val="0"/>
              <w:jc w:val="right"/>
            </w:pPr>
            <w:r w:rsidRPr="00C21A3D">
              <w:t>54 207,2</w:t>
            </w:r>
          </w:p>
        </w:tc>
        <w:tc>
          <w:tcPr>
            <w:tcW w:w="1062" w:type="dxa"/>
          </w:tcPr>
          <w:p w:rsidR="00772CD3" w:rsidRPr="00C21A3D" w:rsidRDefault="00F30BEB" w:rsidP="00DF647B">
            <w:pPr>
              <w:autoSpaceDE w:val="0"/>
              <w:autoSpaceDN w:val="0"/>
              <w:adjustRightInd w:val="0"/>
              <w:jc w:val="right"/>
            </w:pPr>
            <w:r w:rsidRPr="00C21A3D">
              <w:t>48 744,5</w:t>
            </w:r>
          </w:p>
        </w:tc>
      </w:tr>
      <w:tr w:rsidR="00772CD3" w:rsidTr="00C21A3D">
        <w:tc>
          <w:tcPr>
            <w:tcW w:w="702" w:type="dxa"/>
          </w:tcPr>
          <w:p w:rsidR="00772CD3" w:rsidRPr="00C21A3D" w:rsidRDefault="00772CD3" w:rsidP="00DF647B">
            <w:pPr>
              <w:autoSpaceDE w:val="0"/>
              <w:autoSpaceDN w:val="0"/>
              <w:adjustRightInd w:val="0"/>
              <w:jc w:val="both"/>
              <w:rPr>
                <w:b/>
              </w:rPr>
            </w:pPr>
            <w:r w:rsidRPr="00C21A3D">
              <w:rPr>
                <w:b/>
              </w:rPr>
              <w:t>7</w:t>
            </w:r>
          </w:p>
        </w:tc>
        <w:tc>
          <w:tcPr>
            <w:tcW w:w="5502" w:type="dxa"/>
            <w:vAlign w:val="center"/>
          </w:tcPr>
          <w:p w:rsidR="00772CD3" w:rsidRPr="00C21A3D" w:rsidRDefault="00772CD3" w:rsidP="00C21A3D">
            <w:pPr>
              <w:jc w:val="both"/>
              <w:rPr>
                <w:b/>
              </w:rPr>
            </w:pPr>
            <w:r w:rsidRPr="00C21A3D">
              <w:rPr>
                <w:b/>
                <w:bCs/>
              </w:rPr>
              <w:t xml:space="preserve"> «Функционирование жилищно-коммунального хозяйства и повышение энергетической эффективности на территории муниципального образования город Дивногорск»</w:t>
            </w:r>
          </w:p>
        </w:tc>
        <w:tc>
          <w:tcPr>
            <w:tcW w:w="1217" w:type="dxa"/>
          </w:tcPr>
          <w:p w:rsidR="00772CD3" w:rsidRPr="00C21A3D" w:rsidRDefault="00772CD3" w:rsidP="00DF647B">
            <w:pPr>
              <w:autoSpaceDE w:val="0"/>
              <w:autoSpaceDN w:val="0"/>
              <w:adjustRightInd w:val="0"/>
              <w:jc w:val="right"/>
            </w:pPr>
            <w:r w:rsidRPr="00C21A3D">
              <w:t>70 773,2</w:t>
            </w:r>
          </w:p>
        </w:tc>
        <w:tc>
          <w:tcPr>
            <w:tcW w:w="1276" w:type="dxa"/>
          </w:tcPr>
          <w:p w:rsidR="00772CD3" w:rsidRPr="00C21A3D" w:rsidRDefault="00772CD3" w:rsidP="00DF647B">
            <w:pPr>
              <w:autoSpaceDE w:val="0"/>
              <w:autoSpaceDN w:val="0"/>
              <w:adjustRightInd w:val="0"/>
              <w:jc w:val="right"/>
            </w:pPr>
            <w:r w:rsidRPr="00C21A3D">
              <w:t>77 572,7</w:t>
            </w:r>
          </w:p>
        </w:tc>
        <w:tc>
          <w:tcPr>
            <w:tcW w:w="1062" w:type="dxa"/>
          </w:tcPr>
          <w:p w:rsidR="00772CD3" w:rsidRPr="00C21A3D" w:rsidRDefault="00772CD3" w:rsidP="00DF647B">
            <w:pPr>
              <w:autoSpaceDE w:val="0"/>
              <w:autoSpaceDN w:val="0"/>
              <w:adjustRightInd w:val="0"/>
              <w:jc w:val="right"/>
            </w:pPr>
            <w:r w:rsidRPr="00C21A3D">
              <w:t>84 018,9</w:t>
            </w:r>
          </w:p>
        </w:tc>
      </w:tr>
      <w:tr w:rsidR="00772CD3" w:rsidTr="00C21A3D">
        <w:tc>
          <w:tcPr>
            <w:tcW w:w="702" w:type="dxa"/>
          </w:tcPr>
          <w:p w:rsidR="00772CD3" w:rsidRPr="00C21A3D" w:rsidRDefault="00772CD3" w:rsidP="00DF647B">
            <w:pPr>
              <w:autoSpaceDE w:val="0"/>
              <w:autoSpaceDN w:val="0"/>
              <w:adjustRightInd w:val="0"/>
              <w:jc w:val="both"/>
              <w:rPr>
                <w:b/>
              </w:rPr>
            </w:pPr>
            <w:r w:rsidRPr="00C21A3D">
              <w:rPr>
                <w:b/>
              </w:rPr>
              <w:t>8</w:t>
            </w:r>
          </w:p>
        </w:tc>
        <w:tc>
          <w:tcPr>
            <w:tcW w:w="5502" w:type="dxa"/>
            <w:vAlign w:val="center"/>
          </w:tcPr>
          <w:p w:rsidR="00772CD3" w:rsidRPr="00C21A3D" w:rsidRDefault="00772CD3" w:rsidP="00C21A3D">
            <w:pPr>
              <w:jc w:val="both"/>
              <w:rPr>
                <w:b/>
              </w:rPr>
            </w:pPr>
            <w:r w:rsidRPr="00C21A3D">
              <w:rPr>
                <w:b/>
                <w:bCs/>
              </w:rPr>
              <w:t xml:space="preserve"> «Управление муниципальными финансами»</w:t>
            </w:r>
          </w:p>
        </w:tc>
        <w:tc>
          <w:tcPr>
            <w:tcW w:w="1217" w:type="dxa"/>
          </w:tcPr>
          <w:p w:rsidR="00772CD3" w:rsidRPr="00C21A3D" w:rsidRDefault="00772CD3" w:rsidP="00DF647B">
            <w:pPr>
              <w:autoSpaceDE w:val="0"/>
              <w:autoSpaceDN w:val="0"/>
              <w:adjustRightInd w:val="0"/>
              <w:jc w:val="right"/>
            </w:pPr>
            <w:r w:rsidRPr="00C21A3D">
              <w:t>10 942,7</w:t>
            </w:r>
          </w:p>
        </w:tc>
        <w:tc>
          <w:tcPr>
            <w:tcW w:w="1276" w:type="dxa"/>
          </w:tcPr>
          <w:p w:rsidR="00772CD3" w:rsidRPr="00C21A3D" w:rsidRDefault="00772CD3" w:rsidP="00DF647B">
            <w:pPr>
              <w:autoSpaceDE w:val="0"/>
              <w:autoSpaceDN w:val="0"/>
              <w:adjustRightInd w:val="0"/>
              <w:jc w:val="right"/>
            </w:pPr>
            <w:r w:rsidRPr="00C21A3D">
              <w:t>12 158,4</w:t>
            </w:r>
          </w:p>
        </w:tc>
        <w:tc>
          <w:tcPr>
            <w:tcW w:w="1062" w:type="dxa"/>
          </w:tcPr>
          <w:p w:rsidR="00772CD3" w:rsidRPr="00C21A3D" w:rsidRDefault="00772CD3" w:rsidP="00DF647B">
            <w:pPr>
              <w:autoSpaceDE w:val="0"/>
              <w:autoSpaceDN w:val="0"/>
              <w:adjustRightInd w:val="0"/>
              <w:jc w:val="right"/>
            </w:pPr>
            <w:r w:rsidRPr="00C21A3D">
              <w:t>10 942,7</w:t>
            </w:r>
          </w:p>
        </w:tc>
      </w:tr>
      <w:tr w:rsidR="00772CD3" w:rsidTr="00C21A3D">
        <w:tc>
          <w:tcPr>
            <w:tcW w:w="702" w:type="dxa"/>
          </w:tcPr>
          <w:p w:rsidR="00772CD3" w:rsidRPr="00FC6B15" w:rsidRDefault="00772CD3" w:rsidP="00DF647B">
            <w:pPr>
              <w:autoSpaceDE w:val="0"/>
              <w:autoSpaceDN w:val="0"/>
              <w:adjustRightInd w:val="0"/>
              <w:jc w:val="both"/>
              <w:rPr>
                <w:b/>
              </w:rPr>
            </w:pPr>
            <w:r w:rsidRPr="00FC6B15">
              <w:rPr>
                <w:b/>
              </w:rPr>
              <w:t>9</w:t>
            </w:r>
          </w:p>
        </w:tc>
        <w:tc>
          <w:tcPr>
            <w:tcW w:w="5502" w:type="dxa"/>
          </w:tcPr>
          <w:p w:rsidR="00772CD3" w:rsidRPr="00FC6B15" w:rsidRDefault="00772CD3" w:rsidP="00DF647B">
            <w:pPr>
              <w:autoSpaceDE w:val="0"/>
              <w:autoSpaceDN w:val="0"/>
              <w:adjustRightInd w:val="0"/>
              <w:jc w:val="both"/>
              <w:rPr>
                <w:b/>
                <w:bCs/>
              </w:rPr>
            </w:pPr>
            <w:r w:rsidRPr="00FC6B15">
              <w:rPr>
                <w:b/>
                <w:bCs/>
              </w:rPr>
              <w:t>«Управление имуществом и земельными ресурсами муниципального образования город Дивногорск»</w:t>
            </w:r>
          </w:p>
        </w:tc>
        <w:tc>
          <w:tcPr>
            <w:tcW w:w="1217" w:type="dxa"/>
          </w:tcPr>
          <w:p w:rsidR="00772CD3" w:rsidRPr="00FC6B15" w:rsidRDefault="00772CD3" w:rsidP="00DF647B">
            <w:pPr>
              <w:autoSpaceDE w:val="0"/>
              <w:autoSpaceDN w:val="0"/>
              <w:adjustRightInd w:val="0"/>
              <w:jc w:val="right"/>
            </w:pPr>
            <w:r w:rsidRPr="00FC6B15">
              <w:t>1 825</w:t>
            </w:r>
          </w:p>
        </w:tc>
        <w:tc>
          <w:tcPr>
            <w:tcW w:w="1276" w:type="dxa"/>
          </w:tcPr>
          <w:p w:rsidR="00772CD3" w:rsidRPr="00FC6B15" w:rsidRDefault="00772CD3" w:rsidP="00DF647B">
            <w:pPr>
              <w:autoSpaceDE w:val="0"/>
              <w:autoSpaceDN w:val="0"/>
              <w:adjustRightInd w:val="0"/>
              <w:jc w:val="right"/>
            </w:pPr>
            <w:r w:rsidRPr="00FC6B15">
              <w:t>300,0</w:t>
            </w:r>
          </w:p>
        </w:tc>
        <w:tc>
          <w:tcPr>
            <w:tcW w:w="1062" w:type="dxa"/>
          </w:tcPr>
          <w:p w:rsidR="00772CD3" w:rsidRPr="00FC6B15" w:rsidRDefault="00F30BEB" w:rsidP="00DF647B">
            <w:pPr>
              <w:autoSpaceDE w:val="0"/>
              <w:autoSpaceDN w:val="0"/>
              <w:adjustRightInd w:val="0"/>
              <w:jc w:val="right"/>
            </w:pPr>
            <w:r w:rsidRPr="00FC6B15">
              <w:t>1 825</w:t>
            </w:r>
          </w:p>
        </w:tc>
      </w:tr>
      <w:tr w:rsidR="00772CD3" w:rsidTr="00C21A3D">
        <w:tc>
          <w:tcPr>
            <w:tcW w:w="702" w:type="dxa"/>
            <w:tcBorders>
              <w:bottom w:val="single" w:sz="4" w:space="0" w:color="auto"/>
            </w:tcBorders>
          </w:tcPr>
          <w:p w:rsidR="00772CD3" w:rsidRPr="00FC6B15" w:rsidRDefault="00772CD3" w:rsidP="00DF647B">
            <w:pPr>
              <w:autoSpaceDE w:val="0"/>
              <w:autoSpaceDN w:val="0"/>
              <w:adjustRightInd w:val="0"/>
              <w:jc w:val="both"/>
              <w:rPr>
                <w:b/>
              </w:rPr>
            </w:pPr>
            <w:r w:rsidRPr="00FC6B15">
              <w:rPr>
                <w:b/>
              </w:rPr>
              <w:t>10</w:t>
            </w:r>
          </w:p>
        </w:tc>
        <w:tc>
          <w:tcPr>
            <w:tcW w:w="5502" w:type="dxa"/>
            <w:tcBorders>
              <w:bottom w:val="single" w:sz="4" w:space="0" w:color="auto"/>
            </w:tcBorders>
          </w:tcPr>
          <w:p w:rsidR="00772CD3" w:rsidRPr="00FC6B15" w:rsidRDefault="00772CD3" w:rsidP="00DF647B">
            <w:pPr>
              <w:autoSpaceDE w:val="0"/>
              <w:autoSpaceDN w:val="0"/>
              <w:adjustRightInd w:val="0"/>
              <w:jc w:val="both"/>
              <w:rPr>
                <w:b/>
                <w:bCs/>
              </w:rPr>
            </w:pPr>
            <w:r w:rsidRPr="00FC6B15">
              <w:rPr>
                <w:b/>
                <w:bCs/>
              </w:rPr>
              <w:t>«Формирование комфортной городской (сельской) среды по муниципальному образованию город Дивногорск»</w:t>
            </w:r>
          </w:p>
        </w:tc>
        <w:tc>
          <w:tcPr>
            <w:tcW w:w="1217" w:type="dxa"/>
            <w:tcBorders>
              <w:bottom w:val="single" w:sz="4" w:space="0" w:color="auto"/>
            </w:tcBorders>
          </w:tcPr>
          <w:p w:rsidR="00772CD3" w:rsidRPr="00FC6B15" w:rsidRDefault="00772CD3" w:rsidP="00DF647B">
            <w:pPr>
              <w:autoSpaceDE w:val="0"/>
              <w:autoSpaceDN w:val="0"/>
              <w:adjustRightInd w:val="0"/>
              <w:jc w:val="right"/>
            </w:pPr>
            <w:r w:rsidRPr="00FC6B15">
              <w:t>19 067,4</w:t>
            </w:r>
          </w:p>
        </w:tc>
        <w:tc>
          <w:tcPr>
            <w:tcW w:w="1276" w:type="dxa"/>
            <w:tcBorders>
              <w:bottom w:val="single" w:sz="4" w:space="0" w:color="auto"/>
            </w:tcBorders>
          </w:tcPr>
          <w:p w:rsidR="00772CD3" w:rsidRPr="00FC6B15" w:rsidRDefault="00772CD3" w:rsidP="00DF647B">
            <w:pPr>
              <w:autoSpaceDE w:val="0"/>
              <w:autoSpaceDN w:val="0"/>
              <w:adjustRightInd w:val="0"/>
              <w:jc w:val="right"/>
            </w:pPr>
            <w:r w:rsidRPr="00FC6B15">
              <w:t>99 562,4</w:t>
            </w:r>
          </w:p>
        </w:tc>
        <w:tc>
          <w:tcPr>
            <w:tcW w:w="1062" w:type="dxa"/>
            <w:tcBorders>
              <w:bottom w:val="single" w:sz="4" w:space="0" w:color="auto"/>
            </w:tcBorders>
          </w:tcPr>
          <w:p w:rsidR="00772CD3" w:rsidRPr="00FC6B15" w:rsidRDefault="00F30BEB" w:rsidP="00DF647B">
            <w:pPr>
              <w:autoSpaceDE w:val="0"/>
              <w:autoSpaceDN w:val="0"/>
              <w:adjustRightInd w:val="0"/>
              <w:jc w:val="right"/>
            </w:pPr>
            <w:r w:rsidRPr="00FC6B15">
              <w:t>19 549,4</w:t>
            </w:r>
          </w:p>
        </w:tc>
      </w:tr>
      <w:tr w:rsidR="00772CD3" w:rsidTr="00C21A3D">
        <w:tc>
          <w:tcPr>
            <w:tcW w:w="702" w:type="dxa"/>
            <w:tcBorders>
              <w:bottom w:val="single" w:sz="4" w:space="0" w:color="auto"/>
            </w:tcBorders>
          </w:tcPr>
          <w:p w:rsidR="00772CD3" w:rsidRPr="00C21A3D" w:rsidRDefault="00772CD3" w:rsidP="00DF647B">
            <w:pPr>
              <w:autoSpaceDE w:val="0"/>
              <w:autoSpaceDN w:val="0"/>
              <w:adjustRightInd w:val="0"/>
              <w:jc w:val="both"/>
              <w:rPr>
                <w:b/>
              </w:rPr>
            </w:pPr>
          </w:p>
        </w:tc>
        <w:tc>
          <w:tcPr>
            <w:tcW w:w="5502" w:type="dxa"/>
            <w:tcBorders>
              <w:bottom w:val="single" w:sz="4" w:space="0" w:color="auto"/>
            </w:tcBorders>
          </w:tcPr>
          <w:tbl>
            <w:tblPr>
              <w:tblW w:w="5388" w:type="dxa"/>
              <w:tblBorders>
                <w:top w:val="nil"/>
                <w:left w:val="nil"/>
                <w:bottom w:val="nil"/>
                <w:right w:val="nil"/>
              </w:tblBorders>
              <w:tblLayout w:type="fixed"/>
              <w:tblLook w:val="0000" w:firstRow="0" w:lastRow="0" w:firstColumn="0" w:lastColumn="0" w:noHBand="0" w:noVBand="0"/>
            </w:tblPr>
            <w:tblGrid>
              <w:gridCol w:w="5388"/>
            </w:tblGrid>
            <w:tr w:rsidR="00772CD3" w:rsidRPr="00C21A3D" w:rsidTr="001636E5">
              <w:trPr>
                <w:trHeight w:val="177"/>
              </w:trPr>
              <w:tc>
                <w:tcPr>
                  <w:tcW w:w="5388" w:type="dxa"/>
                </w:tcPr>
                <w:p w:rsidR="00772CD3" w:rsidRPr="00C21A3D" w:rsidRDefault="004E0E27" w:rsidP="001636E5">
                  <w:pPr>
                    <w:pStyle w:val="Default"/>
                    <w:ind w:right="-2760"/>
                    <w:rPr>
                      <w:b/>
                      <w:sz w:val="20"/>
                      <w:szCs w:val="20"/>
                    </w:rPr>
                  </w:pPr>
                  <w:r>
                    <w:rPr>
                      <w:b/>
                      <w:bCs/>
                      <w:sz w:val="20"/>
                      <w:szCs w:val="20"/>
                    </w:rPr>
                    <w:t>Всего расходы на пр</w:t>
                  </w:r>
                  <w:r w:rsidR="001636E5">
                    <w:rPr>
                      <w:b/>
                      <w:bCs/>
                      <w:sz w:val="20"/>
                      <w:szCs w:val="20"/>
                    </w:rPr>
                    <w:t>о</w:t>
                  </w:r>
                  <w:r>
                    <w:rPr>
                      <w:b/>
                      <w:bCs/>
                      <w:sz w:val="20"/>
                      <w:szCs w:val="20"/>
                    </w:rPr>
                    <w:t>гра</w:t>
                  </w:r>
                  <w:r w:rsidR="001636E5">
                    <w:rPr>
                      <w:b/>
                      <w:bCs/>
                      <w:sz w:val="20"/>
                      <w:szCs w:val="20"/>
                    </w:rPr>
                    <w:t>мм</w:t>
                  </w:r>
                  <w:r w:rsidR="00772CD3" w:rsidRPr="00C21A3D">
                    <w:rPr>
                      <w:b/>
                      <w:bCs/>
                      <w:sz w:val="20"/>
                      <w:szCs w:val="20"/>
                    </w:rPr>
                    <w:t xml:space="preserve">ы </w:t>
                  </w:r>
                </w:p>
              </w:tc>
            </w:tr>
          </w:tbl>
          <w:p w:rsidR="00772CD3" w:rsidRPr="00C21A3D" w:rsidRDefault="00772CD3" w:rsidP="00DF647B">
            <w:pPr>
              <w:autoSpaceDE w:val="0"/>
              <w:autoSpaceDN w:val="0"/>
              <w:adjustRightInd w:val="0"/>
              <w:jc w:val="both"/>
              <w:rPr>
                <w:b/>
                <w:bCs/>
              </w:rPr>
            </w:pPr>
          </w:p>
        </w:tc>
        <w:tc>
          <w:tcPr>
            <w:tcW w:w="1217" w:type="dxa"/>
            <w:tcBorders>
              <w:bottom w:val="single" w:sz="4" w:space="0" w:color="auto"/>
            </w:tcBorders>
          </w:tcPr>
          <w:p w:rsidR="00772CD3" w:rsidRPr="004E0E27" w:rsidRDefault="00772CD3" w:rsidP="00DF647B">
            <w:pPr>
              <w:autoSpaceDE w:val="0"/>
              <w:autoSpaceDN w:val="0"/>
              <w:adjustRightInd w:val="0"/>
              <w:jc w:val="right"/>
              <w:rPr>
                <w:b/>
              </w:rPr>
            </w:pPr>
            <w:r w:rsidRPr="004E0E27">
              <w:rPr>
                <w:b/>
              </w:rPr>
              <w:t>1 164 597,5</w:t>
            </w:r>
          </w:p>
        </w:tc>
        <w:tc>
          <w:tcPr>
            <w:tcW w:w="1276" w:type="dxa"/>
            <w:tcBorders>
              <w:bottom w:val="single" w:sz="4" w:space="0" w:color="auto"/>
            </w:tcBorders>
          </w:tcPr>
          <w:p w:rsidR="00772CD3" w:rsidRPr="004E0E27" w:rsidRDefault="00772CD3" w:rsidP="00DF647B">
            <w:pPr>
              <w:autoSpaceDE w:val="0"/>
              <w:autoSpaceDN w:val="0"/>
              <w:adjustRightInd w:val="0"/>
              <w:jc w:val="right"/>
              <w:rPr>
                <w:b/>
              </w:rPr>
            </w:pPr>
            <w:r w:rsidRPr="004E0E27">
              <w:rPr>
                <w:b/>
              </w:rPr>
              <w:t>1 279 577,0</w:t>
            </w:r>
          </w:p>
        </w:tc>
        <w:tc>
          <w:tcPr>
            <w:tcW w:w="1062" w:type="dxa"/>
            <w:tcBorders>
              <w:bottom w:val="single" w:sz="4" w:space="0" w:color="auto"/>
            </w:tcBorders>
          </w:tcPr>
          <w:p w:rsidR="00772CD3" w:rsidRPr="00C21A3D" w:rsidRDefault="00F30BEB" w:rsidP="00DF647B">
            <w:pPr>
              <w:autoSpaceDE w:val="0"/>
              <w:autoSpaceDN w:val="0"/>
              <w:adjustRightInd w:val="0"/>
              <w:jc w:val="right"/>
            </w:pPr>
            <w:r w:rsidRPr="00C21A3D">
              <w:t>-</w:t>
            </w:r>
          </w:p>
        </w:tc>
      </w:tr>
    </w:tbl>
    <w:p w:rsidR="001120C2" w:rsidRPr="00F45274" w:rsidRDefault="007343A8" w:rsidP="007343A8">
      <w:pPr>
        <w:pStyle w:val="ConsPlusTitle"/>
        <w:ind w:firstLine="709"/>
        <w:jc w:val="both"/>
        <w:outlineLvl w:val="2"/>
        <w:rPr>
          <w:b w:val="0"/>
          <w:sz w:val="24"/>
          <w:szCs w:val="24"/>
        </w:rPr>
      </w:pPr>
      <w:r w:rsidRPr="00F45274">
        <w:rPr>
          <w:b w:val="0"/>
          <w:sz w:val="24"/>
          <w:szCs w:val="24"/>
        </w:rPr>
        <w:t>Из анализа таблицы можно предположить, что объем</w:t>
      </w:r>
      <w:r w:rsidR="001120C2" w:rsidRPr="00F45274">
        <w:rPr>
          <w:b w:val="0"/>
          <w:sz w:val="24"/>
          <w:szCs w:val="24"/>
        </w:rPr>
        <w:t>ы</w:t>
      </w:r>
      <w:r w:rsidRPr="00F45274">
        <w:rPr>
          <w:b w:val="0"/>
          <w:sz w:val="24"/>
          <w:szCs w:val="24"/>
        </w:rPr>
        <w:t xml:space="preserve"> финансовых средств в Паспортах программ </w:t>
      </w:r>
      <w:r w:rsidR="00FC6B15" w:rsidRPr="00F45274">
        <w:rPr>
          <w:b w:val="0"/>
          <w:sz w:val="24"/>
          <w:szCs w:val="24"/>
        </w:rPr>
        <w:t xml:space="preserve">в основном </w:t>
      </w:r>
      <w:r w:rsidRPr="00F45274">
        <w:rPr>
          <w:b w:val="0"/>
          <w:sz w:val="24"/>
          <w:szCs w:val="24"/>
        </w:rPr>
        <w:t>предусмотрен</w:t>
      </w:r>
      <w:r w:rsidR="001120C2" w:rsidRPr="00F45274">
        <w:rPr>
          <w:b w:val="0"/>
          <w:sz w:val="24"/>
          <w:szCs w:val="24"/>
        </w:rPr>
        <w:t>ы</w:t>
      </w:r>
      <w:r w:rsidRPr="00F45274">
        <w:rPr>
          <w:b w:val="0"/>
          <w:sz w:val="24"/>
          <w:szCs w:val="24"/>
        </w:rPr>
        <w:t xml:space="preserve"> на уровне </w:t>
      </w:r>
      <w:r w:rsidR="001120C2" w:rsidRPr="00F45274">
        <w:rPr>
          <w:b w:val="0"/>
          <w:sz w:val="24"/>
          <w:szCs w:val="24"/>
        </w:rPr>
        <w:t>объемов утвержденного бюджета на 2022-2024 годы и не предусматривают</w:t>
      </w:r>
      <w:r w:rsidR="001120C2" w:rsidRPr="00F45274">
        <w:rPr>
          <w:sz w:val="24"/>
          <w:szCs w:val="24"/>
        </w:rPr>
        <w:t xml:space="preserve"> </w:t>
      </w:r>
      <w:r w:rsidR="001120C2" w:rsidRPr="00F45274">
        <w:rPr>
          <w:b w:val="0"/>
          <w:sz w:val="24"/>
          <w:szCs w:val="24"/>
        </w:rPr>
        <w:t>индексацию должностных окладов муниципальных служащих и заработной платы работников муниципальных учреждений, а также индексацию текущих расходов.</w:t>
      </w:r>
      <w:r w:rsidR="005A28C8" w:rsidRPr="00F45274">
        <w:rPr>
          <w:b w:val="0"/>
          <w:sz w:val="24"/>
          <w:szCs w:val="24"/>
        </w:rPr>
        <w:t xml:space="preserve"> </w:t>
      </w:r>
    </w:p>
    <w:p w:rsidR="007343A8" w:rsidRPr="00F45274" w:rsidRDefault="007343A8" w:rsidP="007343A8">
      <w:pPr>
        <w:pStyle w:val="ConsPlusTitle"/>
        <w:ind w:firstLine="709"/>
        <w:jc w:val="both"/>
        <w:outlineLvl w:val="2"/>
        <w:rPr>
          <w:b w:val="0"/>
          <w:sz w:val="24"/>
          <w:szCs w:val="24"/>
        </w:rPr>
      </w:pPr>
      <w:r w:rsidRPr="00F45274">
        <w:rPr>
          <w:b w:val="0"/>
          <w:sz w:val="24"/>
          <w:szCs w:val="24"/>
        </w:rPr>
        <w:lastRenderedPageBreak/>
        <w:t xml:space="preserve">   Наличие расхождений в плановых ассигнованиях не позволило КСО проанализировать муниципальные программы на предмет обоснованности планируемых финансовых ресурсов и установленных целевых показателей и критериев результативности.</w:t>
      </w:r>
    </w:p>
    <w:p w:rsidR="003056B4" w:rsidRPr="00F45274" w:rsidRDefault="00F30BEB" w:rsidP="00DD2FEF">
      <w:pPr>
        <w:autoSpaceDE w:val="0"/>
        <w:autoSpaceDN w:val="0"/>
        <w:adjustRightInd w:val="0"/>
        <w:ind w:firstLine="709"/>
        <w:jc w:val="both"/>
        <w:rPr>
          <w:sz w:val="24"/>
          <w:szCs w:val="24"/>
        </w:rPr>
      </w:pPr>
      <w:r w:rsidRPr="00F45274">
        <w:rPr>
          <w:sz w:val="24"/>
          <w:szCs w:val="24"/>
        </w:rPr>
        <w:t>Кроме того</w:t>
      </w:r>
      <w:r w:rsidR="00A715AC" w:rsidRPr="00F45274">
        <w:rPr>
          <w:sz w:val="24"/>
          <w:szCs w:val="24"/>
        </w:rPr>
        <w:t>, Контрольно-счетный орган обращает внимание, что установленные в 2021-2022 годах нарушения и недостатки на момент формирования проекта бюджета 2023-2025</w:t>
      </w:r>
      <w:r w:rsidR="00B92D3A" w:rsidRPr="00F45274">
        <w:rPr>
          <w:sz w:val="24"/>
          <w:szCs w:val="24"/>
        </w:rPr>
        <w:t xml:space="preserve"> </w:t>
      </w:r>
      <w:r w:rsidR="00BD61F9" w:rsidRPr="00F45274">
        <w:rPr>
          <w:sz w:val="24"/>
          <w:szCs w:val="24"/>
        </w:rPr>
        <w:t>не устранены:</w:t>
      </w:r>
    </w:p>
    <w:p w:rsidR="005931F6" w:rsidRPr="00F45274" w:rsidRDefault="005931F6" w:rsidP="001748B8">
      <w:pPr>
        <w:autoSpaceDE w:val="0"/>
        <w:autoSpaceDN w:val="0"/>
        <w:adjustRightInd w:val="0"/>
        <w:ind w:firstLine="709"/>
        <w:jc w:val="both"/>
        <w:rPr>
          <w:sz w:val="24"/>
          <w:szCs w:val="24"/>
        </w:rPr>
      </w:pPr>
      <w:r w:rsidRPr="00F45274">
        <w:rPr>
          <w:sz w:val="24"/>
          <w:szCs w:val="24"/>
        </w:rPr>
        <w:t>- не в полной мере соответствуют целям, задачам, показателям, установленным основными документами стратегического планирования на федеральном и региональном уровнях в соответствующей сфере деятельности;</w:t>
      </w:r>
    </w:p>
    <w:p w:rsidR="000B5516" w:rsidRPr="00F45274" w:rsidRDefault="000B5516" w:rsidP="001748B8">
      <w:pPr>
        <w:autoSpaceDE w:val="0"/>
        <w:autoSpaceDN w:val="0"/>
        <w:adjustRightInd w:val="0"/>
        <w:ind w:firstLine="709"/>
        <w:jc w:val="both"/>
        <w:rPr>
          <w:sz w:val="24"/>
          <w:szCs w:val="24"/>
        </w:rPr>
      </w:pPr>
      <w:r w:rsidRPr="00F45274">
        <w:rPr>
          <w:rFonts w:eastAsia="Calibri"/>
          <w:b/>
          <w:bCs/>
          <w:sz w:val="24"/>
          <w:szCs w:val="24"/>
          <w:lang w:eastAsia="en-US"/>
        </w:rPr>
        <w:t xml:space="preserve">- </w:t>
      </w:r>
      <w:r w:rsidRPr="00F45274">
        <w:rPr>
          <w:color w:val="000000"/>
          <w:sz w:val="24"/>
          <w:szCs w:val="24"/>
        </w:rPr>
        <w:t xml:space="preserve">нарушения требований «Порядка </w:t>
      </w:r>
      <w:r w:rsidRPr="00F45274">
        <w:rPr>
          <w:sz w:val="24"/>
          <w:szCs w:val="24"/>
        </w:rPr>
        <w:t>принятия решений о разработке муниципальных программ города Дивногорска, их формировании и реализации», утвержденного постановлением администрации города Дивногорска от 01.08.2013 №131п;</w:t>
      </w:r>
    </w:p>
    <w:p w:rsidR="000B5516" w:rsidRPr="00F45274" w:rsidRDefault="000B5516" w:rsidP="001748B8">
      <w:pPr>
        <w:autoSpaceDE w:val="0"/>
        <w:autoSpaceDN w:val="0"/>
        <w:adjustRightInd w:val="0"/>
        <w:ind w:firstLine="709"/>
        <w:jc w:val="both"/>
        <w:rPr>
          <w:color w:val="000000"/>
          <w:sz w:val="24"/>
          <w:szCs w:val="24"/>
        </w:rPr>
      </w:pPr>
      <w:r w:rsidRPr="00F45274">
        <w:rPr>
          <w:sz w:val="24"/>
          <w:szCs w:val="24"/>
        </w:rPr>
        <w:t xml:space="preserve">- </w:t>
      </w:r>
      <w:r w:rsidRPr="00F45274">
        <w:rPr>
          <w:color w:val="000000"/>
          <w:sz w:val="24"/>
          <w:szCs w:val="24"/>
        </w:rPr>
        <w:t>целевые показатели в подпрограммах не взаимоувязаны с индикаторами, характеризующими достижение целей и решени</w:t>
      </w:r>
      <w:r w:rsidR="006F4378" w:rsidRPr="00F45274">
        <w:rPr>
          <w:color w:val="000000"/>
          <w:sz w:val="24"/>
          <w:szCs w:val="24"/>
        </w:rPr>
        <w:t>я</w:t>
      </w:r>
      <w:r w:rsidRPr="00F45274">
        <w:rPr>
          <w:color w:val="000000"/>
          <w:sz w:val="24"/>
          <w:szCs w:val="24"/>
        </w:rPr>
        <w:t xml:space="preserve"> задач муниципальной программы;</w:t>
      </w:r>
    </w:p>
    <w:p w:rsidR="000B5516" w:rsidRPr="00F45274" w:rsidRDefault="00BE408B" w:rsidP="001748B8">
      <w:pPr>
        <w:autoSpaceDE w:val="0"/>
        <w:autoSpaceDN w:val="0"/>
        <w:adjustRightInd w:val="0"/>
        <w:ind w:firstLine="709"/>
        <w:jc w:val="both"/>
        <w:rPr>
          <w:color w:val="000000"/>
          <w:sz w:val="24"/>
          <w:szCs w:val="24"/>
        </w:rPr>
      </w:pPr>
      <w:r w:rsidRPr="00F45274">
        <w:rPr>
          <w:color w:val="000000"/>
          <w:sz w:val="24"/>
          <w:szCs w:val="24"/>
        </w:rPr>
        <w:t xml:space="preserve">- </w:t>
      </w:r>
      <w:r w:rsidR="000B5516" w:rsidRPr="00F45274">
        <w:rPr>
          <w:color w:val="000000"/>
          <w:sz w:val="24"/>
          <w:szCs w:val="24"/>
        </w:rPr>
        <w:t>отсутствие взаимосвязи ряда мероприятий, ожидаемых результатов и показателей, определенных для оценки решения задач муниципальной программы</w:t>
      </w:r>
      <w:r w:rsidR="00B07AC9">
        <w:rPr>
          <w:color w:val="000000"/>
          <w:sz w:val="24"/>
          <w:szCs w:val="24"/>
        </w:rPr>
        <w:t>;</w:t>
      </w:r>
    </w:p>
    <w:p w:rsidR="00FC6B15" w:rsidRPr="00F45274" w:rsidRDefault="00FC6B15" w:rsidP="00FC6B15">
      <w:pPr>
        <w:autoSpaceDE w:val="0"/>
        <w:autoSpaceDN w:val="0"/>
        <w:adjustRightInd w:val="0"/>
        <w:ind w:firstLine="709"/>
        <w:jc w:val="both"/>
        <w:rPr>
          <w:sz w:val="24"/>
          <w:szCs w:val="24"/>
        </w:rPr>
      </w:pPr>
      <w:r w:rsidRPr="00F45274">
        <w:rPr>
          <w:sz w:val="24"/>
          <w:szCs w:val="24"/>
        </w:rPr>
        <w:t xml:space="preserve">- </w:t>
      </w:r>
      <w:r w:rsidR="00687BB9" w:rsidRPr="00F45274">
        <w:rPr>
          <w:sz w:val="24"/>
          <w:szCs w:val="24"/>
        </w:rPr>
        <w:t>несоответствие ответственных исполнителей</w:t>
      </w:r>
      <w:r w:rsidRPr="00F45274">
        <w:rPr>
          <w:sz w:val="24"/>
          <w:szCs w:val="24"/>
        </w:rPr>
        <w:t>, соисполнителей</w:t>
      </w:r>
      <w:r w:rsidR="00687BB9" w:rsidRPr="00F45274">
        <w:rPr>
          <w:sz w:val="24"/>
          <w:szCs w:val="24"/>
        </w:rPr>
        <w:t xml:space="preserve">, установленным </w:t>
      </w:r>
      <w:r w:rsidRPr="00F45274">
        <w:rPr>
          <w:sz w:val="24"/>
          <w:szCs w:val="24"/>
        </w:rPr>
        <w:t xml:space="preserve">Распоряжение № </w:t>
      </w:r>
      <w:r w:rsidR="00687BB9" w:rsidRPr="00F45274">
        <w:rPr>
          <w:sz w:val="24"/>
          <w:szCs w:val="24"/>
        </w:rPr>
        <w:t>1561/1р</w:t>
      </w:r>
      <w:r w:rsidRPr="00F45274">
        <w:rPr>
          <w:sz w:val="24"/>
          <w:szCs w:val="24"/>
        </w:rPr>
        <w:t>.</w:t>
      </w:r>
    </w:p>
    <w:p w:rsidR="00831B46" w:rsidRPr="00831B46" w:rsidRDefault="00831B46" w:rsidP="00831B46">
      <w:pPr>
        <w:autoSpaceDE w:val="0"/>
        <w:autoSpaceDN w:val="0"/>
        <w:adjustRightInd w:val="0"/>
        <w:ind w:firstLine="709"/>
        <w:jc w:val="both"/>
        <w:rPr>
          <w:sz w:val="24"/>
          <w:szCs w:val="24"/>
        </w:rPr>
      </w:pPr>
      <w:r w:rsidRPr="00831B46">
        <w:rPr>
          <w:sz w:val="24"/>
          <w:szCs w:val="24"/>
        </w:rPr>
        <w:t xml:space="preserve">В соответствии с </w:t>
      </w:r>
      <w:r>
        <w:rPr>
          <w:sz w:val="24"/>
          <w:szCs w:val="24"/>
        </w:rPr>
        <w:t xml:space="preserve">п.3.1 </w:t>
      </w:r>
      <w:r w:rsidR="00B26B4B">
        <w:rPr>
          <w:sz w:val="24"/>
          <w:szCs w:val="24"/>
        </w:rPr>
        <w:t>Порядка</w:t>
      </w:r>
      <w:r w:rsidRPr="00F45274">
        <w:rPr>
          <w:sz w:val="24"/>
          <w:szCs w:val="24"/>
        </w:rPr>
        <w:t xml:space="preserve"> №131п </w:t>
      </w:r>
      <w:r>
        <w:rPr>
          <w:sz w:val="24"/>
          <w:szCs w:val="24"/>
        </w:rPr>
        <w:t>муниципальная программа</w:t>
      </w:r>
      <w:r w:rsidR="00B26B4B">
        <w:rPr>
          <w:sz w:val="24"/>
          <w:szCs w:val="24"/>
        </w:rPr>
        <w:t xml:space="preserve"> </w:t>
      </w:r>
      <w:r w:rsidRPr="00831B46">
        <w:rPr>
          <w:sz w:val="24"/>
          <w:szCs w:val="24"/>
        </w:rPr>
        <w:t>разрабатывается на основании Перечня</w:t>
      </w:r>
      <w:r>
        <w:rPr>
          <w:sz w:val="24"/>
          <w:szCs w:val="24"/>
        </w:rPr>
        <w:t xml:space="preserve"> м</w:t>
      </w:r>
      <w:r w:rsidR="00B26B4B">
        <w:rPr>
          <w:sz w:val="24"/>
          <w:szCs w:val="24"/>
        </w:rPr>
        <w:t>у</w:t>
      </w:r>
      <w:r>
        <w:rPr>
          <w:sz w:val="24"/>
          <w:szCs w:val="24"/>
        </w:rPr>
        <w:t xml:space="preserve">ниципальных </w:t>
      </w:r>
      <w:r w:rsidRPr="00831B46">
        <w:rPr>
          <w:sz w:val="24"/>
          <w:szCs w:val="24"/>
        </w:rPr>
        <w:t>программ,</w:t>
      </w:r>
      <w:r w:rsidR="00B26B4B">
        <w:rPr>
          <w:sz w:val="24"/>
          <w:szCs w:val="24"/>
        </w:rPr>
        <w:t xml:space="preserve"> </w:t>
      </w:r>
      <w:r w:rsidRPr="00831B46">
        <w:rPr>
          <w:sz w:val="24"/>
          <w:szCs w:val="24"/>
        </w:rPr>
        <w:t xml:space="preserve">утверждаемого </w:t>
      </w:r>
      <w:r w:rsidR="00B26B4B">
        <w:rPr>
          <w:sz w:val="24"/>
          <w:szCs w:val="24"/>
        </w:rPr>
        <w:t>администрацией города</w:t>
      </w:r>
      <w:r w:rsidRPr="00831B46">
        <w:rPr>
          <w:sz w:val="24"/>
          <w:szCs w:val="24"/>
        </w:rPr>
        <w:t>.</w:t>
      </w:r>
    </w:p>
    <w:p w:rsidR="00687BB9" w:rsidRDefault="00831B46" w:rsidP="00B26B4B">
      <w:pPr>
        <w:autoSpaceDE w:val="0"/>
        <w:autoSpaceDN w:val="0"/>
        <w:adjustRightInd w:val="0"/>
        <w:ind w:firstLine="709"/>
        <w:jc w:val="both"/>
        <w:rPr>
          <w:sz w:val="24"/>
          <w:szCs w:val="24"/>
        </w:rPr>
      </w:pPr>
      <w:r w:rsidRPr="00831B46">
        <w:rPr>
          <w:sz w:val="24"/>
          <w:szCs w:val="24"/>
        </w:rPr>
        <w:t>Однако актуальный Перечень, применяемый к правоотношениям,</w:t>
      </w:r>
      <w:r w:rsidR="00B26B4B">
        <w:rPr>
          <w:sz w:val="24"/>
          <w:szCs w:val="24"/>
        </w:rPr>
        <w:t xml:space="preserve"> </w:t>
      </w:r>
      <w:r w:rsidRPr="00831B46">
        <w:rPr>
          <w:sz w:val="24"/>
          <w:szCs w:val="24"/>
        </w:rPr>
        <w:t xml:space="preserve">возникающим при разработке </w:t>
      </w:r>
      <w:r w:rsidR="00B26B4B">
        <w:rPr>
          <w:sz w:val="24"/>
          <w:szCs w:val="24"/>
        </w:rPr>
        <w:t>муниципальная</w:t>
      </w:r>
      <w:r w:rsidRPr="00831B46">
        <w:rPr>
          <w:sz w:val="24"/>
          <w:szCs w:val="24"/>
        </w:rPr>
        <w:t xml:space="preserve"> программ,</w:t>
      </w:r>
      <w:r w:rsidR="00B26B4B">
        <w:rPr>
          <w:sz w:val="24"/>
          <w:szCs w:val="24"/>
        </w:rPr>
        <w:t xml:space="preserve"> </w:t>
      </w:r>
      <w:r w:rsidRPr="00831B46">
        <w:rPr>
          <w:sz w:val="24"/>
          <w:szCs w:val="24"/>
        </w:rPr>
        <w:t>реализация которых планируется к осуществлению в 2023 и последующих</w:t>
      </w:r>
      <w:r w:rsidR="00B26B4B">
        <w:rPr>
          <w:sz w:val="24"/>
          <w:szCs w:val="24"/>
        </w:rPr>
        <w:t xml:space="preserve"> </w:t>
      </w:r>
      <w:r w:rsidRPr="00831B46">
        <w:rPr>
          <w:sz w:val="24"/>
          <w:szCs w:val="24"/>
        </w:rPr>
        <w:t xml:space="preserve">годах, </w:t>
      </w:r>
      <w:r w:rsidR="00B26B4B">
        <w:rPr>
          <w:sz w:val="24"/>
          <w:szCs w:val="24"/>
        </w:rPr>
        <w:t xml:space="preserve">отсутствует, </w:t>
      </w:r>
      <w:r w:rsidR="00B26B4B" w:rsidRPr="00F45274">
        <w:rPr>
          <w:sz w:val="24"/>
          <w:szCs w:val="24"/>
        </w:rPr>
        <w:t xml:space="preserve">что указывает на нарушение пункта 2.8. </w:t>
      </w:r>
      <w:r w:rsidR="00B26B4B">
        <w:rPr>
          <w:sz w:val="24"/>
          <w:szCs w:val="24"/>
        </w:rPr>
        <w:t>Порядка</w:t>
      </w:r>
      <w:r w:rsidR="00B26B4B" w:rsidRPr="00F45274">
        <w:rPr>
          <w:sz w:val="24"/>
          <w:szCs w:val="24"/>
        </w:rPr>
        <w:t xml:space="preserve"> №131п.</w:t>
      </w:r>
    </w:p>
    <w:p w:rsidR="00B7073D" w:rsidRPr="00F45274" w:rsidRDefault="000B5516" w:rsidP="001748B8">
      <w:pPr>
        <w:ind w:firstLine="709"/>
        <w:jc w:val="both"/>
        <w:rPr>
          <w:bCs/>
          <w:color w:val="000000"/>
          <w:sz w:val="24"/>
          <w:szCs w:val="24"/>
        </w:rPr>
      </w:pPr>
      <w:r w:rsidRPr="00F45274">
        <w:rPr>
          <w:bCs/>
          <w:color w:val="000000"/>
          <w:sz w:val="24"/>
          <w:szCs w:val="24"/>
        </w:rPr>
        <w:t xml:space="preserve">Отсутствие на момент проверки </w:t>
      </w:r>
      <w:r w:rsidR="00EF6F98" w:rsidRPr="00F45274">
        <w:rPr>
          <w:bCs/>
          <w:color w:val="000000"/>
          <w:sz w:val="24"/>
          <w:szCs w:val="24"/>
        </w:rPr>
        <w:t>П</w:t>
      </w:r>
      <w:r w:rsidRPr="00F45274">
        <w:rPr>
          <w:bCs/>
          <w:color w:val="000000"/>
          <w:sz w:val="24"/>
          <w:szCs w:val="24"/>
        </w:rPr>
        <w:t xml:space="preserve">лана </w:t>
      </w:r>
      <w:r w:rsidR="00BE408B" w:rsidRPr="00F45274">
        <w:rPr>
          <w:bCs/>
          <w:color w:val="000000"/>
          <w:sz w:val="24"/>
          <w:szCs w:val="24"/>
        </w:rPr>
        <w:t xml:space="preserve">мероприятий </w:t>
      </w:r>
      <w:r w:rsidRPr="00F45274">
        <w:rPr>
          <w:bCs/>
          <w:color w:val="000000"/>
          <w:sz w:val="24"/>
          <w:szCs w:val="24"/>
        </w:rPr>
        <w:t>реализации Стратегии</w:t>
      </w:r>
      <w:r w:rsidR="00DD2FEF" w:rsidRPr="00F45274">
        <w:rPr>
          <w:bCs/>
          <w:color w:val="000000"/>
          <w:sz w:val="24"/>
          <w:szCs w:val="24"/>
        </w:rPr>
        <w:t xml:space="preserve"> 2030</w:t>
      </w:r>
      <w:r w:rsidRPr="00F45274">
        <w:rPr>
          <w:bCs/>
          <w:color w:val="000000"/>
          <w:sz w:val="24"/>
          <w:szCs w:val="24"/>
        </w:rPr>
        <w:t xml:space="preserve">, </w:t>
      </w:r>
      <w:r w:rsidR="00DD2FEF" w:rsidRPr="00F45274">
        <w:rPr>
          <w:bCs/>
          <w:color w:val="000000"/>
          <w:sz w:val="24"/>
          <w:szCs w:val="24"/>
        </w:rPr>
        <w:t xml:space="preserve">также </w:t>
      </w:r>
      <w:r w:rsidRPr="00F45274">
        <w:rPr>
          <w:bCs/>
          <w:color w:val="000000"/>
          <w:sz w:val="24"/>
          <w:szCs w:val="24"/>
        </w:rPr>
        <w:t xml:space="preserve">не позволило проанализировать механизм </w:t>
      </w:r>
      <w:r w:rsidR="005931F6" w:rsidRPr="00F45274">
        <w:rPr>
          <w:bCs/>
          <w:color w:val="000000"/>
          <w:sz w:val="24"/>
          <w:szCs w:val="24"/>
        </w:rPr>
        <w:t xml:space="preserve">решения </w:t>
      </w:r>
      <w:r w:rsidRPr="00F45274">
        <w:rPr>
          <w:bCs/>
          <w:color w:val="000000"/>
          <w:sz w:val="24"/>
          <w:szCs w:val="24"/>
        </w:rPr>
        <w:t xml:space="preserve">задач </w:t>
      </w:r>
      <w:r w:rsidR="00DD2FEF" w:rsidRPr="00F45274">
        <w:rPr>
          <w:bCs/>
          <w:color w:val="000000"/>
          <w:sz w:val="24"/>
          <w:szCs w:val="24"/>
        </w:rPr>
        <w:t xml:space="preserve">и достижения поставленных целей </w:t>
      </w:r>
      <w:r w:rsidRPr="00F45274">
        <w:rPr>
          <w:bCs/>
          <w:color w:val="000000"/>
          <w:sz w:val="24"/>
          <w:szCs w:val="24"/>
        </w:rPr>
        <w:t xml:space="preserve">с </w:t>
      </w:r>
      <w:r w:rsidR="00DD2FEF" w:rsidRPr="00F45274">
        <w:rPr>
          <w:bCs/>
          <w:color w:val="000000"/>
          <w:sz w:val="24"/>
          <w:szCs w:val="24"/>
        </w:rPr>
        <w:t xml:space="preserve">учетом </w:t>
      </w:r>
      <w:r w:rsidRPr="00F45274">
        <w:rPr>
          <w:bCs/>
          <w:color w:val="000000"/>
          <w:sz w:val="24"/>
          <w:szCs w:val="24"/>
        </w:rPr>
        <w:t>приоритет</w:t>
      </w:r>
      <w:r w:rsidR="00DD2FEF" w:rsidRPr="00F45274">
        <w:rPr>
          <w:bCs/>
          <w:color w:val="000000"/>
          <w:sz w:val="24"/>
          <w:szCs w:val="24"/>
        </w:rPr>
        <w:t>ов</w:t>
      </w:r>
      <w:r w:rsidRPr="00F45274">
        <w:rPr>
          <w:bCs/>
          <w:color w:val="000000"/>
          <w:sz w:val="24"/>
          <w:szCs w:val="24"/>
        </w:rPr>
        <w:t xml:space="preserve"> социально-экономического развития города.</w:t>
      </w:r>
      <w:r w:rsidR="00B7073D" w:rsidRPr="00F45274">
        <w:rPr>
          <w:bCs/>
          <w:color w:val="000000"/>
          <w:sz w:val="24"/>
          <w:szCs w:val="24"/>
        </w:rPr>
        <w:t xml:space="preserve"> </w:t>
      </w:r>
    </w:p>
    <w:p w:rsidR="00E449C5" w:rsidRPr="005A5CC5" w:rsidRDefault="00BE408B" w:rsidP="001748B8">
      <w:pPr>
        <w:pStyle w:val="ConsPlusTitle"/>
        <w:ind w:firstLine="709"/>
        <w:jc w:val="both"/>
        <w:rPr>
          <w:b w:val="0"/>
          <w:i/>
          <w:sz w:val="24"/>
          <w:szCs w:val="24"/>
        </w:rPr>
      </w:pPr>
      <w:r w:rsidRPr="005A5CC5">
        <w:rPr>
          <w:b w:val="0"/>
          <w:i/>
          <w:sz w:val="24"/>
          <w:szCs w:val="24"/>
        </w:rPr>
        <w:t xml:space="preserve">Данные нарушения свидетельствуют о том, что, несмотря на многократные корректировки муниципальных программ их качество </w:t>
      </w:r>
      <w:r w:rsidR="00A715AC" w:rsidRPr="005A5CC5">
        <w:rPr>
          <w:b w:val="0"/>
          <w:i/>
          <w:sz w:val="24"/>
          <w:szCs w:val="24"/>
        </w:rPr>
        <w:t xml:space="preserve">формирования </w:t>
      </w:r>
      <w:r w:rsidRPr="005A5CC5">
        <w:rPr>
          <w:b w:val="0"/>
          <w:i/>
          <w:sz w:val="24"/>
          <w:szCs w:val="24"/>
        </w:rPr>
        <w:t>не улучшается.</w:t>
      </w:r>
    </w:p>
    <w:p w:rsidR="007505AA" w:rsidRPr="00F45274" w:rsidRDefault="00353074" w:rsidP="007505AA">
      <w:pPr>
        <w:pStyle w:val="Default"/>
        <w:ind w:firstLine="709"/>
        <w:jc w:val="both"/>
      </w:pPr>
      <w:r w:rsidRPr="00F45274">
        <w:rPr>
          <w:bCs/>
        </w:rPr>
        <w:t xml:space="preserve">5.2.2. </w:t>
      </w:r>
      <w:r w:rsidRPr="00F45274">
        <w:t xml:space="preserve">При формировании бюджета на 2023-2025 годы предусмотрены средства на </w:t>
      </w:r>
      <w:r w:rsidRPr="00F45274">
        <w:rPr>
          <w:bCs/>
        </w:rPr>
        <w:t>реализацию региональных проектов</w:t>
      </w:r>
      <w:r w:rsidRPr="00F45274">
        <w:t xml:space="preserve">, направленных на достижение федеральных проектов в рамках реализации национальных проектов. </w:t>
      </w:r>
    </w:p>
    <w:p w:rsidR="00B26B4B" w:rsidRPr="00B26B4B" w:rsidRDefault="007505AA" w:rsidP="00B26B4B">
      <w:pPr>
        <w:autoSpaceDE w:val="0"/>
        <w:autoSpaceDN w:val="0"/>
        <w:adjustRightInd w:val="0"/>
        <w:ind w:firstLine="709"/>
        <w:jc w:val="both"/>
        <w:rPr>
          <w:sz w:val="24"/>
          <w:szCs w:val="24"/>
        </w:rPr>
      </w:pPr>
      <w:r w:rsidRPr="00B26B4B">
        <w:rPr>
          <w:sz w:val="24"/>
          <w:szCs w:val="24"/>
        </w:rPr>
        <w:t>Общий объем бюджетных ассигнований в предстоящем бюджетном цикле уменьшился на 451,2 млн</w:t>
      </w:r>
      <w:r w:rsidR="00CC2C70">
        <w:rPr>
          <w:sz w:val="24"/>
          <w:szCs w:val="24"/>
        </w:rPr>
        <w:t>.</w:t>
      </w:r>
      <w:r w:rsidRPr="00B26B4B">
        <w:rPr>
          <w:sz w:val="24"/>
          <w:szCs w:val="24"/>
        </w:rPr>
        <w:t xml:space="preserve"> рублей, главным образом, в результате сокращения планируемых ассигнований на мероприятия по переселению граждан из аварийного жилищного фонда, а также отсутствием в 2024-2025 </w:t>
      </w:r>
      <w:r w:rsidR="00CC2C70">
        <w:rPr>
          <w:sz w:val="24"/>
          <w:szCs w:val="24"/>
        </w:rPr>
        <w:t>годах</w:t>
      </w:r>
      <w:r w:rsidRPr="00B26B4B">
        <w:rPr>
          <w:sz w:val="24"/>
          <w:szCs w:val="24"/>
        </w:rPr>
        <w:t xml:space="preserve"> ассигнований на реализацию НП «Образование».</w:t>
      </w:r>
      <w:r w:rsidR="00B26B4B" w:rsidRPr="00B26B4B">
        <w:rPr>
          <w:sz w:val="24"/>
          <w:szCs w:val="24"/>
        </w:rPr>
        <w:t xml:space="preserve"> </w:t>
      </w:r>
    </w:p>
    <w:p w:rsidR="007505AA" w:rsidRPr="00B26B4B" w:rsidRDefault="00B26B4B" w:rsidP="00B26B4B">
      <w:pPr>
        <w:autoSpaceDE w:val="0"/>
        <w:autoSpaceDN w:val="0"/>
        <w:adjustRightInd w:val="0"/>
        <w:ind w:firstLine="709"/>
        <w:jc w:val="both"/>
        <w:rPr>
          <w:sz w:val="24"/>
          <w:szCs w:val="24"/>
        </w:rPr>
      </w:pPr>
      <w:r w:rsidRPr="00B26B4B">
        <w:rPr>
          <w:sz w:val="24"/>
          <w:szCs w:val="24"/>
        </w:rPr>
        <w:t>Учитывая снижение объемов расходов на реализацию отдельных</w:t>
      </w:r>
      <w:r>
        <w:rPr>
          <w:sz w:val="24"/>
          <w:szCs w:val="24"/>
        </w:rPr>
        <w:t xml:space="preserve"> </w:t>
      </w:r>
      <w:r w:rsidRPr="00B26B4B">
        <w:rPr>
          <w:sz w:val="24"/>
          <w:szCs w:val="24"/>
        </w:rPr>
        <w:t>национальных проектов, реализуемых в рамках региональных проектов и</w:t>
      </w:r>
      <w:r>
        <w:rPr>
          <w:sz w:val="24"/>
          <w:szCs w:val="24"/>
        </w:rPr>
        <w:t xml:space="preserve"> </w:t>
      </w:r>
      <w:r w:rsidRPr="00B26B4B">
        <w:rPr>
          <w:sz w:val="24"/>
          <w:szCs w:val="24"/>
        </w:rPr>
        <w:t xml:space="preserve">соответствующих </w:t>
      </w:r>
      <w:r>
        <w:rPr>
          <w:sz w:val="24"/>
          <w:szCs w:val="24"/>
        </w:rPr>
        <w:t>муниципальных</w:t>
      </w:r>
      <w:r w:rsidRPr="00B26B4B">
        <w:rPr>
          <w:sz w:val="24"/>
          <w:szCs w:val="24"/>
        </w:rPr>
        <w:t xml:space="preserve"> программ </w:t>
      </w:r>
      <w:r>
        <w:rPr>
          <w:sz w:val="24"/>
          <w:szCs w:val="24"/>
        </w:rPr>
        <w:t>Дивногорска</w:t>
      </w:r>
      <w:r w:rsidRPr="00B26B4B">
        <w:rPr>
          <w:sz w:val="24"/>
          <w:szCs w:val="24"/>
        </w:rPr>
        <w:t xml:space="preserve">, </w:t>
      </w:r>
      <w:r w:rsidR="00CC2C70">
        <w:rPr>
          <w:sz w:val="24"/>
          <w:szCs w:val="24"/>
        </w:rPr>
        <w:t>можно предположить о</w:t>
      </w:r>
      <w:r>
        <w:rPr>
          <w:sz w:val="24"/>
          <w:szCs w:val="24"/>
        </w:rPr>
        <w:t xml:space="preserve"> </w:t>
      </w:r>
      <w:r w:rsidRPr="00B26B4B">
        <w:rPr>
          <w:sz w:val="24"/>
          <w:szCs w:val="24"/>
        </w:rPr>
        <w:t>возможны</w:t>
      </w:r>
      <w:r w:rsidR="00CC2C70">
        <w:rPr>
          <w:sz w:val="24"/>
          <w:szCs w:val="24"/>
        </w:rPr>
        <w:t>х</w:t>
      </w:r>
      <w:r w:rsidRPr="00B26B4B">
        <w:rPr>
          <w:sz w:val="24"/>
          <w:szCs w:val="24"/>
        </w:rPr>
        <w:t xml:space="preserve"> риск</w:t>
      </w:r>
      <w:r w:rsidR="00CC2C70">
        <w:rPr>
          <w:sz w:val="24"/>
          <w:szCs w:val="24"/>
        </w:rPr>
        <w:t>ах</w:t>
      </w:r>
      <w:r w:rsidRPr="00B26B4B">
        <w:rPr>
          <w:sz w:val="24"/>
          <w:szCs w:val="24"/>
        </w:rPr>
        <w:t xml:space="preserve"> не достижения целевых показателей и результатов их</w:t>
      </w:r>
      <w:r>
        <w:rPr>
          <w:sz w:val="24"/>
          <w:szCs w:val="24"/>
        </w:rPr>
        <w:t xml:space="preserve"> </w:t>
      </w:r>
      <w:r w:rsidRPr="00B26B4B">
        <w:rPr>
          <w:sz w:val="24"/>
          <w:szCs w:val="24"/>
        </w:rPr>
        <w:t>реализации, определенных Указами Президента Российской Федерации № 204</w:t>
      </w:r>
      <w:r>
        <w:rPr>
          <w:sz w:val="24"/>
          <w:szCs w:val="24"/>
        </w:rPr>
        <w:t xml:space="preserve"> </w:t>
      </w:r>
      <w:r w:rsidRPr="00B26B4B">
        <w:rPr>
          <w:sz w:val="24"/>
          <w:szCs w:val="24"/>
        </w:rPr>
        <w:t>и № 474, национальными и региональными проектами.</w:t>
      </w:r>
    </w:p>
    <w:p w:rsidR="00353074" w:rsidRPr="00F45274" w:rsidRDefault="00353074" w:rsidP="00353074">
      <w:pPr>
        <w:autoSpaceDE w:val="0"/>
        <w:autoSpaceDN w:val="0"/>
        <w:adjustRightInd w:val="0"/>
        <w:ind w:firstLine="709"/>
        <w:jc w:val="both"/>
        <w:rPr>
          <w:sz w:val="24"/>
          <w:szCs w:val="24"/>
        </w:rPr>
      </w:pPr>
      <w:r w:rsidRPr="00F45274">
        <w:rPr>
          <w:sz w:val="24"/>
          <w:szCs w:val="24"/>
        </w:rPr>
        <w:t xml:space="preserve">Проектом предусматриваются бюджетные ассигнования на реализацию региональных проектов по </w:t>
      </w:r>
      <w:r w:rsidR="00CC2C70">
        <w:rPr>
          <w:sz w:val="24"/>
          <w:szCs w:val="24"/>
        </w:rPr>
        <w:t>2</w:t>
      </w:r>
      <w:r w:rsidRPr="00F45274">
        <w:rPr>
          <w:sz w:val="24"/>
          <w:szCs w:val="24"/>
        </w:rPr>
        <w:t xml:space="preserve"> направлениям национальных проектов в 2023 году в объеме 77,6 млн. рублей, в 2024 в сумме 20,2 млн. рублей и 2025 в сумме 1,8 млн. рублей.</w:t>
      </w:r>
    </w:p>
    <w:p w:rsidR="00353074" w:rsidRPr="00F45274" w:rsidRDefault="00353074" w:rsidP="00353074">
      <w:pPr>
        <w:pStyle w:val="Default"/>
        <w:ind w:firstLine="709"/>
        <w:jc w:val="both"/>
      </w:pPr>
      <w:r w:rsidRPr="00F45274">
        <w:t xml:space="preserve">Доля расходов на реализацию региональных (национальных) проектов в общем объеме расходов бюджета в 2023 году составит 1,4%; в 2024 году – 1,6%; в 2025 году – 0,1%. </w:t>
      </w:r>
    </w:p>
    <w:p w:rsidR="00353074" w:rsidRDefault="00353074" w:rsidP="00353074">
      <w:pPr>
        <w:ind w:right="-105" w:firstLine="709"/>
        <w:jc w:val="both"/>
        <w:rPr>
          <w:bCs/>
          <w:sz w:val="24"/>
          <w:szCs w:val="24"/>
        </w:rPr>
      </w:pPr>
      <w:r w:rsidRPr="00F45274">
        <w:rPr>
          <w:sz w:val="24"/>
          <w:szCs w:val="24"/>
        </w:rPr>
        <w:t xml:space="preserve">Задачи национальных проектов, определенные </w:t>
      </w:r>
      <w:r w:rsidR="00BF7779">
        <w:rPr>
          <w:sz w:val="24"/>
          <w:szCs w:val="24"/>
        </w:rPr>
        <w:t>У</w:t>
      </w:r>
      <w:r w:rsidRPr="00F45274">
        <w:rPr>
          <w:sz w:val="24"/>
          <w:szCs w:val="24"/>
        </w:rPr>
        <w:t xml:space="preserve">казами Президента РФ № 204 от 07.05.2018 "О национальных целях и стратегических задачах развития Российской Федерации на период до 2024 года" и № 474 от 21.07.2020 "О национальных целях развития Российской Федерации на период до 2030 года", нашли свое отражение в следующих муниципальных программах: </w:t>
      </w:r>
      <w:r w:rsidRPr="00F45274">
        <w:rPr>
          <w:bCs/>
          <w:sz w:val="24"/>
          <w:szCs w:val="24"/>
        </w:rPr>
        <w:t xml:space="preserve">«Система образования города Дивногорска», «Обеспечение доступным и комфортным жильем граждан муниципального </w:t>
      </w:r>
      <w:r w:rsidR="00CC2C70">
        <w:rPr>
          <w:bCs/>
          <w:sz w:val="24"/>
          <w:szCs w:val="24"/>
        </w:rPr>
        <w:t>образования город Дивногорск»</w:t>
      </w:r>
      <w:r w:rsidRPr="00F45274">
        <w:rPr>
          <w:bCs/>
          <w:sz w:val="24"/>
          <w:szCs w:val="24"/>
        </w:rPr>
        <w:t>.</w:t>
      </w:r>
    </w:p>
    <w:p w:rsidR="00A06B95" w:rsidRDefault="00A06B95" w:rsidP="00A06B95">
      <w:pPr>
        <w:autoSpaceDE w:val="0"/>
        <w:autoSpaceDN w:val="0"/>
        <w:adjustRightInd w:val="0"/>
        <w:ind w:firstLine="709"/>
        <w:jc w:val="both"/>
        <w:rPr>
          <w:sz w:val="24"/>
          <w:szCs w:val="24"/>
        </w:rPr>
      </w:pPr>
      <w:r>
        <w:rPr>
          <w:sz w:val="24"/>
          <w:szCs w:val="24"/>
        </w:rPr>
        <w:lastRenderedPageBreak/>
        <w:t>Вместе с тем</w:t>
      </w:r>
      <w:r w:rsidRPr="00A06B95">
        <w:rPr>
          <w:sz w:val="24"/>
          <w:szCs w:val="24"/>
        </w:rPr>
        <w:t>, пояснительная записка к законопроекту не содержит</w:t>
      </w:r>
      <w:r>
        <w:rPr>
          <w:sz w:val="24"/>
          <w:szCs w:val="24"/>
        </w:rPr>
        <w:t xml:space="preserve"> </w:t>
      </w:r>
      <w:r w:rsidRPr="00A06B95">
        <w:rPr>
          <w:sz w:val="24"/>
          <w:szCs w:val="24"/>
        </w:rPr>
        <w:t>информации о достижении текущих результатов реализации региональных</w:t>
      </w:r>
      <w:r>
        <w:rPr>
          <w:sz w:val="24"/>
          <w:szCs w:val="24"/>
        </w:rPr>
        <w:t xml:space="preserve"> </w:t>
      </w:r>
      <w:r w:rsidRPr="00A06B95">
        <w:rPr>
          <w:sz w:val="24"/>
          <w:szCs w:val="24"/>
        </w:rPr>
        <w:t xml:space="preserve">проектов за истекший период 2022 года, </w:t>
      </w:r>
      <w:r w:rsidR="00C175A3">
        <w:rPr>
          <w:sz w:val="24"/>
          <w:szCs w:val="24"/>
        </w:rPr>
        <w:t xml:space="preserve">о </w:t>
      </w:r>
      <w:r w:rsidRPr="00A06B95">
        <w:rPr>
          <w:sz w:val="24"/>
          <w:szCs w:val="24"/>
        </w:rPr>
        <w:t>значениях целевых показателей по</w:t>
      </w:r>
      <w:r>
        <w:rPr>
          <w:sz w:val="24"/>
          <w:szCs w:val="24"/>
        </w:rPr>
        <w:t xml:space="preserve"> </w:t>
      </w:r>
      <w:r w:rsidRPr="00A06B95">
        <w:rPr>
          <w:sz w:val="24"/>
          <w:szCs w:val="24"/>
        </w:rPr>
        <w:t xml:space="preserve">годам реализации региональных проектов, </w:t>
      </w:r>
      <w:r w:rsidR="00C175A3">
        <w:rPr>
          <w:sz w:val="24"/>
          <w:szCs w:val="24"/>
        </w:rPr>
        <w:t xml:space="preserve">об </w:t>
      </w:r>
      <w:r w:rsidRPr="00A06B95">
        <w:rPr>
          <w:sz w:val="24"/>
          <w:szCs w:val="24"/>
        </w:rPr>
        <w:t>оценке их ожидаемых значений по</w:t>
      </w:r>
      <w:r>
        <w:rPr>
          <w:sz w:val="24"/>
          <w:szCs w:val="24"/>
        </w:rPr>
        <w:t xml:space="preserve"> </w:t>
      </w:r>
      <w:r w:rsidRPr="00A06B95">
        <w:rPr>
          <w:sz w:val="24"/>
          <w:szCs w:val="24"/>
        </w:rPr>
        <w:t xml:space="preserve">итогам 2022 года, </w:t>
      </w:r>
      <w:r w:rsidR="00C175A3">
        <w:rPr>
          <w:sz w:val="24"/>
          <w:szCs w:val="24"/>
        </w:rPr>
        <w:t xml:space="preserve">о </w:t>
      </w:r>
      <w:r w:rsidRPr="00A06B95">
        <w:rPr>
          <w:sz w:val="24"/>
          <w:szCs w:val="24"/>
        </w:rPr>
        <w:t>влиянии изменений бюджетных ассигнований на достижение</w:t>
      </w:r>
      <w:r>
        <w:rPr>
          <w:sz w:val="24"/>
          <w:szCs w:val="24"/>
        </w:rPr>
        <w:t xml:space="preserve"> </w:t>
      </w:r>
      <w:r w:rsidRPr="00A06B95">
        <w:rPr>
          <w:sz w:val="24"/>
          <w:szCs w:val="24"/>
        </w:rPr>
        <w:t>показателей и результатов национальных и федеральных проектов.</w:t>
      </w:r>
    </w:p>
    <w:p w:rsidR="00A06B95" w:rsidRPr="00A06B95" w:rsidRDefault="00A06B95" w:rsidP="00A06B95">
      <w:pPr>
        <w:autoSpaceDE w:val="0"/>
        <w:autoSpaceDN w:val="0"/>
        <w:adjustRightInd w:val="0"/>
        <w:ind w:firstLine="709"/>
        <w:jc w:val="both"/>
        <w:rPr>
          <w:sz w:val="24"/>
          <w:szCs w:val="24"/>
        </w:rPr>
      </w:pPr>
      <w:r w:rsidRPr="00A06B95">
        <w:rPr>
          <w:sz w:val="24"/>
          <w:szCs w:val="24"/>
        </w:rPr>
        <w:t xml:space="preserve">Порядок и </w:t>
      </w:r>
      <w:r>
        <w:rPr>
          <w:sz w:val="24"/>
          <w:szCs w:val="24"/>
        </w:rPr>
        <w:t>м</w:t>
      </w:r>
      <w:r w:rsidRPr="00A06B95">
        <w:rPr>
          <w:sz w:val="24"/>
          <w:szCs w:val="24"/>
        </w:rPr>
        <w:t>етодика планирования бюджетных ассигнований</w:t>
      </w:r>
      <w:r>
        <w:rPr>
          <w:sz w:val="24"/>
          <w:szCs w:val="24"/>
        </w:rPr>
        <w:t xml:space="preserve"> </w:t>
      </w:r>
      <w:r w:rsidRPr="00A06B95">
        <w:rPr>
          <w:sz w:val="24"/>
          <w:szCs w:val="24"/>
        </w:rPr>
        <w:t xml:space="preserve">бюджета </w:t>
      </w:r>
      <w:r>
        <w:rPr>
          <w:sz w:val="24"/>
          <w:szCs w:val="24"/>
        </w:rPr>
        <w:t>города Дивногорска</w:t>
      </w:r>
      <w:r w:rsidRPr="00A06B95">
        <w:rPr>
          <w:sz w:val="24"/>
          <w:szCs w:val="24"/>
        </w:rPr>
        <w:t xml:space="preserve"> на очередной финансовый год и на плановый</w:t>
      </w:r>
      <w:r>
        <w:rPr>
          <w:sz w:val="24"/>
          <w:szCs w:val="24"/>
        </w:rPr>
        <w:t xml:space="preserve"> </w:t>
      </w:r>
      <w:r w:rsidRPr="00A06B95">
        <w:rPr>
          <w:sz w:val="24"/>
          <w:szCs w:val="24"/>
        </w:rPr>
        <w:t xml:space="preserve">период </w:t>
      </w:r>
      <w:r>
        <w:rPr>
          <w:sz w:val="24"/>
          <w:szCs w:val="24"/>
        </w:rPr>
        <w:t xml:space="preserve">(постановление администрации от 24.05.2022 №87п) </w:t>
      </w:r>
      <w:r w:rsidRPr="00A06B95">
        <w:rPr>
          <w:sz w:val="24"/>
          <w:szCs w:val="24"/>
        </w:rPr>
        <w:t>не предусматривают порядка и особенностей планирования бюджетных ассигнований на</w:t>
      </w:r>
      <w:r>
        <w:rPr>
          <w:sz w:val="24"/>
          <w:szCs w:val="24"/>
        </w:rPr>
        <w:t xml:space="preserve"> </w:t>
      </w:r>
      <w:r w:rsidRPr="00A06B95">
        <w:rPr>
          <w:sz w:val="24"/>
          <w:szCs w:val="24"/>
        </w:rPr>
        <w:t xml:space="preserve">реализацию </w:t>
      </w:r>
      <w:r w:rsidR="00C175A3">
        <w:rPr>
          <w:sz w:val="24"/>
          <w:szCs w:val="24"/>
        </w:rPr>
        <w:t xml:space="preserve">национальных, </w:t>
      </w:r>
      <w:r w:rsidRPr="00A06B95">
        <w:rPr>
          <w:sz w:val="24"/>
          <w:szCs w:val="24"/>
        </w:rPr>
        <w:t>региональных проектов.</w:t>
      </w:r>
    </w:p>
    <w:p w:rsidR="00353074" w:rsidRDefault="00923C97" w:rsidP="00353074">
      <w:pPr>
        <w:pStyle w:val="Default"/>
        <w:ind w:firstLine="709"/>
        <w:jc w:val="both"/>
      </w:pPr>
      <w:r w:rsidRPr="00F45274">
        <w:t>Структура финансового обеспечения реализации региональных проектов не меняется. По-прежнему, приоритетным оста</w:t>
      </w:r>
      <w:r w:rsidR="00C175A3">
        <w:t>е</w:t>
      </w:r>
      <w:r w:rsidRPr="00F45274">
        <w:t xml:space="preserve">тся региональный проект, направленный на достижение результатов национального проекта «Жилье и городская среда». </w:t>
      </w:r>
    </w:p>
    <w:p w:rsidR="00353074" w:rsidRPr="00F45274" w:rsidRDefault="00E06368" w:rsidP="00E06368">
      <w:pPr>
        <w:pStyle w:val="ConsPlusTitle"/>
        <w:ind w:firstLine="709"/>
        <w:jc w:val="both"/>
        <w:rPr>
          <w:b w:val="0"/>
          <w:sz w:val="24"/>
          <w:szCs w:val="24"/>
        </w:rPr>
      </w:pPr>
      <w:r w:rsidRPr="00F45274">
        <w:rPr>
          <w:b w:val="0"/>
          <w:sz w:val="24"/>
          <w:szCs w:val="24"/>
        </w:rPr>
        <w:t xml:space="preserve">Предлагаемые к утверждению </w:t>
      </w:r>
      <w:r w:rsidR="00C175A3">
        <w:rPr>
          <w:b w:val="0"/>
          <w:sz w:val="24"/>
          <w:szCs w:val="24"/>
        </w:rPr>
        <w:t>П</w:t>
      </w:r>
      <w:r w:rsidRPr="00F45274">
        <w:rPr>
          <w:b w:val="0"/>
          <w:sz w:val="24"/>
          <w:szCs w:val="24"/>
        </w:rPr>
        <w:t xml:space="preserve">роектом </w:t>
      </w:r>
      <w:r w:rsidR="00C175A3">
        <w:rPr>
          <w:b w:val="0"/>
          <w:sz w:val="24"/>
          <w:szCs w:val="24"/>
        </w:rPr>
        <w:t xml:space="preserve">бюджета </w:t>
      </w:r>
      <w:r w:rsidRPr="00F45274">
        <w:rPr>
          <w:b w:val="0"/>
          <w:sz w:val="24"/>
          <w:szCs w:val="24"/>
        </w:rPr>
        <w:t>на 2023-2025 годы объемы бюджетных ассигнований на реализацию мероприятий региональных проектов обеспечивают соблюдение установленных на федеральном уровне условий софинансирования.</w:t>
      </w:r>
    </w:p>
    <w:p w:rsidR="00156010" w:rsidRPr="00F45274" w:rsidRDefault="0047724A" w:rsidP="001748B8">
      <w:pPr>
        <w:autoSpaceDE w:val="0"/>
        <w:autoSpaceDN w:val="0"/>
        <w:adjustRightInd w:val="0"/>
        <w:ind w:firstLine="709"/>
        <w:jc w:val="both"/>
        <w:rPr>
          <w:b/>
          <w:bCs/>
          <w:sz w:val="24"/>
          <w:szCs w:val="24"/>
        </w:rPr>
      </w:pPr>
      <w:r w:rsidRPr="00F45274">
        <w:rPr>
          <w:bCs/>
          <w:sz w:val="24"/>
          <w:szCs w:val="24"/>
        </w:rPr>
        <w:t>5.</w:t>
      </w:r>
      <w:r w:rsidR="003C10D9" w:rsidRPr="00F45274">
        <w:rPr>
          <w:bCs/>
          <w:sz w:val="24"/>
          <w:szCs w:val="24"/>
        </w:rPr>
        <w:t>4</w:t>
      </w:r>
      <w:r w:rsidRPr="00F45274">
        <w:rPr>
          <w:bCs/>
          <w:sz w:val="24"/>
          <w:szCs w:val="24"/>
        </w:rPr>
        <w:t>. Анализ расходов бюджета</w:t>
      </w:r>
      <w:r w:rsidR="00156010" w:rsidRPr="00F45274">
        <w:rPr>
          <w:bCs/>
          <w:sz w:val="24"/>
          <w:szCs w:val="24"/>
        </w:rPr>
        <w:t xml:space="preserve"> в разрезе разделов, подразделов классификации расходов</w:t>
      </w:r>
      <w:r w:rsidR="00156010" w:rsidRPr="00F45274">
        <w:rPr>
          <w:b/>
          <w:bCs/>
          <w:sz w:val="24"/>
          <w:szCs w:val="24"/>
        </w:rPr>
        <w:t>.</w:t>
      </w:r>
    </w:p>
    <w:p w:rsidR="00357F9C" w:rsidRPr="00DF503A" w:rsidRDefault="00052EAD" w:rsidP="00792EE9">
      <w:pPr>
        <w:autoSpaceDE w:val="0"/>
        <w:autoSpaceDN w:val="0"/>
        <w:adjustRightInd w:val="0"/>
        <w:ind w:firstLine="709"/>
        <w:jc w:val="both"/>
      </w:pPr>
      <w:r w:rsidRPr="00052EAD">
        <w:rPr>
          <w:sz w:val="24"/>
          <w:szCs w:val="24"/>
        </w:rPr>
        <w:t>5.</w:t>
      </w:r>
      <w:r w:rsidR="00792EE9">
        <w:rPr>
          <w:sz w:val="24"/>
          <w:szCs w:val="24"/>
        </w:rPr>
        <w:t>4</w:t>
      </w:r>
      <w:r w:rsidRPr="00052EAD">
        <w:rPr>
          <w:sz w:val="24"/>
          <w:szCs w:val="24"/>
        </w:rPr>
        <w:t xml:space="preserve">.1. </w:t>
      </w:r>
      <w:r w:rsidR="00EC01C5" w:rsidRPr="00EC324E">
        <w:rPr>
          <w:sz w:val="24"/>
          <w:szCs w:val="24"/>
        </w:rPr>
        <w:t>Расходы проекта бюджета на 202</w:t>
      </w:r>
      <w:r w:rsidR="00792EE9">
        <w:rPr>
          <w:sz w:val="24"/>
          <w:szCs w:val="24"/>
        </w:rPr>
        <w:t>3</w:t>
      </w:r>
      <w:r w:rsidR="00B67DAE" w:rsidRPr="00EC324E">
        <w:rPr>
          <w:sz w:val="24"/>
          <w:szCs w:val="24"/>
        </w:rPr>
        <w:t>-202</w:t>
      </w:r>
      <w:r w:rsidR="00792EE9">
        <w:rPr>
          <w:sz w:val="24"/>
          <w:szCs w:val="24"/>
        </w:rPr>
        <w:t>5</w:t>
      </w:r>
      <w:r w:rsidR="00EC01C5" w:rsidRPr="00EC324E">
        <w:rPr>
          <w:sz w:val="24"/>
          <w:szCs w:val="24"/>
        </w:rPr>
        <w:t xml:space="preserve"> год</w:t>
      </w:r>
      <w:r w:rsidR="00B67DAE" w:rsidRPr="00EC324E">
        <w:rPr>
          <w:sz w:val="24"/>
          <w:szCs w:val="24"/>
        </w:rPr>
        <w:t>ы</w:t>
      </w:r>
      <w:r w:rsidR="00EC01C5" w:rsidRPr="00EC324E">
        <w:rPr>
          <w:sz w:val="24"/>
          <w:szCs w:val="24"/>
        </w:rPr>
        <w:t xml:space="preserve"> в разрезе разделов и подразделов представлены в </w:t>
      </w:r>
      <w:r w:rsidR="00DF503A" w:rsidRPr="00EC324E">
        <w:rPr>
          <w:sz w:val="24"/>
          <w:szCs w:val="24"/>
        </w:rPr>
        <w:t>таблице</w:t>
      </w:r>
      <w:r w:rsidR="00BF7779">
        <w:rPr>
          <w:sz w:val="24"/>
          <w:szCs w:val="24"/>
        </w:rPr>
        <w:t xml:space="preserve"> в тыс. рублей</w:t>
      </w:r>
      <w:r w:rsidR="00923C97">
        <w:rPr>
          <w:sz w:val="24"/>
          <w:szCs w:val="24"/>
        </w:rPr>
        <w:t>.</w:t>
      </w:r>
      <w:r w:rsidR="00792EE9">
        <w:rPr>
          <w:sz w:val="24"/>
          <w:szCs w:val="24"/>
        </w:rPr>
        <w:t xml:space="preserve">                                                                                                      </w:t>
      </w:r>
      <w:r w:rsidR="00923C97">
        <w:rPr>
          <w:sz w:val="24"/>
          <w:szCs w:val="24"/>
        </w:rPr>
        <w:t xml:space="preserve">               </w:t>
      </w:r>
    </w:p>
    <w:tbl>
      <w:tblPr>
        <w:tblW w:w="9654" w:type="dxa"/>
        <w:tblInd w:w="93" w:type="dxa"/>
        <w:tblLayout w:type="fixed"/>
        <w:tblLook w:val="04A0" w:firstRow="1" w:lastRow="0" w:firstColumn="1" w:lastColumn="0" w:noHBand="0" w:noVBand="1"/>
      </w:tblPr>
      <w:tblGrid>
        <w:gridCol w:w="5402"/>
        <w:gridCol w:w="850"/>
        <w:gridCol w:w="1134"/>
        <w:gridCol w:w="1134"/>
        <w:gridCol w:w="1134"/>
      </w:tblGrid>
      <w:tr w:rsidR="00205EE9" w:rsidRPr="00AE6F32" w:rsidTr="00C175A3">
        <w:trPr>
          <w:trHeight w:val="568"/>
        </w:trPr>
        <w:tc>
          <w:tcPr>
            <w:tcW w:w="5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6370" w:rsidRPr="00D87A3A" w:rsidRDefault="000C6370" w:rsidP="006E76AF">
            <w:pPr>
              <w:ind w:right="-107" w:firstLine="851"/>
              <w:jc w:val="center"/>
              <w:rPr>
                <w:b/>
              </w:rPr>
            </w:pPr>
            <w:r w:rsidRPr="00D87A3A">
              <w:rPr>
                <w:b/>
              </w:rPr>
              <w:t>Наименование показателя бюджетной классификации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C6370" w:rsidRPr="00D87A3A" w:rsidRDefault="00792EE9" w:rsidP="00792EE9">
            <w:pPr>
              <w:ind w:left="-5496" w:right="-3507"/>
              <w:rPr>
                <w:b/>
              </w:rPr>
            </w:pPr>
            <w:r>
              <w:rPr>
                <w:b/>
              </w:rPr>
              <w:t>рр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370" w:rsidRPr="00D87A3A" w:rsidRDefault="000C6370" w:rsidP="00792EE9">
            <w:pPr>
              <w:rPr>
                <w:b/>
              </w:rPr>
            </w:pPr>
            <w:r w:rsidRPr="00D87A3A">
              <w:rPr>
                <w:b/>
              </w:rPr>
              <w:t>202</w:t>
            </w:r>
            <w:r w:rsidR="00792EE9">
              <w:rPr>
                <w:b/>
              </w:rPr>
              <w:t>3</w:t>
            </w:r>
            <w:r w:rsidRPr="00D87A3A">
              <w:rPr>
                <w:b/>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370" w:rsidRPr="00D87A3A" w:rsidRDefault="000C6370" w:rsidP="00792EE9">
            <w:pPr>
              <w:jc w:val="center"/>
              <w:rPr>
                <w:b/>
              </w:rPr>
            </w:pPr>
            <w:r w:rsidRPr="00D87A3A">
              <w:rPr>
                <w:b/>
              </w:rPr>
              <w:t>202</w:t>
            </w:r>
            <w:r w:rsidR="00792EE9">
              <w:rPr>
                <w:b/>
              </w:rPr>
              <w:t>4</w:t>
            </w:r>
            <w:r w:rsidRPr="00D87A3A">
              <w:rPr>
                <w:b/>
              </w:rPr>
              <w:t xml:space="preserve"> год</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C6370" w:rsidRPr="00D87A3A" w:rsidRDefault="000C6370" w:rsidP="00792EE9">
            <w:pPr>
              <w:ind w:firstLine="34"/>
              <w:jc w:val="center"/>
              <w:rPr>
                <w:b/>
              </w:rPr>
            </w:pPr>
            <w:r w:rsidRPr="00D87A3A">
              <w:rPr>
                <w:b/>
              </w:rPr>
              <w:t>202</w:t>
            </w:r>
            <w:r w:rsidR="00792EE9">
              <w:rPr>
                <w:b/>
              </w:rPr>
              <w:t>5</w:t>
            </w:r>
            <w:r w:rsidRPr="00D87A3A">
              <w:rPr>
                <w:b/>
              </w:rPr>
              <w:t xml:space="preserve"> год</w:t>
            </w:r>
          </w:p>
        </w:tc>
      </w:tr>
      <w:tr w:rsidR="001C1EBC" w:rsidRPr="00AE6F32" w:rsidTr="00DF503A">
        <w:trPr>
          <w:trHeight w:val="197"/>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0C6370" w:rsidRPr="00AE6F32" w:rsidRDefault="000C6370" w:rsidP="000C6370">
            <w:pPr>
              <w:rPr>
                <w:b/>
                <w:bCs/>
                <w:sz w:val="18"/>
                <w:szCs w:val="18"/>
              </w:rPr>
            </w:pPr>
            <w:r w:rsidRPr="00AE6F32">
              <w:rPr>
                <w:b/>
                <w:bCs/>
                <w:sz w:val="18"/>
                <w:szCs w:val="18"/>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hideMark/>
          </w:tcPr>
          <w:p w:rsidR="000C6370" w:rsidRPr="00AE6F32" w:rsidRDefault="000C6370" w:rsidP="00F65272">
            <w:pPr>
              <w:ind w:left="-863" w:firstLine="851"/>
              <w:jc w:val="center"/>
              <w:rPr>
                <w:b/>
                <w:bCs/>
              </w:rPr>
            </w:pPr>
            <w:r>
              <w:rPr>
                <w:b/>
                <w:bCs/>
              </w:rPr>
              <w:t>0</w:t>
            </w:r>
            <w:r w:rsidRPr="00AE6F32">
              <w:rPr>
                <w:b/>
                <w:bCs/>
              </w:rPr>
              <w:t>100</w:t>
            </w:r>
          </w:p>
        </w:tc>
        <w:tc>
          <w:tcPr>
            <w:tcW w:w="1134" w:type="dxa"/>
            <w:tcBorders>
              <w:top w:val="nil"/>
              <w:left w:val="nil"/>
              <w:bottom w:val="single" w:sz="4" w:space="0" w:color="auto"/>
              <w:right w:val="single" w:sz="4" w:space="0" w:color="auto"/>
            </w:tcBorders>
            <w:shd w:val="clear" w:color="auto" w:fill="auto"/>
            <w:noWrap/>
          </w:tcPr>
          <w:p w:rsidR="000C6370" w:rsidRPr="00AE6F32" w:rsidRDefault="001B0BAD" w:rsidP="00237390">
            <w:pPr>
              <w:ind w:firstLine="34"/>
              <w:jc w:val="right"/>
              <w:rPr>
                <w:b/>
                <w:bCs/>
              </w:rPr>
            </w:pPr>
            <w:r>
              <w:rPr>
                <w:b/>
                <w:bCs/>
              </w:rPr>
              <w:t>90 331,1</w:t>
            </w:r>
          </w:p>
        </w:tc>
        <w:tc>
          <w:tcPr>
            <w:tcW w:w="1134" w:type="dxa"/>
            <w:tcBorders>
              <w:top w:val="nil"/>
              <w:left w:val="nil"/>
              <w:bottom w:val="single" w:sz="4" w:space="0" w:color="auto"/>
              <w:right w:val="single" w:sz="4" w:space="0" w:color="auto"/>
            </w:tcBorders>
            <w:shd w:val="clear" w:color="auto" w:fill="auto"/>
            <w:noWrap/>
          </w:tcPr>
          <w:p w:rsidR="000C6370" w:rsidRPr="00AE6F32" w:rsidRDefault="001B0BAD" w:rsidP="000C6370">
            <w:pPr>
              <w:jc w:val="right"/>
              <w:rPr>
                <w:b/>
                <w:bCs/>
              </w:rPr>
            </w:pPr>
            <w:r>
              <w:rPr>
                <w:b/>
                <w:bCs/>
              </w:rPr>
              <w:t>84 702,2</w:t>
            </w:r>
          </w:p>
        </w:tc>
        <w:tc>
          <w:tcPr>
            <w:tcW w:w="1134" w:type="dxa"/>
            <w:tcBorders>
              <w:top w:val="nil"/>
              <w:left w:val="nil"/>
              <w:bottom w:val="single" w:sz="4" w:space="0" w:color="auto"/>
              <w:right w:val="single" w:sz="4" w:space="0" w:color="auto"/>
            </w:tcBorders>
            <w:shd w:val="clear" w:color="auto" w:fill="auto"/>
            <w:noWrap/>
          </w:tcPr>
          <w:p w:rsidR="000C6370" w:rsidRPr="00AE6F32" w:rsidRDefault="001B0BAD" w:rsidP="000C6370">
            <w:pPr>
              <w:ind w:firstLine="34"/>
              <w:jc w:val="right"/>
              <w:rPr>
                <w:b/>
                <w:bCs/>
              </w:rPr>
            </w:pPr>
            <w:r>
              <w:rPr>
                <w:b/>
                <w:bCs/>
              </w:rPr>
              <w:t>84 699,7</w:t>
            </w:r>
          </w:p>
        </w:tc>
      </w:tr>
      <w:tr w:rsidR="001C1EBC" w:rsidRPr="00AE6F32" w:rsidTr="00DF503A">
        <w:trPr>
          <w:trHeight w:val="38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27" w:firstLine="851"/>
              <w:jc w:val="center"/>
            </w:pPr>
            <w:r w:rsidRPr="00AE6F32">
              <w:t>0</w:t>
            </w:r>
            <w:r>
              <w:t>0</w:t>
            </w:r>
            <w:r w:rsidRPr="00AE6F32">
              <w:t>102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1B0BAD" w:rsidP="00237390">
            <w:pPr>
              <w:ind w:firstLine="34"/>
              <w:jc w:val="right"/>
            </w:pPr>
            <w:r>
              <w:t>2 483,9</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1B0BAD" w:rsidP="000C6370">
            <w:pPr>
              <w:jc w:val="right"/>
            </w:pPr>
            <w:r>
              <w:t>2 483,9</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1B0BAD" w:rsidP="000C6370">
            <w:pPr>
              <w:ind w:firstLine="34"/>
              <w:jc w:val="right"/>
            </w:pPr>
            <w:r>
              <w:t>2 483,9</w:t>
            </w:r>
          </w:p>
        </w:tc>
      </w:tr>
      <w:tr w:rsidR="001C1EBC" w:rsidRPr="00AE6F32" w:rsidTr="00DF503A">
        <w:trPr>
          <w:trHeight w:val="41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946" w:firstLine="851"/>
              <w:jc w:val="center"/>
            </w:pPr>
            <w:r>
              <w:t>0</w:t>
            </w:r>
            <w:r w:rsidRPr="00AE6F32">
              <w:t>103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1B0BAD" w:rsidP="00237390">
            <w:pPr>
              <w:ind w:firstLine="34"/>
              <w:jc w:val="right"/>
            </w:pPr>
            <w:r>
              <w:t>4 625,8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1B0BAD" w:rsidP="000C6370">
            <w:pPr>
              <w:jc w:val="right"/>
            </w:pPr>
            <w:r>
              <w:t>4 625,8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1B0BAD" w:rsidP="000C6370">
            <w:pPr>
              <w:ind w:firstLine="34"/>
              <w:jc w:val="right"/>
            </w:pPr>
            <w:r>
              <w:t>4 625,8</w:t>
            </w:r>
          </w:p>
        </w:tc>
      </w:tr>
      <w:tr w:rsidR="001C1EBC" w:rsidRPr="00AE6F32" w:rsidTr="00BF7779">
        <w:trPr>
          <w:trHeight w:val="574"/>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946" w:firstLine="851"/>
              <w:jc w:val="center"/>
            </w:pPr>
            <w:r>
              <w:t>0</w:t>
            </w:r>
            <w:r w:rsidRPr="00AE6F32">
              <w:t>104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pPr>
            <w:r>
              <w:t>50 330,6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pPr>
            <w:r>
              <w:t>50 330,6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pPr>
            <w:r>
              <w:t>50 330,6</w:t>
            </w:r>
          </w:p>
        </w:tc>
      </w:tr>
      <w:tr w:rsidR="001C1EBC" w:rsidRPr="00AE6F32" w:rsidTr="00DF503A">
        <w:trPr>
          <w:trHeight w:val="25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Судебная система</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946" w:firstLine="851"/>
              <w:jc w:val="center"/>
            </w:pPr>
            <w:r>
              <w:t>0</w:t>
            </w:r>
            <w:r w:rsidRPr="00AE6F32">
              <w:t>105</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pPr>
            <w:r>
              <w:t>2,8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pPr>
            <w:r>
              <w:t>2,5</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0C6370" w:rsidP="000C6370">
            <w:pPr>
              <w:ind w:firstLine="34"/>
              <w:jc w:val="right"/>
            </w:pPr>
          </w:p>
        </w:tc>
      </w:tr>
      <w:tr w:rsidR="001C1EBC" w:rsidRPr="00AE6F32" w:rsidTr="00DF503A">
        <w:trPr>
          <w:trHeight w:val="41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69430C">
            <w:pPr>
              <w:ind w:left="-851" w:firstLine="737"/>
              <w:jc w:val="center"/>
            </w:pPr>
            <w:r>
              <w:t>0</w:t>
            </w:r>
            <w:r w:rsidRPr="00AE6F32">
              <w:t>106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pPr>
            <w:r>
              <w:t>15 378,8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pPr>
            <w:r>
              <w:t>15 378,8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pPr>
            <w:r>
              <w:t>15 378,8</w:t>
            </w:r>
          </w:p>
        </w:tc>
      </w:tr>
      <w:tr w:rsidR="001C1EBC" w:rsidRPr="00AE6F32" w:rsidTr="00DF503A">
        <w:trPr>
          <w:trHeight w:val="5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Резервные фонды</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946" w:firstLine="851"/>
              <w:jc w:val="center"/>
            </w:pPr>
            <w:r>
              <w:t>0</w:t>
            </w:r>
            <w:r w:rsidRPr="00AE6F32">
              <w:t>111</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pPr>
            <w:r>
              <w:t>5 628,6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0C6370" w:rsidP="000C6370">
            <w:pPr>
              <w:jc w:val="right"/>
            </w:pP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0C6370" w:rsidP="000C6370">
            <w:pPr>
              <w:ind w:firstLine="34"/>
              <w:jc w:val="right"/>
            </w:pPr>
          </w:p>
        </w:tc>
      </w:tr>
      <w:tr w:rsidR="001C1EBC" w:rsidRPr="00AE6F32" w:rsidTr="00BF7779">
        <w:trPr>
          <w:trHeight w:val="14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Другие общегосударственные расходы</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946" w:firstLine="851"/>
              <w:jc w:val="center"/>
            </w:pPr>
            <w:r>
              <w:t>0</w:t>
            </w:r>
            <w:r w:rsidRPr="00AE6F32">
              <w:t>113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pPr>
            <w:r>
              <w:t>11 880,6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pPr>
            <w:r>
              <w:t>11 880,6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pPr>
            <w:r>
              <w:t>11 880,6</w:t>
            </w:r>
          </w:p>
        </w:tc>
      </w:tr>
      <w:tr w:rsidR="001C1EBC" w:rsidRPr="00AE6F32" w:rsidTr="00DF503A">
        <w:trPr>
          <w:trHeight w:val="11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D9679D">
            <w:pPr>
              <w:jc w:val="both"/>
              <w:rPr>
                <w:b/>
                <w:bCs/>
                <w:sz w:val="18"/>
                <w:szCs w:val="18"/>
              </w:rPr>
            </w:pPr>
            <w:r w:rsidRPr="00AE6F32">
              <w:rPr>
                <w:b/>
                <w:bCs/>
                <w:sz w:val="18"/>
                <w:szCs w:val="18"/>
              </w:rPr>
              <w:t>Национальная оборона</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rPr>
                <w:b/>
                <w:bCs/>
              </w:rPr>
            </w:pPr>
            <w:r>
              <w:rPr>
                <w:b/>
                <w:bCs/>
              </w:rPr>
              <w:t>0</w:t>
            </w:r>
            <w:r w:rsidRPr="00AE6F32">
              <w:rPr>
                <w:b/>
                <w:bCs/>
              </w:rPr>
              <w:t>200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rPr>
                <w:b/>
                <w:bCs/>
              </w:rPr>
            </w:pPr>
            <w:r>
              <w:rPr>
                <w:b/>
                <w:bCs/>
              </w:rPr>
              <w:t>4 015,9</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rPr>
                <w:b/>
                <w:bCs/>
              </w:rPr>
            </w:pPr>
            <w:r>
              <w:rPr>
                <w:b/>
                <w:bCs/>
              </w:rPr>
              <w:t>4 134,9</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rPr>
                <w:b/>
                <w:bCs/>
              </w:rPr>
            </w:pPr>
            <w:r>
              <w:rPr>
                <w:b/>
                <w:bCs/>
              </w:rPr>
              <w:t>0</w:t>
            </w:r>
          </w:p>
        </w:tc>
      </w:tr>
      <w:tr w:rsidR="001C1EBC" w:rsidRPr="00AE6F32" w:rsidTr="00DF503A">
        <w:trPr>
          <w:trHeight w:val="32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203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pPr>
            <w:r>
              <w:t>4 015,9</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pPr>
            <w:r>
              <w:t xml:space="preserve">4 134,9 </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pPr>
            <w:r>
              <w:t>0</w:t>
            </w:r>
          </w:p>
        </w:tc>
      </w:tr>
      <w:tr w:rsidR="001C1EBC" w:rsidRPr="00AE6F32" w:rsidTr="00DF503A">
        <w:trPr>
          <w:trHeight w:val="27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BF7779">
            <w:pPr>
              <w:rPr>
                <w:b/>
                <w:bCs/>
                <w:sz w:val="18"/>
                <w:szCs w:val="18"/>
              </w:rPr>
            </w:pPr>
            <w:r w:rsidRPr="00AE6F32">
              <w:rPr>
                <w:b/>
                <w:bCs/>
                <w:sz w:val="18"/>
                <w:szCs w:val="18"/>
              </w:rPr>
              <w:t>Нац</w:t>
            </w:r>
            <w:r w:rsidR="00BF7779">
              <w:rPr>
                <w:b/>
                <w:bCs/>
                <w:sz w:val="18"/>
                <w:szCs w:val="18"/>
              </w:rPr>
              <w:t>.</w:t>
            </w:r>
            <w:r w:rsidRPr="00AE6F32">
              <w:rPr>
                <w:b/>
                <w:bCs/>
                <w:sz w:val="18"/>
                <w:szCs w:val="18"/>
              </w:rPr>
              <w:t xml:space="preserve">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rPr>
                <w:b/>
                <w:bCs/>
              </w:rPr>
            </w:pPr>
            <w:r>
              <w:rPr>
                <w:b/>
                <w:bCs/>
              </w:rPr>
              <w:t>0</w:t>
            </w:r>
            <w:r w:rsidRPr="00AE6F32">
              <w:rPr>
                <w:b/>
                <w:bCs/>
              </w:rPr>
              <w:t>300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rPr>
                <w:b/>
                <w:bCs/>
              </w:rPr>
            </w:pPr>
            <w:r>
              <w:rPr>
                <w:b/>
                <w:bCs/>
              </w:rPr>
              <w:t>4 545,8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rPr>
                <w:b/>
                <w:bCs/>
              </w:rPr>
            </w:pPr>
            <w:r>
              <w:rPr>
                <w:b/>
                <w:bCs/>
              </w:rPr>
              <w:t>4 545,8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rPr>
                <w:b/>
                <w:bCs/>
              </w:rPr>
            </w:pPr>
            <w:r>
              <w:rPr>
                <w:b/>
                <w:bCs/>
              </w:rPr>
              <w:t>4 545,8</w:t>
            </w:r>
          </w:p>
        </w:tc>
      </w:tr>
      <w:tr w:rsidR="001C1EBC" w:rsidRPr="00AE6F32" w:rsidTr="00DF503A">
        <w:trPr>
          <w:trHeight w:val="52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Защита населения и территории от чрезвычайных ситуаций природного и техногенного характера, обеспечение пожарной безопасности</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310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pPr>
            <w:r>
              <w:t>4 515,8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pPr>
            <w:r>
              <w:t>4 515,8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pPr>
            <w:r>
              <w:t xml:space="preserve"> 4 515,8</w:t>
            </w:r>
          </w:p>
        </w:tc>
      </w:tr>
      <w:tr w:rsidR="00A75EF8" w:rsidRPr="00AE6F32" w:rsidTr="00BF7779">
        <w:trPr>
          <w:trHeight w:val="344"/>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A75EF8" w:rsidRPr="00A75EF8" w:rsidRDefault="00A75EF8" w:rsidP="00A75EF8">
            <w:pPr>
              <w:rPr>
                <w:sz w:val="18"/>
                <w:szCs w:val="18"/>
              </w:rPr>
            </w:pPr>
            <w:r w:rsidRPr="00A75EF8">
              <w:rPr>
                <w:sz w:val="18"/>
                <w:szCs w:val="18"/>
              </w:rPr>
              <w:t xml:space="preserve">Другие вопросы в области </w:t>
            </w:r>
            <w:r w:rsidRPr="00A75EF8">
              <w:rPr>
                <w:bCs/>
                <w:sz w:val="18"/>
                <w:szCs w:val="18"/>
              </w:rPr>
              <w:t>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bottom"/>
          </w:tcPr>
          <w:p w:rsidR="00A75EF8" w:rsidRDefault="00A75EF8" w:rsidP="00F65272">
            <w:pPr>
              <w:ind w:left="-839" w:firstLine="743"/>
              <w:jc w:val="center"/>
            </w:pPr>
            <w:r>
              <w:t>0314</w:t>
            </w:r>
          </w:p>
        </w:tc>
        <w:tc>
          <w:tcPr>
            <w:tcW w:w="1134" w:type="dxa"/>
            <w:tcBorders>
              <w:top w:val="nil"/>
              <w:left w:val="nil"/>
              <w:bottom w:val="single" w:sz="4" w:space="0" w:color="auto"/>
              <w:right w:val="single" w:sz="4" w:space="0" w:color="auto"/>
            </w:tcBorders>
            <w:shd w:val="clear" w:color="auto" w:fill="auto"/>
            <w:vAlign w:val="bottom"/>
          </w:tcPr>
          <w:p w:rsidR="00A75EF8" w:rsidRDefault="00A75EF8" w:rsidP="00237390">
            <w:pPr>
              <w:ind w:firstLine="34"/>
              <w:jc w:val="right"/>
            </w:pPr>
            <w:r>
              <w:t>30</w:t>
            </w:r>
          </w:p>
        </w:tc>
        <w:tc>
          <w:tcPr>
            <w:tcW w:w="1134" w:type="dxa"/>
            <w:tcBorders>
              <w:top w:val="nil"/>
              <w:left w:val="nil"/>
              <w:bottom w:val="single" w:sz="4" w:space="0" w:color="auto"/>
              <w:right w:val="single" w:sz="4" w:space="0" w:color="auto"/>
            </w:tcBorders>
            <w:shd w:val="clear" w:color="auto" w:fill="auto"/>
            <w:vAlign w:val="bottom"/>
          </w:tcPr>
          <w:p w:rsidR="00A75EF8" w:rsidRDefault="00A75EF8" w:rsidP="000C6370">
            <w:pPr>
              <w:jc w:val="right"/>
            </w:pPr>
            <w:r>
              <w:t>30</w:t>
            </w:r>
          </w:p>
        </w:tc>
        <w:tc>
          <w:tcPr>
            <w:tcW w:w="1134" w:type="dxa"/>
            <w:tcBorders>
              <w:top w:val="nil"/>
              <w:left w:val="nil"/>
              <w:bottom w:val="single" w:sz="4" w:space="0" w:color="auto"/>
              <w:right w:val="single" w:sz="4" w:space="0" w:color="auto"/>
            </w:tcBorders>
            <w:shd w:val="clear" w:color="auto" w:fill="auto"/>
            <w:vAlign w:val="bottom"/>
          </w:tcPr>
          <w:p w:rsidR="00A75EF8" w:rsidRDefault="00A75EF8" w:rsidP="000C6370">
            <w:pPr>
              <w:ind w:firstLine="34"/>
              <w:jc w:val="right"/>
            </w:pPr>
            <w:r>
              <w:t>30</w:t>
            </w:r>
          </w:p>
        </w:tc>
      </w:tr>
      <w:tr w:rsidR="001C1EBC" w:rsidRPr="00AE6F32" w:rsidTr="00DF503A">
        <w:trPr>
          <w:trHeight w:val="19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b/>
                <w:bCs/>
                <w:sz w:val="18"/>
                <w:szCs w:val="18"/>
              </w:rPr>
            </w:pPr>
            <w:r w:rsidRPr="00AE6F32">
              <w:rPr>
                <w:b/>
                <w:bCs/>
                <w:sz w:val="18"/>
                <w:szCs w:val="18"/>
              </w:rPr>
              <w:t>Национальная экономика</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rPr>
                <w:b/>
                <w:bCs/>
              </w:rPr>
            </w:pPr>
            <w:r>
              <w:rPr>
                <w:b/>
                <w:bCs/>
              </w:rPr>
              <w:t>0</w:t>
            </w:r>
            <w:r w:rsidRPr="00AE6F32">
              <w:rPr>
                <w:b/>
                <w:bCs/>
              </w:rPr>
              <w:t>400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rPr>
                <w:b/>
                <w:bCs/>
              </w:rPr>
            </w:pPr>
            <w:r>
              <w:rPr>
                <w:b/>
                <w:bCs/>
              </w:rPr>
              <w:t>58 189,9</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rPr>
                <w:b/>
                <w:bCs/>
              </w:rPr>
            </w:pPr>
            <w:r>
              <w:rPr>
                <w:b/>
                <w:bCs/>
              </w:rPr>
              <w:t>57 010,3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rPr>
                <w:b/>
                <w:bCs/>
              </w:rPr>
            </w:pPr>
            <w:r>
              <w:rPr>
                <w:b/>
                <w:bCs/>
              </w:rPr>
              <w:t>57 233,9</w:t>
            </w:r>
          </w:p>
        </w:tc>
      </w:tr>
      <w:tr w:rsidR="001C1EBC" w:rsidRPr="00AE6F32" w:rsidTr="00DF503A">
        <w:trPr>
          <w:trHeight w:val="22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Транспорт</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408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pPr>
            <w:r>
              <w:t>21 258,7</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pPr>
            <w:r>
              <w:t>21 258,7</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pPr>
            <w:r>
              <w:t>21 258,7</w:t>
            </w:r>
          </w:p>
        </w:tc>
      </w:tr>
      <w:tr w:rsidR="001C1EBC" w:rsidRPr="00AE6F32" w:rsidTr="00DF503A">
        <w:trPr>
          <w:trHeight w:val="275"/>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Дорожное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409</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237390">
            <w:pPr>
              <w:ind w:firstLine="34"/>
              <w:jc w:val="right"/>
            </w:pPr>
            <w:r>
              <w:t>32 948,4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jc w:val="right"/>
            </w:pPr>
            <w:r>
              <w:t>33 156,5</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A75EF8" w:rsidP="000C6370">
            <w:pPr>
              <w:ind w:firstLine="34"/>
              <w:jc w:val="right"/>
            </w:pPr>
            <w:r>
              <w:t>33 380,1</w:t>
            </w:r>
          </w:p>
        </w:tc>
      </w:tr>
      <w:tr w:rsidR="001C1EBC" w:rsidRPr="00AE6F32" w:rsidTr="00DF503A">
        <w:trPr>
          <w:trHeight w:val="15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412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pPr>
            <w:r>
              <w:t>3 982,8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2 595,1</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2 595,1</w:t>
            </w:r>
          </w:p>
        </w:tc>
      </w:tr>
      <w:tr w:rsidR="001C1EBC" w:rsidRPr="00AE6F32" w:rsidTr="00DF503A">
        <w:trPr>
          <w:trHeight w:val="27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b/>
                <w:bCs/>
                <w:sz w:val="18"/>
                <w:szCs w:val="18"/>
              </w:rPr>
            </w:pPr>
            <w:r w:rsidRPr="00AE6F32">
              <w:rPr>
                <w:b/>
                <w:bCs/>
                <w:sz w:val="18"/>
                <w:szCs w:val="18"/>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rPr>
                <w:b/>
                <w:bCs/>
              </w:rPr>
            </w:pPr>
            <w:r>
              <w:rPr>
                <w:b/>
                <w:bCs/>
              </w:rPr>
              <w:t>0</w:t>
            </w:r>
            <w:r w:rsidRPr="00AE6F32">
              <w:rPr>
                <w:b/>
                <w:bCs/>
              </w:rPr>
              <w:t>500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rPr>
                <w:b/>
                <w:bCs/>
              </w:rPr>
            </w:pPr>
            <w:r>
              <w:rPr>
                <w:b/>
                <w:bCs/>
              </w:rPr>
              <w:t>229 876,6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rPr>
                <w:b/>
                <w:bCs/>
              </w:rPr>
            </w:pPr>
            <w:r>
              <w:rPr>
                <w:b/>
                <w:bCs/>
              </w:rPr>
              <w:t>91 183,4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rPr>
                <w:b/>
                <w:bCs/>
              </w:rPr>
            </w:pPr>
            <w:r>
              <w:rPr>
                <w:b/>
                <w:bCs/>
              </w:rPr>
              <w:t>91 218,3</w:t>
            </w:r>
          </w:p>
        </w:tc>
      </w:tr>
      <w:tr w:rsidR="001C1EBC" w:rsidRPr="00AE6F32" w:rsidTr="00DF503A">
        <w:trPr>
          <w:trHeight w:val="18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Жилищное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501</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pPr>
            <w:r>
              <w:t>59 442,6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1 249,4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1 284,3</w:t>
            </w:r>
          </w:p>
        </w:tc>
      </w:tr>
      <w:tr w:rsidR="001C1EBC" w:rsidRPr="00AE6F32" w:rsidTr="00DF503A">
        <w:trPr>
          <w:trHeight w:val="18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Коммунальное хозяйство</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502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pPr>
            <w:r>
              <w:t>15 224,2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15 224,2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15 224,2</w:t>
            </w:r>
          </w:p>
        </w:tc>
      </w:tr>
      <w:tr w:rsidR="001C1EBC" w:rsidRPr="00AE6F32" w:rsidTr="00DF503A">
        <w:trPr>
          <w:trHeight w:val="124"/>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Благоустройство</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503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pPr>
            <w:r>
              <w:t>132 008,2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51 508,2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51 508,2</w:t>
            </w:r>
          </w:p>
        </w:tc>
      </w:tr>
      <w:tr w:rsidR="001C1EBC" w:rsidRPr="00AE6F32" w:rsidTr="00DF503A">
        <w:trPr>
          <w:trHeight w:val="16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505</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pPr>
            <w:r>
              <w:t>23 201,6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23 201,6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23 201,6</w:t>
            </w:r>
          </w:p>
        </w:tc>
      </w:tr>
      <w:tr w:rsidR="001C1EBC" w:rsidRPr="00AE6F32" w:rsidTr="00DF503A">
        <w:trPr>
          <w:trHeight w:val="215"/>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b/>
                <w:bCs/>
                <w:sz w:val="18"/>
                <w:szCs w:val="18"/>
              </w:rPr>
            </w:pPr>
            <w:r w:rsidRPr="00AE6F32">
              <w:rPr>
                <w:b/>
                <w:bCs/>
                <w:sz w:val="18"/>
                <w:szCs w:val="18"/>
              </w:rPr>
              <w:t>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rPr>
                <w:b/>
                <w:bCs/>
              </w:rPr>
            </w:pPr>
            <w:r>
              <w:rPr>
                <w:b/>
                <w:bCs/>
              </w:rPr>
              <w:t>0</w:t>
            </w:r>
            <w:r w:rsidRPr="00AE6F32">
              <w:rPr>
                <w:b/>
                <w:bCs/>
              </w:rPr>
              <w:t>700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rPr>
                <w:b/>
                <w:bCs/>
              </w:rPr>
            </w:pPr>
            <w:r>
              <w:rPr>
                <w:b/>
                <w:bCs/>
              </w:rPr>
              <w:t>753 326,2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4B0AD2">
            <w:pPr>
              <w:jc w:val="right"/>
              <w:rPr>
                <w:b/>
                <w:bCs/>
              </w:rPr>
            </w:pPr>
            <w:r>
              <w:rPr>
                <w:b/>
                <w:bCs/>
              </w:rPr>
              <w:t>751 963,9</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rPr>
                <w:b/>
                <w:bCs/>
              </w:rPr>
            </w:pPr>
            <w:r>
              <w:rPr>
                <w:b/>
                <w:bCs/>
              </w:rPr>
              <w:t>751 963,9</w:t>
            </w:r>
          </w:p>
        </w:tc>
      </w:tr>
      <w:tr w:rsidR="001C1EBC" w:rsidRPr="00AE6F32" w:rsidTr="00DF503A">
        <w:trPr>
          <w:trHeight w:val="11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Дошкольное 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701</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B81ABA">
            <w:pPr>
              <w:ind w:firstLine="34"/>
              <w:jc w:val="right"/>
            </w:pPr>
            <w:r>
              <w:t>297 145,0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297 145,0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297 145,0</w:t>
            </w:r>
          </w:p>
        </w:tc>
      </w:tr>
      <w:tr w:rsidR="001C1EBC" w:rsidRPr="00AE6F32" w:rsidTr="00DF503A">
        <w:trPr>
          <w:trHeight w:val="165"/>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Общее образование</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702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pPr>
            <w:r>
              <w:t>298 114,5</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296 939,8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296 939,8</w:t>
            </w:r>
          </w:p>
        </w:tc>
      </w:tr>
      <w:tr w:rsidR="001C1EBC" w:rsidRPr="00AE6F32" w:rsidTr="00DF503A">
        <w:trPr>
          <w:trHeight w:val="212"/>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703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pPr>
            <w:r>
              <w:t>74 218,3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74 218,3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74 218,3</w:t>
            </w:r>
          </w:p>
        </w:tc>
      </w:tr>
      <w:tr w:rsidR="001C1EBC" w:rsidRPr="00AE6F32" w:rsidTr="00DF503A">
        <w:trPr>
          <w:trHeight w:val="10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Молодежная политика и оздоровление детей</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707</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pPr>
            <w:r>
              <w:t>24 492,6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24 305,0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24 305,0</w:t>
            </w:r>
          </w:p>
        </w:tc>
      </w:tr>
      <w:tr w:rsidR="001C1EBC" w:rsidRPr="00AE6F32" w:rsidTr="00DF503A">
        <w:trPr>
          <w:trHeight w:val="14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lastRenderedPageBreak/>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709</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pPr>
            <w:r>
              <w:t>59 355,8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pPr>
            <w:r>
              <w:t>59 355,8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pPr>
            <w:r>
              <w:t>59 355,8</w:t>
            </w:r>
          </w:p>
        </w:tc>
      </w:tr>
      <w:tr w:rsidR="001C1EBC" w:rsidRPr="00AE6F32" w:rsidTr="00DF503A">
        <w:trPr>
          <w:trHeight w:val="5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b/>
                <w:bCs/>
                <w:sz w:val="18"/>
                <w:szCs w:val="18"/>
              </w:rPr>
            </w:pPr>
            <w:r w:rsidRPr="00AE6F32">
              <w:rPr>
                <w:b/>
                <w:bCs/>
                <w:sz w:val="18"/>
                <w:szCs w:val="18"/>
              </w:rPr>
              <w:t>Культура и кинематография</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rPr>
                <w:b/>
                <w:bCs/>
              </w:rPr>
            </w:pPr>
            <w:r>
              <w:rPr>
                <w:b/>
                <w:bCs/>
              </w:rPr>
              <w:t>0</w:t>
            </w:r>
            <w:r w:rsidRPr="00AE6F32">
              <w:rPr>
                <w:b/>
                <w:bCs/>
              </w:rPr>
              <w:t>800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237390">
            <w:pPr>
              <w:ind w:firstLine="34"/>
              <w:jc w:val="right"/>
              <w:rPr>
                <w:b/>
                <w:bCs/>
              </w:rPr>
            </w:pPr>
            <w:r>
              <w:rPr>
                <w:b/>
                <w:bCs/>
              </w:rPr>
              <w:t>126 237,0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jc w:val="right"/>
              <w:rPr>
                <w:b/>
                <w:bCs/>
              </w:rPr>
            </w:pPr>
            <w:r>
              <w:rPr>
                <w:b/>
                <w:bCs/>
              </w:rPr>
              <w:t>126 237,0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B81ABA" w:rsidP="000C6370">
            <w:pPr>
              <w:ind w:firstLine="34"/>
              <w:jc w:val="right"/>
              <w:rPr>
                <w:b/>
                <w:bCs/>
              </w:rPr>
            </w:pPr>
            <w:r>
              <w:rPr>
                <w:b/>
                <w:bCs/>
              </w:rPr>
              <w:t>126 179,1</w:t>
            </w:r>
          </w:p>
        </w:tc>
      </w:tr>
      <w:tr w:rsidR="001C1EBC" w:rsidRPr="00AE6F32" w:rsidTr="00BF7779">
        <w:trPr>
          <w:trHeight w:val="24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Культура</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801</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237390">
            <w:pPr>
              <w:ind w:firstLine="34"/>
              <w:jc w:val="right"/>
            </w:pPr>
            <w:r>
              <w:t>87 863,4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jc w:val="right"/>
            </w:pPr>
            <w:r>
              <w:t>87 863,4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firstLine="34"/>
              <w:jc w:val="right"/>
            </w:pPr>
            <w:r>
              <w:t>87 805,5</w:t>
            </w:r>
          </w:p>
        </w:tc>
      </w:tr>
      <w:tr w:rsidR="001C1EBC" w:rsidRPr="00AE6F32" w:rsidTr="00DF503A">
        <w:trPr>
          <w:trHeight w:val="136"/>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F65272">
            <w:pPr>
              <w:ind w:left="-839" w:firstLine="743"/>
              <w:jc w:val="center"/>
            </w:pPr>
            <w:r>
              <w:t>0</w:t>
            </w:r>
            <w:r w:rsidRPr="00AE6F32">
              <w:t>804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237390">
            <w:pPr>
              <w:ind w:firstLine="34"/>
              <w:jc w:val="right"/>
            </w:pPr>
            <w:r>
              <w:t>38 373,6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F65272">
            <w:pPr>
              <w:ind w:right="37" w:firstLine="180"/>
              <w:jc w:val="right"/>
            </w:pPr>
            <w:r>
              <w:t>38 373,6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firstLine="34"/>
              <w:jc w:val="right"/>
            </w:pPr>
            <w:r>
              <w:t>38 373,6</w:t>
            </w:r>
          </w:p>
        </w:tc>
      </w:tr>
      <w:tr w:rsidR="001C1EBC" w:rsidRPr="00AE6F32" w:rsidTr="00DF503A">
        <w:trPr>
          <w:trHeight w:val="20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b/>
                <w:bCs/>
                <w:sz w:val="18"/>
                <w:szCs w:val="18"/>
              </w:rPr>
            </w:pPr>
            <w:r w:rsidRPr="00AE6F32">
              <w:rPr>
                <w:b/>
                <w:bCs/>
                <w:sz w:val="18"/>
                <w:szCs w:val="18"/>
              </w:rPr>
              <w:t>Социальная политика</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876229">
            <w:pPr>
              <w:ind w:left="-839" w:firstLine="743"/>
              <w:jc w:val="center"/>
              <w:rPr>
                <w:b/>
                <w:bCs/>
              </w:rPr>
            </w:pPr>
            <w:r w:rsidRPr="00AE6F32">
              <w:rPr>
                <w:b/>
                <w:bCs/>
              </w:rPr>
              <w:t>1</w:t>
            </w:r>
            <w:r w:rsidR="00876229">
              <w:rPr>
                <w:b/>
                <w:bCs/>
              </w:rPr>
              <w:t>0</w:t>
            </w:r>
            <w:r w:rsidRPr="00AE6F32">
              <w:rPr>
                <w:b/>
                <w:bCs/>
              </w:rPr>
              <w:t>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237390">
            <w:pPr>
              <w:ind w:firstLine="34"/>
              <w:jc w:val="right"/>
              <w:rPr>
                <w:b/>
                <w:bCs/>
              </w:rPr>
            </w:pPr>
            <w:r>
              <w:rPr>
                <w:b/>
                <w:bCs/>
              </w:rPr>
              <w:t>63 864,3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jc w:val="right"/>
              <w:rPr>
                <w:b/>
                <w:bCs/>
              </w:rPr>
            </w:pPr>
            <w:r>
              <w:rPr>
                <w:b/>
                <w:bCs/>
              </w:rPr>
              <w:t>59 267,4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firstLine="34"/>
              <w:jc w:val="right"/>
              <w:rPr>
                <w:b/>
                <w:bCs/>
              </w:rPr>
            </w:pPr>
            <w:r>
              <w:rPr>
                <w:b/>
                <w:bCs/>
              </w:rPr>
              <w:t>49 830,2</w:t>
            </w:r>
          </w:p>
        </w:tc>
      </w:tr>
      <w:tr w:rsidR="001C1EBC" w:rsidRPr="00AE6F32" w:rsidTr="00DF503A">
        <w:trPr>
          <w:trHeight w:val="214"/>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Пенсионное обеспечение</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7A3DEC" w:rsidP="00F65272">
            <w:pPr>
              <w:ind w:left="-839" w:firstLine="743"/>
              <w:jc w:val="center"/>
            </w:pPr>
            <w:r>
              <w:t>1001</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D9679D">
            <w:pPr>
              <w:ind w:firstLine="34"/>
              <w:jc w:val="right"/>
            </w:pPr>
            <w:r>
              <w:t>1 810,0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jc w:val="right"/>
            </w:pPr>
            <w:r>
              <w:t>1 810,0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firstLine="34"/>
              <w:jc w:val="right"/>
            </w:pPr>
            <w:r>
              <w:t>1 810,0</w:t>
            </w:r>
          </w:p>
        </w:tc>
      </w:tr>
      <w:tr w:rsidR="001C1EBC" w:rsidRPr="00AE6F32" w:rsidTr="00DF503A">
        <w:trPr>
          <w:trHeight w:val="11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876229" w:rsidP="00F65272">
            <w:pPr>
              <w:ind w:left="-839" w:firstLine="743"/>
              <w:jc w:val="center"/>
            </w:pPr>
            <w:r>
              <w:t>1003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237390">
            <w:pPr>
              <w:ind w:firstLine="34"/>
              <w:jc w:val="right"/>
            </w:pPr>
            <w:r>
              <w:t>33 352,4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jc w:val="right"/>
            </w:pPr>
            <w:r>
              <w:t>33 741,4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firstLine="34"/>
              <w:jc w:val="right"/>
            </w:pPr>
            <w:r>
              <w:t>24 304,2</w:t>
            </w:r>
          </w:p>
        </w:tc>
      </w:tr>
      <w:tr w:rsidR="001C1EBC" w:rsidRPr="00AE6F32" w:rsidTr="00DF503A">
        <w:trPr>
          <w:trHeight w:val="163"/>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Охрана семьи и детства</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876229" w:rsidP="00F65272">
            <w:pPr>
              <w:ind w:left="-839" w:firstLine="743"/>
              <w:jc w:val="center"/>
            </w:pPr>
            <w:r>
              <w:t>1004</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237390">
            <w:pPr>
              <w:ind w:firstLine="34"/>
              <w:jc w:val="right"/>
            </w:pPr>
            <w:r>
              <w:t>27 347,6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jc w:val="right"/>
            </w:pPr>
            <w:r>
              <w:t>22 454,2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firstLine="34"/>
              <w:jc w:val="right"/>
            </w:pPr>
            <w:r>
              <w:t>22 454,2</w:t>
            </w:r>
          </w:p>
        </w:tc>
      </w:tr>
      <w:tr w:rsidR="001C1EBC" w:rsidRPr="00AE6F32" w:rsidTr="00DF503A">
        <w:trPr>
          <w:trHeight w:val="209"/>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876229" w:rsidP="00F65272">
            <w:pPr>
              <w:ind w:left="-839" w:firstLine="743"/>
              <w:jc w:val="center"/>
            </w:pPr>
            <w:r>
              <w:t>1006</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237390">
            <w:pPr>
              <w:ind w:firstLine="34"/>
              <w:jc w:val="right"/>
            </w:pPr>
            <w:r>
              <w:t>1 354,3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jc w:val="right"/>
            </w:pPr>
            <w:r>
              <w:t>1 261,8</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firstLine="34"/>
              <w:jc w:val="right"/>
            </w:pPr>
            <w:r>
              <w:t>1 261,8</w:t>
            </w:r>
          </w:p>
        </w:tc>
      </w:tr>
      <w:tr w:rsidR="00205EE9" w:rsidRPr="00AE6F32" w:rsidTr="00DF503A">
        <w:trPr>
          <w:trHeight w:val="99"/>
        </w:trPr>
        <w:tc>
          <w:tcPr>
            <w:tcW w:w="5402" w:type="dxa"/>
            <w:tcBorders>
              <w:top w:val="single" w:sz="4" w:space="0" w:color="auto"/>
              <w:left w:val="single" w:sz="4" w:space="0" w:color="auto"/>
              <w:bottom w:val="single" w:sz="4" w:space="0" w:color="auto"/>
              <w:right w:val="single" w:sz="4" w:space="0" w:color="auto"/>
            </w:tcBorders>
            <w:shd w:val="clear" w:color="auto" w:fill="auto"/>
            <w:hideMark/>
          </w:tcPr>
          <w:p w:rsidR="000C6370" w:rsidRPr="00AE6F32" w:rsidRDefault="000C6370" w:rsidP="000C6370">
            <w:pPr>
              <w:rPr>
                <w:b/>
                <w:bCs/>
                <w:sz w:val="18"/>
                <w:szCs w:val="18"/>
              </w:rPr>
            </w:pPr>
            <w:r w:rsidRPr="00AE6F32">
              <w:rPr>
                <w:b/>
                <w:bCs/>
                <w:sz w:val="18"/>
                <w:szCs w:val="18"/>
              </w:rPr>
              <w:t>Физическая культура и спорт</w:t>
            </w:r>
          </w:p>
        </w:tc>
        <w:tc>
          <w:tcPr>
            <w:tcW w:w="850" w:type="dxa"/>
            <w:tcBorders>
              <w:top w:val="nil"/>
              <w:left w:val="nil"/>
              <w:bottom w:val="single" w:sz="4" w:space="0" w:color="auto"/>
              <w:right w:val="single" w:sz="4" w:space="0" w:color="auto"/>
            </w:tcBorders>
            <w:shd w:val="clear" w:color="auto" w:fill="auto"/>
            <w:hideMark/>
          </w:tcPr>
          <w:p w:rsidR="000C6370" w:rsidRPr="00AE6F32" w:rsidRDefault="00F65272" w:rsidP="00F65272">
            <w:pPr>
              <w:ind w:left="-839" w:right="-109" w:firstLine="743"/>
              <w:jc w:val="center"/>
              <w:rPr>
                <w:b/>
                <w:bCs/>
              </w:rPr>
            </w:pPr>
            <w:r>
              <w:rPr>
                <w:b/>
                <w:bCs/>
              </w:rPr>
              <w:t>1</w:t>
            </w:r>
            <w:r w:rsidR="000C6370" w:rsidRPr="00AE6F32">
              <w:rPr>
                <w:b/>
                <w:bCs/>
              </w:rPr>
              <w:t>1</w:t>
            </w:r>
            <w:r>
              <w:rPr>
                <w:b/>
                <w:bCs/>
              </w:rPr>
              <w:t>00</w:t>
            </w:r>
          </w:p>
        </w:tc>
        <w:tc>
          <w:tcPr>
            <w:tcW w:w="1134" w:type="dxa"/>
            <w:tcBorders>
              <w:top w:val="nil"/>
              <w:left w:val="nil"/>
              <w:bottom w:val="single" w:sz="4" w:space="0" w:color="auto"/>
              <w:right w:val="single" w:sz="4" w:space="0" w:color="auto"/>
            </w:tcBorders>
            <w:shd w:val="clear" w:color="auto" w:fill="auto"/>
          </w:tcPr>
          <w:p w:rsidR="000C6370" w:rsidRPr="00AE6F32" w:rsidRDefault="00514E7E" w:rsidP="00237390">
            <w:pPr>
              <w:ind w:firstLine="34"/>
              <w:jc w:val="right"/>
              <w:rPr>
                <w:b/>
                <w:bCs/>
              </w:rPr>
            </w:pPr>
            <w:r>
              <w:rPr>
                <w:b/>
                <w:bCs/>
              </w:rPr>
              <w:t>34 311,3</w:t>
            </w:r>
          </w:p>
        </w:tc>
        <w:tc>
          <w:tcPr>
            <w:tcW w:w="1134" w:type="dxa"/>
            <w:tcBorders>
              <w:top w:val="nil"/>
              <w:left w:val="nil"/>
              <w:bottom w:val="single" w:sz="4" w:space="0" w:color="auto"/>
              <w:right w:val="single" w:sz="4" w:space="0" w:color="auto"/>
            </w:tcBorders>
            <w:shd w:val="clear" w:color="auto" w:fill="auto"/>
          </w:tcPr>
          <w:p w:rsidR="000C6370" w:rsidRPr="00AE6F32" w:rsidRDefault="00514E7E" w:rsidP="000C6370">
            <w:pPr>
              <w:jc w:val="right"/>
              <w:rPr>
                <w:b/>
                <w:bCs/>
              </w:rPr>
            </w:pPr>
            <w:r>
              <w:rPr>
                <w:b/>
                <w:bCs/>
              </w:rPr>
              <w:t>34 311,3</w:t>
            </w:r>
          </w:p>
        </w:tc>
        <w:tc>
          <w:tcPr>
            <w:tcW w:w="1134" w:type="dxa"/>
            <w:tcBorders>
              <w:top w:val="nil"/>
              <w:left w:val="nil"/>
              <w:bottom w:val="single" w:sz="4" w:space="0" w:color="auto"/>
              <w:right w:val="single" w:sz="4" w:space="0" w:color="auto"/>
            </w:tcBorders>
            <w:shd w:val="clear" w:color="auto" w:fill="auto"/>
          </w:tcPr>
          <w:p w:rsidR="000C6370" w:rsidRPr="00AE6F32" w:rsidRDefault="00514E7E" w:rsidP="000C6370">
            <w:pPr>
              <w:ind w:firstLine="34"/>
              <w:jc w:val="right"/>
              <w:rPr>
                <w:b/>
                <w:bCs/>
              </w:rPr>
            </w:pPr>
            <w:r>
              <w:rPr>
                <w:b/>
                <w:bCs/>
              </w:rPr>
              <w:t>34 311,3</w:t>
            </w:r>
          </w:p>
        </w:tc>
      </w:tr>
      <w:tr w:rsidR="001C1EBC" w:rsidRPr="00AE6F32" w:rsidTr="00DF503A">
        <w:trPr>
          <w:trHeight w:val="145"/>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 xml:space="preserve">Физическая культура </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514E7E">
            <w:pPr>
              <w:ind w:left="-839" w:firstLine="743"/>
              <w:jc w:val="center"/>
            </w:pPr>
            <w:r w:rsidRPr="00AE6F32">
              <w:t>1</w:t>
            </w:r>
            <w:r>
              <w:t>1</w:t>
            </w:r>
            <w:r w:rsidR="00514E7E">
              <w:t>01</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237390">
            <w:pPr>
              <w:ind w:firstLine="34"/>
              <w:jc w:val="right"/>
            </w:pPr>
            <w:r>
              <w:t>607,7</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jc w:val="right"/>
            </w:pPr>
            <w:r>
              <w:t>607,7</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hanging="108"/>
              <w:jc w:val="right"/>
            </w:pPr>
            <w:r>
              <w:t>607,7</w:t>
            </w:r>
          </w:p>
        </w:tc>
      </w:tr>
      <w:tr w:rsidR="001C1EBC" w:rsidRPr="00AE6F32" w:rsidTr="00DF503A">
        <w:trPr>
          <w:trHeight w:val="191"/>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6370" w:rsidRPr="00AE6F32" w:rsidRDefault="000C6370" w:rsidP="000C6370">
            <w:pPr>
              <w:rPr>
                <w:sz w:val="18"/>
                <w:szCs w:val="18"/>
              </w:rPr>
            </w:pPr>
            <w:r w:rsidRPr="00AE6F32">
              <w:rPr>
                <w:sz w:val="18"/>
                <w:szCs w:val="18"/>
              </w:rPr>
              <w:t>Массовый спорт</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514E7E">
            <w:pPr>
              <w:ind w:left="-839" w:firstLine="743"/>
              <w:jc w:val="center"/>
            </w:pPr>
            <w:r w:rsidRPr="00AE6F32">
              <w:t>1</w:t>
            </w:r>
            <w:r>
              <w:t>1</w:t>
            </w:r>
            <w:r w:rsidR="00514E7E">
              <w:t>02</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237390">
            <w:pPr>
              <w:ind w:firstLine="34"/>
              <w:jc w:val="right"/>
            </w:pPr>
            <w:r>
              <w:t>800,0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jc w:val="right"/>
            </w:pPr>
            <w:r>
              <w:t>800,0</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hanging="108"/>
              <w:jc w:val="right"/>
            </w:pPr>
            <w:r>
              <w:t>800,0</w:t>
            </w:r>
          </w:p>
        </w:tc>
      </w:tr>
      <w:tr w:rsidR="001C1EBC" w:rsidRPr="00AE6F32" w:rsidTr="00514E7E">
        <w:trPr>
          <w:trHeight w:val="23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0C6370" w:rsidRPr="00AE6F32" w:rsidRDefault="00514E7E" w:rsidP="000C6370">
            <w:pPr>
              <w:rPr>
                <w:sz w:val="18"/>
                <w:szCs w:val="18"/>
              </w:rPr>
            </w:pPr>
            <w:r>
              <w:rPr>
                <w:sz w:val="18"/>
                <w:szCs w:val="18"/>
              </w:rPr>
              <w:t>Спорт высших достижений</w:t>
            </w:r>
          </w:p>
        </w:tc>
        <w:tc>
          <w:tcPr>
            <w:tcW w:w="850" w:type="dxa"/>
            <w:tcBorders>
              <w:top w:val="nil"/>
              <w:left w:val="nil"/>
              <w:bottom w:val="single" w:sz="4" w:space="0" w:color="auto"/>
              <w:right w:val="single" w:sz="4" w:space="0" w:color="auto"/>
            </w:tcBorders>
            <w:shd w:val="clear" w:color="auto" w:fill="auto"/>
            <w:vAlign w:val="bottom"/>
            <w:hideMark/>
          </w:tcPr>
          <w:p w:rsidR="000C6370" w:rsidRPr="00AE6F32" w:rsidRDefault="000C6370" w:rsidP="00514E7E">
            <w:pPr>
              <w:ind w:left="-839" w:firstLine="743"/>
              <w:jc w:val="center"/>
            </w:pPr>
            <w:r w:rsidRPr="00AE6F32">
              <w:t>1</w:t>
            </w:r>
            <w:r>
              <w:t>1</w:t>
            </w:r>
            <w:r w:rsidR="00514E7E">
              <w:t>03</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237390">
            <w:pPr>
              <w:ind w:firstLine="34"/>
              <w:jc w:val="right"/>
            </w:pPr>
            <w:r>
              <w:t>29 473,1</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D9679D">
            <w:pPr>
              <w:jc w:val="right"/>
            </w:pPr>
            <w:r>
              <w:t>29 473,1</w:t>
            </w:r>
          </w:p>
        </w:tc>
        <w:tc>
          <w:tcPr>
            <w:tcW w:w="1134" w:type="dxa"/>
            <w:tcBorders>
              <w:top w:val="nil"/>
              <w:left w:val="nil"/>
              <w:bottom w:val="single" w:sz="4" w:space="0" w:color="auto"/>
              <w:right w:val="single" w:sz="4" w:space="0" w:color="auto"/>
            </w:tcBorders>
            <w:shd w:val="clear" w:color="auto" w:fill="auto"/>
            <w:vAlign w:val="bottom"/>
          </w:tcPr>
          <w:p w:rsidR="000C6370" w:rsidRPr="00AE6F32" w:rsidRDefault="00514E7E" w:rsidP="000C6370">
            <w:pPr>
              <w:ind w:hanging="108"/>
              <w:jc w:val="right"/>
            </w:pPr>
            <w:r>
              <w:t>29 473,1</w:t>
            </w:r>
          </w:p>
        </w:tc>
      </w:tr>
      <w:tr w:rsidR="00514E7E" w:rsidRPr="00AE6F32" w:rsidTr="00DF503A">
        <w:trPr>
          <w:trHeight w:val="237"/>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tcPr>
          <w:p w:rsidR="00514E7E" w:rsidRPr="00AE6F32" w:rsidRDefault="00514E7E" w:rsidP="00514E7E">
            <w:pPr>
              <w:rPr>
                <w:sz w:val="18"/>
                <w:szCs w:val="18"/>
              </w:rPr>
            </w:pPr>
            <w:r w:rsidRPr="00AE6F32">
              <w:rPr>
                <w:sz w:val="18"/>
                <w:szCs w:val="18"/>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bottom"/>
          </w:tcPr>
          <w:p w:rsidR="00514E7E" w:rsidRPr="00AE6F32" w:rsidRDefault="00514E7E" w:rsidP="00514E7E">
            <w:pPr>
              <w:ind w:left="-839" w:firstLine="743"/>
              <w:jc w:val="center"/>
            </w:pPr>
            <w:r>
              <w:t>1105</w:t>
            </w:r>
          </w:p>
        </w:tc>
        <w:tc>
          <w:tcPr>
            <w:tcW w:w="1134" w:type="dxa"/>
            <w:tcBorders>
              <w:top w:val="nil"/>
              <w:left w:val="nil"/>
              <w:bottom w:val="single" w:sz="4" w:space="0" w:color="auto"/>
              <w:right w:val="single" w:sz="4" w:space="0" w:color="auto"/>
            </w:tcBorders>
            <w:shd w:val="clear" w:color="auto" w:fill="auto"/>
            <w:vAlign w:val="bottom"/>
          </w:tcPr>
          <w:p w:rsidR="00514E7E" w:rsidRDefault="00514E7E" w:rsidP="00514E7E">
            <w:pPr>
              <w:ind w:firstLine="34"/>
              <w:jc w:val="right"/>
            </w:pPr>
            <w:r>
              <w:t>3 430,5</w:t>
            </w:r>
          </w:p>
        </w:tc>
        <w:tc>
          <w:tcPr>
            <w:tcW w:w="1134" w:type="dxa"/>
            <w:tcBorders>
              <w:top w:val="nil"/>
              <w:left w:val="nil"/>
              <w:bottom w:val="single" w:sz="4" w:space="0" w:color="auto"/>
              <w:right w:val="single" w:sz="4" w:space="0" w:color="auto"/>
            </w:tcBorders>
            <w:shd w:val="clear" w:color="auto" w:fill="auto"/>
            <w:vAlign w:val="bottom"/>
          </w:tcPr>
          <w:p w:rsidR="00514E7E" w:rsidRDefault="00514E7E" w:rsidP="00514E7E">
            <w:pPr>
              <w:jc w:val="right"/>
            </w:pPr>
            <w:r>
              <w:t>3 430,5</w:t>
            </w:r>
          </w:p>
        </w:tc>
        <w:tc>
          <w:tcPr>
            <w:tcW w:w="1134" w:type="dxa"/>
            <w:tcBorders>
              <w:top w:val="nil"/>
              <w:left w:val="nil"/>
              <w:bottom w:val="single" w:sz="4" w:space="0" w:color="auto"/>
              <w:right w:val="single" w:sz="4" w:space="0" w:color="auto"/>
            </w:tcBorders>
            <w:shd w:val="clear" w:color="auto" w:fill="auto"/>
            <w:vAlign w:val="bottom"/>
          </w:tcPr>
          <w:p w:rsidR="00514E7E" w:rsidRDefault="00514E7E" w:rsidP="00514E7E">
            <w:pPr>
              <w:ind w:hanging="108"/>
              <w:jc w:val="right"/>
            </w:pPr>
            <w:r>
              <w:t>3 430,5</w:t>
            </w:r>
          </w:p>
        </w:tc>
      </w:tr>
      <w:tr w:rsidR="00514E7E" w:rsidRPr="00AE6F32" w:rsidTr="00DF503A">
        <w:trPr>
          <w:trHeight w:val="128"/>
        </w:trPr>
        <w:tc>
          <w:tcPr>
            <w:tcW w:w="5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4E7E" w:rsidRPr="00AE6F32" w:rsidRDefault="00514E7E" w:rsidP="00514E7E">
            <w:pPr>
              <w:rPr>
                <w:sz w:val="18"/>
                <w:szCs w:val="18"/>
              </w:rPr>
            </w:pPr>
            <w:r w:rsidRPr="00AE6F32">
              <w:rPr>
                <w:sz w:val="18"/>
                <w:szCs w:val="18"/>
              </w:rPr>
              <w:t>Условно утвержденные расходы</w:t>
            </w:r>
          </w:p>
        </w:tc>
        <w:tc>
          <w:tcPr>
            <w:tcW w:w="850" w:type="dxa"/>
            <w:tcBorders>
              <w:top w:val="nil"/>
              <w:left w:val="nil"/>
              <w:bottom w:val="single" w:sz="4" w:space="0" w:color="auto"/>
              <w:right w:val="single" w:sz="4" w:space="0" w:color="auto"/>
            </w:tcBorders>
            <w:shd w:val="clear" w:color="auto" w:fill="auto"/>
            <w:hideMark/>
          </w:tcPr>
          <w:p w:rsidR="00514E7E" w:rsidRPr="00AE6F32" w:rsidRDefault="00514E7E" w:rsidP="00514E7E">
            <w:pPr>
              <w:ind w:left="-839" w:firstLine="743"/>
              <w:jc w:val="center"/>
            </w:pPr>
            <w:r w:rsidRPr="00AE6F32">
              <w:t>9999</w:t>
            </w:r>
          </w:p>
        </w:tc>
        <w:tc>
          <w:tcPr>
            <w:tcW w:w="1134" w:type="dxa"/>
            <w:tcBorders>
              <w:top w:val="nil"/>
              <w:left w:val="nil"/>
              <w:bottom w:val="single" w:sz="4" w:space="0" w:color="auto"/>
              <w:right w:val="single" w:sz="4" w:space="0" w:color="auto"/>
            </w:tcBorders>
            <w:shd w:val="clear" w:color="auto" w:fill="auto"/>
            <w:vAlign w:val="bottom"/>
          </w:tcPr>
          <w:p w:rsidR="00514E7E" w:rsidRPr="00AE6F32" w:rsidRDefault="00514E7E" w:rsidP="00514E7E">
            <w:pPr>
              <w:ind w:firstLine="34"/>
              <w:jc w:val="right"/>
            </w:pPr>
          </w:p>
        </w:tc>
        <w:tc>
          <w:tcPr>
            <w:tcW w:w="1134" w:type="dxa"/>
            <w:tcBorders>
              <w:top w:val="nil"/>
              <w:left w:val="nil"/>
              <w:bottom w:val="single" w:sz="4" w:space="0" w:color="auto"/>
              <w:right w:val="single" w:sz="4" w:space="0" w:color="auto"/>
            </w:tcBorders>
            <w:shd w:val="clear" w:color="auto" w:fill="auto"/>
            <w:noWrap/>
            <w:vAlign w:val="bottom"/>
          </w:tcPr>
          <w:p w:rsidR="00514E7E" w:rsidRPr="00AE6F32" w:rsidRDefault="00514E7E" w:rsidP="00514E7E">
            <w:pPr>
              <w:jc w:val="right"/>
            </w:pPr>
            <w:r>
              <w:t>57 024,8</w:t>
            </w:r>
          </w:p>
        </w:tc>
        <w:tc>
          <w:tcPr>
            <w:tcW w:w="1134" w:type="dxa"/>
            <w:tcBorders>
              <w:top w:val="nil"/>
              <w:left w:val="nil"/>
              <w:bottom w:val="single" w:sz="4" w:space="0" w:color="auto"/>
              <w:right w:val="single" w:sz="4" w:space="0" w:color="auto"/>
            </w:tcBorders>
            <w:shd w:val="clear" w:color="auto" w:fill="auto"/>
            <w:vAlign w:val="bottom"/>
          </w:tcPr>
          <w:p w:rsidR="00514E7E" w:rsidRPr="00AE6F32" w:rsidRDefault="00514E7E" w:rsidP="00514E7E">
            <w:pPr>
              <w:ind w:hanging="108"/>
              <w:jc w:val="right"/>
            </w:pPr>
            <w:r>
              <w:t>68 187,2</w:t>
            </w:r>
          </w:p>
        </w:tc>
      </w:tr>
      <w:tr w:rsidR="00514E7E" w:rsidRPr="00AE6F32" w:rsidTr="00DF503A">
        <w:trPr>
          <w:trHeight w:val="261"/>
        </w:trPr>
        <w:tc>
          <w:tcPr>
            <w:tcW w:w="5402" w:type="dxa"/>
            <w:tcBorders>
              <w:top w:val="single" w:sz="4" w:space="0" w:color="auto"/>
              <w:left w:val="single" w:sz="4" w:space="0" w:color="auto"/>
              <w:bottom w:val="single" w:sz="4" w:space="0" w:color="auto"/>
              <w:right w:val="nil"/>
            </w:tcBorders>
            <w:shd w:val="clear" w:color="auto" w:fill="auto"/>
            <w:vAlign w:val="bottom"/>
            <w:hideMark/>
          </w:tcPr>
          <w:p w:rsidR="00514E7E" w:rsidRPr="00AE6F32" w:rsidRDefault="00514E7E" w:rsidP="00514E7E">
            <w:pPr>
              <w:jc w:val="center"/>
              <w:rPr>
                <w:b/>
                <w:bCs/>
              </w:rPr>
            </w:pPr>
            <w:r w:rsidRPr="00AE6F32">
              <w:rPr>
                <w:b/>
                <w:bCs/>
              </w:rPr>
              <w:t>Всего</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514E7E" w:rsidRPr="00AE6F32" w:rsidRDefault="00514E7E" w:rsidP="00514E7E">
            <w:pPr>
              <w:ind w:left="-839" w:firstLine="743"/>
            </w:pPr>
            <w:r w:rsidRPr="00AE6F32">
              <w:t> </w:t>
            </w:r>
          </w:p>
        </w:tc>
        <w:tc>
          <w:tcPr>
            <w:tcW w:w="1134" w:type="dxa"/>
            <w:tcBorders>
              <w:top w:val="nil"/>
              <w:left w:val="nil"/>
              <w:bottom w:val="single" w:sz="4" w:space="0" w:color="auto"/>
              <w:right w:val="single" w:sz="4" w:space="0" w:color="auto"/>
            </w:tcBorders>
            <w:shd w:val="clear" w:color="auto" w:fill="auto"/>
            <w:vAlign w:val="bottom"/>
          </w:tcPr>
          <w:p w:rsidR="00514E7E" w:rsidRPr="001C1EBC" w:rsidRDefault="00514E7E" w:rsidP="00514E7E">
            <w:pPr>
              <w:ind w:firstLine="34"/>
              <w:jc w:val="right"/>
              <w:rPr>
                <w:b/>
                <w:bCs/>
                <w:sz w:val="18"/>
                <w:szCs w:val="18"/>
              </w:rPr>
            </w:pPr>
            <w:r>
              <w:rPr>
                <w:b/>
                <w:bCs/>
                <w:sz w:val="18"/>
                <w:szCs w:val="18"/>
              </w:rPr>
              <w:t>1 364 698,1</w:t>
            </w:r>
          </w:p>
        </w:tc>
        <w:tc>
          <w:tcPr>
            <w:tcW w:w="1134" w:type="dxa"/>
            <w:tcBorders>
              <w:top w:val="nil"/>
              <w:left w:val="nil"/>
              <w:bottom w:val="single" w:sz="4" w:space="0" w:color="auto"/>
              <w:right w:val="single" w:sz="4" w:space="0" w:color="auto"/>
            </w:tcBorders>
            <w:shd w:val="clear" w:color="auto" w:fill="auto"/>
            <w:vAlign w:val="bottom"/>
          </w:tcPr>
          <w:p w:rsidR="00514E7E" w:rsidRPr="001C1EBC" w:rsidRDefault="00514E7E" w:rsidP="00514E7E">
            <w:pPr>
              <w:jc w:val="right"/>
              <w:rPr>
                <w:b/>
                <w:bCs/>
                <w:sz w:val="18"/>
                <w:szCs w:val="18"/>
              </w:rPr>
            </w:pPr>
            <w:r>
              <w:rPr>
                <w:b/>
                <w:bCs/>
                <w:sz w:val="18"/>
                <w:szCs w:val="18"/>
              </w:rPr>
              <w:t>1 270 381,0</w:t>
            </w:r>
          </w:p>
        </w:tc>
        <w:tc>
          <w:tcPr>
            <w:tcW w:w="1134" w:type="dxa"/>
            <w:tcBorders>
              <w:top w:val="nil"/>
              <w:left w:val="nil"/>
              <w:bottom w:val="single" w:sz="4" w:space="0" w:color="auto"/>
              <w:right w:val="single" w:sz="4" w:space="0" w:color="auto"/>
            </w:tcBorders>
            <w:shd w:val="clear" w:color="auto" w:fill="auto"/>
            <w:vAlign w:val="bottom"/>
          </w:tcPr>
          <w:p w:rsidR="00514E7E" w:rsidRPr="001C1EBC" w:rsidRDefault="00514E7E" w:rsidP="00514E7E">
            <w:pPr>
              <w:jc w:val="right"/>
              <w:rPr>
                <w:b/>
                <w:bCs/>
                <w:sz w:val="18"/>
                <w:szCs w:val="18"/>
              </w:rPr>
            </w:pPr>
            <w:r>
              <w:rPr>
                <w:b/>
                <w:bCs/>
                <w:sz w:val="18"/>
                <w:szCs w:val="18"/>
              </w:rPr>
              <w:t>1 268 169,4</w:t>
            </w:r>
          </w:p>
        </w:tc>
      </w:tr>
    </w:tbl>
    <w:p w:rsidR="00C175A3" w:rsidRDefault="009E1072" w:rsidP="00BC7443">
      <w:pPr>
        <w:autoSpaceDE w:val="0"/>
        <w:autoSpaceDN w:val="0"/>
        <w:adjustRightInd w:val="0"/>
        <w:ind w:firstLine="709"/>
        <w:jc w:val="both"/>
        <w:rPr>
          <w:sz w:val="24"/>
          <w:szCs w:val="24"/>
        </w:rPr>
      </w:pPr>
      <w:r w:rsidRPr="0069430C">
        <w:rPr>
          <w:sz w:val="24"/>
          <w:szCs w:val="24"/>
        </w:rPr>
        <w:t xml:space="preserve">По разделу </w:t>
      </w:r>
      <w:r w:rsidRPr="0069430C">
        <w:rPr>
          <w:b/>
          <w:sz w:val="24"/>
          <w:szCs w:val="24"/>
        </w:rPr>
        <w:t>«Общегосударственные вопросы»</w:t>
      </w:r>
      <w:r w:rsidRPr="0069430C">
        <w:rPr>
          <w:sz w:val="24"/>
          <w:szCs w:val="24"/>
        </w:rPr>
        <w:t xml:space="preserve"> расходы местного бюджета предусматриваются на 202</w:t>
      </w:r>
      <w:r w:rsidR="00DF647B">
        <w:rPr>
          <w:sz w:val="24"/>
          <w:szCs w:val="24"/>
        </w:rPr>
        <w:t>3</w:t>
      </w:r>
      <w:r w:rsidRPr="0069430C">
        <w:rPr>
          <w:sz w:val="24"/>
          <w:szCs w:val="24"/>
        </w:rPr>
        <w:t xml:space="preserve"> год в объеме </w:t>
      </w:r>
      <w:r w:rsidR="00DF647B">
        <w:rPr>
          <w:sz w:val="24"/>
          <w:szCs w:val="24"/>
        </w:rPr>
        <w:t>90 331,1</w:t>
      </w:r>
      <w:r w:rsidRPr="0069430C">
        <w:rPr>
          <w:sz w:val="24"/>
          <w:szCs w:val="24"/>
        </w:rPr>
        <w:t xml:space="preserve"> тыс.</w:t>
      </w:r>
      <w:r w:rsidR="00011DA7">
        <w:rPr>
          <w:sz w:val="24"/>
          <w:szCs w:val="24"/>
        </w:rPr>
        <w:t xml:space="preserve"> рублей</w:t>
      </w:r>
      <w:r w:rsidR="00923C97">
        <w:rPr>
          <w:sz w:val="24"/>
          <w:szCs w:val="24"/>
        </w:rPr>
        <w:t>, что меньше оценки исполнения 2022 года на 9 670,7 тыс. рублей</w:t>
      </w:r>
      <w:r w:rsidR="00011DA7">
        <w:rPr>
          <w:sz w:val="24"/>
          <w:szCs w:val="24"/>
        </w:rPr>
        <w:t xml:space="preserve">. </w:t>
      </w:r>
      <w:r w:rsidRPr="0069430C">
        <w:rPr>
          <w:sz w:val="24"/>
          <w:szCs w:val="24"/>
        </w:rPr>
        <w:t xml:space="preserve">Бюджетные ассигнования по данному разделу, согласно ведомственной структуре расходов, закреплены за </w:t>
      </w:r>
      <w:r w:rsidR="00DF647B">
        <w:rPr>
          <w:sz w:val="24"/>
          <w:szCs w:val="24"/>
        </w:rPr>
        <w:t>4</w:t>
      </w:r>
      <w:r w:rsidRPr="0069430C">
        <w:rPr>
          <w:sz w:val="24"/>
          <w:szCs w:val="24"/>
        </w:rPr>
        <w:t xml:space="preserve"> распорядителями бюджетных средств, из них основной объем расходов раздела приходится </w:t>
      </w:r>
      <w:r w:rsidR="00D80689">
        <w:rPr>
          <w:sz w:val="24"/>
          <w:szCs w:val="24"/>
        </w:rPr>
        <w:t xml:space="preserve">на </w:t>
      </w:r>
      <w:r w:rsidRPr="0069430C">
        <w:rPr>
          <w:sz w:val="24"/>
          <w:szCs w:val="24"/>
        </w:rPr>
        <w:t>администрацию города (</w:t>
      </w:r>
      <w:r w:rsidR="00D424D1" w:rsidRPr="0069430C">
        <w:rPr>
          <w:sz w:val="24"/>
          <w:szCs w:val="24"/>
        </w:rPr>
        <w:t>7</w:t>
      </w:r>
      <w:r w:rsidR="00B152AD">
        <w:rPr>
          <w:sz w:val="24"/>
          <w:szCs w:val="24"/>
        </w:rPr>
        <w:t>8</w:t>
      </w:r>
      <w:r w:rsidRPr="0069430C">
        <w:rPr>
          <w:sz w:val="24"/>
          <w:szCs w:val="24"/>
        </w:rPr>
        <w:t>,0</w:t>
      </w:r>
      <w:r w:rsidR="00D80689">
        <w:rPr>
          <w:sz w:val="24"/>
          <w:szCs w:val="24"/>
        </w:rPr>
        <w:t>%)</w:t>
      </w:r>
      <w:r w:rsidR="00D424D1" w:rsidRPr="0069430C">
        <w:rPr>
          <w:sz w:val="24"/>
          <w:szCs w:val="24"/>
        </w:rPr>
        <w:t>.</w:t>
      </w:r>
      <w:r w:rsidR="00D80689" w:rsidRPr="00D80689">
        <w:rPr>
          <w:sz w:val="24"/>
          <w:szCs w:val="24"/>
        </w:rPr>
        <w:t xml:space="preserve"> </w:t>
      </w:r>
    </w:p>
    <w:p w:rsidR="00BC7443" w:rsidRPr="00987E55" w:rsidRDefault="00BC7443" w:rsidP="00BC7443">
      <w:pPr>
        <w:autoSpaceDE w:val="0"/>
        <w:autoSpaceDN w:val="0"/>
        <w:adjustRightInd w:val="0"/>
        <w:ind w:firstLine="709"/>
        <w:jc w:val="both"/>
        <w:rPr>
          <w:sz w:val="24"/>
          <w:szCs w:val="24"/>
        </w:rPr>
      </w:pPr>
      <w:r>
        <w:rPr>
          <w:sz w:val="24"/>
          <w:szCs w:val="24"/>
        </w:rPr>
        <w:t>На 2023 год администрации города</w:t>
      </w:r>
      <w:r w:rsidR="00BF7779" w:rsidRPr="00BF7779">
        <w:rPr>
          <w:sz w:val="24"/>
          <w:szCs w:val="24"/>
        </w:rPr>
        <w:t xml:space="preserve"> </w:t>
      </w:r>
      <w:r w:rsidR="00BF7779">
        <w:rPr>
          <w:sz w:val="24"/>
          <w:szCs w:val="24"/>
        </w:rPr>
        <w:t>предусмотрены средства резервного фонда</w:t>
      </w:r>
      <w:r>
        <w:rPr>
          <w:sz w:val="24"/>
          <w:szCs w:val="24"/>
        </w:rPr>
        <w:t xml:space="preserve"> в размере 5 628,6 тыс. рублей. </w:t>
      </w:r>
    </w:p>
    <w:p w:rsidR="00110A01" w:rsidRDefault="00110A01" w:rsidP="00110A01">
      <w:pPr>
        <w:autoSpaceDE w:val="0"/>
        <w:autoSpaceDN w:val="0"/>
        <w:adjustRightInd w:val="0"/>
        <w:ind w:firstLine="709"/>
        <w:jc w:val="both"/>
        <w:rPr>
          <w:sz w:val="24"/>
          <w:szCs w:val="24"/>
        </w:rPr>
      </w:pPr>
      <w:r w:rsidRPr="00110A01">
        <w:rPr>
          <w:sz w:val="24"/>
          <w:szCs w:val="24"/>
        </w:rPr>
        <w:t>В расходах данного раздела в основном предусматриваются ассигнования на содержание органов власти муниципального образования</w:t>
      </w:r>
      <w:r w:rsidR="00987E55">
        <w:rPr>
          <w:sz w:val="24"/>
          <w:szCs w:val="24"/>
        </w:rPr>
        <w:t xml:space="preserve">, которые составляют </w:t>
      </w:r>
      <w:r w:rsidR="00B152AD">
        <w:rPr>
          <w:sz w:val="24"/>
          <w:szCs w:val="24"/>
        </w:rPr>
        <w:t>72 819</w:t>
      </w:r>
      <w:r w:rsidR="00987E55">
        <w:rPr>
          <w:sz w:val="24"/>
          <w:szCs w:val="24"/>
        </w:rPr>
        <w:t xml:space="preserve"> тыс. рублей</w:t>
      </w:r>
      <w:r w:rsidR="00D80689">
        <w:rPr>
          <w:sz w:val="24"/>
          <w:szCs w:val="24"/>
        </w:rPr>
        <w:t>,</w:t>
      </w:r>
      <w:r w:rsidR="00987E55">
        <w:rPr>
          <w:sz w:val="24"/>
          <w:szCs w:val="24"/>
        </w:rPr>
        <w:t xml:space="preserve"> или </w:t>
      </w:r>
      <w:r w:rsidR="00B152AD">
        <w:rPr>
          <w:sz w:val="24"/>
          <w:szCs w:val="24"/>
        </w:rPr>
        <w:t>81</w:t>
      </w:r>
      <w:r w:rsidR="00987E55">
        <w:rPr>
          <w:sz w:val="24"/>
          <w:szCs w:val="24"/>
        </w:rPr>
        <w:t>%</w:t>
      </w:r>
      <w:r w:rsidRPr="00110A01">
        <w:rPr>
          <w:sz w:val="24"/>
          <w:szCs w:val="24"/>
        </w:rPr>
        <w:t>.</w:t>
      </w:r>
    </w:p>
    <w:p w:rsidR="0050676E" w:rsidRDefault="00794CCA" w:rsidP="00011DA7">
      <w:pPr>
        <w:ind w:firstLine="709"/>
        <w:jc w:val="both"/>
        <w:rPr>
          <w:sz w:val="24"/>
          <w:szCs w:val="24"/>
        </w:rPr>
      </w:pPr>
      <w:r>
        <w:rPr>
          <w:sz w:val="24"/>
          <w:szCs w:val="24"/>
        </w:rPr>
        <w:t>В</w:t>
      </w:r>
      <w:r w:rsidR="005A160B">
        <w:rPr>
          <w:sz w:val="24"/>
          <w:szCs w:val="24"/>
        </w:rPr>
        <w:t xml:space="preserve"> разделе предусмотрен резерв средств в размере </w:t>
      </w:r>
      <w:r w:rsidR="00B152AD">
        <w:rPr>
          <w:sz w:val="24"/>
          <w:szCs w:val="24"/>
        </w:rPr>
        <w:t>5</w:t>
      </w:r>
      <w:r w:rsidR="005A160B">
        <w:rPr>
          <w:sz w:val="24"/>
          <w:szCs w:val="24"/>
        </w:rPr>
        <w:t> 000 тыс. рублей на исполнение судебных актов по искам к муниципальному образованию о возмещении вреда, причиненному гражданину в результате незаконных действий (бездействия) органов власти или должностных лиц этих органов.</w:t>
      </w:r>
    </w:p>
    <w:p w:rsidR="005A160B" w:rsidRPr="005A5CC5" w:rsidRDefault="005A160B" w:rsidP="005A160B">
      <w:pPr>
        <w:ind w:firstLine="709"/>
        <w:jc w:val="both"/>
        <w:rPr>
          <w:bCs/>
          <w:i/>
          <w:sz w:val="24"/>
          <w:szCs w:val="24"/>
        </w:rPr>
      </w:pPr>
      <w:bookmarkStart w:id="2" w:name="_GoBack"/>
      <w:r w:rsidRPr="005A5CC5">
        <w:rPr>
          <w:bCs/>
          <w:i/>
          <w:sz w:val="24"/>
          <w:szCs w:val="24"/>
        </w:rPr>
        <w:t>К</w:t>
      </w:r>
      <w:r w:rsidR="00E17A6C" w:rsidRPr="005A5CC5">
        <w:rPr>
          <w:bCs/>
          <w:i/>
          <w:sz w:val="24"/>
          <w:szCs w:val="24"/>
        </w:rPr>
        <w:t>онтрольно- счетным органом</w:t>
      </w:r>
      <w:r w:rsidRPr="005A5CC5">
        <w:rPr>
          <w:bCs/>
          <w:i/>
          <w:sz w:val="24"/>
          <w:szCs w:val="24"/>
        </w:rPr>
        <w:t xml:space="preserve"> по результатам прове</w:t>
      </w:r>
      <w:r w:rsidR="00E17A6C" w:rsidRPr="005A5CC5">
        <w:rPr>
          <w:bCs/>
          <w:i/>
          <w:sz w:val="24"/>
          <w:szCs w:val="24"/>
        </w:rPr>
        <w:t xml:space="preserve">рочного </w:t>
      </w:r>
      <w:r w:rsidRPr="005A5CC5">
        <w:rPr>
          <w:bCs/>
          <w:i/>
          <w:sz w:val="24"/>
          <w:szCs w:val="24"/>
        </w:rPr>
        <w:t>мероприятия указывал</w:t>
      </w:r>
      <w:r w:rsidR="00E17A6C" w:rsidRPr="005A5CC5">
        <w:rPr>
          <w:bCs/>
          <w:i/>
          <w:sz w:val="24"/>
          <w:szCs w:val="24"/>
        </w:rPr>
        <w:t>ось</w:t>
      </w:r>
      <w:r w:rsidRPr="005A5CC5">
        <w:rPr>
          <w:bCs/>
          <w:i/>
          <w:sz w:val="24"/>
          <w:szCs w:val="24"/>
        </w:rPr>
        <w:t xml:space="preserve">, что </w:t>
      </w:r>
      <w:r w:rsidR="006F7292" w:rsidRPr="005A5CC5">
        <w:rPr>
          <w:bCs/>
          <w:i/>
          <w:sz w:val="24"/>
          <w:szCs w:val="24"/>
        </w:rPr>
        <w:t xml:space="preserve">данные </w:t>
      </w:r>
      <w:r w:rsidRPr="005A5CC5">
        <w:rPr>
          <w:bCs/>
          <w:i/>
          <w:sz w:val="24"/>
          <w:szCs w:val="24"/>
        </w:rPr>
        <w:t>расходы бюджета не соответствуют принципу эффективности бюджетных расходов, определенному ст. 34 Б</w:t>
      </w:r>
      <w:r w:rsidR="00E17A6C" w:rsidRPr="005A5CC5">
        <w:rPr>
          <w:bCs/>
          <w:i/>
          <w:sz w:val="24"/>
          <w:szCs w:val="24"/>
        </w:rPr>
        <w:t>К</w:t>
      </w:r>
      <w:r w:rsidRPr="005A5CC5">
        <w:rPr>
          <w:bCs/>
          <w:i/>
          <w:sz w:val="24"/>
          <w:szCs w:val="24"/>
        </w:rPr>
        <w:t xml:space="preserve"> РФ </w:t>
      </w:r>
      <w:r w:rsidR="006F7292" w:rsidRPr="005A5CC5">
        <w:rPr>
          <w:bCs/>
          <w:i/>
          <w:sz w:val="24"/>
          <w:szCs w:val="24"/>
        </w:rPr>
        <w:t xml:space="preserve">и </w:t>
      </w:r>
      <w:r w:rsidRPr="005A5CC5">
        <w:rPr>
          <w:bCs/>
          <w:i/>
          <w:sz w:val="24"/>
          <w:szCs w:val="24"/>
        </w:rPr>
        <w:t>стали следствием ненадлежащего исполнения должностными лицами своих должностных обязанностей</w:t>
      </w:r>
      <w:r w:rsidR="006F7292" w:rsidRPr="005A5CC5">
        <w:rPr>
          <w:bCs/>
          <w:i/>
          <w:sz w:val="24"/>
          <w:szCs w:val="24"/>
        </w:rPr>
        <w:t>.</w:t>
      </w:r>
    </w:p>
    <w:bookmarkEnd w:id="2"/>
    <w:p w:rsidR="00D424D1" w:rsidRPr="00F45274" w:rsidRDefault="00D424D1" w:rsidP="00E11E74">
      <w:pPr>
        <w:ind w:firstLine="709"/>
        <w:jc w:val="both"/>
        <w:rPr>
          <w:sz w:val="24"/>
          <w:szCs w:val="24"/>
        </w:rPr>
      </w:pPr>
      <w:r w:rsidRPr="00F45274">
        <w:rPr>
          <w:sz w:val="24"/>
          <w:szCs w:val="24"/>
        </w:rPr>
        <w:t xml:space="preserve">По разделу </w:t>
      </w:r>
      <w:r w:rsidRPr="00F45274">
        <w:rPr>
          <w:b/>
          <w:sz w:val="24"/>
          <w:szCs w:val="24"/>
        </w:rPr>
        <w:t>«Национальная оборона»</w:t>
      </w:r>
      <w:r w:rsidRPr="00F45274">
        <w:rPr>
          <w:sz w:val="24"/>
          <w:szCs w:val="24"/>
        </w:rPr>
        <w:t xml:space="preserve"> </w:t>
      </w:r>
      <w:r w:rsidR="00E17A6C" w:rsidRPr="00F45274">
        <w:rPr>
          <w:sz w:val="24"/>
          <w:szCs w:val="24"/>
        </w:rPr>
        <w:t xml:space="preserve">в составе </w:t>
      </w:r>
      <w:r w:rsidR="00525558" w:rsidRPr="00F45274">
        <w:rPr>
          <w:sz w:val="24"/>
          <w:szCs w:val="24"/>
        </w:rPr>
        <w:t>непрограммны</w:t>
      </w:r>
      <w:r w:rsidR="00E17A6C" w:rsidRPr="00F45274">
        <w:rPr>
          <w:sz w:val="24"/>
          <w:szCs w:val="24"/>
        </w:rPr>
        <w:t>х</w:t>
      </w:r>
      <w:r w:rsidR="00525558" w:rsidRPr="00F45274">
        <w:rPr>
          <w:sz w:val="24"/>
          <w:szCs w:val="24"/>
        </w:rPr>
        <w:t xml:space="preserve"> </w:t>
      </w:r>
      <w:r w:rsidRPr="00F45274">
        <w:rPr>
          <w:sz w:val="24"/>
          <w:szCs w:val="24"/>
        </w:rPr>
        <w:t>расход</w:t>
      </w:r>
      <w:r w:rsidR="00E17A6C" w:rsidRPr="00F45274">
        <w:rPr>
          <w:sz w:val="24"/>
          <w:szCs w:val="24"/>
        </w:rPr>
        <w:t>ов</w:t>
      </w:r>
      <w:r w:rsidRPr="00F45274">
        <w:rPr>
          <w:sz w:val="24"/>
          <w:szCs w:val="24"/>
        </w:rPr>
        <w:t xml:space="preserve"> бюджета </w:t>
      </w:r>
      <w:r w:rsidR="00E17A6C" w:rsidRPr="00F45274">
        <w:rPr>
          <w:sz w:val="24"/>
          <w:szCs w:val="24"/>
        </w:rPr>
        <w:t>на 202</w:t>
      </w:r>
      <w:r w:rsidR="00430694" w:rsidRPr="00F45274">
        <w:rPr>
          <w:sz w:val="24"/>
          <w:szCs w:val="24"/>
        </w:rPr>
        <w:t>3</w:t>
      </w:r>
      <w:r w:rsidR="00E17A6C" w:rsidRPr="00F45274">
        <w:rPr>
          <w:sz w:val="24"/>
          <w:szCs w:val="24"/>
        </w:rPr>
        <w:t xml:space="preserve"> год предусмотрено</w:t>
      </w:r>
      <w:r w:rsidRPr="00F45274">
        <w:rPr>
          <w:sz w:val="24"/>
          <w:szCs w:val="24"/>
        </w:rPr>
        <w:t xml:space="preserve"> </w:t>
      </w:r>
      <w:r w:rsidR="00430694" w:rsidRPr="00EC4C1F">
        <w:rPr>
          <w:bCs/>
          <w:sz w:val="24"/>
          <w:szCs w:val="24"/>
        </w:rPr>
        <w:t>4 015,9</w:t>
      </w:r>
      <w:r w:rsidR="000910CA" w:rsidRPr="00F45274">
        <w:rPr>
          <w:b/>
          <w:bCs/>
          <w:sz w:val="24"/>
          <w:szCs w:val="24"/>
        </w:rPr>
        <w:t xml:space="preserve"> </w:t>
      </w:r>
      <w:r w:rsidRPr="00F45274">
        <w:rPr>
          <w:sz w:val="24"/>
          <w:szCs w:val="24"/>
        </w:rPr>
        <w:t>тыс. рублей</w:t>
      </w:r>
      <w:r w:rsidR="00581318" w:rsidRPr="00F45274">
        <w:rPr>
          <w:sz w:val="24"/>
          <w:szCs w:val="24"/>
        </w:rPr>
        <w:t>, что меньше оценки исполнения 2022 года на 15,3 тыс. рублей</w:t>
      </w:r>
      <w:r w:rsidR="00430694" w:rsidRPr="00F45274">
        <w:rPr>
          <w:sz w:val="24"/>
          <w:szCs w:val="24"/>
        </w:rPr>
        <w:t xml:space="preserve">. </w:t>
      </w:r>
      <w:r w:rsidRPr="00F45274">
        <w:rPr>
          <w:sz w:val="24"/>
          <w:szCs w:val="24"/>
        </w:rPr>
        <w:t>Бюджетные ассигнования по данному разделу согласно ведомственной структуре расходов закрепляю</w:t>
      </w:r>
      <w:r w:rsidR="006F7292" w:rsidRPr="00F45274">
        <w:rPr>
          <w:sz w:val="24"/>
          <w:szCs w:val="24"/>
        </w:rPr>
        <w:t>тся за администрацией города и будут направлены на осуществление переданных полномочий по первичному воинскому учету.</w:t>
      </w:r>
      <w:r w:rsidR="00E11E74" w:rsidRPr="00F45274">
        <w:rPr>
          <w:sz w:val="24"/>
          <w:szCs w:val="24"/>
        </w:rPr>
        <w:t xml:space="preserve"> Расходы по разделу обусловлены предоставлением в 2023 году средств субсидии из краевого бюджета.</w:t>
      </w:r>
    </w:p>
    <w:p w:rsidR="00D64189" w:rsidRPr="00F45274" w:rsidRDefault="00D424D1" w:rsidP="00004919">
      <w:pPr>
        <w:ind w:firstLine="709"/>
        <w:jc w:val="both"/>
        <w:rPr>
          <w:sz w:val="24"/>
          <w:szCs w:val="24"/>
        </w:rPr>
      </w:pPr>
      <w:r w:rsidRPr="00F45274">
        <w:rPr>
          <w:sz w:val="24"/>
          <w:szCs w:val="24"/>
        </w:rPr>
        <w:t xml:space="preserve">По разделу </w:t>
      </w:r>
      <w:r w:rsidRPr="00F45274">
        <w:rPr>
          <w:b/>
          <w:sz w:val="24"/>
          <w:szCs w:val="24"/>
        </w:rPr>
        <w:t>«Национальная безопасность и правоохранительная деятельность»</w:t>
      </w:r>
      <w:r w:rsidRPr="00F45274">
        <w:rPr>
          <w:sz w:val="24"/>
          <w:szCs w:val="24"/>
        </w:rPr>
        <w:t xml:space="preserve"> расходы бюджета предусматриваются на 202</w:t>
      </w:r>
      <w:r w:rsidR="00430694" w:rsidRPr="00F45274">
        <w:rPr>
          <w:sz w:val="24"/>
          <w:szCs w:val="24"/>
        </w:rPr>
        <w:t>3</w:t>
      </w:r>
      <w:r w:rsidRPr="00F45274">
        <w:rPr>
          <w:sz w:val="24"/>
          <w:szCs w:val="24"/>
        </w:rPr>
        <w:t xml:space="preserve"> год в объеме </w:t>
      </w:r>
      <w:r w:rsidR="000F28E0" w:rsidRPr="00F45274">
        <w:rPr>
          <w:sz w:val="24"/>
          <w:szCs w:val="24"/>
        </w:rPr>
        <w:t>4</w:t>
      </w:r>
      <w:r w:rsidR="00430694" w:rsidRPr="00F45274">
        <w:rPr>
          <w:sz w:val="24"/>
          <w:szCs w:val="24"/>
        </w:rPr>
        <w:t> 545,8</w:t>
      </w:r>
      <w:r w:rsidR="000F28E0" w:rsidRPr="00F45274">
        <w:rPr>
          <w:sz w:val="24"/>
          <w:szCs w:val="24"/>
        </w:rPr>
        <w:t xml:space="preserve"> тыс. рублей</w:t>
      </w:r>
      <w:r w:rsidR="00430694" w:rsidRPr="00F45274">
        <w:rPr>
          <w:sz w:val="24"/>
          <w:szCs w:val="24"/>
        </w:rPr>
        <w:t xml:space="preserve">, </w:t>
      </w:r>
      <w:r w:rsidR="00581318" w:rsidRPr="00F45274">
        <w:rPr>
          <w:sz w:val="24"/>
          <w:szCs w:val="24"/>
        </w:rPr>
        <w:t xml:space="preserve">что меньше оценки исполнения 2022 года на 3 157,9 тыс. рублей. Бюджетные </w:t>
      </w:r>
      <w:r w:rsidR="00C175A3" w:rsidRPr="00F45274">
        <w:rPr>
          <w:sz w:val="24"/>
          <w:szCs w:val="24"/>
        </w:rPr>
        <w:t>ассигнования</w:t>
      </w:r>
      <w:r w:rsidR="00C175A3" w:rsidRPr="00F45274">
        <w:rPr>
          <w:sz w:val="24"/>
          <w:szCs w:val="24"/>
        </w:rPr>
        <w:t xml:space="preserve"> </w:t>
      </w:r>
      <w:r w:rsidRPr="00F45274">
        <w:rPr>
          <w:sz w:val="24"/>
          <w:szCs w:val="24"/>
        </w:rPr>
        <w:t xml:space="preserve">закрепляются за </w:t>
      </w:r>
      <w:r w:rsidR="007F4FCE" w:rsidRPr="00F45274">
        <w:rPr>
          <w:sz w:val="24"/>
          <w:szCs w:val="24"/>
        </w:rPr>
        <w:t xml:space="preserve">муниципальным казенным учреждением </w:t>
      </w:r>
      <w:r w:rsidR="006B4194" w:rsidRPr="00F45274">
        <w:rPr>
          <w:sz w:val="24"/>
          <w:szCs w:val="24"/>
        </w:rPr>
        <w:t>«</w:t>
      </w:r>
      <w:r w:rsidR="00430694" w:rsidRPr="00F45274">
        <w:rPr>
          <w:sz w:val="24"/>
          <w:szCs w:val="24"/>
        </w:rPr>
        <w:t>Управление капитального строительства и городского хозяйства</w:t>
      </w:r>
      <w:r w:rsidR="006B4194" w:rsidRPr="00F45274">
        <w:rPr>
          <w:sz w:val="24"/>
          <w:szCs w:val="24"/>
        </w:rPr>
        <w:t>»</w:t>
      </w:r>
      <w:r w:rsidR="00E17A6C" w:rsidRPr="00F45274">
        <w:rPr>
          <w:sz w:val="24"/>
          <w:szCs w:val="24"/>
        </w:rPr>
        <w:t xml:space="preserve"> в рамках реализации муниципальной программы</w:t>
      </w:r>
      <w:r w:rsidR="00D64189" w:rsidRPr="00F45274">
        <w:rPr>
          <w:sz w:val="24"/>
          <w:szCs w:val="24"/>
        </w:rPr>
        <w:t>.</w:t>
      </w:r>
      <w:r w:rsidRPr="00F45274">
        <w:rPr>
          <w:sz w:val="24"/>
          <w:szCs w:val="24"/>
        </w:rPr>
        <w:t xml:space="preserve"> Расходы по разделу включают ассигнования на </w:t>
      </w:r>
      <w:r w:rsidR="00E17A6C" w:rsidRPr="00F45274">
        <w:rPr>
          <w:sz w:val="24"/>
          <w:szCs w:val="24"/>
        </w:rPr>
        <w:t>выполнение</w:t>
      </w:r>
      <w:r w:rsidRPr="00F45274">
        <w:rPr>
          <w:sz w:val="24"/>
          <w:szCs w:val="24"/>
        </w:rPr>
        <w:t xml:space="preserve"> мероприятий </w:t>
      </w:r>
      <w:r w:rsidR="00D64189" w:rsidRPr="00F45274">
        <w:rPr>
          <w:sz w:val="24"/>
          <w:szCs w:val="24"/>
        </w:rPr>
        <w:t>гражданской обороны и защиту населения и территории от чрезвычайных ситуаций.</w:t>
      </w:r>
    </w:p>
    <w:p w:rsidR="001A62F0" w:rsidRPr="00F45274" w:rsidRDefault="00D64189" w:rsidP="00004919">
      <w:pPr>
        <w:ind w:firstLine="709"/>
        <w:jc w:val="both"/>
        <w:rPr>
          <w:sz w:val="24"/>
          <w:szCs w:val="24"/>
        </w:rPr>
      </w:pPr>
      <w:r w:rsidRPr="00F45274">
        <w:rPr>
          <w:sz w:val="24"/>
          <w:szCs w:val="24"/>
        </w:rPr>
        <w:t xml:space="preserve">По разделу </w:t>
      </w:r>
      <w:r w:rsidRPr="00F45274">
        <w:rPr>
          <w:b/>
          <w:sz w:val="24"/>
          <w:szCs w:val="24"/>
        </w:rPr>
        <w:t>«Национальная экономика»</w:t>
      </w:r>
      <w:r w:rsidRPr="00F45274">
        <w:rPr>
          <w:sz w:val="24"/>
          <w:szCs w:val="24"/>
        </w:rPr>
        <w:t xml:space="preserve"> расходы местного бюджета предусматриваются на 202</w:t>
      </w:r>
      <w:r w:rsidR="00430694" w:rsidRPr="00F45274">
        <w:rPr>
          <w:sz w:val="24"/>
          <w:szCs w:val="24"/>
        </w:rPr>
        <w:t>3</w:t>
      </w:r>
      <w:r w:rsidRPr="00F45274">
        <w:rPr>
          <w:sz w:val="24"/>
          <w:szCs w:val="24"/>
        </w:rPr>
        <w:t xml:space="preserve"> год в объеме </w:t>
      </w:r>
      <w:r w:rsidR="00430694" w:rsidRPr="00F45274">
        <w:rPr>
          <w:sz w:val="24"/>
          <w:szCs w:val="24"/>
        </w:rPr>
        <w:t>58 189,9</w:t>
      </w:r>
      <w:r w:rsidR="000F28E0" w:rsidRPr="00F45274">
        <w:rPr>
          <w:sz w:val="24"/>
          <w:szCs w:val="24"/>
        </w:rPr>
        <w:t xml:space="preserve"> </w:t>
      </w:r>
      <w:r w:rsidRPr="00F45274">
        <w:rPr>
          <w:sz w:val="24"/>
          <w:szCs w:val="24"/>
        </w:rPr>
        <w:t>тыс. рублей</w:t>
      </w:r>
      <w:r w:rsidR="00581318" w:rsidRPr="00F45274">
        <w:rPr>
          <w:sz w:val="24"/>
          <w:szCs w:val="24"/>
        </w:rPr>
        <w:t>, что меньше оценки исполнения 2022 года на 158 637,4 тыс. рублей.</w:t>
      </w:r>
      <w:r w:rsidR="00430694" w:rsidRPr="00F45274">
        <w:rPr>
          <w:sz w:val="24"/>
          <w:szCs w:val="24"/>
        </w:rPr>
        <w:t xml:space="preserve"> </w:t>
      </w:r>
      <w:r w:rsidRPr="00F45274">
        <w:rPr>
          <w:sz w:val="24"/>
          <w:szCs w:val="24"/>
        </w:rPr>
        <w:t xml:space="preserve">Бюджетные ассигнования закрепляются за </w:t>
      </w:r>
      <w:r w:rsidR="00430694" w:rsidRPr="00F45274">
        <w:rPr>
          <w:sz w:val="24"/>
          <w:szCs w:val="24"/>
        </w:rPr>
        <w:t>администрацией города (предоставление субсидий</w:t>
      </w:r>
      <w:r w:rsidR="00225990" w:rsidRPr="00F45274">
        <w:rPr>
          <w:sz w:val="24"/>
          <w:szCs w:val="24"/>
        </w:rPr>
        <w:t xml:space="preserve"> юридическим лицам, индивидуальным предпринимателям и физическим лицам)</w:t>
      </w:r>
      <w:r w:rsidR="00430694" w:rsidRPr="00F45274">
        <w:rPr>
          <w:sz w:val="24"/>
          <w:szCs w:val="24"/>
        </w:rPr>
        <w:t xml:space="preserve"> и муниципальным казенным учреждением Управление капитального строительства и городского хозяйства</w:t>
      </w:r>
      <w:r w:rsidR="00225990" w:rsidRPr="00F45274">
        <w:rPr>
          <w:sz w:val="24"/>
          <w:szCs w:val="24"/>
        </w:rPr>
        <w:t xml:space="preserve"> (субсидии организациям перевозчикам и на содержание дорог)</w:t>
      </w:r>
      <w:r w:rsidR="006F7292" w:rsidRPr="00F45274">
        <w:rPr>
          <w:sz w:val="24"/>
          <w:szCs w:val="24"/>
        </w:rPr>
        <w:t xml:space="preserve"> </w:t>
      </w:r>
      <w:r w:rsidR="00946C8A" w:rsidRPr="00F45274">
        <w:rPr>
          <w:sz w:val="24"/>
          <w:szCs w:val="24"/>
        </w:rPr>
        <w:t xml:space="preserve">и </w:t>
      </w:r>
      <w:r w:rsidR="006F7292" w:rsidRPr="00F45274">
        <w:rPr>
          <w:sz w:val="24"/>
          <w:szCs w:val="24"/>
        </w:rPr>
        <w:t>будут освоены в рамках реализации муниципальных программ</w:t>
      </w:r>
      <w:r w:rsidR="001A62F0" w:rsidRPr="00F45274">
        <w:rPr>
          <w:sz w:val="24"/>
          <w:szCs w:val="24"/>
        </w:rPr>
        <w:t>.</w:t>
      </w:r>
    </w:p>
    <w:p w:rsidR="00EC01C5" w:rsidRPr="00F45274" w:rsidRDefault="00D64189" w:rsidP="00004919">
      <w:pPr>
        <w:ind w:firstLine="709"/>
        <w:jc w:val="both"/>
        <w:rPr>
          <w:sz w:val="24"/>
          <w:szCs w:val="24"/>
        </w:rPr>
      </w:pPr>
      <w:r w:rsidRPr="00F45274">
        <w:rPr>
          <w:sz w:val="24"/>
          <w:szCs w:val="24"/>
        </w:rPr>
        <w:lastRenderedPageBreak/>
        <w:t xml:space="preserve">По разделу </w:t>
      </w:r>
      <w:r w:rsidRPr="00F45274">
        <w:rPr>
          <w:b/>
          <w:sz w:val="24"/>
          <w:szCs w:val="24"/>
        </w:rPr>
        <w:t>«Жилищно-коммунальное хозяйство»</w:t>
      </w:r>
      <w:r w:rsidRPr="00F45274">
        <w:rPr>
          <w:sz w:val="24"/>
          <w:szCs w:val="24"/>
        </w:rPr>
        <w:t xml:space="preserve"> бюджетные ассигнования на 202</w:t>
      </w:r>
      <w:r w:rsidR="00225990" w:rsidRPr="00F45274">
        <w:rPr>
          <w:sz w:val="24"/>
          <w:szCs w:val="24"/>
        </w:rPr>
        <w:t>3</w:t>
      </w:r>
      <w:r w:rsidRPr="00F45274">
        <w:rPr>
          <w:sz w:val="24"/>
          <w:szCs w:val="24"/>
        </w:rPr>
        <w:t xml:space="preserve"> год предусматриваются </w:t>
      </w:r>
      <w:r w:rsidR="002430CA" w:rsidRPr="00F45274">
        <w:rPr>
          <w:sz w:val="24"/>
          <w:szCs w:val="24"/>
        </w:rPr>
        <w:t xml:space="preserve">в рамках реализации муниципальных программ </w:t>
      </w:r>
      <w:r w:rsidRPr="00F45274">
        <w:rPr>
          <w:sz w:val="24"/>
          <w:szCs w:val="24"/>
        </w:rPr>
        <w:t xml:space="preserve">в объеме </w:t>
      </w:r>
      <w:r w:rsidR="00225990" w:rsidRPr="00F45274">
        <w:rPr>
          <w:sz w:val="24"/>
          <w:szCs w:val="24"/>
        </w:rPr>
        <w:t>229 876,6</w:t>
      </w:r>
      <w:r w:rsidR="004115E0" w:rsidRPr="00F45274">
        <w:rPr>
          <w:sz w:val="24"/>
          <w:szCs w:val="24"/>
        </w:rPr>
        <w:t xml:space="preserve"> тыс. рублей</w:t>
      </w:r>
      <w:r w:rsidR="00581318" w:rsidRPr="00F45274">
        <w:rPr>
          <w:sz w:val="24"/>
          <w:szCs w:val="24"/>
        </w:rPr>
        <w:t>, что меньше оценки исполнения 2022 года на 505 595,0 тыс. рублей</w:t>
      </w:r>
      <w:r w:rsidRPr="00F45274">
        <w:rPr>
          <w:sz w:val="24"/>
          <w:szCs w:val="24"/>
        </w:rPr>
        <w:t xml:space="preserve">. Бюджетные ассигнования по данному разделу, согласно ведомственной структуре расходов, закрепляются за </w:t>
      </w:r>
      <w:r w:rsidR="00B32C75" w:rsidRPr="00F45274">
        <w:rPr>
          <w:sz w:val="24"/>
          <w:szCs w:val="24"/>
        </w:rPr>
        <w:t xml:space="preserve">муниципальным казенным учреждением </w:t>
      </w:r>
      <w:r w:rsidR="00225990" w:rsidRPr="00F45274">
        <w:rPr>
          <w:sz w:val="24"/>
          <w:szCs w:val="24"/>
        </w:rPr>
        <w:t>Управление капитального строительства и городского хозяйства</w:t>
      </w:r>
      <w:r w:rsidR="001C3820" w:rsidRPr="00F45274">
        <w:rPr>
          <w:sz w:val="24"/>
          <w:szCs w:val="24"/>
        </w:rPr>
        <w:t>.</w:t>
      </w:r>
    </w:p>
    <w:p w:rsidR="00B32C75" w:rsidRPr="00F45274" w:rsidRDefault="00B32C75" w:rsidP="00004919">
      <w:pPr>
        <w:ind w:firstLine="709"/>
        <w:jc w:val="both"/>
        <w:rPr>
          <w:sz w:val="24"/>
          <w:szCs w:val="24"/>
        </w:rPr>
      </w:pPr>
      <w:r w:rsidRPr="00F45274">
        <w:rPr>
          <w:sz w:val="24"/>
          <w:szCs w:val="24"/>
        </w:rPr>
        <w:t xml:space="preserve">В структуре программных расходов </w:t>
      </w:r>
      <w:r w:rsidR="00E203A2" w:rsidRPr="00F45274">
        <w:rPr>
          <w:sz w:val="24"/>
          <w:szCs w:val="24"/>
        </w:rPr>
        <w:t>58 214,5 тыс. рублей будет направлено из федерального бюджета на капитальные вложения</w:t>
      </w:r>
      <w:r w:rsidR="00A21040" w:rsidRPr="00F45274">
        <w:rPr>
          <w:sz w:val="24"/>
          <w:szCs w:val="24"/>
        </w:rPr>
        <w:t xml:space="preserve"> в рамках</w:t>
      </w:r>
      <w:r w:rsidRPr="00F45274">
        <w:rPr>
          <w:sz w:val="24"/>
          <w:szCs w:val="24"/>
        </w:rPr>
        <w:t xml:space="preserve"> реализаци</w:t>
      </w:r>
      <w:r w:rsidR="00A21040" w:rsidRPr="00F45274">
        <w:rPr>
          <w:sz w:val="24"/>
          <w:szCs w:val="24"/>
        </w:rPr>
        <w:t>и</w:t>
      </w:r>
      <w:r w:rsidRPr="00F45274">
        <w:rPr>
          <w:sz w:val="24"/>
          <w:szCs w:val="24"/>
        </w:rPr>
        <w:t xml:space="preserve"> мероприятий </w:t>
      </w:r>
      <w:r w:rsidR="00E203A2" w:rsidRPr="00F45274">
        <w:rPr>
          <w:sz w:val="24"/>
          <w:szCs w:val="24"/>
        </w:rPr>
        <w:t xml:space="preserve">по переселению граждан из аварийного жилья (НП </w:t>
      </w:r>
      <w:r w:rsidR="00551370" w:rsidRPr="00F45274">
        <w:rPr>
          <w:sz w:val="24"/>
          <w:szCs w:val="24"/>
        </w:rPr>
        <w:t>«Жилье и городская среда»)</w:t>
      </w:r>
      <w:r w:rsidR="00225990" w:rsidRPr="00F45274">
        <w:rPr>
          <w:sz w:val="24"/>
          <w:szCs w:val="24"/>
        </w:rPr>
        <w:t xml:space="preserve">, </w:t>
      </w:r>
      <w:r w:rsidR="00E203A2" w:rsidRPr="00F45274">
        <w:rPr>
          <w:sz w:val="24"/>
          <w:szCs w:val="24"/>
        </w:rPr>
        <w:t>15 224,2 тыс. рублей- на реформирование ЖКХ</w:t>
      </w:r>
      <w:r w:rsidR="00551370" w:rsidRPr="00F45274">
        <w:rPr>
          <w:sz w:val="24"/>
          <w:szCs w:val="24"/>
        </w:rPr>
        <w:t xml:space="preserve"> (в т.ч. 13 324,2 тыс. рублей- краевые средства на ограничение платы граждан за коммунальные услуги)</w:t>
      </w:r>
      <w:r w:rsidR="00E203A2" w:rsidRPr="00F45274">
        <w:rPr>
          <w:sz w:val="24"/>
          <w:szCs w:val="24"/>
        </w:rPr>
        <w:t>, 132 008,2 тыс. рублей</w:t>
      </w:r>
      <w:r w:rsidR="00225990" w:rsidRPr="00F45274">
        <w:rPr>
          <w:sz w:val="24"/>
          <w:szCs w:val="24"/>
        </w:rPr>
        <w:t xml:space="preserve"> будет направлено на благоустройств</w:t>
      </w:r>
      <w:r w:rsidR="00E203A2" w:rsidRPr="00F45274">
        <w:rPr>
          <w:sz w:val="24"/>
          <w:szCs w:val="24"/>
        </w:rPr>
        <w:t>о, из которых, 50 000 тыс. рублей за счет субсидии для поощрения победителя конкурса создания лучшего проекта создания комфортной городской среды</w:t>
      </w:r>
      <w:r w:rsidR="00551370" w:rsidRPr="00F45274">
        <w:rPr>
          <w:sz w:val="24"/>
          <w:szCs w:val="24"/>
        </w:rPr>
        <w:t>, 30 000 тыс. рублей за счет средств краевого бюджета</w:t>
      </w:r>
      <w:r w:rsidR="00C175A3">
        <w:rPr>
          <w:sz w:val="24"/>
          <w:szCs w:val="24"/>
        </w:rPr>
        <w:t xml:space="preserve"> на благоустройство дворовых и общественных территорий</w:t>
      </w:r>
      <w:r w:rsidR="00E203A2" w:rsidRPr="00F45274">
        <w:rPr>
          <w:sz w:val="24"/>
          <w:szCs w:val="24"/>
        </w:rPr>
        <w:t>.</w:t>
      </w:r>
    </w:p>
    <w:p w:rsidR="00A15008" w:rsidRPr="00F45274" w:rsidRDefault="00A15008" w:rsidP="00004919">
      <w:pPr>
        <w:ind w:firstLine="709"/>
        <w:jc w:val="both"/>
        <w:rPr>
          <w:sz w:val="24"/>
          <w:szCs w:val="24"/>
        </w:rPr>
      </w:pPr>
      <w:r w:rsidRPr="00F45274">
        <w:rPr>
          <w:sz w:val="24"/>
          <w:szCs w:val="24"/>
        </w:rPr>
        <w:t xml:space="preserve">По разделу </w:t>
      </w:r>
      <w:r w:rsidRPr="00F45274">
        <w:rPr>
          <w:b/>
          <w:sz w:val="24"/>
          <w:szCs w:val="24"/>
        </w:rPr>
        <w:t>«Образование»</w:t>
      </w:r>
      <w:r w:rsidRPr="00F45274">
        <w:rPr>
          <w:sz w:val="24"/>
          <w:szCs w:val="24"/>
        </w:rPr>
        <w:t xml:space="preserve"> бюджетные ассигнования предусматриваются на 202</w:t>
      </w:r>
      <w:r w:rsidR="00A21040" w:rsidRPr="00F45274">
        <w:rPr>
          <w:sz w:val="24"/>
          <w:szCs w:val="24"/>
        </w:rPr>
        <w:t>3</w:t>
      </w:r>
      <w:r w:rsidRPr="00F45274">
        <w:rPr>
          <w:sz w:val="24"/>
          <w:szCs w:val="24"/>
        </w:rPr>
        <w:t xml:space="preserve"> год в объеме </w:t>
      </w:r>
      <w:r w:rsidR="00A21040" w:rsidRPr="00F45274">
        <w:rPr>
          <w:sz w:val="24"/>
          <w:szCs w:val="24"/>
        </w:rPr>
        <w:t>753 326,2</w:t>
      </w:r>
      <w:r w:rsidRPr="00F45274">
        <w:rPr>
          <w:sz w:val="24"/>
          <w:szCs w:val="24"/>
        </w:rPr>
        <w:t xml:space="preserve"> тыс. рублей</w:t>
      </w:r>
      <w:r w:rsidR="00581318" w:rsidRPr="00F45274">
        <w:rPr>
          <w:sz w:val="24"/>
          <w:szCs w:val="24"/>
        </w:rPr>
        <w:t>, что меньше оценки исполнения 2022 года на 59 248,5 тыс. рублей</w:t>
      </w:r>
      <w:r w:rsidR="00A21040" w:rsidRPr="00F45274">
        <w:rPr>
          <w:sz w:val="24"/>
          <w:szCs w:val="24"/>
        </w:rPr>
        <w:t>.</w:t>
      </w:r>
      <w:r w:rsidRPr="00F45274">
        <w:rPr>
          <w:sz w:val="24"/>
          <w:szCs w:val="24"/>
        </w:rPr>
        <w:t xml:space="preserve"> Бюджетные ассигнования закрепляются за отделом образования</w:t>
      </w:r>
      <w:r w:rsidR="008D6EB4" w:rsidRPr="00F45274">
        <w:rPr>
          <w:sz w:val="24"/>
          <w:szCs w:val="24"/>
        </w:rPr>
        <w:t>, отделом культуры и отделом физической культуры и спорта</w:t>
      </w:r>
      <w:r w:rsidR="002F5D96" w:rsidRPr="00F45274">
        <w:rPr>
          <w:sz w:val="24"/>
          <w:szCs w:val="24"/>
        </w:rPr>
        <w:t xml:space="preserve"> </w:t>
      </w:r>
      <w:r w:rsidR="002430CA" w:rsidRPr="00F45274">
        <w:rPr>
          <w:sz w:val="24"/>
          <w:szCs w:val="24"/>
        </w:rPr>
        <w:t xml:space="preserve">администрации города </w:t>
      </w:r>
      <w:r w:rsidR="002F5D96" w:rsidRPr="00F45274">
        <w:rPr>
          <w:sz w:val="24"/>
          <w:szCs w:val="24"/>
        </w:rPr>
        <w:t>и будут освоены в рамках реализации муниципальных программ</w:t>
      </w:r>
      <w:r w:rsidRPr="00F45274">
        <w:rPr>
          <w:sz w:val="24"/>
          <w:szCs w:val="24"/>
        </w:rPr>
        <w:t xml:space="preserve">. </w:t>
      </w:r>
    </w:p>
    <w:p w:rsidR="00A15008" w:rsidRPr="00F45274" w:rsidRDefault="00B51209" w:rsidP="00004919">
      <w:pPr>
        <w:ind w:firstLine="709"/>
        <w:jc w:val="both"/>
        <w:rPr>
          <w:sz w:val="24"/>
          <w:szCs w:val="24"/>
        </w:rPr>
      </w:pPr>
      <w:r w:rsidRPr="00F45274">
        <w:rPr>
          <w:sz w:val="24"/>
          <w:szCs w:val="24"/>
        </w:rPr>
        <w:t>Основная доля</w:t>
      </w:r>
      <w:r w:rsidR="00A15008" w:rsidRPr="00F45274">
        <w:rPr>
          <w:sz w:val="24"/>
          <w:szCs w:val="24"/>
        </w:rPr>
        <w:t xml:space="preserve"> расходов в 202</w:t>
      </w:r>
      <w:r w:rsidR="00A21040" w:rsidRPr="00F45274">
        <w:rPr>
          <w:sz w:val="24"/>
          <w:szCs w:val="24"/>
        </w:rPr>
        <w:t>3</w:t>
      </w:r>
      <w:r w:rsidR="00A15008" w:rsidRPr="00F45274">
        <w:rPr>
          <w:sz w:val="24"/>
          <w:szCs w:val="24"/>
        </w:rPr>
        <w:t xml:space="preserve"> году предусмотрен</w:t>
      </w:r>
      <w:r w:rsidRPr="00F45274">
        <w:rPr>
          <w:sz w:val="24"/>
          <w:szCs w:val="24"/>
        </w:rPr>
        <w:t>а</w:t>
      </w:r>
      <w:r w:rsidR="00A15008" w:rsidRPr="00F45274">
        <w:rPr>
          <w:sz w:val="24"/>
          <w:szCs w:val="24"/>
        </w:rPr>
        <w:t xml:space="preserve"> за счет бюджетных ассигнований</w:t>
      </w:r>
      <w:r w:rsidR="006C023F" w:rsidRPr="00F45274">
        <w:rPr>
          <w:sz w:val="24"/>
          <w:szCs w:val="24"/>
        </w:rPr>
        <w:t xml:space="preserve"> по муниципальной программе «Система образования города Дивногорска»</w:t>
      </w:r>
      <w:r w:rsidR="00A15008" w:rsidRPr="00F45274">
        <w:rPr>
          <w:sz w:val="24"/>
          <w:szCs w:val="24"/>
        </w:rPr>
        <w:t xml:space="preserve"> в виде 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r w:rsidR="006C023F" w:rsidRPr="00F45274">
        <w:rPr>
          <w:sz w:val="24"/>
          <w:szCs w:val="24"/>
        </w:rPr>
        <w:t xml:space="preserve">, </w:t>
      </w:r>
      <w:r w:rsidR="00935F6D" w:rsidRPr="00F45274">
        <w:rPr>
          <w:sz w:val="24"/>
          <w:szCs w:val="24"/>
        </w:rPr>
        <w:t>на компенсацию родительской платы</w:t>
      </w:r>
      <w:r w:rsidR="00C175A3">
        <w:rPr>
          <w:sz w:val="24"/>
          <w:szCs w:val="24"/>
        </w:rPr>
        <w:t xml:space="preserve"> (</w:t>
      </w:r>
      <w:r w:rsidR="00935F6D" w:rsidRPr="00F45274">
        <w:rPr>
          <w:sz w:val="24"/>
          <w:szCs w:val="24"/>
        </w:rPr>
        <w:t>2 880,5 тыс. рублей</w:t>
      </w:r>
      <w:r w:rsidR="00C175A3">
        <w:rPr>
          <w:sz w:val="24"/>
          <w:szCs w:val="24"/>
        </w:rPr>
        <w:t>)</w:t>
      </w:r>
      <w:r w:rsidR="00AE1FEF" w:rsidRPr="00F45274">
        <w:rPr>
          <w:sz w:val="24"/>
          <w:szCs w:val="24"/>
        </w:rPr>
        <w:t xml:space="preserve">, </w:t>
      </w:r>
      <w:r w:rsidR="00935F6D" w:rsidRPr="00F45274">
        <w:rPr>
          <w:sz w:val="24"/>
          <w:szCs w:val="24"/>
        </w:rPr>
        <w:t>на организацию отдыха детей</w:t>
      </w:r>
      <w:r w:rsidR="00C175A3">
        <w:rPr>
          <w:sz w:val="24"/>
          <w:szCs w:val="24"/>
        </w:rPr>
        <w:t xml:space="preserve"> (</w:t>
      </w:r>
      <w:r w:rsidR="00935F6D" w:rsidRPr="00F45274">
        <w:rPr>
          <w:sz w:val="24"/>
          <w:szCs w:val="24"/>
        </w:rPr>
        <w:t>9 617,1 тыс. рублей</w:t>
      </w:r>
      <w:r w:rsidR="00C175A3">
        <w:rPr>
          <w:sz w:val="24"/>
          <w:szCs w:val="24"/>
        </w:rPr>
        <w:t>)</w:t>
      </w:r>
      <w:r w:rsidR="00EC4C1F">
        <w:rPr>
          <w:sz w:val="24"/>
          <w:szCs w:val="24"/>
        </w:rPr>
        <w:t>.</w:t>
      </w:r>
      <w:r w:rsidR="00AE1FEF" w:rsidRPr="00F45274">
        <w:rPr>
          <w:sz w:val="24"/>
          <w:szCs w:val="24"/>
        </w:rPr>
        <w:t xml:space="preserve"> </w:t>
      </w:r>
    </w:p>
    <w:p w:rsidR="00A15008" w:rsidRPr="00F45274" w:rsidRDefault="00A15008" w:rsidP="00004919">
      <w:pPr>
        <w:ind w:firstLine="709"/>
        <w:jc w:val="both"/>
        <w:rPr>
          <w:sz w:val="24"/>
          <w:szCs w:val="24"/>
        </w:rPr>
      </w:pPr>
      <w:r w:rsidRPr="00F45274">
        <w:rPr>
          <w:sz w:val="24"/>
          <w:szCs w:val="24"/>
        </w:rPr>
        <w:t xml:space="preserve">По разделу </w:t>
      </w:r>
      <w:r w:rsidRPr="00F45274">
        <w:rPr>
          <w:b/>
          <w:sz w:val="24"/>
          <w:szCs w:val="24"/>
        </w:rPr>
        <w:t>«Культура, кинематография»</w:t>
      </w:r>
      <w:r w:rsidRPr="00F45274">
        <w:rPr>
          <w:sz w:val="24"/>
          <w:szCs w:val="24"/>
        </w:rPr>
        <w:t xml:space="preserve"> бюджетные ассигнования предусматриваются на 202</w:t>
      </w:r>
      <w:r w:rsidR="00E46AFF" w:rsidRPr="00F45274">
        <w:rPr>
          <w:sz w:val="24"/>
          <w:szCs w:val="24"/>
        </w:rPr>
        <w:t>3</w:t>
      </w:r>
      <w:r w:rsidRPr="00F45274">
        <w:rPr>
          <w:sz w:val="24"/>
          <w:szCs w:val="24"/>
        </w:rPr>
        <w:t xml:space="preserve"> год в объеме</w:t>
      </w:r>
      <w:r w:rsidR="002F5D96" w:rsidRPr="00F45274">
        <w:rPr>
          <w:sz w:val="24"/>
          <w:szCs w:val="24"/>
        </w:rPr>
        <w:t xml:space="preserve"> </w:t>
      </w:r>
      <w:r w:rsidR="00E46AFF" w:rsidRPr="00F45274">
        <w:rPr>
          <w:sz w:val="24"/>
          <w:szCs w:val="24"/>
        </w:rPr>
        <w:t>126 237,0</w:t>
      </w:r>
      <w:r w:rsidRPr="00F45274">
        <w:rPr>
          <w:sz w:val="24"/>
          <w:szCs w:val="24"/>
        </w:rPr>
        <w:t xml:space="preserve"> </w:t>
      </w:r>
      <w:r w:rsidR="00611AD0" w:rsidRPr="00F45274">
        <w:rPr>
          <w:sz w:val="24"/>
          <w:szCs w:val="24"/>
        </w:rPr>
        <w:t>тыс.</w:t>
      </w:r>
      <w:r w:rsidRPr="00F45274">
        <w:rPr>
          <w:sz w:val="24"/>
          <w:szCs w:val="24"/>
        </w:rPr>
        <w:t xml:space="preserve"> рублей, что на </w:t>
      </w:r>
      <w:r w:rsidR="00B51209" w:rsidRPr="00F45274">
        <w:rPr>
          <w:sz w:val="24"/>
          <w:szCs w:val="24"/>
        </w:rPr>
        <w:t>25 329,8</w:t>
      </w:r>
      <w:r w:rsidR="00611AD0" w:rsidRPr="00F45274">
        <w:rPr>
          <w:sz w:val="24"/>
          <w:szCs w:val="24"/>
        </w:rPr>
        <w:t xml:space="preserve"> тыс. </w:t>
      </w:r>
      <w:r w:rsidRPr="00F45274">
        <w:rPr>
          <w:sz w:val="24"/>
          <w:szCs w:val="24"/>
        </w:rPr>
        <w:t xml:space="preserve">рублей </w:t>
      </w:r>
      <w:r w:rsidR="00B51209" w:rsidRPr="00F45274">
        <w:rPr>
          <w:sz w:val="24"/>
          <w:szCs w:val="24"/>
        </w:rPr>
        <w:t>меньше оценки исполнения 2022 года</w:t>
      </w:r>
      <w:r w:rsidRPr="00F45274">
        <w:rPr>
          <w:sz w:val="24"/>
          <w:szCs w:val="24"/>
        </w:rPr>
        <w:t xml:space="preserve">. Бюджетные ассигнования закрепляются за </w:t>
      </w:r>
      <w:r w:rsidR="00611AD0" w:rsidRPr="00F45274">
        <w:rPr>
          <w:sz w:val="24"/>
          <w:szCs w:val="24"/>
        </w:rPr>
        <w:t>отделом культуры администрации города Дивногорска</w:t>
      </w:r>
      <w:r w:rsidR="002F5D96" w:rsidRPr="00F45274">
        <w:rPr>
          <w:sz w:val="24"/>
          <w:szCs w:val="24"/>
        </w:rPr>
        <w:t xml:space="preserve"> </w:t>
      </w:r>
      <w:r w:rsidR="002430CA" w:rsidRPr="00F45274">
        <w:rPr>
          <w:sz w:val="24"/>
          <w:szCs w:val="24"/>
        </w:rPr>
        <w:t>и будут направлены на реализацию муниципальной программы в целях создания условий для развития и реализации культурного и духовного потенциала населения города.</w:t>
      </w:r>
      <w:r w:rsidR="00551370" w:rsidRPr="00F45274">
        <w:rPr>
          <w:sz w:val="24"/>
          <w:szCs w:val="24"/>
        </w:rPr>
        <w:t xml:space="preserve"> В виде государственной поддержки на модернизацию библиотек и комплектование книжных фондов </w:t>
      </w:r>
      <w:r w:rsidR="006C023F" w:rsidRPr="00F45274">
        <w:rPr>
          <w:sz w:val="24"/>
          <w:szCs w:val="24"/>
        </w:rPr>
        <w:t>предусмотрено 167,9 тыс. рублей.</w:t>
      </w:r>
    </w:p>
    <w:p w:rsidR="00E05DFF" w:rsidRPr="00F45274" w:rsidRDefault="00611AD0" w:rsidP="00004919">
      <w:pPr>
        <w:ind w:firstLine="709"/>
        <w:jc w:val="both"/>
        <w:rPr>
          <w:sz w:val="24"/>
          <w:szCs w:val="24"/>
        </w:rPr>
      </w:pPr>
      <w:r w:rsidRPr="00F45274">
        <w:rPr>
          <w:sz w:val="24"/>
          <w:szCs w:val="24"/>
        </w:rPr>
        <w:t xml:space="preserve">По разделу </w:t>
      </w:r>
      <w:r w:rsidRPr="00F45274">
        <w:rPr>
          <w:b/>
          <w:sz w:val="24"/>
          <w:szCs w:val="24"/>
        </w:rPr>
        <w:t>«Здравоохранение»</w:t>
      </w:r>
      <w:r w:rsidRPr="00F45274">
        <w:rPr>
          <w:sz w:val="24"/>
          <w:szCs w:val="24"/>
        </w:rPr>
        <w:t xml:space="preserve"> бюджетные ассигнования </w:t>
      </w:r>
      <w:r w:rsidR="00E05DFF" w:rsidRPr="00F45274">
        <w:rPr>
          <w:sz w:val="24"/>
          <w:szCs w:val="24"/>
        </w:rPr>
        <w:t>на 202</w:t>
      </w:r>
      <w:r w:rsidR="005A5C27" w:rsidRPr="00F45274">
        <w:rPr>
          <w:sz w:val="24"/>
          <w:szCs w:val="24"/>
        </w:rPr>
        <w:t>3</w:t>
      </w:r>
      <w:r w:rsidR="00E05DFF" w:rsidRPr="00F45274">
        <w:rPr>
          <w:sz w:val="24"/>
          <w:szCs w:val="24"/>
        </w:rPr>
        <w:t>-202</w:t>
      </w:r>
      <w:r w:rsidR="005A5C27" w:rsidRPr="00F45274">
        <w:rPr>
          <w:sz w:val="24"/>
          <w:szCs w:val="24"/>
        </w:rPr>
        <w:t>5</w:t>
      </w:r>
      <w:r w:rsidR="00E05DFF" w:rsidRPr="00F45274">
        <w:rPr>
          <w:sz w:val="24"/>
          <w:szCs w:val="24"/>
        </w:rPr>
        <w:t xml:space="preserve"> годы не </w:t>
      </w:r>
      <w:r w:rsidRPr="00F45274">
        <w:rPr>
          <w:sz w:val="24"/>
          <w:szCs w:val="24"/>
        </w:rPr>
        <w:t>планир</w:t>
      </w:r>
      <w:r w:rsidR="00E05DFF" w:rsidRPr="00F45274">
        <w:rPr>
          <w:sz w:val="24"/>
          <w:szCs w:val="24"/>
        </w:rPr>
        <w:t>овались.</w:t>
      </w:r>
    </w:p>
    <w:p w:rsidR="005A5C27" w:rsidRPr="00F45274" w:rsidRDefault="00611AD0" w:rsidP="00004919">
      <w:pPr>
        <w:ind w:firstLine="709"/>
        <w:jc w:val="both"/>
        <w:rPr>
          <w:sz w:val="24"/>
          <w:szCs w:val="24"/>
        </w:rPr>
      </w:pPr>
      <w:r w:rsidRPr="00F45274">
        <w:rPr>
          <w:sz w:val="24"/>
          <w:szCs w:val="24"/>
        </w:rPr>
        <w:t xml:space="preserve">По разделу </w:t>
      </w:r>
      <w:r w:rsidRPr="00F45274">
        <w:rPr>
          <w:b/>
          <w:sz w:val="24"/>
          <w:szCs w:val="24"/>
        </w:rPr>
        <w:t>«Социальная политика»</w:t>
      </w:r>
      <w:r w:rsidRPr="00F45274">
        <w:rPr>
          <w:sz w:val="24"/>
          <w:szCs w:val="24"/>
        </w:rPr>
        <w:t xml:space="preserve"> расходы бюджета на 202</w:t>
      </w:r>
      <w:r w:rsidR="005A5C27" w:rsidRPr="00F45274">
        <w:rPr>
          <w:sz w:val="24"/>
          <w:szCs w:val="24"/>
        </w:rPr>
        <w:t>3</w:t>
      </w:r>
      <w:r w:rsidRPr="00F45274">
        <w:rPr>
          <w:sz w:val="24"/>
          <w:szCs w:val="24"/>
        </w:rPr>
        <w:t xml:space="preserve"> год предусматриваются в объеме </w:t>
      </w:r>
      <w:r w:rsidR="005A5C27" w:rsidRPr="00F45274">
        <w:rPr>
          <w:sz w:val="24"/>
          <w:szCs w:val="24"/>
        </w:rPr>
        <w:t>63 864,3</w:t>
      </w:r>
      <w:r w:rsidR="00E05DFF" w:rsidRPr="00F45274">
        <w:rPr>
          <w:sz w:val="24"/>
          <w:szCs w:val="24"/>
        </w:rPr>
        <w:t xml:space="preserve"> </w:t>
      </w:r>
      <w:r w:rsidR="005A5C27" w:rsidRPr="00F45274">
        <w:rPr>
          <w:sz w:val="24"/>
          <w:szCs w:val="24"/>
        </w:rPr>
        <w:t>тыс. рублей</w:t>
      </w:r>
      <w:r w:rsidR="00B51209" w:rsidRPr="00F45274">
        <w:rPr>
          <w:sz w:val="24"/>
          <w:szCs w:val="24"/>
        </w:rPr>
        <w:t>, что меньше оценки исполнения 2022 года на 5 438,1 тыс. рублей</w:t>
      </w:r>
      <w:r w:rsidR="005A5C27" w:rsidRPr="00F45274">
        <w:rPr>
          <w:sz w:val="24"/>
          <w:szCs w:val="24"/>
        </w:rPr>
        <w:t>.</w:t>
      </w:r>
    </w:p>
    <w:p w:rsidR="007A3DEC" w:rsidRPr="00F45274" w:rsidRDefault="006E784F" w:rsidP="00004919">
      <w:pPr>
        <w:ind w:firstLine="709"/>
        <w:jc w:val="both"/>
        <w:rPr>
          <w:sz w:val="24"/>
          <w:szCs w:val="24"/>
        </w:rPr>
      </w:pPr>
      <w:r w:rsidRPr="00F45274">
        <w:rPr>
          <w:sz w:val="24"/>
          <w:szCs w:val="24"/>
        </w:rPr>
        <w:t xml:space="preserve">Бюджетные ассигнования по данному разделу, согласно ведомственной структуре расходов, закрепляются за </w:t>
      </w:r>
      <w:r w:rsidR="005A5C27" w:rsidRPr="00F45274">
        <w:rPr>
          <w:sz w:val="24"/>
          <w:szCs w:val="24"/>
        </w:rPr>
        <w:t>3</w:t>
      </w:r>
      <w:r w:rsidRPr="00F45274">
        <w:rPr>
          <w:sz w:val="24"/>
          <w:szCs w:val="24"/>
        </w:rPr>
        <w:t xml:space="preserve"> </w:t>
      </w:r>
      <w:r w:rsidR="00B63FCE" w:rsidRPr="00F45274">
        <w:rPr>
          <w:sz w:val="24"/>
          <w:szCs w:val="24"/>
        </w:rPr>
        <w:t>РБС</w:t>
      </w:r>
      <w:r w:rsidRPr="00F45274">
        <w:rPr>
          <w:sz w:val="24"/>
          <w:szCs w:val="24"/>
        </w:rPr>
        <w:t>, из них</w:t>
      </w:r>
      <w:r w:rsidR="0070571F" w:rsidRPr="00F45274">
        <w:rPr>
          <w:sz w:val="24"/>
          <w:szCs w:val="24"/>
        </w:rPr>
        <w:t>:</w:t>
      </w:r>
      <w:r w:rsidRPr="00F45274">
        <w:rPr>
          <w:sz w:val="24"/>
          <w:szCs w:val="24"/>
        </w:rPr>
        <w:t xml:space="preserve"> за отделом образования администрации города Дивногорска в сумме </w:t>
      </w:r>
      <w:r w:rsidR="00E05DFF" w:rsidRPr="00F45274">
        <w:rPr>
          <w:sz w:val="24"/>
          <w:szCs w:val="24"/>
        </w:rPr>
        <w:t>33</w:t>
      </w:r>
      <w:r w:rsidR="005A5C27" w:rsidRPr="00F45274">
        <w:rPr>
          <w:sz w:val="24"/>
          <w:szCs w:val="24"/>
        </w:rPr>
        <w:t> 818,8</w:t>
      </w:r>
      <w:r w:rsidRPr="00F45274">
        <w:rPr>
          <w:sz w:val="24"/>
          <w:szCs w:val="24"/>
        </w:rPr>
        <w:t xml:space="preserve"> тыс. рублей на обеспечение обучающи</w:t>
      </w:r>
      <w:r w:rsidR="00CD222F" w:rsidRPr="00F45274">
        <w:rPr>
          <w:sz w:val="24"/>
          <w:szCs w:val="24"/>
        </w:rPr>
        <w:t>хся бесплатным горячим питанием</w:t>
      </w:r>
      <w:r w:rsidR="00E05DFF" w:rsidRPr="00F45274">
        <w:rPr>
          <w:sz w:val="24"/>
          <w:szCs w:val="24"/>
        </w:rPr>
        <w:t xml:space="preserve"> и компенсационные выплаты родителям за по</w:t>
      </w:r>
      <w:r w:rsidR="00C91049" w:rsidRPr="00F45274">
        <w:rPr>
          <w:sz w:val="24"/>
          <w:szCs w:val="24"/>
        </w:rPr>
        <w:t>сещение дошкольные учреждения</w:t>
      </w:r>
      <w:r w:rsidR="00CD222F" w:rsidRPr="00F45274">
        <w:rPr>
          <w:sz w:val="24"/>
          <w:szCs w:val="24"/>
        </w:rPr>
        <w:t>;</w:t>
      </w:r>
      <w:r w:rsidRPr="00F45274">
        <w:rPr>
          <w:sz w:val="24"/>
          <w:szCs w:val="24"/>
        </w:rPr>
        <w:t xml:space="preserve"> </w:t>
      </w:r>
      <w:r w:rsidR="002E0583" w:rsidRPr="00F45274">
        <w:rPr>
          <w:sz w:val="24"/>
          <w:szCs w:val="24"/>
        </w:rPr>
        <w:t xml:space="preserve">за </w:t>
      </w:r>
      <w:r w:rsidRPr="00F45274">
        <w:rPr>
          <w:sz w:val="24"/>
          <w:szCs w:val="24"/>
        </w:rPr>
        <w:t xml:space="preserve">администрацией города в сумме </w:t>
      </w:r>
      <w:r w:rsidR="00E05DFF" w:rsidRPr="00F45274">
        <w:rPr>
          <w:sz w:val="24"/>
          <w:szCs w:val="24"/>
        </w:rPr>
        <w:t>2</w:t>
      </w:r>
      <w:r w:rsidR="005A5C27" w:rsidRPr="00F45274">
        <w:rPr>
          <w:sz w:val="24"/>
          <w:szCs w:val="24"/>
        </w:rPr>
        <w:t> 300,0</w:t>
      </w:r>
      <w:r w:rsidRPr="00F45274">
        <w:rPr>
          <w:sz w:val="24"/>
          <w:szCs w:val="24"/>
        </w:rPr>
        <w:t xml:space="preserve"> тыс. рублей на предоставление выплат молодым семьям на приобретение жилья и </w:t>
      </w:r>
      <w:r w:rsidR="005A5C27" w:rsidRPr="00F45274">
        <w:rPr>
          <w:sz w:val="24"/>
          <w:szCs w:val="24"/>
        </w:rPr>
        <w:t>24 467,1</w:t>
      </w:r>
      <w:r w:rsidRPr="00F45274">
        <w:rPr>
          <w:sz w:val="24"/>
          <w:szCs w:val="24"/>
        </w:rPr>
        <w:t xml:space="preserve"> тыс. рублей для обеспечения жилыми помещениями детей сирот</w:t>
      </w:r>
      <w:r w:rsidR="007A3DEC" w:rsidRPr="00F45274">
        <w:rPr>
          <w:sz w:val="24"/>
          <w:szCs w:val="24"/>
        </w:rPr>
        <w:t>, 459,2 тыс. рублей на обеспечение жильем детей- сирот, достигших 23 лет</w:t>
      </w:r>
      <w:r w:rsidR="0070571F" w:rsidRPr="00F45274">
        <w:rPr>
          <w:sz w:val="24"/>
          <w:szCs w:val="24"/>
        </w:rPr>
        <w:t>;</w:t>
      </w:r>
      <w:r w:rsidR="00C91049" w:rsidRPr="00F45274">
        <w:rPr>
          <w:sz w:val="24"/>
          <w:szCs w:val="24"/>
        </w:rPr>
        <w:t xml:space="preserve"> за МСКУ МЦБ- 1</w:t>
      </w:r>
      <w:r w:rsidR="005A5C27" w:rsidRPr="00F45274">
        <w:rPr>
          <w:sz w:val="24"/>
          <w:szCs w:val="24"/>
        </w:rPr>
        <w:t> 810,0</w:t>
      </w:r>
      <w:r w:rsidR="00C91049" w:rsidRPr="00F45274">
        <w:rPr>
          <w:sz w:val="24"/>
          <w:szCs w:val="24"/>
        </w:rPr>
        <w:t xml:space="preserve"> тыс. рублей на доплаты к пенсии муниципальным служащим</w:t>
      </w:r>
      <w:r w:rsidR="007A3DEC" w:rsidRPr="00F45274">
        <w:rPr>
          <w:sz w:val="24"/>
          <w:szCs w:val="24"/>
        </w:rPr>
        <w:t>.</w:t>
      </w:r>
    </w:p>
    <w:p w:rsidR="0012460D" w:rsidRPr="00F45274" w:rsidRDefault="0012460D" w:rsidP="00004919">
      <w:pPr>
        <w:autoSpaceDE w:val="0"/>
        <w:autoSpaceDN w:val="0"/>
        <w:adjustRightInd w:val="0"/>
        <w:ind w:firstLine="709"/>
        <w:jc w:val="both"/>
        <w:rPr>
          <w:sz w:val="24"/>
          <w:szCs w:val="24"/>
        </w:rPr>
      </w:pPr>
      <w:r w:rsidRPr="00F45274">
        <w:rPr>
          <w:sz w:val="24"/>
          <w:szCs w:val="24"/>
        </w:rPr>
        <w:t>При сохранении потребности в обеспечении жильем детей-сирот и детей, оставшихся без попечения родителей, отмечается систематическое не освоение средств, направляемых на эти цели</w:t>
      </w:r>
      <w:r w:rsidR="00B63FCE" w:rsidRPr="00F45274">
        <w:rPr>
          <w:sz w:val="24"/>
          <w:szCs w:val="24"/>
        </w:rPr>
        <w:t xml:space="preserve"> по причине отсутствия рынка жилья.</w:t>
      </w:r>
    </w:p>
    <w:p w:rsidR="00525558" w:rsidRPr="00F45274" w:rsidRDefault="00525558" w:rsidP="00004919">
      <w:pPr>
        <w:autoSpaceDE w:val="0"/>
        <w:autoSpaceDN w:val="0"/>
        <w:adjustRightInd w:val="0"/>
        <w:ind w:firstLine="709"/>
        <w:jc w:val="both"/>
        <w:rPr>
          <w:sz w:val="24"/>
          <w:szCs w:val="24"/>
        </w:rPr>
      </w:pPr>
      <w:r w:rsidRPr="00F45274">
        <w:rPr>
          <w:sz w:val="24"/>
          <w:szCs w:val="24"/>
        </w:rPr>
        <w:t xml:space="preserve">Непрограммные расходы будут направлены на ежемесячное материальное обеспечение лиц пенсионного возраста, удостоенных </w:t>
      </w:r>
      <w:r w:rsidR="0070571F" w:rsidRPr="00F45274">
        <w:rPr>
          <w:sz w:val="24"/>
          <w:szCs w:val="24"/>
        </w:rPr>
        <w:t xml:space="preserve">звания «Почетный гражданин г. </w:t>
      </w:r>
      <w:r w:rsidR="00EC4C1F" w:rsidRPr="00F45274">
        <w:rPr>
          <w:sz w:val="24"/>
          <w:szCs w:val="24"/>
        </w:rPr>
        <w:t>Дивногорска»</w:t>
      </w:r>
      <w:r w:rsidR="00EC4C1F">
        <w:rPr>
          <w:sz w:val="24"/>
          <w:szCs w:val="24"/>
        </w:rPr>
        <w:t xml:space="preserve"> </w:t>
      </w:r>
      <w:r w:rsidR="00EC4C1F" w:rsidRPr="00F45274">
        <w:rPr>
          <w:sz w:val="24"/>
          <w:szCs w:val="24"/>
        </w:rPr>
        <w:t>(</w:t>
      </w:r>
      <w:r w:rsidR="00EC4C1F">
        <w:rPr>
          <w:sz w:val="24"/>
          <w:szCs w:val="24"/>
        </w:rPr>
        <w:t xml:space="preserve">по </w:t>
      </w:r>
      <w:r w:rsidR="0070571F" w:rsidRPr="00F45274">
        <w:rPr>
          <w:sz w:val="24"/>
          <w:szCs w:val="24"/>
        </w:rPr>
        <w:t>114,1 тыс. рублей ежегодно</w:t>
      </w:r>
      <w:r w:rsidR="00EC4C1F">
        <w:rPr>
          <w:sz w:val="24"/>
          <w:szCs w:val="24"/>
        </w:rPr>
        <w:t>),</w:t>
      </w:r>
      <w:r w:rsidR="0070571F" w:rsidRPr="00F45274">
        <w:rPr>
          <w:sz w:val="24"/>
          <w:szCs w:val="24"/>
        </w:rPr>
        <w:t xml:space="preserve"> на осуществление деятельности по опеке и попечительству в отношении совершеннолетних граждан</w:t>
      </w:r>
      <w:r w:rsidRPr="00F45274">
        <w:rPr>
          <w:sz w:val="24"/>
          <w:szCs w:val="24"/>
        </w:rPr>
        <w:t xml:space="preserve"> </w:t>
      </w:r>
      <w:r w:rsidR="0070571F" w:rsidRPr="00F45274">
        <w:rPr>
          <w:sz w:val="24"/>
          <w:szCs w:val="24"/>
        </w:rPr>
        <w:t xml:space="preserve">(ежегодно </w:t>
      </w:r>
      <w:r w:rsidR="00EC4C1F">
        <w:rPr>
          <w:sz w:val="24"/>
          <w:szCs w:val="24"/>
        </w:rPr>
        <w:t xml:space="preserve">по </w:t>
      </w:r>
      <w:r w:rsidR="0090484C" w:rsidRPr="00F45274">
        <w:rPr>
          <w:sz w:val="24"/>
          <w:szCs w:val="24"/>
        </w:rPr>
        <w:t>895,1</w:t>
      </w:r>
      <w:r w:rsidR="0070571F" w:rsidRPr="00F45274">
        <w:rPr>
          <w:sz w:val="24"/>
          <w:szCs w:val="24"/>
        </w:rPr>
        <w:t xml:space="preserve"> тыс. рублей)</w:t>
      </w:r>
      <w:r w:rsidR="00B63FCE" w:rsidRPr="00F45274">
        <w:rPr>
          <w:sz w:val="24"/>
          <w:szCs w:val="24"/>
        </w:rPr>
        <w:t>.</w:t>
      </w:r>
    </w:p>
    <w:p w:rsidR="00B63FCE" w:rsidRPr="00F45274" w:rsidRDefault="00CD222F" w:rsidP="00004919">
      <w:pPr>
        <w:ind w:firstLine="709"/>
        <w:jc w:val="both"/>
        <w:rPr>
          <w:sz w:val="24"/>
          <w:szCs w:val="24"/>
        </w:rPr>
      </w:pPr>
      <w:r w:rsidRPr="00F45274">
        <w:rPr>
          <w:sz w:val="24"/>
          <w:szCs w:val="24"/>
        </w:rPr>
        <w:lastRenderedPageBreak/>
        <w:t xml:space="preserve">По разделу </w:t>
      </w:r>
      <w:r w:rsidRPr="00F45274">
        <w:rPr>
          <w:b/>
          <w:sz w:val="24"/>
          <w:szCs w:val="24"/>
        </w:rPr>
        <w:t>«Физическая культура и спорт»</w:t>
      </w:r>
      <w:r w:rsidRPr="00F45274">
        <w:rPr>
          <w:sz w:val="24"/>
          <w:szCs w:val="24"/>
        </w:rPr>
        <w:t xml:space="preserve"> расходы бюджета предусматриваются на 202</w:t>
      </w:r>
      <w:r w:rsidR="00D11992" w:rsidRPr="00F45274">
        <w:rPr>
          <w:sz w:val="24"/>
          <w:szCs w:val="24"/>
        </w:rPr>
        <w:t>3</w:t>
      </w:r>
      <w:r w:rsidRPr="00F45274">
        <w:rPr>
          <w:sz w:val="24"/>
          <w:szCs w:val="24"/>
        </w:rPr>
        <w:t xml:space="preserve"> год в объеме </w:t>
      </w:r>
      <w:r w:rsidR="00C91049" w:rsidRPr="00F45274">
        <w:rPr>
          <w:sz w:val="24"/>
          <w:szCs w:val="24"/>
        </w:rPr>
        <w:t>3</w:t>
      </w:r>
      <w:r w:rsidR="00D11992" w:rsidRPr="00F45274">
        <w:rPr>
          <w:sz w:val="24"/>
          <w:szCs w:val="24"/>
        </w:rPr>
        <w:t>4 311,3</w:t>
      </w:r>
      <w:r w:rsidR="00C91049" w:rsidRPr="00F45274">
        <w:rPr>
          <w:sz w:val="24"/>
          <w:szCs w:val="24"/>
        </w:rPr>
        <w:t xml:space="preserve"> тыс. </w:t>
      </w:r>
      <w:r w:rsidRPr="00F45274">
        <w:rPr>
          <w:sz w:val="24"/>
          <w:szCs w:val="24"/>
        </w:rPr>
        <w:t>рублей</w:t>
      </w:r>
      <w:r w:rsidR="00B51209" w:rsidRPr="00F45274">
        <w:rPr>
          <w:sz w:val="24"/>
          <w:szCs w:val="24"/>
        </w:rPr>
        <w:t xml:space="preserve">, что меньше оценки исполнения 2022 года на </w:t>
      </w:r>
      <w:r w:rsidR="00FB7ED3" w:rsidRPr="00F45274">
        <w:rPr>
          <w:sz w:val="24"/>
          <w:szCs w:val="24"/>
        </w:rPr>
        <w:t>20 584,9</w:t>
      </w:r>
      <w:r w:rsidR="00B51209" w:rsidRPr="00F45274">
        <w:rPr>
          <w:sz w:val="24"/>
          <w:szCs w:val="24"/>
        </w:rPr>
        <w:t xml:space="preserve"> тыс. рублей</w:t>
      </w:r>
      <w:r w:rsidR="00D11992" w:rsidRPr="00F45274">
        <w:rPr>
          <w:sz w:val="24"/>
          <w:szCs w:val="24"/>
        </w:rPr>
        <w:t xml:space="preserve">. </w:t>
      </w:r>
      <w:r w:rsidRPr="00F45274">
        <w:rPr>
          <w:sz w:val="24"/>
          <w:szCs w:val="24"/>
        </w:rPr>
        <w:t>Бюджетные ассигнования по данному разделу согласно ведомственной структуре расходов закрепляются за отделом физической культуры, спорта и молодежной политики адми</w:t>
      </w:r>
      <w:r w:rsidR="002E0583" w:rsidRPr="00F45274">
        <w:rPr>
          <w:sz w:val="24"/>
          <w:szCs w:val="24"/>
        </w:rPr>
        <w:t>нистрации города Дивногорска в рамках реализации муниципальной программы «Физическая культура, спорт и молодежная политика в муниципально</w:t>
      </w:r>
      <w:r w:rsidR="00B63FCE" w:rsidRPr="00F45274">
        <w:rPr>
          <w:sz w:val="24"/>
          <w:szCs w:val="24"/>
        </w:rPr>
        <w:t>м образовании город Дивногорск».</w:t>
      </w:r>
      <w:r w:rsidR="00D11992" w:rsidRPr="00F45274">
        <w:rPr>
          <w:sz w:val="24"/>
          <w:szCs w:val="24"/>
        </w:rPr>
        <w:t xml:space="preserve"> Основная доля бюджетных средств будет направлена по разделу «Спорт высших дос</w:t>
      </w:r>
      <w:r w:rsidR="006C023F" w:rsidRPr="00F45274">
        <w:rPr>
          <w:sz w:val="24"/>
          <w:szCs w:val="24"/>
        </w:rPr>
        <w:t xml:space="preserve">тижений» (29 473,1 тыс. рублей). На поддержку деятельности муниципальных молодежных центров за счет средств краевого бюджета предусмотрено 998,1 тыс. рублей. </w:t>
      </w:r>
    </w:p>
    <w:p w:rsidR="00D11992" w:rsidRPr="00F45274" w:rsidRDefault="00D11992" w:rsidP="00D11992">
      <w:pPr>
        <w:pStyle w:val="Default"/>
        <w:ind w:firstLine="709"/>
        <w:jc w:val="both"/>
      </w:pPr>
      <w:r w:rsidRPr="00F45274">
        <w:rPr>
          <w:bCs/>
        </w:rPr>
        <w:t>5.4. Анализ бюджетных ассигнований на осуществление капитальных вложений в объекты муниципальной собственности</w:t>
      </w:r>
      <w:r w:rsidRPr="00F45274">
        <w:rPr>
          <w:b/>
          <w:bCs/>
        </w:rPr>
        <w:t xml:space="preserve">. </w:t>
      </w:r>
    </w:p>
    <w:p w:rsidR="00D11992" w:rsidRPr="00F45274" w:rsidRDefault="00D11992" w:rsidP="00B65B38">
      <w:pPr>
        <w:pStyle w:val="Default"/>
        <w:ind w:firstLine="709"/>
        <w:jc w:val="both"/>
      </w:pPr>
      <w:r w:rsidRPr="00F45274">
        <w:t>Сог</w:t>
      </w:r>
      <w:r w:rsidR="005B1C20" w:rsidRPr="00F45274">
        <w:t>ласно Перечню строек и объектов</w:t>
      </w:r>
      <w:r w:rsidRPr="00F45274">
        <w:t xml:space="preserve"> на 2023 год и плановый период 2024-2025 годов (приложение 10 к проекту)</w:t>
      </w:r>
      <w:r w:rsidR="005B1C20" w:rsidRPr="00F45274">
        <w:t>,</w:t>
      </w:r>
      <w:r w:rsidRPr="00F45274">
        <w:t xml:space="preserve"> расходы на осуществление бюджетных инвестиций (капитальных вложений) в объекты капитального строительства</w:t>
      </w:r>
      <w:r w:rsidR="005B1C20" w:rsidRPr="00F45274">
        <w:t xml:space="preserve"> предусмотрены только на</w:t>
      </w:r>
      <w:r w:rsidRPr="00F45274">
        <w:t xml:space="preserve"> 2023 год</w:t>
      </w:r>
      <w:r w:rsidR="005B1C20" w:rsidRPr="00F45274">
        <w:t xml:space="preserve"> и</w:t>
      </w:r>
      <w:r w:rsidRPr="00F45274">
        <w:t xml:space="preserve"> составят 82 682,5 тыс. рублей за счет средств федерального бюджета.</w:t>
      </w:r>
    </w:p>
    <w:p w:rsidR="00B65B38" w:rsidRPr="00F45274" w:rsidRDefault="00B65B38" w:rsidP="00B65B38">
      <w:pPr>
        <w:pStyle w:val="Default"/>
        <w:ind w:firstLine="709"/>
        <w:jc w:val="both"/>
      </w:pPr>
      <w:r w:rsidRPr="00F45274">
        <w:t>Бюджетные инвестиции запланированы в рамках муниципальн</w:t>
      </w:r>
      <w:r w:rsidR="002567A1" w:rsidRPr="00F45274">
        <w:t>ых</w:t>
      </w:r>
      <w:r w:rsidRPr="00F45274">
        <w:t xml:space="preserve"> программ «Обеспечение доступным и комфортным жильем граждан»</w:t>
      </w:r>
      <w:r w:rsidR="002567A1" w:rsidRPr="00F45274">
        <w:t xml:space="preserve"> и «Система образования».</w:t>
      </w:r>
      <w:r w:rsidRPr="00F45274">
        <w:t xml:space="preserve"> МКУ </w:t>
      </w:r>
      <w:r w:rsidR="00EC433E">
        <w:t>«</w:t>
      </w:r>
      <w:r w:rsidRPr="00F45274">
        <w:t>Управление капитального строительства и городского хозяйства»</w:t>
      </w:r>
      <w:r w:rsidR="002567A1" w:rsidRPr="00F45274">
        <w:t xml:space="preserve"> предусмотрено 58 215,4 тыс. рублей на обеспечение мероприятий по переселению граждан из аварийного жилья, администрации- 24 267,1 тыс. рублей на обеспечение жилыми помещениями детей- сирот</w:t>
      </w:r>
      <w:r w:rsidRPr="00F45274">
        <w:t>.</w:t>
      </w:r>
    </w:p>
    <w:p w:rsidR="00612802" w:rsidRDefault="00B526EA" w:rsidP="004F2274">
      <w:pPr>
        <w:ind w:firstLine="709"/>
        <w:jc w:val="both"/>
        <w:rPr>
          <w:sz w:val="24"/>
          <w:szCs w:val="24"/>
        </w:rPr>
      </w:pPr>
      <w:r w:rsidRPr="00F45274">
        <w:rPr>
          <w:sz w:val="24"/>
          <w:szCs w:val="24"/>
        </w:rPr>
        <w:t>5.5</w:t>
      </w:r>
      <w:r w:rsidR="004F2274" w:rsidRPr="00F45274">
        <w:rPr>
          <w:sz w:val="24"/>
          <w:szCs w:val="24"/>
        </w:rPr>
        <w:t xml:space="preserve">. </w:t>
      </w:r>
      <w:r w:rsidR="004B53C0" w:rsidRPr="00F45274">
        <w:rPr>
          <w:sz w:val="24"/>
          <w:szCs w:val="24"/>
        </w:rPr>
        <w:t>О</w:t>
      </w:r>
      <w:r w:rsidR="004F2274" w:rsidRPr="00F45274">
        <w:rPr>
          <w:sz w:val="24"/>
          <w:szCs w:val="24"/>
        </w:rPr>
        <w:t>собенности использования бюджетных ассигнований на предоставление субсидий юридическим лицам,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w:t>
      </w:r>
      <w:r w:rsidR="004B53C0" w:rsidRPr="00F45274">
        <w:rPr>
          <w:sz w:val="24"/>
          <w:szCs w:val="24"/>
        </w:rPr>
        <w:t xml:space="preserve"> определены статьей 1</w:t>
      </w:r>
      <w:r w:rsidRPr="00F45274">
        <w:rPr>
          <w:sz w:val="24"/>
          <w:szCs w:val="24"/>
        </w:rPr>
        <w:t>2</w:t>
      </w:r>
      <w:r w:rsidR="004B53C0" w:rsidRPr="00F45274">
        <w:rPr>
          <w:sz w:val="24"/>
          <w:szCs w:val="24"/>
        </w:rPr>
        <w:t xml:space="preserve"> текстовой части Проекта бюджета</w:t>
      </w:r>
      <w:r w:rsidR="004F2274" w:rsidRPr="00F45274">
        <w:rPr>
          <w:sz w:val="24"/>
          <w:szCs w:val="24"/>
        </w:rPr>
        <w:t xml:space="preserve">. </w:t>
      </w:r>
      <w:r w:rsidR="00612802" w:rsidRPr="00F45274">
        <w:rPr>
          <w:sz w:val="24"/>
          <w:szCs w:val="24"/>
        </w:rPr>
        <w:t>Субсидии предоставляются в порядке, установленном нормативными актами администрации</w:t>
      </w:r>
      <w:r w:rsidR="004F2274" w:rsidRPr="00F45274">
        <w:rPr>
          <w:sz w:val="24"/>
          <w:szCs w:val="24"/>
        </w:rPr>
        <w:t xml:space="preserve"> города</w:t>
      </w:r>
      <w:r w:rsidR="00612802" w:rsidRPr="00F45274">
        <w:rPr>
          <w:sz w:val="24"/>
          <w:szCs w:val="24"/>
        </w:rPr>
        <w:t>.</w:t>
      </w:r>
    </w:p>
    <w:p w:rsidR="00766DAB" w:rsidRPr="00F45274" w:rsidRDefault="004F2274" w:rsidP="00612802">
      <w:pPr>
        <w:ind w:firstLine="709"/>
        <w:jc w:val="both"/>
        <w:rPr>
          <w:b/>
          <w:sz w:val="24"/>
          <w:szCs w:val="24"/>
        </w:rPr>
      </w:pPr>
      <w:r w:rsidRPr="00F45274">
        <w:rPr>
          <w:b/>
          <w:sz w:val="24"/>
          <w:szCs w:val="24"/>
        </w:rPr>
        <w:t xml:space="preserve"> </w:t>
      </w:r>
      <w:r w:rsidR="00612802" w:rsidRPr="00F45274">
        <w:rPr>
          <w:b/>
          <w:sz w:val="24"/>
          <w:szCs w:val="24"/>
        </w:rPr>
        <w:t xml:space="preserve">В целом предложенный к утверждению </w:t>
      </w:r>
      <w:r w:rsidR="004B53C0" w:rsidRPr="00F45274">
        <w:rPr>
          <w:b/>
          <w:sz w:val="24"/>
          <w:szCs w:val="24"/>
        </w:rPr>
        <w:t>проект бюджета</w:t>
      </w:r>
      <w:r w:rsidR="00612802" w:rsidRPr="00F45274">
        <w:rPr>
          <w:b/>
          <w:sz w:val="24"/>
          <w:szCs w:val="24"/>
        </w:rPr>
        <w:t xml:space="preserve"> по расходам обоснован, реален к исполнению и может быть рекомендован к рассмотрению городским Советом депутатов с учетом </w:t>
      </w:r>
      <w:r w:rsidR="00BA659B" w:rsidRPr="00F45274">
        <w:rPr>
          <w:b/>
          <w:sz w:val="24"/>
          <w:szCs w:val="24"/>
        </w:rPr>
        <w:t xml:space="preserve">замечаний и предложений, содержащихся в настоящем экспертном заключении. </w:t>
      </w:r>
    </w:p>
    <w:p w:rsidR="005B1C20" w:rsidRDefault="005B1C20" w:rsidP="005B1C20">
      <w:pPr>
        <w:pStyle w:val="Default"/>
        <w:jc w:val="center"/>
        <w:rPr>
          <w:b/>
          <w:bCs/>
        </w:rPr>
      </w:pPr>
    </w:p>
    <w:p w:rsidR="005B1C20" w:rsidRDefault="005B1C20" w:rsidP="005B1C20">
      <w:pPr>
        <w:pStyle w:val="Default"/>
        <w:jc w:val="center"/>
        <w:rPr>
          <w:b/>
          <w:bCs/>
          <w:sz w:val="28"/>
          <w:szCs w:val="28"/>
        </w:rPr>
      </w:pPr>
      <w:r w:rsidRPr="005B0053">
        <w:rPr>
          <w:b/>
          <w:bCs/>
          <w:sz w:val="28"/>
          <w:szCs w:val="28"/>
        </w:rPr>
        <w:t>6. Оценка сбалансированности проекта бюджета</w:t>
      </w:r>
    </w:p>
    <w:p w:rsidR="00612802" w:rsidRPr="00A15BAF" w:rsidRDefault="005B1C20" w:rsidP="00A15BAF">
      <w:pPr>
        <w:ind w:firstLine="709"/>
        <w:jc w:val="both"/>
        <w:rPr>
          <w:b/>
          <w:sz w:val="24"/>
          <w:szCs w:val="24"/>
        </w:rPr>
      </w:pPr>
      <w:r w:rsidRPr="00A15BAF">
        <w:rPr>
          <w:sz w:val="24"/>
          <w:szCs w:val="24"/>
        </w:rPr>
        <w:t>Предлагаемый проектом бюджет на 2023 год и плановый период 2024-2025 годов сбалансирован – объем доходов соответствует объему предусмотренных расходов.</w:t>
      </w:r>
    </w:p>
    <w:p w:rsidR="003132C1" w:rsidRPr="004B53C0" w:rsidRDefault="003132C1" w:rsidP="00F728B7">
      <w:pPr>
        <w:autoSpaceDE w:val="0"/>
        <w:autoSpaceDN w:val="0"/>
        <w:adjustRightInd w:val="0"/>
        <w:ind w:firstLine="851"/>
        <w:jc w:val="both"/>
        <w:rPr>
          <w:b/>
          <w:color w:val="C00000"/>
          <w:sz w:val="24"/>
          <w:szCs w:val="24"/>
        </w:rPr>
      </w:pPr>
    </w:p>
    <w:p w:rsidR="00F46B32" w:rsidRDefault="005B0053" w:rsidP="00004919">
      <w:pPr>
        <w:autoSpaceDE w:val="0"/>
        <w:autoSpaceDN w:val="0"/>
        <w:adjustRightInd w:val="0"/>
        <w:ind w:firstLine="851"/>
        <w:jc w:val="center"/>
        <w:rPr>
          <w:b/>
          <w:sz w:val="28"/>
          <w:szCs w:val="28"/>
        </w:rPr>
      </w:pPr>
      <w:r>
        <w:rPr>
          <w:b/>
          <w:sz w:val="28"/>
          <w:szCs w:val="28"/>
        </w:rPr>
        <w:t>7</w:t>
      </w:r>
      <w:r w:rsidR="00766DAB" w:rsidRPr="00F46B32">
        <w:rPr>
          <w:b/>
          <w:sz w:val="28"/>
          <w:szCs w:val="28"/>
        </w:rPr>
        <w:t>.</w:t>
      </w:r>
      <w:r w:rsidR="00F46B32">
        <w:rPr>
          <w:b/>
          <w:sz w:val="28"/>
          <w:szCs w:val="28"/>
        </w:rPr>
        <w:t xml:space="preserve"> </w:t>
      </w:r>
      <w:r w:rsidR="00766DAB" w:rsidRPr="00F46B32">
        <w:rPr>
          <w:b/>
          <w:sz w:val="28"/>
          <w:szCs w:val="28"/>
        </w:rPr>
        <w:t>Г</w:t>
      </w:r>
      <w:r w:rsidR="00F46B32" w:rsidRPr="00F46B32">
        <w:rPr>
          <w:b/>
          <w:sz w:val="28"/>
          <w:szCs w:val="28"/>
        </w:rPr>
        <w:t>осударственный</w:t>
      </w:r>
      <w:r w:rsidR="00766DAB" w:rsidRPr="00F46B32">
        <w:rPr>
          <w:b/>
          <w:sz w:val="28"/>
          <w:szCs w:val="28"/>
        </w:rPr>
        <w:t xml:space="preserve"> (</w:t>
      </w:r>
      <w:r w:rsidR="00F46B32" w:rsidRPr="00F46B32">
        <w:rPr>
          <w:b/>
          <w:sz w:val="28"/>
          <w:szCs w:val="28"/>
        </w:rPr>
        <w:t>муниципальный</w:t>
      </w:r>
      <w:r w:rsidR="00766DAB" w:rsidRPr="00F46B32">
        <w:rPr>
          <w:b/>
          <w:sz w:val="28"/>
          <w:szCs w:val="28"/>
        </w:rPr>
        <w:t xml:space="preserve">) </w:t>
      </w:r>
      <w:r w:rsidR="00F46B32" w:rsidRPr="00F46B32">
        <w:rPr>
          <w:b/>
          <w:sz w:val="28"/>
          <w:szCs w:val="28"/>
        </w:rPr>
        <w:t>долг городского бюджета и расходы на обслуживание долга</w:t>
      </w:r>
    </w:p>
    <w:p w:rsidR="00A15BAF" w:rsidRPr="00A15BAF" w:rsidRDefault="00A15BAF" w:rsidP="00A15BAF">
      <w:pPr>
        <w:autoSpaceDE w:val="0"/>
        <w:autoSpaceDN w:val="0"/>
        <w:adjustRightInd w:val="0"/>
        <w:ind w:firstLine="709"/>
        <w:jc w:val="both"/>
        <w:rPr>
          <w:sz w:val="24"/>
          <w:szCs w:val="24"/>
        </w:rPr>
      </w:pPr>
      <w:r w:rsidRPr="00A15BAF">
        <w:rPr>
          <w:sz w:val="24"/>
          <w:szCs w:val="24"/>
        </w:rPr>
        <w:t xml:space="preserve">Как и в предыдущем периоде, в Основных направлениях бюджетной и налоговой политики на 2023 год и плановый период 2024-2025 годов целью долговой политики являются обеспечение сбалансированности бюджета и поддержание объема и структуры муниципального долга Дивногорска на экономически безопасном уровне с учетом всех ограничений, установленных бюджетным законодательством РФ. </w:t>
      </w:r>
    </w:p>
    <w:p w:rsidR="00766DAB" w:rsidRPr="001D52E1" w:rsidRDefault="00766DAB" w:rsidP="00F728B7">
      <w:pPr>
        <w:autoSpaceDE w:val="0"/>
        <w:autoSpaceDN w:val="0"/>
        <w:adjustRightInd w:val="0"/>
        <w:ind w:firstLine="851"/>
        <w:jc w:val="both"/>
        <w:rPr>
          <w:bCs/>
          <w:sz w:val="24"/>
          <w:szCs w:val="24"/>
        </w:rPr>
      </w:pPr>
      <w:r w:rsidRPr="001D52E1">
        <w:rPr>
          <w:bCs/>
          <w:sz w:val="24"/>
          <w:szCs w:val="24"/>
        </w:rPr>
        <w:t xml:space="preserve">Согласно </w:t>
      </w:r>
      <w:r w:rsidR="00004919">
        <w:rPr>
          <w:bCs/>
          <w:sz w:val="24"/>
          <w:szCs w:val="24"/>
        </w:rPr>
        <w:t>П</w:t>
      </w:r>
      <w:r w:rsidRPr="001D52E1">
        <w:rPr>
          <w:bCs/>
          <w:sz w:val="24"/>
          <w:szCs w:val="24"/>
        </w:rPr>
        <w:t>роекту бюджета, муниципальный долг отсутствует.</w:t>
      </w:r>
    </w:p>
    <w:p w:rsidR="00251803" w:rsidRPr="004B53C0" w:rsidRDefault="00251803" w:rsidP="00AA3173">
      <w:pPr>
        <w:pStyle w:val="a5"/>
        <w:widowControl w:val="0"/>
        <w:spacing w:after="0"/>
        <w:ind w:firstLine="851"/>
        <w:jc w:val="both"/>
        <w:rPr>
          <w:rFonts w:ascii="Times New Roman" w:hAnsi="Times New Roman" w:cs="Times New Roman"/>
          <w:b/>
          <w:color w:val="C00000"/>
        </w:rPr>
      </w:pPr>
    </w:p>
    <w:p w:rsidR="000456F4" w:rsidRDefault="005B0053" w:rsidP="00004919">
      <w:pPr>
        <w:shd w:val="clear" w:color="auto" w:fill="FFFFFF"/>
        <w:ind w:firstLine="708"/>
        <w:jc w:val="center"/>
        <w:rPr>
          <w:b/>
          <w:bCs/>
          <w:sz w:val="28"/>
          <w:szCs w:val="28"/>
        </w:rPr>
      </w:pPr>
      <w:r w:rsidRPr="005B0053">
        <w:rPr>
          <w:b/>
          <w:bCs/>
          <w:sz w:val="28"/>
          <w:szCs w:val="28"/>
        </w:rPr>
        <w:t>8</w:t>
      </w:r>
      <w:r w:rsidR="00C0640C" w:rsidRPr="005B0053">
        <w:rPr>
          <w:b/>
          <w:bCs/>
          <w:sz w:val="28"/>
          <w:szCs w:val="28"/>
        </w:rPr>
        <w:t>. Выводы</w:t>
      </w:r>
    </w:p>
    <w:p w:rsidR="005C6959" w:rsidRDefault="005C6959" w:rsidP="00F45274">
      <w:pPr>
        <w:pStyle w:val="a5"/>
        <w:spacing w:after="0"/>
        <w:ind w:firstLine="708"/>
        <w:jc w:val="both"/>
        <w:rPr>
          <w:rFonts w:ascii="Times New Roman" w:hAnsi="Times New Roman" w:cs="Times New Roman"/>
        </w:rPr>
      </w:pPr>
      <w:r w:rsidRPr="005C6959">
        <w:rPr>
          <w:rFonts w:ascii="Times New Roman" w:hAnsi="Times New Roman" w:cs="Times New Roman"/>
        </w:rPr>
        <w:t>8</w:t>
      </w:r>
      <w:r w:rsidR="000456F4" w:rsidRPr="005C6959">
        <w:rPr>
          <w:rFonts w:ascii="Times New Roman" w:hAnsi="Times New Roman" w:cs="Times New Roman"/>
        </w:rPr>
        <w:t xml:space="preserve">.1. </w:t>
      </w:r>
      <w:r w:rsidRPr="005C6959">
        <w:rPr>
          <w:rFonts w:ascii="Times New Roman" w:hAnsi="Times New Roman" w:cs="Times New Roman"/>
        </w:rPr>
        <w:t xml:space="preserve">Проект бюджета, а также материалы и документы, представленные одновременно с ним, по составу и содержанию соответствуют требованиям бюджетного законодательства. </w:t>
      </w:r>
    </w:p>
    <w:p w:rsidR="005C6959" w:rsidRDefault="005C6959" w:rsidP="00F45274">
      <w:pPr>
        <w:pStyle w:val="a5"/>
        <w:spacing w:after="0"/>
        <w:ind w:firstLine="708"/>
        <w:jc w:val="both"/>
        <w:rPr>
          <w:rFonts w:ascii="Times New Roman" w:hAnsi="Times New Roman" w:cs="Times New Roman"/>
        </w:rPr>
      </w:pPr>
      <w:r w:rsidRPr="005C6959">
        <w:rPr>
          <w:rFonts w:ascii="Times New Roman" w:hAnsi="Times New Roman" w:cs="Times New Roman"/>
        </w:rPr>
        <w:t xml:space="preserve">8.2. Представленный на экспертизу Проект о бюджете в целом согласован с положениями Основных направлений бюджетной и налоговой политики </w:t>
      </w:r>
      <w:r>
        <w:rPr>
          <w:rFonts w:ascii="Times New Roman" w:hAnsi="Times New Roman" w:cs="Times New Roman"/>
        </w:rPr>
        <w:t>Дивногорска</w:t>
      </w:r>
      <w:r w:rsidRPr="005C6959">
        <w:rPr>
          <w:rFonts w:ascii="Times New Roman" w:hAnsi="Times New Roman" w:cs="Times New Roman"/>
        </w:rPr>
        <w:t>.</w:t>
      </w:r>
    </w:p>
    <w:p w:rsidR="000456F4" w:rsidRPr="005C6959" w:rsidRDefault="005C6959" w:rsidP="00F45274">
      <w:pPr>
        <w:pStyle w:val="a5"/>
        <w:spacing w:after="0"/>
        <w:ind w:firstLine="708"/>
        <w:jc w:val="both"/>
        <w:rPr>
          <w:rFonts w:ascii="Times New Roman" w:hAnsi="Times New Roman" w:cs="Times New Roman"/>
        </w:rPr>
      </w:pPr>
      <w:r>
        <w:rPr>
          <w:rFonts w:ascii="Times New Roman" w:hAnsi="Times New Roman" w:cs="Times New Roman"/>
        </w:rPr>
        <w:t>8.3</w:t>
      </w:r>
      <w:r w:rsidR="000456F4" w:rsidRPr="005C6959">
        <w:rPr>
          <w:rFonts w:ascii="Times New Roman" w:hAnsi="Times New Roman" w:cs="Times New Roman"/>
        </w:rPr>
        <w:t xml:space="preserve">. В соответствии с требованиями ст. 172 БК РФ, ст.42 «О бюджетном процессе в Дивногорске» Проект бюджета </w:t>
      </w:r>
      <w:r>
        <w:rPr>
          <w:rFonts w:ascii="Times New Roman" w:hAnsi="Times New Roman" w:cs="Times New Roman"/>
        </w:rPr>
        <w:t xml:space="preserve">должен </w:t>
      </w:r>
      <w:r w:rsidR="000456F4" w:rsidRPr="005C6959">
        <w:rPr>
          <w:rFonts w:ascii="Times New Roman" w:hAnsi="Times New Roman" w:cs="Times New Roman"/>
        </w:rPr>
        <w:t>составля</w:t>
      </w:r>
      <w:r>
        <w:rPr>
          <w:rFonts w:ascii="Times New Roman" w:hAnsi="Times New Roman" w:cs="Times New Roman"/>
        </w:rPr>
        <w:t>ться</w:t>
      </w:r>
      <w:r w:rsidR="000456F4" w:rsidRPr="005C6959">
        <w:rPr>
          <w:rFonts w:ascii="Times New Roman" w:hAnsi="Times New Roman" w:cs="Times New Roman"/>
        </w:rPr>
        <w:t xml:space="preserve"> на основе Прогноза социально-экономического развития </w:t>
      </w:r>
      <w:r>
        <w:rPr>
          <w:rFonts w:ascii="Times New Roman" w:hAnsi="Times New Roman" w:cs="Times New Roman"/>
        </w:rPr>
        <w:t xml:space="preserve">города </w:t>
      </w:r>
      <w:r w:rsidR="000456F4" w:rsidRPr="005C6959">
        <w:rPr>
          <w:rFonts w:ascii="Times New Roman" w:hAnsi="Times New Roman" w:cs="Times New Roman"/>
        </w:rPr>
        <w:t xml:space="preserve">на бюджетный цикл (далее - Прогноз СЭР), разработанного </w:t>
      </w:r>
      <w:r w:rsidR="000456F4" w:rsidRPr="005C6959">
        <w:rPr>
          <w:rFonts w:ascii="Times New Roman" w:hAnsi="Times New Roman" w:cs="Times New Roman"/>
        </w:rPr>
        <w:lastRenderedPageBreak/>
        <w:t xml:space="preserve">в двух вариантах (консервативный и базовый) и одобренного </w:t>
      </w:r>
      <w:r w:rsidR="003E05C4" w:rsidRPr="005C6959">
        <w:rPr>
          <w:rFonts w:ascii="Times New Roman" w:hAnsi="Times New Roman" w:cs="Times New Roman"/>
        </w:rPr>
        <w:t>исполнительным органом власти.</w:t>
      </w:r>
    </w:p>
    <w:p w:rsidR="000456F4" w:rsidRDefault="00DE21BA" w:rsidP="00F45274">
      <w:pPr>
        <w:autoSpaceDE w:val="0"/>
        <w:autoSpaceDN w:val="0"/>
        <w:adjustRightInd w:val="0"/>
        <w:ind w:firstLine="709"/>
        <w:contextualSpacing/>
        <w:jc w:val="both"/>
        <w:rPr>
          <w:b/>
          <w:sz w:val="28"/>
          <w:szCs w:val="28"/>
        </w:rPr>
      </w:pPr>
      <w:r>
        <w:rPr>
          <w:sz w:val="24"/>
          <w:szCs w:val="24"/>
        </w:rPr>
        <w:t>По результату проведенной экспертизы можно сделать вывод о том, что в</w:t>
      </w:r>
      <w:r w:rsidR="003E05C4" w:rsidRPr="00B67C81">
        <w:rPr>
          <w:sz w:val="24"/>
          <w:szCs w:val="24"/>
        </w:rPr>
        <w:t xml:space="preserve">ыстроенная система стратегического планирования </w:t>
      </w:r>
      <w:r w:rsidR="003E05C4">
        <w:rPr>
          <w:sz w:val="24"/>
          <w:szCs w:val="24"/>
        </w:rPr>
        <w:t xml:space="preserve">в городе Дивногорске </w:t>
      </w:r>
      <w:r w:rsidR="003E05C4" w:rsidRPr="00B67C81">
        <w:rPr>
          <w:sz w:val="24"/>
          <w:szCs w:val="24"/>
        </w:rPr>
        <w:t>не в полной мере отвечает</w:t>
      </w:r>
      <w:r w:rsidR="003E05C4">
        <w:rPr>
          <w:sz w:val="24"/>
          <w:szCs w:val="24"/>
        </w:rPr>
        <w:t xml:space="preserve"> установленным требованиям.</w:t>
      </w:r>
      <w:r>
        <w:rPr>
          <w:sz w:val="24"/>
          <w:szCs w:val="24"/>
        </w:rPr>
        <w:t xml:space="preserve"> У</w:t>
      </w:r>
      <w:r w:rsidR="000456F4" w:rsidRPr="00734EA9">
        <w:rPr>
          <w:sz w:val="24"/>
          <w:szCs w:val="24"/>
        </w:rPr>
        <w:t>становлена несогласованность показателей прогноза социально- экономического развития города ана</w:t>
      </w:r>
      <w:r w:rsidR="000456F4">
        <w:rPr>
          <w:sz w:val="24"/>
          <w:szCs w:val="24"/>
        </w:rPr>
        <w:t xml:space="preserve">логичным данным проекта бюджета, что указывает на несоблюдение требований </w:t>
      </w:r>
      <w:r w:rsidR="000456F4" w:rsidRPr="0090789E">
        <w:rPr>
          <w:rFonts w:eastAsia="Calibri"/>
          <w:sz w:val="24"/>
          <w:szCs w:val="24"/>
          <w:lang w:eastAsia="en-US"/>
        </w:rPr>
        <w:t>ст</w:t>
      </w:r>
      <w:r w:rsidR="00735375">
        <w:rPr>
          <w:rFonts w:eastAsia="Calibri"/>
          <w:sz w:val="24"/>
          <w:szCs w:val="24"/>
          <w:lang w:eastAsia="en-US"/>
        </w:rPr>
        <w:t>.</w:t>
      </w:r>
      <w:r w:rsidR="000456F4" w:rsidRPr="0090789E">
        <w:rPr>
          <w:rFonts w:eastAsia="Calibri"/>
          <w:sz w:val="24"/>
          <w:szCs w:val="24"/>
          <w:lang w:eastAsia="en-US"/>
        </w:rPr>
        <w:t xml:space="preserve"> 172 и 173 Б</w:t>
      </w:r>
      <w:r w:rsidR="00735375">
        <w:rPr>
          <w:rFonts w:eastAsia="Calibri"/>
          <w:sz w:val="24"/>
          <w:szCs w:val="24"/>
          <w:lang w:eastAsia="en-US"/>
        </w:rPr>
        <w:t>К</w:t>
      </w:r>
      <w:r w:rsidR="000456F4" w:rsidRPr="0090789E">
        <w:rPr>
          <w:sz w:val="24"/>
          <w:szCs w:val="24"/>
        </w:rPr>
        <w:t xml:space="preserve"> РФ.</w:t>
      </w:r>
      <w:r w:rsidR="000456F4" w:rsidRPr="008A5EF2">
        <w:rPr>
          <w:b/>
          <w:sz w:val="28"/>
          <w:szCs w:val="28"/>
        </w:rPr>
        <w:t xml:space="preserve"> </w:t>
      </w:r>
    </w:p>
    <w:p w:rsidR="005C6959" w:rsidRDefault="005C6959" w:rsidP="00F45274">
      <w:pPr>
        <w:autoSpaceDE w:val="0"/>
        <w:autoSpaceDN w:val="0"/>
        <w:adjustRightInd w:val="0"/>
        <w:ind w:firstLine="709"/>
        <w:contextualSpacing/>
        <w:jc w:val="both"/>
        <w:rPr>
          <w:sz w:val="24"/>
          <w:szCs w:val="24"/>
        </w:rPr>
      </w:pPr>
      <w:r w:rsidRPr="005C6959">
        <w:rPr>
          <w:sz w:val="24"/>
          <w:szCs w:val="24"/>
        </w:rPr>
        <w:t>Формирование параметров городского бюджета на основе показателей базового варианта Прогноза СЭР Красноярского края создает риски сбалансированности бюджета на очередной финансовый год и плановый период.</w:t>
      </w:r>
    </w:p>
    <w:p w:rsidR="005C6959" w:rsidRPr="005C6959" w:rsidRDefault="005C6959" w:rsidP="00F45274">
      <w:pPr>
        <w:pStyle w:val="Default"/>
        <w:ind w:firstLine="709"/>
        <w:jc w:val="both"/>
      </w:pPr>
      <w:r>
        <w:t xml:space="preserve">8.4. </w:t>
      </w:r>
      <w:r w:rsidRPr="005C6959">
        <w:t xml:space="preserve">Доходы бюджета на 2023-2025 годы формировались в условиях изменений, вносимых в бюджетное и налоговое законодательство, нормативные правовые акты Правительства РФ и Красноярского края. </w:t>
      </w:r>
    </w:p>
    <w:p w:rsidR="005C6959" w:rsidRDefault="005C6959" w:rsidP="00F45274">
      <w:pPr>
        <w:autoSpaceDE w:val="0"/>
        <w:autoSpaceDN w:val="0"/>
        <w:adjustRightInd w:val="0"/>
        <w:ind w:firstLine="709"/>
        <w:contextualSpacing/>
        <w:jc w:val="both"/>
        <w:rPr>
          <w:sz w:val="24"/>
          <w:szCs w:val="24"/>
        </w:rPr>
      </w:pPr>
      <w:r>
        <w:rPr>
          <w:sz w:val="24"/>
          <w:szCs w:val="24"/>
        </w:rPr>
        <w:t>П</w:t>
      </w:r>
      <w:r w:rsidRPr="005C6959">
        <w:rPr>
          <w:sz w:val="24"/>
          <w:szCs w:val="24"/>
        </w:rPr>
        <w:t>роект</w:t>
      </w:r>
      <w:r>
        <w:rPr>
          <w:sz w:val="24"/>
          <w:szCs w:val="24"/>
        </w:rPr>
        <w:t xml:space="preserve"> бюджета</w:t>
      </w:r>
      <w:r w:rsidRPr="005C6959">
        <w:rPr>
          <w:sz w:val="24"/>
          <w:szCs w:val="24"/>
        </w:rPr>
        <w:t xml:space="preserve"> формируется в условиях отсутствия распределения средств федерального бюджета по отдельным направлениям, а также не учитывает объем межбюджетных трансфертов, предусмотренных бюджету Красноярского края проектом Федерального закона № 201614-8 «О федеральном бюджете на 2023 год и на плановый период 2024 и 2025 годов».</w:t>
      </w:r>
    </w:p>
    <w:p w:rsidR="005C6959" w:rsidRDefault="0097677E" w:rsidP="00F45274">
      <w:pPr>
        <w:autoSpaceDE w:val="0"/>
        <w:autoSpaceDN w:val="0"/>
        <w:adjustRightInd w:val="0"/>
        <w:ind w:firstLine="709"/>
        <w:contextualSpacing/>
        <w:jc w:val="both"/>
        <w:rPr>
          <w:sz w:val="24"/>
          <w:szCs w:val="24"/>
        </w:rPr>
      </w:pPr>
      <w:r w:rsidRPr="0097677E">
        <w:rPr>
          <w:sz w:val="24"/>
          <w:szCs w:val="24"/>
        </w:rPr>
        <w:t>8.</w:t>
      </w:r>
      <w:r w:rsidR="005C6959" w:rsidRPr="0097677E">
        <w:rPr>
          <w:sz w:val="24"/>
          <w:szCs w:val="24"/>
        </w:rPr>
        <w:t xml:space="preserve">5. Основной объем расходов бюджета г. Дивногорска сформирован в программном формате. В 2023 году удельный вес расходов на реализацию </w:t>
      </w:r>
      <w:r w:rsidRPr="0097677E">
        <w:rPr>
          <w:sz w:val="24"/>
          <w:szCs w:val="24"/>
        </w:rPr>
        <w:t>муниципальных</w:t>
      </w:r>
      <w:r w:rsidR="005C6959" w:rsidRPr="0097677E">
        <w:rPr>
          <w:sz w:val="24"/>
          <w:szCs w:val="24"/>
        </w:rPr>
        <w:t xml:space="preserve"> программ края составит </w:t>
      </w:r>
      <w:r w:rsidRPr="0097677E">
        <w:rPr>
          <w:sz w:val="24"/>
          <w:szCs w:val="24"/>
        </w:rPr>
        <w:t>93,8</w:t>
      </w:r>
      <w:r w:rsidR="005C6959" w:rsidRPr="0097677E">
        <w:rPr>
          <w:sz w:val="24"/>
          <w:szCs w:val="24"/>
        </w:rPr>
        <w:t>%.</w:t>
      </w:r>
    </w:p>
    <w:p w:rsidR="0097677E" w:rsidRPr="0097677E" w:rsidRDefault="0097677E" w:rsidP="00F45274">
      <w:pPr>
        <w:pStyle w:val="Default"/>
        <w:ind w:firstLine="709"/>
        <w:jc w:val="both"/>
      </w:pPr>
      <w:r>
        <w:t xml:space="preserve">8.6. </w:t>
      </w:r>
      <w:r w:rsidRPr="0097677E">
        <w:t xml:space="preserve">Структура расходов бюджета существенно не изменяется. </w:t>
      </w:r>
    </w:p>
    <w:p w:rsidR="0097677E" w:rsidRDefault="0097677E" w:rsidP="00F45274">
      <w:pPr>
        <w:autoSpaceDE w:val="0"/>
        <w:autoSpaceDN w:val="0"/>
        <w:adjustRightInd w:val="0"/>
        <w:ind w:firstLine="709"/>
        <w:contextualSpacing/>
        <w:jc w:val="both"/>
        <w:rPr>
          <w:sz w:val="24"/>
          <w:szCs w:val="24"/>
        </w:rPr>
      </w:pPr>
      <w:r w:rsidRPr="0097677E">
        <w:rPr>
          <w:sz w:val="24"/>
          <w:szCs w:val="24"/>
        </w:rPr>
        <w:t xml:space="preserve">Предлагаемые к утверждению </w:t>
      </w:r>
      <w:r>
        <w:rPr>
          <w:sz w:val="24"/>
          <w:szCs w:val="24"/>
        </w:rPr>
        <w:t>П</w:t>
      </w:r>
      <w:r w:rsidRPr="0097677E">
        <w:rPr>
          <w:sz w:val="24"/>
          <w:szCs w:val="24"/>
        </w:rPr>
        <w:t>роектом объемы бюджетных ассигнований на реализацию мероприятий региональных проектов в рамках национальных проектов обеспечивают соблюдение установленных на федеральном уровне условий софинансирования.</w:t>
      </w:r>
    </w:p>
    <w:p w:rsidR="0097677E" w:rsidRPr="0097677E" w:rsidRDefault="0097677E" w:rsidP="00F45274">
      <w:pPr>
        <w:pStyle w:val="Default"/>
        <w:ind w:firstLine="709"/>
        <w:jc w:val="both"/>
        <w:rPr>
          <w:color w:val="auto"/>
        </w:rPr>
      </w:pPr>
      <w:r>
        <w:t>8</w:t>
      </w:r>
      <w:r w:rsidRPr="0097677E">
        <w:t>.7. В целом Проект бюджет</w:t>
      </w:r>
      <w:r>
        <w:t>а</w:t>
      </w:r>
      <w:r w:rsidRPr="0097677E">
        <w:t xml:space="preserve"> на 2023 год и плановый период 2024-2025 годов сформирован с учетом установленных БК РФ принципов </w:t>
      </w:r>
      <w:r w:rsidRPr="0097677E">
        <w:rPr>
          <w:color w:val="auto"/>
        </w:rPr>
        <w:t xml:space="preserve">сбалансированности бюджета (статья 33 БК РФ) и общего (совокупного) покрытия расходов бюджета (статья 35 БК РФ). </w:t>
      </w:r>
    </w:p>
    <w:p w:rsidR="0097677E" w:rsidRDefault="0097677E" w:rsidP="00F45274">
      <w:pPr>
        <w:pStyle w:val="Default"/>
        <w:ind w:firstLine="709"/>
        <w:jc w:val="both"/>
        <w:rPr>
          <w:color w:val="auto"/>
        </w:rPr>
      </w:pPr>
      <w:r w:rsidRPr="0097677E">
        <w:rPr>
          <w:color w:val="auto"/>
        </w:rPr>
        <w:t xml:space="preserve">Размер резервного фонда </w:t>
      </w:r>
      <w:r>
        <w:rPr>
          <w:color w:val="auto"/>
        </w:rPr>
        <w:t>администрации не</w:t>
      </w:r>
      <w:r w:rsidRPr="0097677E">
        <w:rPr>
          <w:color w:val="auto"/>
        </w:rPr>
        <w:t xml:space="preserve"> превыша</w:t>
      </w:r>
      <w:r w:rsidR="00564CDB">
        <w:rPr>
          <w:color w:val="auto"/>
        </w:rPr>
        <w:t>е</w:t>
      </w:r>
      <w:r w:rsidRPr="0097677E">
        <w:rPr>
          <w:color w:val="auto"/>
        </w:rPr>
        <w:t xml:space="preserve">т ограничений, установленных </w:t>
      </w:r>
      <w:r w:rsidR="00564CDB" w:rsidRPr="006526A5">
        <w:t>п</w:t>
      </w:r>
      <w:r w:rsidR="006833C7">
        <w:t xml:space="preserve">. </w:t>
      </w:r>
      <w:r w:rsidR="00564CDB" w:rsidRPr="006526A5">
        <w:t>3 ст</w:t>
      </w:r>
      <w:r w:rsidR="006833C7">
        <w:t>.</w:t>
      </w:r>
      <w:r w:rsidR="00564CDB">
        <w:t xml:space="preserve"> </w:t>
      </w:r>
      <w:r w:rsidR="00564CDB" w:rsidRPr="006526A5">
        <w:t>81</w:t>
      </w:r>
      <w:r w:rsidR="00564CDB">
        <w:t xml:space="preserve"> </w:t>
      </w:r>
      <w:r w:rsidR="006833C7">
        <w:t>БК</w:t>
      </w:r>
      <w:r w:rsidRPr="0097677E">
        <w:rPr>
          <w:color w:val="auto"/>
        </w:rPr>
        <w:t xml:space="preserve">. </w:t>
      </w:r>
      <w:r>
        <w:rPr>
          <w:color w:val="auto"/>
        </w:rPr>
        <w:t xml:space="preserve"> </w:t>
      </w:r>
    </w:p>
    <w:p w:rsidR="0097677E" w:rsidRDefault="0097677E" w:rsidP="00F45274">
      <w:pPr>
        <w:pStyle w:val="Default"/>
        <w:ind w:firstLine="709"/>
        <w:jc w:val="both"/>
        <w:rPr>
          <w:color w:val="auto"/>
        </w:rPr>
      </w:pPr>
      <w:r>
        <w:rPr>
          <w:color w:val="auto"/>
        </w:rPr>
        <w:t>Бюджет сформирован безд</w:t>
      </w:r>
      <w:r w:rsidRPr="0097677E">
        <w:rPr>
          <w:color w:val="auto"/>
        </w:rPr>
        <w:t>ефицит</w:t>
      </w:r>
      <w:r>
        <w:rPr>
          <w:color w:val="auto"/>
        </w:rPr>
        <w:t>ным.</w:t>
      </w:r>
      <w:r w:rsidRPr="0097677E">
        <w:rPr>
          <w:color w:val="auto"/>
        </w:rPr>
        <w:t xml:space="preserve"> </w:t>
      </w:r>
      <w:r>
        <w:rPr>
          <w:color w:val="auto"/>
        </w:rPr>
        <w:t>О</w:t>
      </w:r>
      <w:r w:rsidRPr="0097677E">
        <w:rPr>
          <w:color w:val="auto"/>
        </w:rPr>
        <w:t xml:space="preserve">бъем </w:t>
      </w:r>
      <w:r>
        <w:rPr>
          <w:color w:val="auto"/>
        </w:rPr>
        <w:t>муниципального</w:t>
      </w:r>
      <w:r w:rsidRPr="0097677E">
        <w:rPr>
          <w:color w:val="auto"/>
        </w:rPr>
        <w:t xml:space="preserve"> долга и расходов на его обслуживание</w:t>
      </w:r>
      <w:r w:rsidR="00564CDB" w:rsidRPr="00564CDB">
        <w:t xml:space="preserve"> </w:t>
      </w:r>
      <w:r w:rsidR="00564CDB" w:rsidRPr="007C02E3">
        <w:t>запланирован со значением 0</w:t>
      </w:r>
      <w:r>
        <w:rPr>
          <w:color w:val="auto"/>
        </w:rPr>
        <w:t>.</w:t>
      </w:r>
    </w:p>
    <w:p w:rsidR="00564CDB" w:rsidRDefault="00564CDB" w:rsidP="00F45274">
      <w:pPr>
        <w:pStyle w:val="Default"/>
        <w:ind w:firstLine="709"/>
        <w:jc w:val="both"/>
        <w:rPr>
          <w:color w:val="auto"/>
        </w:rPr>
      </w:pPr>
      <w:r>
        <w:rPr>
          <w:color w:val="auto"/>
        </w:rPr>
        <w:t>О</w:t>
      </w:r>
      <w:r w:rsidRPr="007C02E3">
        <w:rPr>
          <w:color w:val="auto"/>
        </w:rPr>
        <w:t>бщ</w:t>
      </w:r>
      <w:r>
        <w:rPr>
          <w:color w:val="auto"/>
        </w:rPr>
        <w:t xml:space="preserve">ий </w:t>
      </w:r>
      <w:r w:rsidRPr="007C02E3">
        <w:rPr>
          <w:color w:val="auto"/>
        </w:rPr>
        <w:t xml:space="preserve">объем условно утверждаемых расходов </w:t>
      </w:r>
      <w:r>
        <w:rPr>
          <w:color w:val="auto"/>
        </w:rPr>
        <w:t xml:space="preserve">запланирован с учетом требований </w:t>
      </w:r>
      <w:r w:rsidRPr="007C02E3">
        <w:rPr>
          <w:color w:val="auto"/>
        </w:rPr>
        <w:t>п</w:t>
      </w:r>
      <w:r w:rsidR="00DB6717">
        <w:rPr>
          <w:color w:val="auto"/>
        </w:rPr>
        <w:t>.</w:t>
      </w:r>
      <w:r>
        <w:rPr>
          <w:color w:val="auto"/>
        </w:rPr>
        <w:t xml:space="preserve"> </w:t>
      </w:r>
      <w:r w:rsidRPr="007C02E3">
        <w:rPr>
          <w:color w:val="auto"/>
        </w:rPr>
        <w:t>3 ст</w:t>
      </w:r>
      <w:r w:rsidR="00DB6717">
        <w:rPr>
          <w:color w:val="auto"/>
        </w:rPr>
        <w:t>.</w:t>
      </w:r>
      <w:r w:rsidRPr="007C02E3">
        <w:rPr>
          <w:color w:val="auto"/>
        </w:rPr>
        <w:t>184.1</w:t>
      </w:r>
      <w:r w:rsidRPr="00564CDB">
        <w:t xml:space="preserve"> </w:t>
      </w:r>
      <w:r>
        <w:t>Б</w:t>
      </w:r>
      <w:r w:rsidRPr="0097677E">
        <w:rPr>
          <w:color w:val="auto"/>
        </w:rPr>
        <w:t>юджетн</w:t>
      </w:r>
      <w:r>
        <w:rPr>
          <w:color w:val="auto"/>
        </w:rPr>
        <w:t>ого</w:t>
      </w:r>
      <w:r w:rsidRPr="0097677E">
        <w:rPr>
          <w:color w:val="auto"/>
        </w:rPr>
        <w:t xml:space="preserve"> </w:t>
      </w:r>
      <w:r>
        <w:rPr>
          <w:color w:val="auto"/>
        </w:rPr>
        <w:t>кодекса.</w:t>
      </w:r>
    </w:p>
    <w:p w:rsidR="001172A6" w:rsidRPr="006339CB" w:rsidRDefault="001172A6" w:rsidP="00F45274">
      <w:pPr>
        <w:ind w:firstLine="709"/>
        <w:jc w:val="both"/>
        <w:rPr>
          <w:sz w:val="24"/>
          <w:szCs w:val="24"/>
        </w:rPr>
      </w:pPr>
      <w:r>
        <w:rPr>
          <w:sz w:val="24"/>
          <w:szCs w:val="24"/>
        </w:rPr>
        <w:t>П</w:t>
      </w:r>
      <w:r w:rsidRPr="006339CB">
        <w:rPr>
          <w:sz w:val="24"/>
          <w:szCs w:val="24"/>
        </w:rPr>
        <w:t xml:space="preserve">роектом предусмотрена индексация размеров денежного вознаграждения лиц, замещающих </w:t>
      </w:r>
      <w:r>
        <w:rPr>
          <w:sz w:val="24"/>
          <w:szCs w:val="24"/>
        </w:rPr>
        <w:t xml:space="preserve">муниципальные </w:t>
      </w:r>
      <w:r w:rsidRPr="006339CB">
        <w:rPr>
          <w:sz w:val="24"/>
          <w:szCs w:val="24"/>
        </w:rPr>
        <w:t xml:space="preserve">должности, и </w:t>
      </w:r>
      <w:r>
        <w:rPr>
          <w:sz w:val="24"/>
          <w:szCs w:val="24"/>
        </w:rPr>
        <w:t xml:space="preserve">должностных </w:t>
      </w:r>
      <w:r w:rsidRPr="006339CB">
        <w:rPr>
          <w:sz w:val="24"/>
          <w:szCs w:val="24"/>
        </w:rPr>
        <w:t xml:space="preserve">окладов </w:t>
      </w:r>
      <w:r>
        <w:rPr>
          <w:sz w:val="24"/>
          <w:szCs w:val="24"/>
        </w:rPr>
        <w:t>муниципальных</w:t>
      </w:r>
      <w:r w:rsidRPr="006339CB">
        <w:rPr>
          <w:sz w:val="24"/>
          <w:szCs w:val="24"/>
        </w:rPr>
        <w:t xml:space="preserve"> служащих и заработной платы работников </w:t>
      </w:r>
      <w:r>
        <w:rPr>
          <w:sz w:val="24"/>
          <w:szCs w:val="24"/>
        </w:rPr>
        <w:t>муниципальных учреждений</w:t>
      </w:r>
      <w:r w:rsidRPr="006339CB">
        <w:rPr>
          <w:sz w:val="24"/>
          <w:szCs w:val="24"/>
        </w:rPr>
        <w:t xml:space="preserve"> в 202</w:t>
      </w:r>
      <w:r>
        <w:rPr>
          <w:sz w:val="24"/>
          <w:szCs w:val="24"/>
        </w:rPr>
        <w:t>3</w:t>
      </w:r>
      <w:r w:rsidRPr="006339CB">
        <w:rPr>
          <w:sz w:val="24"/>
          <w:szCs w:val="24"/>
        </w:rPr>
        <w:t xml:space="preserve"> году на </w:t>
      </w:r>
      <w:r>
        <w:rPr>
          <w:sz w:val="24"/>
          <w:szCs w:val="24"/>
        </w:rPr>
        <w:t>5,5</w:t>
      </w:r>
      <w:r w:rsidRPr="006339CB">
        <w:rPr>
          <w:sz w:val="24"/>
          <w:szCs w:val="24"/>
        </w:rPr>
        <w:t>%</w:t>
      </w:r>
      <w:r>
        <w:rPr>
          <w:sz w:val="24"/>
          <w:szCs w:val="24"/>
        </w:rPr>
        <w:t xml:space="preserve"> с 1 октября 2023 года</w:t>
      </w:r>
      <w:r w:rsidRPr="006339CB">
        <w:rPr>
          <w:sz w:val="24"/>
          <w:szCs w:val="24"/>
        </w:rPr>
        <w:t>, в плановом периоде 202</w:t>
      </w:r>
      <w:r>
        <w:rPr>
          <w:sz w:val="24"/>
          <w:szCs w:val="24"/>
        </w:rPr>
        <w:t>4</w:t>
      </w:r>
      <w:r w:rsidRPr="006339CB">
        <w:rPr>
          <w:sz w:val="24"/>
          <w:szCs w:val="24"/>
        </w:rPr>
        <w:t>-202</w:t>
      </w:r>
      <w:r>
        <w:rPr>
          <w:sz w:val="24"/>
          <w:szCs w:val="24"/>
        </w:rPr>
        <w:t>5</w:t>
      </w:r>
      <w:r w:rsidRPr="006339CB">
        <w:rPr>
          <w:sz w:val="24"/>
          <w:szCs w:val="24"/>
        </w:rPr>
        <w:t xml:space="preserve"> годов на коэффициент, равный 1.</w:t>
      </w:r>
    </w:p>
    <w:p w:rsidR="001172A6" w:rsidRDefault="001172A6" w:rsidP="00F45274">
      <w:pPr>
        <w:ind w:firstLine="709"/>
        <w:jc w:val="both"/>
        <w:rPr>
          <w:sz w:val="24"/>
          <w:szCs w:val="24"/>
        </w:rPr>
      </w:pPr>
      <w:r>
        <w:rPr>
          <w:sz w:val="24"/>
          <w:szCs w:val="24"/>
        </w:rPr>
        <w:t xml:space="preserve">Добавлена </w:t>
      </w:r>
      <w:r w:rsidRPr="00C54E6C">
        <w:rPr>
          <w:sz w:val="24"/>
          <w:szCs w:val="24"/>
        </w:rPr>
        <w:t xml:space="preserve">статья, предусматривающая </w:t>
      </w:r>
      <w:r>
        <w:rPr>
          <w:sz w:val="24"/>
          <w:szCs w:val="24"/>
        </w:rPr>
        <w:t>индексацию отдельных расходных обязательств города Дивногорска.</w:t>
      </w:r>
    </w:p>
    <w:p w:rsidR="000456F4" w:rsidRPr="006526A5" w:rsidRDefault="0097677E" w:rsidP="00F45274">
      <w:pPr>
        <w:autoSpaceDE w:val="0"/>
        <w:autoSpaceDN w:val="0"/>
        <w:adjustRightInd w:val="0"/>
        <w:ind w:firstLine="708"/>
        <w:contextualSpacing/>
        <w:jc w:val="both"/>
        <w:rPr>
          <w:sz w:val="24"/>
          <w:szCs w:val="24"/>
        </w:rPr>
      </w:pPr>
      <w:r w:rsidRPr="0097677E">
        <w:rPr>
          <w:sz w:val="24"/>
          <w:szCs w:val="24"/>
        </w:rPr>
        <w:t>8.8.</w:t>
      </w:r>
      <w:r w:rsidR="000456F4" w:rsidRPr="007C02E3">
        <w:rPr>
          <w:sz w:val="24"/>
          <w:szCs w:val="24"/>
        </w:rPr>
        <w:t xml:space="preserve"> </w:t>
      </w:r>
      <w:r w:rsidR="000456F4" w:rsidRPr="006526A5">
        <w:rPr>
          <w:sz w:val="24"/>
          <w:szCs w:val="24"/>
        </w:rPr>
        <w:t>Проект бюджета со всеми приложениями размещен на официальном сайте город</w:t>
      </w:r>
      <w:r w:rsidR="000456F4" w:rsidRPr="007C02E3">
        <w:rPr>
          <w:sz w:val="24"/>
          <w:szCs w:val="24"/>
        </w:rPr>
        <w:t>а</w:t>
      </w:r>
      <w:r w:rsidR="000456F4" w:rsidRPr="006526A5">
        <w:rPr>
          <w:sz w:val="24"/>
          <w:szCs w:val="24"/>
        </w:rPr>
        <w:t xml:space="preserve"> </w:t>
      </w:r>
      <w:r w:rsidR="000456F4" w:rsidRPr="007C02E3">
        <w:rPr>
          <w:sz w:val="24"/>
          <w:szCs w:val="24"/>
        </w:rPr>
        <w:t>Дивногорска</w:t>
      </w:r>
      <w:r w:rsidR="000456F4" w:rsidRPr="006526A5">
        <w:rPr>
          <w:sz w:val="24"/>
          <w:szCs w:val="24"/>
        </w:rPr>
        <w:t xml:space="preserve"> в сети «Интернет» в соответствии с принципом прозрачности (открытости), установленн</w:t>
      </w:r>
      <w:r w:rsidR="00735375">
        <w:rPr>
          <w:sz w:val="24"/>
          <w:szCs w:val="24"/>
        </w:rPr>
        <w:t>ым</w:t>
      </w:r>
      <w:r w:rsidR="000456F4" w:rsidRPr="006526A5">
        <w:rPr>
          <w:sz w:val="24"/>
          <w:szCs w:val="24"/>
        </w:rPr>
        <w:t xml:space="preserve"> ст</w:t>
      </w:r>
      <w:r w:rsidR="00735375">
        <w:rPr>
          <w:sz w:val="24"/>
          <w:szCs w:val="24"/>
        </w:rPr>
        <w:t>.</w:t>
      </w:r>
      <w:r w:rsidR="000456F4" w:rsidRPr="006526A5">
        <w:rPr>
          <w:sz w:val="24"/>
          <w:szCs w:val="24"/>
        </w:rPr>
        <w:t>36 Б</w:t>
      </w:r>
      <w:r w:rsidR="00735375">
        <w:rPr>
          <w:sz w:val="24"/>
          <w:szCs w:val="24"/>
        </w:rPr>
        <w:t>К</w:t>
      </w:r>
      <w:r w:rsidR="000456F4" w:rsidRPr="006526A5">
        <w:rPr>
          <w:sz w:val="24"/>
          <w:szCs w:val="24"/>
        </w:rPr>
        <w:t xml:space="preserve"> РФ и означающим обязательную открытость для общества и СМИ проектов </w:t>
      </w:r>
      <w:r w:rsidR="000456F4" w:rsidRPr="007C02E3">
        <w:rPr>
          <w:sz w:val="24"/>
          <w:szCs w:val="24"/>
        </w:rPr>
        <w:t>бюджетов,</w:t>
      </w:r>
      <w:r w:rsidR="000456F4" w:rsidRPr="006526A5">
        <w:rPr>
          <w:sz w:val="24"/>
          <w:szCs w:val="24"/>
        </w:rPr>
        <w:t xml:space="preserve"> внесенных в том числе в представительные органы муниципальных образований, процедур рассмотрения и принятия решений по проектам бюджетов. </w:t>
      </w:r>
    </w:p>
    <w:p w:rsidR="00564CDB" w:rsidRDefault="00564CDB" w:rsidP="00F45274">
      <w:pPr>
        <w:ind w:firstLine="708"/>
        <w:contextualSpacing/>
        <w:jc w:val="both"/>
        <w:rPr>
          <w:sz w:val="24"/>
          <w:szCs w:val="24"/>
        </w:rPr>
      </w:pPr>
      <w:r w:rsidRPr="00564CDB">
        <w:rPr>
          <w:sz w:val="24"/>
          <w:szCs w:val="24"/>
        </w:rPr>
        <w:t>8.9.</w:t>
      </w:r>
      <w:r w:rsidR="000456F4" w:rsidRPr="007C02E3">
        <w:rPr>
          <w:sz w:val="24"/>
          <w:szCs w:val="24"/>
        </w:rPr>
        <w:t xml:space="preserve"> </w:t>
      </w:r>
      <w:r w:rsidR="000456F4" w:rsidRPr="006526A5">
        <w:rPr>
          <w:sz w:val="24"/>
          <w:szCs w:val="24"/>
        </w:rPr>
        <w:t>В соответствии с требованиями п</w:t>
      </w:r>
      <w:r w:rsidR="00DB6717">
        <w:rPr>
          <w:sz w:val="24"/>
          <w:szCs w:val="24"/>
        </w:rPr>
        <w:t>.</w:t>
      </w:r>
      <w:r w:rsidR="000456F4" w:rsidRPr="006526A5">
        <w:rPr>
          <w:sz w:val="24"/>
          <w:szCs w:val="24"/>
        </w:rPr>
        <w:t xml:space="preserve"> 3 с</w:t>
      </w:r>
      <w:r>
        <w:rPr>
          <w:sz w:val="24"/>
          <w:szCs w:val="24"/>
        </w:rPr>
        <w:t>т</w:t>
      </w:r>
      <w:r w:rsidR="00DB6717">
        <w:rPr>
          <w:sz w:val="24"/>
          <w:szCs w:val="24"/>
        </w:rPr>
        <w:t>.</w:t>
      </w:r>
      <w:r w:rsidR="000456F4" w:rsidRPr="006526A5">
        <w:rPr>
          <w:sz w:val="24"/>
          <w:szCs w:val="24"/>
        </w:rPr>
        <w:t xml:space="preserve"> 184.1 </w:t>
      </w:r>
      <w:r w:rsidR="00735375">
        <w:rPr>
          <w:sz w:val="24"/>
          <w:szCs w:val="24"/>
        </w:rPr>
        <w:t>БК</w:t>
      </w:r>
      <w:r w:rsidR="000456F4" w:rsidRPr="006526A5">
        <w:rPr>
          <w:sz w:val="24"/>
          <w:szCs w:val="24"/>
        </w:rPr>
        <w:t xml:space="preserve"> РФ решением о бюджете общий объем бюджетных ассигнований, направляемы</w:t>
      </w:r>
      <w:r w:rsidR="00735375">
        <w:rPr>
          <w:sz w:val="24"/>
          <w:szCs w:val="24"/>
        </w:rPr>
        <w:t>й</w:t>
      </w:r>
      <w:r w:rsidR="000456F4" w:rsidRPr="006526A5">
        <w:rPr>
          <w:sz w:val="24"/>
          <w:szCs w:val="24"/>
        </w:rPr>
        <w:t xml:space="preserve"> на исполнение пуб</w:t>
      </w:r>
      <w:r w:rsidR="00735375">
        <w:rPr>
          <w:sz w:val="24"/>
          <w:szCs w:val="24"/>
        </w:rPr>
        <w:t>личных нормативных обязательств</w:t>
      </w:r>
      <w:r>
        <w:rPr>
          <w:sz w:val="24"/>
          <w:szCs w:val="24"/>
        </w:rPr>
        <w:t xml:space="preserve"> запланирован со значением 0.</w:t>
      </w:r>
    </w:p>
    <w:p w:rsidR="001172A6" w:rsidRPr="00C61EBB" w:rsidRDefault="001172A6" w:rsidP="00F45274">
      <w:pPr>
        <w:ind w:firstLine="708"/>
        <w:contextualSpacing/>
        <w:jc w:val="both"/>
        <w:rPr>
          <w:sz w:val="24"/>
          <w:szCs w:val="24"/>
        </w:rPr>
      </w:pPr>
      <w:r w:rsidRPr="00C61EBB">
        <w:rPr>
          <w:sz w:val="24"/>
          <w:szCs w:val="24"/>
        </w:rPr>
        <w:t>8.10. С учетом необходимости достижения поставленной в Послании Президента Федеральному Собранию цели по обеспечению роста реальных доходов граждан, проектом бюджета предусмотрено повышение заработной платы работников бюджетной сферы с 01.10.2022, 01.10.2023 и 01.10.2024 на</w:t>
      </w:r>
      <w:r w:rsidR="00C61EBB">
        <w:rPr>
          <w:sz w:val="24"/>
          <w:szCs w:val="24"/>
        </w:rPr>
        <w:t xml:space="preserve"> 4,0 %.</w:t>
      </w:r>
    </w:p>
    <w:p w:rsidR="000456F4" w:rsidRDefault="00564CDB" w:rsidP="00F45274">
      <w:pPr>
        <w:widowControl w:val="0"/>
        <w:tabs>
          <w:tab w:val="num" w:pos="0"/>
        </w:tabs>
        <w:ind w:firstLine="709"/>
        <w:jc w:val="both"/>
        <w:rPr>
          <w:sz w:val="24"/>
          <w:szCs w:val="24"/>
        </w:rPr>
      </w:pPr>
      <w:r w:rsidRPr="00564CDB">
        <w:rPr>
          <w:sz w:val="24"/>
          <w:szCs w:val="24"/>
        </w:rPr>
        <w:t>8</w:t>
      </w:r>
      <w:r w:rsidR="000456F4" w:rsidRPr="00564CDB">
        <w:rPr>
          <w:sz w:val="24"/>
          <w:szCs w:val="24"/>
        </w:rPr>
        <w:t>.10.</w:t>
      </w:r>
      <w:r w:rsidR="000456F4" w:rsidRPr="00AC3C1E">
        <w:rPr>
          <w:sz w:val="24"/>
          <w:szCs w:val="24"/>
        </w:rPr>
        <w:t xml:space="preserve"> Вместе с тем, следует отметить следующее.</w:t>
      </w:r>
    </w:p>
    <w:p w:rsidR="00202C63" w:rsidRPr="003A15CA" w:rsidRDefault="001172A6" w:rsidP="00F45274">
      <w:pPr>
        <w:autoSpaceDE w:val="0"/>
        <w:autoSpaceDN w:val="0"/>
        <w:adjustRightInd w:val="0"/>
        <w:ind w:firstLine="709"/>
        <w:jc w:val="both"/>
        <w:rPr>
          <w:sz w:val="24"/>
          <w:szCs w:val="24"/>
        </w:rPr>
      </w:pPr>
      <w:r>
        <w:rPr>
          <w:sz w:val="24"/>
          <w:szCs w:val="24"/>
        </w:rPr>
        <w:lastRenderedPageBreak/>
        <w:t xml:space="preserve">8.10.1. </w:t>
      </w:r>
      <w:r w:rsidR="003A15CA" w:rsidRPr="003A15CA">
        <w:rPr>
          <w:sz w:val="24"/>
          <w:szCs w:val="24"/>
        </w:rPr>
        <w:t>Выявлены</w:t>
      </w:r>
      <w:r w:rsidR="00202C63" w:rsidRPr="003A15CA">
        <w:rPr>
          <w:sz w:val="24"/>
          <w:szCs w:val="24"/>
        </w:rPr>
        <w:t xml:space="preserve"> факты</w:t>
      </w:r>
      <w:r w:rsidR="003A15CA" w:rsidRPr="003A15CA">
        <w:rPr>
          <w:sz w:val="24"/>
          <w:szCs w:val="24"/>
        </w:rPr>
        <w:t>,</w:t>
      </w:r>
      <w:r w:rsidR="00202C63" w:rsidRPr="003A15CA">
        <w:rPr>
          <w:sz w:val="24"/>
          <w:szCs w:val="24"/>
        </w:rPr>
        <w:t xml:space="preserve"> свидетельствую</w:t>
      </w:r>
      <w:r w:rsidR="003A15CA" w:rsidRPr="003A15CA">
        <w:rPr>
          <w:sz w:val="24"/>
          <w:szCs w:val="24"/>
        </w:rPr>
        <w:t>щие</w:t>
      </w:r>
      <w:r w:rsidR="00202C63" w:rsidRPr="003A15CA">
        <w:rPr>
          <w:sz w:val="24"/>
          <w:szCs w:val="24"/>
        </w:rPr>
        <w:t xml:space="preserve"> о необходимости дальнейшего совершенствования выстроенной в Дивногорске системы стратегического планирования</w:t>
      </w:r>
      <w:r w:rsidR="003A15CA">
        <w:rPr>
          <w:sz w:val="24"/>
          <w:szCs w:val="24"/>
        </w:rPr>
        <w:t>:</w:t>
      </w:r>
    </w:p>
    <w:p w:rsidR="00F544E4" w:rsidRDefault="00202C63" w:rsidP="00F45274">
      <w:pPr>
        <w:shd w:val="clear" w:color="auto" w:fill="FFFFFF"/>
        <w:ind w:firstLine="708"/>
        <w:jc w:val="both"/>
        <w:rPr>
          <w:color w:val="000000"/>
          <w:sz w:val="24"/>
          <w:szCs w:val="24"/>
          <w:shd w:val="clear" w:color="auto" w:fill="FFFFFF"/>
        </w:rPr>
      </w:pPr>
      <w:r>
        <w:rPr>
          <w:sz w:val="24"/>
          <w:szCs w:val="24"/>
        </w:rPr>
        <w:t xml:space="preserve">- </w:t>
      </w:r>
      <w:r w:rsidR="00F544E4">
        <w:rPr>
          <w:sz w:val="24"/>
          <w:szCs w:val="24"/>
        </w:rPr>
        <w:t>на момент экспертизы проекта бюджета 2023-2025 не принят П</w:t>
      </w:r>
      <w:r w:rsidR="00F544E4" w:rsidRPr="00525AB1">
        <w:rPr>
          <w:sz w:val="24"/>
          <w:szCs w:val="24"/>
        </w:rPr>
        <w:t xml:space="preserve">лан мероприятий реализации </w:t>
      </w:r>
      <w:r w:rsidR="00F544E4" w:rsidRPr="009928B5">
        <w:rPr>
          <w:color w:val="000000"/>
          <w:sz w:val="24"/>
          <w:szCs w:val="24"/>
          <w:shd w:val="clear" w:color="auto" w:fill="FFFFFF"/>
        </w:rPr>
        <w:t>Стратегии социально-экономического развития муниципального образования город Дивногорск до 2030 года</w:t>
      </w:r>
      <w:r>
        <w:rPr>
          <w:color w:val="000000"/>
          <w:sz w:val="24"/>
          <w:szCs w:val="24"/>
          <w:shd w:val="clear" w:color="auto" w:fill="FFFFFF"/>
        </w:rPr>
        <w:t>;</w:t>
      </w:r>
    </w:p>
    <w:p w:rsidR="007F2D3F" w:rsidRPr="007F35DD" w:rsidRDefault="007F2D3F" w:rsidP="007F2D3F">
      <w:pPr>
        <w:ind w:firstLine="709"/>
        <w:jc w:val="both"/>
        <w:rPr>
          <w:sz w:val="24"/>
          <w:szCs w:val="24"/>
        </w:rPr>
      </w:pPr>
      <w:r>
        <w:rPr>
          <w:sz w:val="24"/>
          <w:szCs w:val="24"/>
        </w:rPr>
        <w:t xml:space="preserve">- отсутствует </w:t>
      </w:r>
      <w:r w:rsidRPr="007F35DD">
        <w:rPr>
          <w:sz w:val="24"/>
          <w:szCs w:val="24"/>
        </w:rPr>
        <w:t xml:space="preserve">прогноз социально-экономического развития на долгосрочный период; </w:t>
      </w:r>
    </w:p>
    <w:p w:rsidR="00F544E4" w:rsidRPr="00734EA9" w:rsidRDefault="00202C63" w:rsidP="00F45274">
      <w:pPr>
        <w:autoSpaceDE w:val="0"/>
        <w:autoSpaceDN w:val="0"/>
        <w:adjustRightInd w:val="0"/>
        <w:ind w:firstLine="709"/>
        <w:jc w:val="both"/>
        <w:rPr>
          <w:sz w:val="24"/>
          <w:szCs w:val="24"/>
        </w:rPr>
      </w:pPr>
      <w:r>
        <w:rPr>
          <w:sz w:val="24"/>
          <w:szCs w:val="24"/>
        </w:rPr>
        <w:t>- в</w:t>
      </w:r>
      <w:r w:rsidR="00F544E4" w:rsidRPr="00715FC8">
        <w:rPr>
          <w:sz w:val="24"/>
          <w:szCs w:val="24"/>
        </w:rPr>
        <w:t xml:space="preserve">ыявлена </w:t>
      </w:r>
      <w:r w:rsidR="00F544E4" w:rsidRPr="00734EA9">
        <w:rPr>
          <w:sz w:val="24"/>
          <w:szCs w:val="24"/>
        </w:rPr>
        <w:t>несогласованность</w:t>
      </w:r>
      <w:r>
        <w:rPr>
          <w:sz w:val="24"/>
          <w:szCs w:val="24"/>
        </w:rPr>
        <w:t xml:space="preserve"> и</w:t>
      </w:r>
      <w:r w:rsidR="00F544E4" w:rsidRPr="00734EA9">
        <w:rPr>
          <w:sz w:val="24"/>
          <w:szCs w:val="24"/>
        </w:rPr>
        <w:t xml:space="preserve"> </w:t>
      </w:r>
      <w:r w:rsidRPr="005652BD">
        <w:rPr>
          <w:sz w:val="24"/>
          <w:szCs w:val="24"/>
        </w:rPr>
        <w:t>противоречивост</w:t>
      </w:r>
      <w:r>
        <w:rPr>
          <w:sz w:val="24"/>
          <w:szCs w:val="24"/>
        </w:rPr>
        <w:t>ь</w:t>
      </w:r>
      <w:r w:rsidRPr="00734EA9">
        <w:rPr>
          <w:sz w:val="24"/>
          <w:szCs w:val="24"/>
        </w:rPr>
        <w:t xml:space="preserve"> </w:t>
      </w:r>
      <w:r w:rsidR="00F544E4" w:rsidRPr="00734EA9">
        <w:rPr>
          <w:sz w:val="24"/>
          <w:szCs w:val="24"/>
        </w:rPr>
        <w:t xml:space="preserve">показателей прогноза социально- экономического развития города аналогичным </w:t>
      </w:r>
      <w:r>
        <w:rPr>
          <w:sz w:val="24"/>
          <w:szCs w:val="24"/>
        </w:rPr>
        <w:t>показателям</w:t>
      </w:r>
      <w:r w:rsidR="00F544E4" w:rsidRPr="00734EA9">
        <w:rPr>
          <w:sz w:val="24"/>
          <w:szCs w:val="24"/>
        </w:rPr>
        <w:t xml:space="preserve"> проекта бюджета</w:t>
      </w:r>
      <w:r>
        <w:rPr>
          <w:sz w:val="24"/>
          <w:szCs w:val="24"/>
        </w:rPr>
        <w:t>;</w:t>
      </w:r>
    </w:p>
    <w:p w:rsidR="00202C63" w:rsidRDefault="00202C63" w:rsidP="00F45274">
      <w:pPr>
        <w:pStyle w:val="a5"/>
        <w:spacing w:after="0"/>
        <w:ind w:firstLine="709"/>
        <w:jc w:val="both"/>
        <w:rPr>
          <w:rFonts w:ascii="Times New Roman" w:hAnsi="Times New Roman" w:cs="Times New Roman"/>
        </w:rPr>
      </w:pPr>
      <w:r>
        <w:rPr>
          <w:rFonts w:ascii="Times New Roman" w:hAnsi="Times New Roman" w:cs="Times New Roman"/>
        </w:rPr>
        <w:t>- в</w:t>
      </w:r>
      <w:r w:rsidRPr="00B45046">
        <w:rPr>
          <w:rFonts w:ascii="Times New Roman" w:hAnsi="Times New Roman" w:cs="Times New Roman"/>
        </w:rPr>
        <w:t xml:space="preserve"> отдельных случаях представленный к проекту бюджета Прогноз </w:t>
      </w:r>
      <w:r>
        <w:rPr>
          <w:rFonts w:ascii="Times New Roman" w:hAnsi="Times New Roman" w:cs="Times New Roman"/>
        </w:rPr>
        <w:t xml:space="preserve">СЭР </w:t>
      </w:r>
      <w:r w:rsidRPr="00B45046">
        <w:rPr>
          <w:rFonts w:ascii="Times New Roman" w:hAnsi="Times New Roman" w:cs="Times New Roman"/>
        </w:rPr>
        <w:t>содержит нечитаемую информацию</w:t>
      </w:r>
      <w:r>
        <w:rPr>
          <w:rFonts w:ascii="Times New Roman" w:hAnsi="Times New Roman" w:cs="Times New Roman"/>
        </w:rPr>
        <w:t>.</w:t>
      </w:r>
    </w:p>
    <w:p w:rsidR="001172A6" w:rsidRPr="0097677E" w:rsidRDefault="001172A6" w:rsidP="00F45274">
      <w:pPr>
        <w:autoSpaceDE w:val="0"/>
        <w:autoSpaceDN w:val="0"/>
        <w:adjustRightInd w:val="0"/>
        <w:ind w:firstLine="709"/>
        <w:contextualSpacing/>
        <w:jc w:val="both"/>
        <w:rPr>
          <w:sz w:val="24"/>
          <w:szCs w:val="24"/>
        </w:rPr>
      </w:pPr>
      <w:r>
        <w:rPr>
          <w:sz w:val="24"/>
          <w:szCs w:val="24"/>
        </w:rPr>
        <w:t xml:space="preserve">8.10.2. </w:t>
      </w:r>
      <w:r w:rsidRPr="0097677E">
        <w:rPr>
          <w:sz w:val="24"/>
          <w:szCs w:val="24"/>
        </w:rPr>
        <w:t xml:space="preserve">В ходе экспертизы выявлены факты, </w:t>
      </w:r>
      <w:r w:rsidR="006833C7">
        <w:rPr>
          <w:sz w:val="24"/>
          <w:szCs w:val="24"/>
        </w:rPr>
        <w:t>влияющие на</w:t>
      </w:r>
      <w:r w:rsidRPr="0097677E">
        <w:rPr>
          <w:sz w:val="24"/>
          <w:szCs w:val="24"/>
        </w:rPr>
        <w:t xml:space="preserve"> реалистичност</w:t>
      </w:r>
      <w:r w:rsidR="006833C7">
        <w:rPr>
          <w:sz w:val="24"/>
          <w:szCs w:val="24"/>
        </w:rPr>
        <w:t>ь</w:t>
      </w:r>
      <w:r w:rsidRPr="0097677E">
        <w:rPr>
          <w:sz w:val="24"/>
          <w:szCs w:val="24"/>
        </w:rPr>
        <w:t xml:space="preserve"> расчета доходов бюджета</w:t>
      </w:r>
      <w:r>
        <w:rPr>
          <w:sz w:val="24"/>
          <w:szCs w:val="24"/>
        </w:rPr>
        <w:t xml:space="preserve"> и расходов</w:t>
      </w:r>
      <w:r w:rsidR="006833C7">
        <w:rPr>
          <w:sz w:val="24"/>
          <w:szCs w:val="24"/>
        </w:rPr>
        <w:t>.</w:t>
      </w:r>
    </w:p>
    <w:p w:rsidR="003A15CA" w:rsidRDefault="003A15CA" w:rsidP="00F45274">
      <w:pPr>
        <w:widowControl w:val="0"/>
        <w:tabs>
          <w:tab w:val="left" w:pos="1134"/>
        </w:tabs>
        <w:suppressAutoHyphens/>
        <w:ind w:firstLine="709"/>
        <w:jc w:val="both"/>
        <w:rPr>
          <w:sz w:val="24"/>
          <w:szCs w:val="24"/>
        </w:rPr>
      </w:pPr>
      <w:r w:rsidRPr="003A15CA">
        <w:rPr>
          <w:sz w:val="24"/>
          <w:szCs w:val="24"/>
        </w:rPr>
        <w:t xml:space="preserve">Объемы налоговых поступлений рассчитаны на основе показателей Прогноза СЭР </w:t>
      </w:r>
      <w:r w:rsidRPr="003A15CA">
        <w:rPr>
          <w:sz w:val="24"/>
          <w:szCs w:val="24"/>
          <w:u w:val="single"/>
        </w:rPr>
        <w:t>края</w:t>
      </w:r>
      <w:r w:rsidRPr="003A15CA">
        <w:rPr>
          <w:sz w:val="24"/>
          <w:szCs w:val="24"/>
        </w:rPr>
        <w:t xml:space="preserve">, тогда как, доходную часть городского бюджета должны непосредственно определять прогнозные параметры социально- экономического развития </w:t>
      </w:r>
      <w:r w:rsidRPr="003A15CA">
        <w:rPr>
          <w:sz w:val="24"/>
          <w:szCs w:val="24"/>
          <w:u w:val="single"/>
        </w:rPr>
        <w:t>города</w:t>
      </w:r>
      <w:r w:rsidRPr="003A15CA">
        <w:rPr>
          <w:sz w:val="24"/>
          <w:szCs w:val="24"/>
        </w:rPr>
        <w:t xml:space="preserve">. </w:t>
      </w:r>
    </w:p>
    <w:p w:rsidR="003A15CA" w:rsidRPr="003A15CA" w:rsidRDefault="003A15CA" w:rsidP="00F45274">
      <w:pPr>
        <w:pStyle w:val="Default"/>
        <w:ind w:firstLine="709"/>
        <w:jc w:val="both"/>
      </w:pPr>
      <w:r w:rsidRPr="003A15CA">
        <w:t>Предусмотренный проектом бюджета объем бюджетных ассигнований на реализацию муниципальных программ не соответствует объему финансирования утвержденных паспортов муниципальных программ, представленных одновременно с Проектом бюджета</w:t>
      </w:r>
      <w:r w:rsidR="001172A6">
        <w:t>.</w:t>
      </w:r>
    </w:p>
    <w:p w:rsidR="000456F4" w:rsidRDefault="003A15CA" w:rsidP="00F45274">
      <w:pPr>
        <w:widowControl w:val="0"/>
        <w:tabs>
          <w:tab w:val="left" w:pos="1134"/>
        </w:tabs>
        <w:suppressAutoHyphens/>
        <w:ind w:firstLine="709"/>
        <w:jc w:val="both"/>
      </w:pPr>
      <w:r>
        <w:rPr>
          <w:sz w:val="24"/>
          <w:szCs w:val="24"/>
        </w:rPr>
        <w:t>П</w:t>
      </w:r>
      <w:r w:rsidRPr="0087425A">
        <w:rPr>
          <w:sz w:val="24"/>
          <w:szCs w:val="24"/>
        </w:rPr>
        <w:t>роект</w:t>
      </w:r>
      <w:r>
        <w:rPr>
          <w:sz w:val="24"/>
          <w:szCs w:val="24"/>
        </w:rPr>
        <w:t>ы</w:t>
      </w:r>
      <w:r w:rsidRPr="0087425A">
        <w:rPr>
          <w:sz w:val="24"/>
          <w:szCs w:val="24"/>
        </w:rPr>
        <w:t xml:space="preserve"> муниципальных программ </w:t>
      </w:r>
      <w:r>
        <w:rPr>
          <w:sz w:val="24"/>
          <w:szCs w:val="24"/>
        </w:rPr>
        <w:t>не были предоставлены</w:t>
      </w:r>
      <w:r w:rsidRPr="0087425A">
        <w:rPr>
          <w:sz w:val="24"/>
          <w:szCs w:val="24"/>
        </w:rPr>
        <w:t xml:space="preserve"> </w:t>
      </w:r>
      <w:r w:rsidRPr="0048687B">
        <w:rPr>
          <w:sz w:val="24"/>
          <w:szCs w:val="24"/>
        </w:rPr>
        <w:t xml:space="preserve">в </w:t>
      </w:r>
      <w:r w:rsidRPr="0048687B">
        <w:rPr>
          <w:iCs/>
          <w:sz w:val="24"/>
          <w:szCs w:val="24"/>
        </w:rPr>
        <w:t>КСО</w:t>
      </w:r>
      <w:r w:rsidRPr="0087425A">
        <w:rPr>
          <w:sz w:val="24"/>
          <w:szCs w:val="24"/>
        </w:rPr>
        <w:t xml:space="preserve"> для финансово- экономической экспертизы</w:t>
      </w:r>
      <w:r>
        <w:rPr>
          <w:sz w:val="24"/>
          <w:szCs w:val="24"/>
        </w:rPr>
        <w:t xml:space="preserve">. </w:t>
      </w:r>
    </w:p>
    <w:p w:rsidR="001172A6" w:rsidRDefault="001172A6" w:rsidP="00F45274">
      <w:pPr>
        <w:pStyle w:val="a5"/>
        <w:spacing w:after="0"/>
        <w:ind w:firstLine="709"/>
        <w:jc w:val="both"/>
        <w:rPr>
          <w:rFonts w:ascii="Times New Roman" w:hAnsi="Times New Roman" w:cs="Times New Roman"/>
        </w:rPr>
      </w:pPr>
      <w:r w:rsidRPr="00EB0457">
        <w:rPr>
          <w:rFonts w:ascii="Times New Roman" w:hAnsi="Times New Roman" w:cs="Times New Roman"/>
        </w:rPr>
        <w:t>Аналогичные замечания были установлены КСО при экспертизе прогноза бюджета 2022-2024, но не были приняты во внимание.</w:t>
      </w:r>
    </w:p>
    <w:p w:rsidR="000456F4" w:rsidRDefault="000456F4" w:rsidP="00F45274">
      <w:pPr>
        <w:pStyle w:val="a5"/>
        <w:widowControl w:val="0"/>
        <w:spacing w:after="0"/>
        <w:ind w:firstLine="851"/>
        <w:jc w:val="both"/>
        <w:rPr>
          <w:rFonts w:ascii="Times New Roman" w:hAnsi="Times New Roman" w:cs="Times New Roman"/>
          <w:b/>
          <w:sz w:val="28"/>
          <w:szCs w:val="28"/>
        </w:rPr>
      </w:pPr>
    </w:p>
    <w:p w:rsidR="00220EAD" w:rsidRPr="00220EAD" w:rsidRDefault="00D27190" w:rsidP="00F45274">
      <w:pPr>
        <w:pStyle w:val="a5"/>
        <w:widowControl w:val="0"/>
        <w:spacing w:after="0"/>
        <w:ind w:firstLine="709"/>
        <w:jc w:val="both"/>
        <w:rPr>
          <w:rFonts w:ascii="Times New Roman" w:hAnsi="Times New Roman" w:cs="Times New Roman"/>
          <w:color w:val="000000"/>
        </w:rPr>
      </w:pPr>
      <w:r w:rsidRPr="00220EAD">
        <w:rPr>
          <w:rFonts w:ascii="Times New Roman" w:hAnsi="Times New Roman" w:cs="Times New Roman"/>
          <w:b/>
        </w:rPr>
        <w:t xml:space="preserve"> </w:t>
      </w:r>
      <w:r w:rsidR="00220EAD" w:rsidRPr="00220EAD">
        <w:rPr>
          <w:rFonts w:ascii="Times New Roman" w:hAnsi="Times New Roman" w:cs="Times New Roman"/>
          <w:b/>
          <w:bCs/>
        </w:rPr>
        <w:t>По результатам проведенного КС</w:t>
      </w:r>
      <w:r w:rsidR="00220EAD">
        <w:rPr>
          <w:rFonts w:ascii="Times New Roman" w:hAnsi="Times New Roman" w:cs="Times New Roman"/>
          <w:b/>
          <w:bCs/>
        </w:rPr>
        <w:t>О</w:t>
      </w:r>
      <w:r w:rsidR="00220EAD" w:rsidRPr="00220EAD">
        <w:rPr>
          <w:rFonts w:ascii="Times New Roman" w:hAnsi="Times New Roman" w:cs="Times New Roman"/>
          <w:b/>
          <w:bCs/>
        </w:rPr>
        <w:t xml:space="preserve"> экспертно-аналитического мероприятия сформулированы следующие рекомендации:</w:t>
      </w:r>
    </w:p>
    <w:p w:rsidR="00220EAD" w:rsidRDefault="00A25C6A" w:rsidP="00F45274">
      <w:pPr>
        <w:pStyle w:val="Default"/>
        <w:jc w:val="both"/>
      </w:pPr>
      <w:r w:rsidRPr="00AA3173">
        <w:rPr>
          <w:bCs/>
          <w:sz w:val="28"/>
          <w:szCs w:val="28"/>
        </w:rPr>
        <w:t xml:space="preserve"> </w:t>
      </w:r>
    </w:p>
    <w:p w:rsidR="00220EAD" w:rsidRDefault="00220EAD" w:rsidP="00F45274">
      <w:pPr>
        <w:pStyle w:val="Default"/>
        <w:ind w:firstLine="709"/>
        <w:jc w:val="both"/>
        <w:rPr>
          <w:b/>
        </w:rPr>
      </w:pPr>
      <w:r w:rsidRPr="00220EAD">
        <w:rPr>
          <w:b/>
        </w:rPr>
        <w:t xml:space="preserve">Администрации города: </w:t>
      </w:r>
    </w:p>
    <w:p w:rsidR="00D21AEF" w:rsidRPr="00D21AEF" w:rsidRDefault="00D21AEF" w:rsidP="00F45274">
      <w:pPr>
        <w:autoSpaceDE w:val="0"/>
        <w:autoSpaceDN w:val="0"/>
        <w:adjustRightInd w:val="0"/>
        <w:ind w:firstLine="709"/>
        <w:jc w:val="both"/>
        <w:rPr>
          <w:b/>
          <w:sz w:val="24"/>
          <w:szCs w:val="24"/>
        </w:rPr>
      </w:pPr>
      <w:r w:rsidRPr="00D21AEF">
        <w:rPr>
          <w:sz w:val="24"/>
          <w:szCs w:val="24"/>
        </w:rPr>
        <w:t>Обеспечить согласованность основных документов стратегического планирования, в том числе</w:t>
      </w:r>
      <w:r>
        <w:rPr>
          <w:sz w:val="24"/>
          <w:szCs w:val="24"/>
        </w:rPr>
        <w:t>:</w:t>
      </w:r>
    </w:p>
    <w:p w:rsidR="00CA13A0" w:rsidRDefault="00D21AEF" w:rsidP="00F45274">
      <w:pPr>
        <w:ind w:right="-142" w:firstLine="709"/>
        <w:jc w:val="both"/>
        <w:rPr>
          <w:sz w:val="24"/>
          <w:szCs w:val="24"/>
        </w:rPr>
      </w:pPr>
      <w:r>
        <w:rPr>
          <w:sz w:val="24"/>
          <w:szCs w:val="24"/>
        </w:rPr>
        <w:t xml:space="preserve">- </w:t>
      </w:r>
      <w:r w:rsidR="006833C7">
        <w:rPr>
          <w:sz w:val="24"/>
          <w:szCs w:val="24"/>
        </w:rPr>
        <w:t>ускорить процесс</w:t>
      </w:r>
      <w:r w:rsidR="00CA13A0">
        <w:rPr>
          <w:sz w:val="24"/>
          <w:szCs w:val="24"/>
        </w:rPr>
        <w:t xml:space="preserve"> по разработке П</w:t>
      </w:r>
      <w:r w:rsidR="00CA13A0" w:rsidRPr="00525AB1">
        <w:rPr>
          <w:sz w:val="24"/>
          <w:szCs w:val="24"/>
        </w:rPr>
        <w:t xml:space="preserve">лана мероприятий реализации Стратегии </w:t>
      </w:r>
      <w:r>
        <w:rPr>
          <w:sz w:val="24"/>
          <w:szCs w:val="24"/>
        </w:rPr>
        <w:t>2030</w:t>
      </w:r>
      <w:r w:rsidR="007F2D3F">
        <w:rPr>
          <w:sz w:val="24"/>
          <w:szCs w:val="24"/>
        </w:rPr>
        <w:t xml:space="preserve"> и </w:t>
      </w:r>
      <w:r w:rsidR="007F2D3F" w:rsidRPr="007F35DD">
        <w:rPr>
          <w:sz w:val="24"/>
          <w:szCs w:val="24"/>
        </w:rPr>
        <w:t>прогноз</w:t>
      </w:r>
      <w:r w:rsidR="007F2D3F">
        <w:rPr>
          <w:sz w:val="24"/>
          <w:szCs w:val="24"/>
        </w:rPr>
        <w:t>а</w:t>
      </w:r>
      <w:r w:rsidR="007F2D3F" w:rsidRPr="007F35DD">
        <w:rPr>
          <w:sz w:val="24"/>
          <w:szCs w:val="24"/>
        </w:rPr>
        <w:t xml:space="preserve"> социально-экономического развития на долгосрочный период</w:t>
      </w:r>
      <w:r>
        <w:rPr>
          <w:sz w:val="24"/>
          <w:szCs w:val="24"/>
        </w:rPr>
        <w:t>;</w:t>
      </w:r>
    </w:p>
    <w:p w:rsidR="00C91706" w:rsidRDefault="00D21AEF" w:rsidP="00F45274">
      <w:pPr>
        <w:autoSpaceDE w:val="0"/>
        <w:autoSpaceDN w:val="0"/>
        <w:adjustRightInd w:val="0"/>
        <w:ind w:firstLine="709"/>
        <w:jc w:val="both"/>
        <w:rPr>
          <w:sz w:val="24"/>
          <w:szCs w:val="24"/>
        </w:rPr>
      </w:pPr>
      <w:r>
        <w:rPr>
          <w:sz w:val="24"/>
          <w:szCs w:val="24"/>
        </w:rPr>
        <w:t>- у</w:t>
      </w:r>
      <w:r w:rsidR="00C91706">
        <w:rPr>
          <w:sz w:val="24"/>
          <w:szCs w:val="24"/>
        </w:rPr>
        <w:t xml:space="preserve">честь требования Бюджетного кодекса РФ о необходимости </w:t>
      </w:r>
      <w:r w:rsidR="00C91706" w:rsidRPr="00734EA9">
        <w:rPr>
          <w:sz w:val="24"/>
          <w:szCs w:val="24"/>
        </w:rPr>
        <w:t>согласованност</w:t>
      </w:r>
      <w:r w:rsidR="00C91706">
        <w:rPr>
          <w:sz w:val="24"/>
          <w:szCs w:val="24"/>
        </w:rPr>
        <w:t>и</w:t>
      </w:r>
      <w:r w:rsidR="00C91706" w:rsidRPr="00734EA9">
        <w:rPr>
          <w:sz w:val="24"/>
          <w:szCs w:val="24"/>
        </w:rPr>
        <w:t xml:space="preserve"> показателей прогноза социально- экономического развития города ана</w:t>
      </w:r>
      <w:r>
        <w:rPr>
          <w:sz w:val="24"/>
          <w:szCs w:val="24"/>
        </w:rPr>
        <w:t xml:space="preserve">логичным </w:t>
      </w:r>
      <w:r w:rsidR="003A15CA">
        <w:rPr>
          <w:sz w:val="24"/>
          <w:szCs w:val="24"/>
        </w:rPr>
        <w:t xml:space="preserve">показателям </w:t>
      </w:r>
      <w:r>
        <w:rPr>
          <w:sz w:val="24"/>
          <w:szCs w:val="24"/>
        </w:rPr>
        <w:t>проекта бюджета;</w:t>
      </w:r>
    </w:p>
    <w:p w:rsidR="00D21AEF" w:rsidRDefault="00D21AEF" w:rsidP="00F45274">
      <w:pPr>
        <w:autoSpaceDE w:val="0"/>
        <w:autoSpaceDN w:val="0"/>
        <w:adjustRightInd w:val="0"/>
        <w:ind w:firstLine="709"/>
        <w:jc w:val="both"/>
        <w:rPr>
          <w:sz w:val="24"/>
          <w:szCs w:val="24"/>
        </w:rPr>
      </w:pPr>
      <w:r>
        <w:rPr>
          <w:sz w:val="24"/>
          <w:szCs w:val="24"/>
        </w:rPr>
        <w:t>- у</w:t>
      </w:r>
      <w:r w:rsidRPr="00EF6F98">
        <w:rPr>
          <w:sz w:val="24"/>
          <w:szCs w:val="24"/>
        </w:rPr>
        <w:t xml:space="preserve">силить контроль </w:t>
      </w:r>
      <w:r>
        <w:rPr>
          <w:sz w:val="24"/>
          <w:szCs w:val="24"/>
        </w:rPr>
        <w:t xml:space="preserve">за соблюдением установленных требований </w:t>
      </w:r>
      <w:r>
        <w:rPr>
          <w:color w:val="000000"/>
          <w:sz w:val="24"/>
          <w:szCs w:val="24"/>
        </w:rPr>
        <w:t xml:space="preserve">к </w:t>
      </w:r>
      <w:r w:rsidRPr="002F00ED">
        <w:rPr>
          <w:sz w:val="24"/>
          <w:szCs w:val="24"/>
        </w:rPr>
        <w:t>формировани</w:t>
      </w:r>
      <w:r>
        <w:rPr>
          <w:sz w:val="24"/>
          <w:szCs w:val="24"/>
        </w:rPr>
        <w:t>ю</w:t>
      </w:r>
      <w:r w:rsidRPr="002F00ED">
        <w:rPr>
          <w:sz w:val="24"/>
          <w:szCs w:val="24"/>
        </w:rPr>
        <w:t xml:space="preserve"> и реализации</w:t>
      </w:r>
      <w:r>
        <w:rPr>
          <w:sz w:val="24"/>
          <w:szCs w:val="24"/>
        </w:rPr>
        <w:t xml:space="preserve"> муниципальных программ;</w:t>
      </w:r>
    </w:p>
    <w:p w:rsidR="00D21AEF" w:rsidRPr="00D343C4" w:rsidRDefault="00D21AEF" w:rsidP="00F45274">
      <w:pPr>
        <w:ind w:firstLine="709"/>
        <w:jc w:val="both"/>
        <w:rPr>
          <w:sz w:val="24"/>
          <w:szCs w:val="24"/>
        </w:rPr>
      </w:pPr>
      <w:r>
        <w:rPr>
          <w:color w:val="000000"/>
          <w:sz w:val="24"/>
          <w:szCs w:val="24"/>
        </w:rPr>
        <w:t xml:space="preserve">- </w:t>
      </w:r>
      <w:r w:rsidRPr="00D343C4">
        <w:rPr>
          <w:rFonts w:eastAsia="Calibri"/>
          <w:bCs/>
          <w:sz w:val="24"/>
          <w:szCs w:val="24"/>
          <w:lang w:eastAsia="en-US"/>
        </w:rPr>
        <w:t>обеспечить предоставление в КСО проектов муниципальных программ для проведения финансово- экономической экспертизы</w:t>
      </w:r>
      <w:r>
        <w:rPr>
          <w:rFonts w:eastAsia="Calibri"/>
          <w:bCs/>
          <w:sz w:val="24"/>
          <w:szCs w:val="24"/>
          <w:lang w:eastAsia="en-US"/>
        </w:rPr>
        <w:t>.</w:t>
      </w:r>
    </w:p>
    <w:p w:rsidR="00220EAD" w:rsidRPr="00220EAD" w:rsidRDefault="00220EAD" w:rsidP="00F45274">
      <w:pPr>
        <w:pStyle w:val="Default"/>
        <w:ind w:firstLine="709"/>
        <w:jc w:val="both"/>
      </w:pPr>
      <w:r w:rsidRPr="00220EAD">
        <w:t xml:space="preserve">Принять меры по получению доходов в запланированных объемах с учетом рисков, обозначенных в настоящем Заключении. </w:t>
      </w:r>
    </w:p>
    <w:p w:rsidR="00D343C4" w:rsidRDefault="00274E51" w:rsidP="00F45274">
      <w:pPr>
        <w:ind w:firstLine="709"/>
        <w:jc w:val="both"/>
        <w:rPr>
          <w:b/>
          <w:sz w:val="24"/>
          <w:szCs w:val="24"/>
        </w:rPr>
      </w:pPr>
      <w:r w:rsidRPr="0068507D">
        <w:rPr>
          <w:b/>
          <w:sz w:val="24"/>
          <w:szCs w:val="24"/>
        </w:rPr>
        <w:t>Финансовому управлению администрации:</w:t>
      </w:r>
    </w:p>
    <w:p w:rsidR="0068507D" w:rsidRPr="0068507D" w:rsidRDefault="00D21AEF" w:rsidP="00F45274">
      <w:pPr>
        <w:ind w:firstLine="709"/>
        <w:jc w:val="both"/>
        <w:rPr>
          <w:b/>
          <w:sz w:val="24"/>
          <w:szCs w:val="24"/>
        </w:rPr>
      </w:pPr>
      <w:r>
        <w:rPr>
          <w:sz w:val="24"/>
          <w:szCs w:val="24"/>
        </w:rPr>
        <w:t xml:space="preserve">Принять к сведению </w:t>
      </w:r>
      <w:r w:rsidR="0068507D">
        <w:rPr>
          <w:sz w:val="24"/>
          <w:szCs w:val="24"/>
        </w:rPr>
        <w:t>требования ст. 172 БК РФ</w:t>
      </w:r>
      <w:r w:rsidR="0068507D" w:rsidRPr="007C02E3">
        <w:rPr>
          <w:sz w:val="24"/>
          <w:szCs w:val="24"/>
        </w:rPr>
        <w:t xml:space="preserve"> </w:t>
      </w:r>
      <w:r>
        <w:rPr>
          <w:sz w:val="24"/>
          <w:szCs w:val="24"/>
        </w:rPr>
        <w:t xml:space="preserve">при формировании </w:t>
      </w:r>
      <w:r w:rsidR="0068507D" w:rsidRPr="007C02E3">
        <w:rPr>
          <w:sz w:val="24"/>
          <w:szCs w:val="24"/>
        </w:rPr>
        <w:t>Проект</w:t>
      </w:r>
      <w:r>
        <w:rPr>
          <w:sz w:val="24"/>
          <w:szCs w:val="24"/>
        </w:rPr>
        <w:t>а</w:t>
      </w:r>
      <w:r w:rsidR="0068507D" w:rsidRPr="007C02E3">
        <w:rPr>
          <w:sz w:val="24"/>
          <w:szCs w:val="24"/>
        </w:rPr>
        <w:t xml:space="preserve"> бюджета </w:t>
      </w:r>
      <w:r w:rsidR="0068507D" w:rsidRPr="00CE3CEB">
        <w:rPr>
          <w:sz w:val="24"/>
          <w:szCs w:val="24"/>
        </w:rPr>
        <w:t xml:space="preserve">на основе Прогноза социально-экономического развития </w:t>
      </w:r>
      <w:r w:rsidR="0068507D">
        <w:rPr>
          <w:sz w:val="24"/>
          <w:szCs w:val="24"/>
        </w:rPr>
        <w:t>муниципального образования</w:t>
      </w:r>
      <w:r w:rsidR="0068507D" w:rsidRPr="00CE3CEB">
        <w:rPr>
          <w:sz w:val="24"/>
          <w:szCs w:val="24"/>
        </w:rPr>
        <w:t xml:space="preserve"> на </w:t>
      </w:r>
      <w:r w:rsidR="0068507D">
        <w:rPr>
          <w:sz w:val="24"/>
          <w:szCs w:val="24"/>
        </w:rPr>
        <w:t>бюджетный цикл.</w:t>
      </w:r>
    </w:p>
    <w:p w:rsidR="0093079D" w:rsidRDefault="0093079D" w:rsidP="00F45274">
      <w:pPr>
        <w:pStyle w:val="a5"/>
        <w:widowControl w:val="0"/>
        <w:spacing w:after="0"/>
        <w:ind w:firstLine="851"/>
        <w:jc w:val="both"/>
        <w:rPr>
          <w:rFonts w:ascii="Times New Roman" w:hAnsi="Times New Roman" w:cs="Times New Roman"/>
          <w:b/>
          <w:sz w:val="28"/>
          <w:szCs w:val="28"/>
        </w:rPr>
      </w:pPr>
    </w:p>
    <w:p w:rsidR="00DB6717" w:rsidRDefault="00DB6717" w:rsidP="00F45274">
      <w:pPr>
        <w:pStyle w:val="a5"/>
        <w:widowControl w:val="0"/>
        <w:spacing w:after="0"/>
        <w:ind w:firstLine="851"/>
        <w:jc w:val="both"/>
        <w:rPr>
          <w:rFonts w:ascii="Times New Roman" w:hAnsi="Times New Roman" w:cs="Times New Roman"/>
          <w:b/>
          <w:sz w:val="28"/>
          <w:szCs w:val="28"/>
        </w:rPr>
      </w:pPr>
    </w:p>
    <w:p w:rsidR="003A15CA" w:rsidRDefault="007807D0" w:rsidP="00F45274">
      <w:pPr>
        <w:pStyle w:val="a5"/>
        <w:widowControl w:val="0"/>
        <w:spacing w:after="0"/>
        <w:ind w:firstLine="851"/>
        <w:jc w:val="both"/>
        <w:rPr>
          <w:rFonts w:ascii="Times New Roman" w:hAnsi="Times New Roman" w:cs="Times New Roman"/>
        </w:rPr>
      </w:pPr>
      <w:r w:rsidRPr="00D21AEF">
        <w:rPr>
          <w:rFonts w:ascii="Times New Roman" w:hAnsi="Times New Roman" w:cs="Times New Roman"/>
        </w:rPr>
        <w:t xml:space="preserve">Председатель   </w:t>
      </w:r>
    </w:p>
    <w:p w:rsidR="007807D0" w:rsidRPr="00D21AEF" w:rsidRDefault="003A15CA" w:rsidP="00F45274">
      <w:pPr>
        <w:pStyle w:val="a5"/>
        <w:widowControl w:val="0"/>
        <w:spacing w:after="0"/>
        <w:ind w:firstLine="851"/>
        <w:jc w:val="both"/>
        <w:rPr>
          <w:rFonts w:ascii="Times New Roman" w:hAnsi="Times New Roman" w:cs="Times New Roman"/>
        </w:rPr>
      </w:pPr>
      <w:r>
        <w:rPr>
          <w:rFonts w:ascii="Times New Roman" w:hAnsi="Times New Roman" w:cs="Times New Roman"/>
        </w:rPr>
        <w:t>Контрольно- счетного органа</w:t>
      </w:r>
      <w:r w:rsidR="007807D0" w:rsidRPr="00D21AEF">
        <w:rPr>
          <w:rFonts w:ascii="Times New Roman" w:hAnsi="Times New Roman" w:cs="Times New Roman"/>
        </w:rPr>
        <w:t xml:space="preserve">                                 </w:t>
      </w:r>
      <w:r w:rsidR="009D5A03" w:rsidRPr="00D21AEF">
        <w:rPr>
          <w:rFonts w:ascii="Times New Roman" w:hAnsi="Times New Roman" w:cs="Times New Roman"/>
        </w:rPr>
        <w:t xml:space="preserve">   </w:t>
      </w:r>
      <w:r w:rsidR="007807D0" w:rsidRPr="00D21AEF">
        <w:rPr>
          <w:rFonts w:ascii="Times New Roman" w:hAnsi="Times New Roman" w:cs="Times New Roman"/>
        </w:rPr>
        <w:t xml:space="preserve">                        С.А. Алтабаева</w:t>
      </w:r>
    </w:p>
    <w:sectPr w:rsidR="007807D0" w:rsidRPr="00D21AEF" w:rsidSect="00D42D16">
      <w:headerReference w:type="even" r:id="rId11"/>
      <w:headerReference w:type="default" r:id="rId12"/>
      <w:footerReference w:type="even" r:id="rId13"/>
      <w:footerReference w:type="default" r:id="rId14"/>
      <w:headerReference w:type="first" r:id="rId15"/>
      <w:footerReference w:type="first" r:id="rId16"/>
      <w:pgSz w:w="11906" w:h="16838"/>
      <w:pgMar w:top="851" w:right="849" w:bottom="1134"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A6" w:rsidRDefault="000F0AA6">
      <w:r>
        <w:separator/>
      </w:r>
    </w:p>
  </w:endnote>
  <w:endnote w:type="continuationSeparator" w:id="0">
    <w:p w:rsidR="000F0AA6" w:rsidRDefault="000F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1D0" w:rsidRDefault="007541D0" w:rsidP="00186430">
    <w:pPr>
      <w:pStyle w:val="af0"/>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541D0" w:rsidRDefault="007541D0">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469778"/>
      <w:docPartObj>
        <w:docPartGallery w:val="Page Numbers (Bottom of Page)"/>
        <w:docPartUnique/>
      </w:docPartObj>
    </w:sdtPr>
    <w:sdtContent>
      <w:p w:rsidR="007541D0" w:rsidRDefault="007541D0">
        <w:pPr>
          <w:pStyle w:val="af0"/>
          <w:jc w:val="right"/>
        </w:pPr>
        <w:r>
          <w:fldChar w:fldCharType="begin"/>
        </w:r>
        <w:r>
          <w:instrText>PAGE   \* MERGEFORMAT</w:instrText>
        </w:r>
        <w:r>
          <w:fldChar w:fldCharType="separate"/>
        </w:r>
        <w:r w:rsidR="005A5CC5">
          <w:rPr>
            <w:noProof/>
          </w:rPr>
          <w:t>26</w:t>
        </w:r>
        <w:r>
          <w:fldChar w:fldCharType="end"/>
        </w:r>
      </w:p>
    </w:sdtContent>
  </w:sdt>
  <w:p w:rsidR="007541D0" w:rsidRDefault="007541D0" w:rsidP="00186430">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1D0" w:rsidRDefault="007541D0">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A6" w:rsidRDefault="000F0AA6">
      <w:r>
        <w:separator/>
      </w:r>
    </w:p>
  </w:footnote>
  <w:footnote w:type="continuationSeparator" w:id="0">
    <w:p w:rsidR="000F0AA6" w:rsidRDefault="000F0A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1D0" w:rsidRDefault="007541D0" w:rsidP="009E1CAE">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541D0" w:rsidRDefault="007541D0" w:rsidP="009E1CAE">
    <w:pPr>
      <w:pStyle w:val="aa"/>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1D0" w:rsidRDefault="007541D0">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1D0" w:rsidRDefault="007541D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4pt;height:11.4pt" o:bullet="t">
        <v:imagedata r:id="rId1" o:title="mso5E08"/>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9F7ABF"/>
    <w:multiLevelType w:val="multilevel"/>
    <w:tmpl w:val="AD6443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7677C"/>
    <w:multiLevelType w:val="hybridMultilevel"/>
    <w:tmpl w:val="78DA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A94DCD"/>
    <w:multiLevelType w:val="hybridMultilevel"/>
    <w:tmpl w:val="FE583FD8"/>
    <w:lvl w:ilvl="0" w:tplc="6644D8C8">
      <w:start w:val="1"/>
      <w:numFmt w:val="bullet"/>
      <w:lvlText w:val="–"/>
      <w:lvlJc w:val="left"/>
      <w:pPr>
        <w:ind w:left="1287"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671A85"/>
    <w:multiLevelType w:val="multilevel"/>
    <w:tmpl w:val="ED324CD0"/>
    <w:lvl w:ilvl="0">
      <w:start w:val="1"/>
      <w:numFmt w:val="decimal"/>
      <w:lvlText w:val="%1."/>
      <w:lvlJc w:val="left"/>
      <w:pPr>
        <w:ind w:left="390" w:hanging="390"/>
      </w:pPr>
    </w:lvl>
    <w:lvl w:ilvl="1">
      <w:start w:val="4"/>
      <w:numFmt w:val="decimal"/>
      <w:lvlText w:val="%1.%2."/>
      <w:lvlJc w:val="left"/>
      <w:pPr>
        <w:ind w:left="4690" w:hanging="720"/>
      </w:pPr>
      <w:rPr>
        <w:b/>
        <w:color w:val="auto"/>
      </w:r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5" w15:restartNumberingAfterBreak="0">
    <w:nsid w:val="0F81753A"/>
    <w:multiLevelType w:val="hybridMultilevel"/>
    <w:tmpl w:val="3F18E9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0CF7F18"/>
    <w:multiLevelType w:val="hybridMultilevel"/>
    <w:tmpl w:val="3EFE1D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2A12BC"/>
    <w:multiLevelType w:val="hybridMultilevel"/>
    <w:tmpl w:val="7E8AE56A"/>
    <w:lvl w:ilvl="0" w:tplc="0419000F">
      <w:start w:val="1"/>
      <w:numFmt w:val="decimal"/>
      <w:lvlText w:val="%1."/>
      <w:lvlJc w:val="left"/>
      <w:pPr>
        <w:tabs>
          <w:tab w:val="num" w:pos="720"/>
        </w:tabs>
        <w:ind w:left="720" w:hanging="360"/>
      </w:pPr>
    </w:lvl>
    <w:lvl w:ilvl="1" w:tplc="C4C8BCA8">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786"/>
        </w:tabs>
        <w:ind w:left="786"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2BA3094"/>
    <w:multiLevelType w:val="hybridMultilevel"/>
    <w:tmpl w:val="3B3CF4B4"/>
    <w:lvl w:ilvl="0" w:tplc="D2ACAF86">
      <w:start w:val="5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C71F73"/>
    <w:multiLevelType w:val="hybridMultilevel"/>
    <w:tmpl w:val="5A68D022"/>
    <w:lvl w:ilvl="0" w:tplc="6978B7D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28156B"/>
    <w:multiLevelType w:val="hybridMultilevel"/>
    <w:tmpl w:val="0BAC4B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5353BA7"/>
    <w:multiLevelType w:val="hybridMultilevel"/>
    <w:tmpl w:val="6A96769A"/>
    <w:lvl w:ilvl="0" w:tplc="C4C8BCA8">
      <w:start w:val="1"/>
      <w:numFmt w:val="bullet"/>
      <w:lvlText w:val="–"/>
      <w:lvlJc w:val="left"/>
      <w:pPr>
        <w:tabs>
          <w:tab w:val="num" w:pos="2329"/>
        </w:tabs>
        <w:ind w:left="2329"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6C77627"/>
    <w:multiLevelType w:val="hybridMultilevel"/>
    <w:tmpl w:val="3162DE48"/>
    <w:lvl w:ilvl="0" w:tplc="C4C8BCA8">
      <w:start w:val="1"/>
      <w:numFmt w:val="bullet"/>
      <w:lvlText w:val="–"/>
      <w:lvlJc w:val="left"/>
      <w:pPr>
        <w:tabs>
          <w:tab w:val="num" w:pos="2719"/>
        </w:tabs>
        <w:ind w:left="2719" w:hanging="360"/>
      </w:pPr>
      <w:rPr>
        <w:rFonts w:ascii="Times New Roman" w:hAnsi="Times New Roman" w:cs="Times New Roman" w:hint="default"/>
      </w:rPr>
    </w:lvl>
    <w:lvl w:ilvl="1" w:tplc="04190003">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3" w15:restartNumberingAfterBreak="0">
    <w:nsid w:val="16D47400"/>
    <w:multiLevelType w:val="hybridMultilevel"/>
    <w:tmpl w:val="976CA47A"/>
    <w:lvl w:ilvl="0" w:tplc="2EDC1B32">
      <w:start w:val="2020"/>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74E315B"/>
    <w:multiLevelType w:val="hybridMultilevel"/>
    <w:tmpl w:val="6212B750"/>
    <w:lvl w:ilvl="0" w:tplc="F48EA52E">
      <w:start w:val="3"/>
      <w:numFmt w:val="decimal"/>
      <w:lvlText w:val="%1."/>
      <w:lvlJc w:val="left"/>
      <w:pPr>
        <w:tabs>
          <w:tab w:val="num" w:pos="1353"/>
        </w:tabs>
        <w:ind w:left="1353" w:hanging="360"/>
      </w:pPr>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5" w15:restartNumberingAfterBreak="0">
    <w:nsid w:val="1BB11B72"/>
    <w:multiLevelType w:val="hybridMultilevel"/>
    <w:tmpl w:val="4C06DC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1E404648"/>
    <w:multiLevelType w:val="hybridMultilevel"/>
    <w:tmpl w:val="F5A0BC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2780F0D"/>
    <w:multiLevelType w:val="hybridMultilevel"/>
    <w:tmpl w:val="82B000AA"/>
    <w:lvl w:ilvl="0" w:tplc="15163EEE">
      <w:start w:val="7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E1087B"/>
    <w:multiLevelType w:val="hybridMultilevel"/>
    <w:tmpl w:val="DC266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F311D7"/>
    <w:multiLevelType w:val="hybridMultilevel"/>
    <w:tmpl w:val="387A0530"/>
    <w:lvl w:ilvl="0" w:tplc="48C62784">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0" w15:restartNumberingAfterBreak="0">
    <w:nsid w:val="260F49CB"/>
    <w:multiLevelType w:val="hybridMultilevel"/>
    <w:tmpl w:val="35683A04"/>
    <w:lvl w:ilvl="0" w:tplc="2430C1A6">
      <w:start w:val="1"/>
      <w:numFmt w:val="bullet"/>
      <w:lvlText w:val=""/>
      <w:lvlPicBulletId w:val="0"/>
      <w:lvlJc w:val="left"/>
      <w:pPr>
        <w:ind w:left="1211" w:hanging="360"/>
      </w:pPr>
      <w:rPr>
        <w:rFonts w:ascii="Symbol" w:hAnsi="Symbol" w:hint="default"/>
        <w:sz w:val="32"/>
        <w:szCs w:val="32"/>
      </w:rPr>
    </w:lvl>
    <w:lvl w:ilvl="1" w:tplc="04190003" w:tentative="1">
      <w:start w:val="1"/>
      <w:numFmt w:val="bullet"/>
      <w:lvlText w:val="o"/>
      <w:lvlJc w:val="left"/>
      <w:pPr>
        <w:ind w:left="1951" w:hanging="360"/>
      </w:pPr>
      <w:rPr>
        <w:rFonts w:ascii="Courier New" w:hAnsi="Courier New" w:cs="Courier New" w:hint="default"/>
      </w:rPr>
    </w:lvl>
    <w:lvl w:ilvl="2" w:tplc="04190005" w:tentative="1">
      <w:start w:val="1"/>
      <w:numFmt w:val="bullet"/>
      <w:lvlText w:val=""/>
      <w:lvlJc w:val="left"/>
      <w:pPr>
        <w:ind w:left="2671" w:hanging="360"/>
      </w:pPr>
      <w:rPr>
        <w:rFonts w:ascii="Wingdings" w:hAnsi="Wingdings" w:hint="default"/>
      </w:rPr>
    </w:lvl>
    <w:lvl w:ilvl="3" w:tplc="04190001" w:tentative="1">
      <w:start w:val="1"/>
      <w:numFmt w:val="bullet"/>
      <w:lvlText w:val=""/>
      <w:lvlJc w:val="left"/>
      <w:pPr>
        <w:ind w:left="3391" w:hanging="360"/>
      </w:pPr>
      <w:rPr>
        <w:rFonts w:ascii="Symbol" w:hAnsi="Symbol" w:hint="default"/>
      </w:rPr>
    </w:lvl>
    <w:lvl w:ilvl="4" w:tplc="04190003" w:tentative="1">
      <w:start w:val="1"/>
      <w:numFmt w:val="bullet"/>
      <w:lvlText w:val="o"/>
      <w:lvlJc w:val="left"/>
      <w:pPr>
        <w:ind w:left="4111" w:hanging="360"/>
      </w:pPr>
      <w:rPr>
        <w:rFonts w:ascii="Courier New" w:hAnsi="Courier New" w:cs="Courier New" w:hint="default"/>
      </w:rPr>
    </w:lvl>
    <w:lvl w:ilvl="5" w:tplc="04190005" w:tentative="1">
      <w:start w:val="1"/>
      <w:numFmt w:val="bullet"/>
      <w:lvlText w:val=""/>
      <w:lvlJc w:val="left"/>
      <w:pPr>
        <w:ind w:left="4831" w:hanging="360"/>
      </w:pPr>
      <w:rPr>
        <w:rFonts w:ascii="Wingdings" w:hAnsi="Wingdings" w:hint="default"/>
      </w:rPr>
    </w:lvl>
    <w:lvl w:ilvl="6" w:tplc="04190001" w:tentative="1">
      <w:start w:val="1"/>
      <w:numFmt w:val="bullet"/>
      <w:lvlText w:val=""/>
      <w:lvlJc w:val="left"/>
      <w:pPr>
        <w:ind w:left="5551" w:hanging="360"/>
      </w:pPr>
      <w:rPr>
        <w:rFonts w:ascii="Symbol" w:hAnsi="Symbol" w:hint="default"/>
      </w:rPr>
    </w:lvl>
    <w:lvl w:ilvl="7" w:tplc="04190003" w:tentative="1">
      <w:start w:val="1"/>
      <w:numFmt w:val="bullet"/>
      <w:lvlText w:val="o"/>
      <w:lvlJc w:val="left"/>
      <w:pPr>
        <w:ind w:left="6271" w:hanging="360"/>
      </w:pPr>
      <w:rPr>
        <w:rFonts w:ascii="Courier New" w:hAnsi="Courier New" w:cs="Courier New" w:hint="default"/>
      </w:rPr>
    </w:lvl>
    <w:lvl w:ilvl="8" w:tplc="04190005" w:tentative="1">
      <w:start w:val="1"/>
      <w:numFmt w:val="bullet"/>
      <w:lvlText w:val=""/>
      <w:lvlJc w:val="left"/>
      <w:pPr>
        <w:ind w:left="6991" w:hanging="360"/>
      </w:pPr>
      <w:rPr>
        <w:rFonts w:ascii="Wingdings" w:hAnsi="Wingdings" w:hint="default"/>
      </w:rPr>
    </w:lvl>
  </w:abstractNum>
  <w:abstractNum w:abstractNumId="21" w15:restartNumberingAfterBreak="0">
    <w:nsid w:val="2BB85B5F"/>
    <w:multiLevelType w:val="hybridMultilevel"/>
    <w:tmpl w:val="C152F96A"/>
    <w:lvl w:ilvl="0" w:tplc="54D60156">
      <w:start w:val="20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A1392D"/>
    <w:multiLevelType w:val="hybridMultilevel"/>
    <w:tmpl w:val="46A20BF2"/>
    <w:lvl w:ilvl="0" w:tplc="172EA368">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388A4C14"/>
    <w:multiLevelType w:val="hybridMultilevel"/>
    <w:tmpl w:val="387A0530"/>
    <w:lvl w:ilvl="0" w:tplc="48C62784">
      <w:start w:val="1"/>
      <w:numFmt w:val="decimal"/>
      <w:lvlText w:val="%1."/>
      <w:lvlJc w:val="left"/>
      <w:pPr>
        <w:tabs>
          <w:tab w:val="num" w:pos="1353"/>
        </w:tabs>
        <w:ind w:left="1353" w:hanging="360"/>
      </w:pPr>
      <w:rPr>
        <w:rFonts w:hint="default"/>
      </w:rPr>
    </w:lvl>
    <w:lvl w:ilvl="1" w:tplc="04190019">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4" w15:restartNumberingAfterBreak="0">
    <w:nsid w:val="39DF71D6"/>
    <w:multiLevelType w:val="hybridMultilevel"/>
    <w:tmpl w:val="E5AC8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A0B0895"/>
    <w:multiLevelType w:val="hybridMultilevel"/>
    <w:tmpl w:val="905488EE"/>
    <w:lvl w:ilvl="0" w:tplc="52F2A362">
      <w:start w:val="7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0F5F53"/>
    <w:multiLevelType w:val="hybridMultilevel"/>
    <w:tmpl w:val="92125782"/>
    <w:lvl w:ilvl="0" w:tplc="C4C8BCA8">
      <w:start w:val="1"/>
      <w:numFmt w:val="bullet"/>
      <w:lvlText w:val="–"/>
      <w:lvlJc w:val="left"/>
      <w:pPr>
        <w:tabs>
          <w:tab w:val="num" w:pos="2563"/>
        </w:tabs>
        <w:ind w:left="2563" w:hanging="360"/>
      </w:pPr>
      <w:rPr>
        <w:rFonts w:ascii="Times New Roman" w:hAnsi="Times New Roman" w:cs="Times New Roman" w:hint="default"/>
      </w:rPr>
    </w:lvl>
    <w:lvl w:ilvl="1" w:tplc="04190003">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7" w15:restartNumberingAfterBreak="0">
    <w:nsid w:val="43683EA1"/>
    <w:multiLevelType w:val="hybridMultilevel"/>
    <w:tmpl w:val="1FB823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65747ED"/>
    <w:multiLevelType w:val="hybridMultilevel"/>
    <w:tmpl w:val="919A344A"/>
    <w:lvl w:ilvl="0" w:tplc="72DCE910">
      <w:start w:val="1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CE75A8"/>
    <w:multiLevelType w:val="hybridMultilevel"/>
    <w:tmpl w:val="E1343FEC"/>
    <w:lvl w:ilvl="0" w:tplc="6978B7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8D653AC"/>
    <w:multiLevelType w:val="hybridMultilevel"/>
    <w:tmpl w:val="BC3025D2"/>
    <w:lvl w:ilvl="0" w:tplc="95F8B322">
      <w:start w:val="1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E26933"/>
    <w:multiLevelType w:val="hybridMultilevel"/>
    <w:tmpl w:val="16D2F538"/>
    <w:lvl w:ilvl="0" w:tplc="E10ABCEA">
      <w:start w:val="1"/>
      <w:numFmt w:val="decimal"/>
      <w:lvlText w:val="%1."/>
      <w:lvlJc w:val="left"/>
      <w:pPr>
        <w:ind w:left="1753" w:hanging="1044"/>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AEE1626"/>
    <w:multiLevelType w:val="hybridMultilevel"/>
    <w:tmpl w:val="EC7CCF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5CC414AE"/>
    <w:multiLevelType w:val="hybridMultilevel"/>
    <w:tmpl w:val="EA1278AE"/>
    <w:lvl w:ilvl="0" w:tplc="FB28E5EA">
      <w:start w:val="4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4D573E"/>
    <w:multiLevelType w:val="hybridMultilevel"/>
    <w:tmpl w:val="1FE2A5A0"/>
    <w:lvl w:ilvl="0" w:tplc="737A6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3796E3B"/>
    <w:multiLevelType w:val="hybridMultilevel"/>
    <w:tmpl w:val="78002D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B731B6"/>
    <w:multiLevelType w:val="hybridMultilevel"/>
    <w:tmpl w:val="6360F1F6"/>
    <w:lvl w:ilvl="0" w:tplc="04190005">
      <w:start w:val="1"/>
      <w:numFmt w:val="bullet"/>
      <w:lvlText w:val=""/>
      <w:lvlJc w:val="left"/>
      <w:pPr>
        <w:tabs>
          <w:tab w:val="num" w:pos="2982"/>
        </w:tabs>
        <w:ind w:left="2982"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3DF3F09"/>
    <w:multiLevelType w:val="hybridMultilevel"/>
    <w:tmpl w:val="C7468494"/>
    <w:lvl w:ilvl="0" w:tplc="F48EA52E">
      <w:start w:val="3"/>
      <w:numFmt w:val="decimal"/>
      <w:lvlText w:val="%1."/>
      <w:lvlJc w:val="left"/>
      <w:pPr>
        <w:tabs>
          <w:tab w:val="num" w:pos="644"/>
        </w:tabs>
        <w:ind w:left="644" w:hanging="360"/>
      </w:pPr>
      <w:rPr>
        <w:rFonts w:ascii="Times New Roman" w:hAnsi="Times New Roman" w:cs="Times New Roman" w:hint="default"/>
      </w:rPr>
    </w:lvl>
    <w:lvl w:ilvl="1" w:tplc="C4C8BCA8">
      <w:start w:val="1"/>
      <w:numFmt w:val="bullet"/>
      <w:lvlText w:val="–"/>
      <w:lvlJc w:val="left"/>
      <w:pPr>
        <w:tabs>
          <w:tab w:val="num" w:pos="3567"/>
        </w:tabs>
        <w:ind w:left="3567" w:hanging="360"/>
      </w:pPr>
      <w:rPr>
        <w:rFonts w:ascii="Times New Roman" w:hAnsi="Times New Roman" w:cs="Times New Roman" w:hint="default"/>
      </w:rPr>
    </w:lvl>
    <w:lvl w:ilvl="2" w:tplc="0419001B" w:tentative="1">
      <w:start w:val="1"/>
      <w:numFmt w:val="lowerRoman"/>
      <w:lvlText w:val="%3."/>
      <w:lvlJc w:val="right"/>
      <w:pPr>
        <w:tabs>
          <w:tab w:val="num" w:pos="4287"/>
        </w:tabs>
        <w:ind w:left="4287" w:hanging="180"/>
      </w:pPr>
    </w:lvl>
    <w:lvl w:ilvl="3" w:tplc="0419000F">
      <w:start w:val="1"/>
      <w:numFmt w:val="decimal"/>
      <w:lvlText w:val="%4."/>
      <w:lvlJc w:val="left"/>
      <w:pPr>
        <w:tabs>
          <w:tab w:val="num" w:pos="4472"/>
        </w:tabs>
        <w:ind w:left="4472" w:hanging="360"/>
      </w:pPr>
    </w:lvl>
    <w:lvl w:ilvl="4" w:tplc="04190019" w:tentative="1">
      <w:start w:val="1"/>
      <w:numFmt w:val="lowerLetter"/>
      <w:lvlText w:val="%5."/>
      <w:lvlJc w:val="left"/>
      <w:pPr>
        <w:tabs>
          <w:tab w:val="num" w:pos="5727"/>
        </w:tabs>
        <w:ind w:left="5727" w:hanging="360"/>
      </w:pPr>
    </w:lvl>
    <w:lvl w:ilvl="5" w:tplc="0419001B" w:tentative="1">
      <w:start w:val="1"/>
      <w:numFmt w:val="lowerRoman"/>
      <w:lvlText w:val="%6."/>
      <w:lvlJc w:val="right"/>
      <w:pPr>
        <w:tabs>
          <w:tab w:val="num" w:pos="6447"/>
        </w:tabs>
        <w:ind w:left="6447" w:hanging="180"/>
      </w:pPr>
    </w:lvl>
    <w:lvl w:ilvl="6" w:tplc="0419000F" w:tentative="1">
      <w:start w:val="1"/>
      <w:numFmt w:val="decimal"/>
      <w:lvlText w:val="%7."/>
      <w:lvlJc w:val="left"/>
      <w:pPr>
        <w:tabs>
          <w:tab w:val="num" w:pos="7167"/>
        </w:tabs>
        <w:ind w:left="7167" w:hanging="360"/>
      </w:pPr>
    </w:lvl>
    <w:lvl w:ilvl="7" w:tplc="04190019" w:tentative="1">
      <w:start w:val="1"/>
      <w:numFmt w:val="lowerLetter"/>
      <w:lvlText w:val="%8."/>
      <w:lvlJc w:val="left"/>
      <w:pPr>
        <w:tabs>
          <w:tab w:val="num" w:pos="7887"/>
        </w:tabs>
        <w:ind w:left="7887" w:hanging="360"/>
      </w:pPr>
    </w:lvl>
    <w:lvl w:ilvl="8" w:tplc="0419001B" w:tentative="1">
      <w:start w:val="1"/>
      <w:numFmt w:val="lowerRoman"/>
      <w:lvlText w:val="%9."/>
      <w:lvlJc w:val="right"/>
      <w:pPr>
        <w:tabs>
          <w:tab w:val="num" w:pos="8607"/>
        </w:tabs>
        <w:ind w:left="8607" w:hanging="180"/>
      </w:pPr>
    </w:lvl>
  </w:abstractNum>
  <w:abstractNum w:abstractNumId="38" w15:restartNumberingAfterBreak="0">
    <w:nsid w:val="676C7A49"/>
    <w:multiLevelType w:val="hybridMultilevel"/>
    <w:tmpl w:val="0AA84F60"/>
    <w:lvl w:ilvl="0" w:tplc="0018E2F8">
      <w:start w:val="1"/>
      <w:numFmt w:val="bullet"/>
      <w:lvlText w:val=""/>
      <w:lvlJc w:val="left"/>
      <w:pPr>
        <w:tabs>
          <w:tab w:val="num" w:pos="9694"/>
        </w:tabs>
        <w:ind w:left="10000" w:hanging="360"/>
      </w:pPr>
      <w:rPr>
        <w:rFonts w:ascii="Symbol" w:hAnsi="Symbol" w:hint="default"/>
      </w:rPr>
    </w:lvl>
    <w:lvl w:ilvl="1" w:tplc="04190003">
      <w:start w:val="1"/>
      <w:numFmt w:val="bullet"/>
      <w:lvlText w:val="o"/>
      <w:lvlJc w:val="left"/>
      <w:pPr>
        <w:tabs>
          <w:tab w:val="num" w:pos="10589"/>
        </w:tabs>
        <w:ind w:left="10589" w:hanging="360"/>
      </w:pPr>
      <w:rPr>
        <w:rFonts w:ascii="Courier New" w:hAnsi="Courier New" w:cs="Courier New" w:hint="default"/>
      </w:rPr>
    </w:lvl>
    <w:lvl w:ilvl="2" w:tplc="04190005">
      <w:start w:val="1"/>
      <w:numFmt w:val="bullet"/>
      <w:lvlText w:val=""/>
      <w:lvlJc w:val="left"/>
      <w:pPr>
        <w:tabs>
          <w:tab w:val="num" w:pos="11309"/>
        </w:tabs>
        <w:ind w:left="11309" w:hanging="360"/>
      </w:pPr>
      <w:rPr>
        <w:rFonts w:ascii="Wingdings" w:hAnsi="Wingdings" w:hint="default"/>
      </w:rPr>
    </w:lvl>
    <w:lvl w:ilvl="3" w:tplc="04190001">
      <w:start w:val="1"/>
      <w:numFmt w:val="bullet"/>
      <w:lvlText w:val=""/>
      <w:lvlJc w:val="left"/>
      <w:pPr>
        <w:tabs>
          <w:tab w:val="num" w:pos="12029"/>
        </w:tabs>
        <w:ind w:left="12029" w:hanging="360"/>
      </w:pPr>
      <w:rPr>
        <w:rFonts w:ascii="Symbol" w:hAnsi="Symbol" w:hint="default"/>
      </w:rPr>
    </w:lvl>
    <w:lvl w:ilvl="4" w:tplc="04190003">
      <w:start w:val="1"/>
      <w:numFmt w:val="bullet"/>
      <w:lvlText w:val="o"/>
      <w:lvlJc w:val="left"/>
      <w:pPr>
        <w:tabs>
          <w:tab w:val="num" w:pos="12749"/>
        </w:tabs>
        <w:ind w:left="12749" w:hanging="360"/>
      </w:pPr>
      <w:rPr>
        <w:rFonts w:ascii="Courier New" w:hAnsi="Courier New" w:cs="Courier New" w:hint="default"/>
      </w:rPr>
    </w:lvl>
    <w:lvl w:ilvl="5" w:tplc="04190005">
      <w:start w:val="1"/>
      <w:numFmt w:val="bullet"/>
      <w:lvlText w:val=""/>
      <w:lvlJc w:val="left"/>
      <w:pPr>
        <w:tabs>
          <w:tab w:val="num" w:pos="13469"/>
        </w:tabs>
        <w:ind w:left="13469" w:hanging="360"/>
      </w:pPr>
      <w:rPr>
        <w:rFonts w:ascii="Wingdings" w:hAnsi="Wingdings" w:hint="default"/>
      </w:rPr>
    </w:lvl>
    <w:lvl w:ilvl="6" w:tplc="04190001">
      <w:start w:val="1"/>
      <w:numFmt w:val="bullet"/>
      <w:lvlText w:val=""/>
      <w:lvlJc w:val="left"/>
      <w:pPr>
        <w:tabs>
          <w:tab w:val="num" w:pos="14189"/>
        </w:tabs>
        <w:ind w:left="14189" w:hanging="360"/>
      </w:pPr>
      <w:rPr>
        <w:rFonts w:ascii="Symbol" w:hAnsi="Symbol" w:hint="default"/>
      </w:rPr>
    </w:lvl>
    <w:lvl w:ilvl="7" w:tplc="04190003">
      <w:start w:val="1"/>
      <w:numFmt w:val="bullet"/>
      <w:lvlText w:val="o"/>
      <w:lvlJc w:val="left"/>
      <w:pPr>
        <w:tabs>
          <w:tab w:val="num" w:pos="14909"/>
        </w:tabs>
        <w:ind w:left="14909" w:hanging="360"/>
      </w:pPr>
      <w:rPr>
        <w:rFonts w:ascii="Courier New" w:hAnsi="Courier New" w:cs="Courier New" w:hint="default"/>
      </w:rPr>
    </w:lvl>
    <w:lvl w:ilvl="8" w:tplc="04190005">
      <w:start w:val="1"/>
      <w:numFmt w:val="bullet"/>
      <w:lvlText w:val=""/>
      <w:lvlJc w:val="left"/>
      <w:pPr>
        <w:tabs>
          <w:tab w:val="num" w:pos="15629"/>
        </w:tabs>
        <w:ind w:left="15629" w:hanging="360"/>
      </w:pPr>
      <w:rPr>
        <w:rFonts w:ascii="Wingdings" w:hAnsi="Wingdings" w:hint="default"/>
      </w:rPr>
    </w:lvl>
  </w:abstractNum>
  <w:abstractNum w:abstractNumId="39" w15:restartNumberingAfterBreak="0">
    <w:nsid w:val="682C2FB4"/>
    <w:multiLevelType w:val="hybridMultilevel"/>
    <w:tmpl w:val="E878CC48"/>
    <w:lvl w:ilvl="0" w:tplc="E408C916">
      <w:start w:val="2020"/>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15:restartNumberingAfterBreak="0">
    <w:nsid w:val="705C3F58"/>
    <w:multiLevelType w:val="hybridMultilevel"/>
    <w:tmpl w:val="C398596A"/>
    <w:lvl w:ilvl="0" w:tplc="6202436A">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A06CE1"/>
    <w:multiLevelType w:val="hybridMultilevel"/>
    <w:tmpl w:val="02749B26"/>
    <w:lvl w:ilvl="0" w:tplc="C264EF4E">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9"/>
  </w:num>
  <w:num w:numId="2">
    <w:abstractNumId w:val="37"/>
  </w:num>
  <w:num w:numId="3">
    <w:abstractNumId w:val="7"/>
  </w:num>
  <w:num w:numId="4">
    <w:abstractNumId w:val="19"/>
  </w:num>
  <w:num w:numId="5">
    <w:abstractNumId w:val="26"/>
  </w:num>
  <w:num w:numId="6">
    <w:abstractNumId w:val="14"/>
  </w:num>
  <w:num w:numId="7">
    <w:abstractNumId w:val="22"/>
  </w:num>
  <w:num w:numId="8">
    <w:abstractNumId w:val="9"/>
  </w:num>
  <w:num w:numId="9">
    <w:abstractNumId w:val="11"/>
  </w:num>
  <w:num w:numId="10">
    <w:abstractNumId w:val="12"/>
  </w:num>
  <w:num w:numId="11">
    <w:abstractNumId w:val="24"/>
  </w:num>
  <w:num w:numId="12">
    <w:abstractNumId w:val="16"/>
  </w:num>
  <w:num w:numId="13">
    <w:abstractNumId w:val="5"/>
  </w:num>
  <w:num w:numId="14">
    <w:abstractNumId w:val="32"/>
  </w:num>
  <w:num w:numId="15">
    <w:abstractNumId w:val="40"/>
  </w:num>
  <w:num w:numId="16">
    <w:abstractNumId w:val="6"/>
  </w:num>
  <w:num w:numId="17">
    <w:abstractNumId w:val="0"/>
  </w:num>
  <w:num w:numId="18">
    <w:abstractNumId w:val="39"/>
  </w:num>
  <w:num w:numId="19">
    <w:abstractNumId w:val="13"/>
  </w:num>
  <w:num w:numId="20">
    <w:abstractNumId w:val="20"/>
  </w:num>
  <w:num w:numId="21">
    <w:abstractNumId w:val="35"/>
  </w:num>
  <w:num w:numId="22">
    <w:abstractNumId w:val="2"/>
  </w:num>
  <w:num w:numId="23">
    <w:abstractNumId w:val="23"/>
  </w:num>
  <w:num w:numId="24">
    <w:abstractNumId w:val="41"/>
  </w:num>
  <w:num w:numId="25">
    <w:abstractNumId w:val="27"/>
  </w:num>
  <w:num w:numId="26">
    <w:abstractNumId w:val="30"/>
  </w:num>
  <w:num w:numId="27">
    <w:abstractNumId w:val="28"/>
  </w:num>
  <w:num w:numId="28">
    <w:abstractNumId w:val="1"/>
  </w:num>
  <w:num w:numId="29">
    <w:abstractNumId w:val="3"/>
  </w:num>
  <w:num w:numId="30">
    <w:abstractNumId w:val="21"/>
  </w:num>
  <w:num w:numId="31">
    <w:abstractNumId w:val="33"/>
  </w:num>
  <w:num w:numId="32">
    <w:abstractNumId w:val="25"/>
  </w:num>
  <w:num w:numId="33">
    <w:abstractNumId w:val="17"/>
  </w:num>
  <w:num w:numId="34">
    <w:abstractNumId w:val="8"/>
  </w:num>
  <w:num w:numId="35">
    <w:abstractNumId w:val="15"/>
  </w:num>
  <w:num w:numId="36">
    <w:abstractNumId w:val="38"/>
  </w:num>
  <w:num w:numId="37">
    <w:abstractNumId w:val="36"/>
  </w:num>
  <w:num w:numId="38">
    <w:abstractNumId w:val="31"/>
  </w:num>
  <w:num w:numId="3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8"/>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43"/>
    <w:rsid w:val="00000C04"/>
    <w:rsid w:val="00000C20"/>
    <w:rsid w:val="00000EC8"/>
    <w:rsid w:val="000012BC"/>
    <w:rsid w:val="00001ADE"/>
    <w:rsid w:val="0000264A"/>
    <w:rsid w:val="00003B9F"/>
    <w:rsid w:val="00003F7A"/>
    <w:rsid w:val="0000456F"/>
    <w:rsid w:val="00004817"/>
    <w:rsid w:val="00004919"/>
    <w:rsid w:val="00005101"/>
    <w:rsid w:val="0000571C"/>
    <w:rsid w:val="00005C17"/>
    <w:rsid w:val="00006410"/>
    <w:rsid w:val="00007100"/>
    <w:rsid w:val="00007A89"/>
    <w:rsid w:val="000100B9"/>
    <w:rsid w:val="00010981"/>
    <w:rsid w:val="00010B37"/>
    <w:rsid w:val="00010B8D"/>
    <w:rsid w:val="00010CDD"/>
    <w:rsid w:val="000117FC"/>
    <w:rsid w:val="00011DA7"/>
    <w:rsid w:val="00011E95"/>
    <w:rsid w:val="0001206F"/>
    <w:rsid w:val="000121D4"/>
    <w:rsid w:val="00012C0E"/>
    <w:rsid w:val="000139FE"/>
    <w:rsid w:val="00013CD7"/>
    <w:rsid w:val="00014680"/>
    <w:rsid w:val="00014869"/>
    <w:rsid w:val="000152FA"/>
    <w:rsid w:val="00015452"/>
    <w:rsid w:val="00016FEC"/>
    <w:rsid w:val="000179D1"/>
    <w:rsid w:val="000208E8"/>
    <w:rsid w:val="00020963"/>
    <w:rsid w:val="00020B48"/>
    <w:rsid w:val="00021313"/>
    <w:rsid w:val="000225EA"/>
    <w:rsid w:val="000235FE"/>
    <w:rsid w:val="00023BAD"/>
    <w:rsid w:val="00023CF7"/>
    <w:rsid w:val="0002485A"/>
    <w:rsid w:val="00026D28"/>
    <w:rsid w:val="00027F99"/>
    <w:rsid w:val="0003000A"/>
    <w:rsid w:val="00030BB2"/>
    <w:rsid w:val="00032036"/>
    <w:rsid w:val="0003228D"/>
    <w:rsid w:val="00032A79"/>
    <w:rsid w:val="000333EA"/>
    <w:rsid w:val="0003429E"/>
    <w:rsid w:val="00034C37"/>
    <w:rsid w:val="0003565B"/>
    <w:rsid w:val="00035A21"/>
    <w:rsid w:val="00036853"/>
    <w:rsid w:val="00040315"/>
    <w:rsid w:val="000407E0"/>
    <w:rsid w:val="00040F80"/>
    <w:rsid w:val="0004111C"/>
    <w:rsid w:val="000414DC"/>
    <w:rsid w:val="000418CB"/>
    <w:rsid w:val="00041B44"/>
    <w:rsid w:val="00041E0B"/>
    <w:rsid w:val="000420B9"/>
    <w:rsid w:val="00042DC4"/>
    <w:rsid w:val="000430E6"/>
    <w:rsid w:val="0004329D"/>
    <w:rsid w:val="00043542"/>
    <w:rsid w:val="00044D33"/>
    <w:rsid w:val="0004504A"/>
    <w:rsid w:val="00045679"/>
    <w:rsid w:val="000456F4"/>
    <w:rsid w:val="0004626E"/>
    <w:rsid w:val="000464D2"/>
    <w:rsid w:val="000467E4"/>
    <w:rsid w:val="00046E4E"/>
    <w:rsid w:val="0004707C"/>
    <w:rsid w:val="000470B5"/>
    <w:rsid w:val="00047710"/>
    <w:rsid w:val="00050359"/>
    <w:rsid w:val="00050F5D"/>
    <w:rsid w:val="00051091"/>
    <w:rsid w:val="00051876"/>
    <w:rsid w:val="000518BD"/>
    <w:rsid w:val="000527FD"/>
    <w:rsid w:val="00052EAD"/>
    <w:rsid w:val="000538B6"/>
    <w:rsid w:val="00054639"/>
    <w:rsid w:val="00054FB9"/>
    <w:rsid w:val="000556A7"/>
    <w:rsid w:val="00056470"/>
    <w:rsid w:val="00057068"/>
    <w:rsid w:val="00057EB4"/>
    <w:rsid w:val="00060B0F"/>
    <w:rsid w:val="00061C8A"/>
    <w:rsid w:val="000622D4"/>
    <w:rsid w:val="000636AB"/>
    <w:rsid w:val="00065712"/>
    <w:rsid w:val="00065AFE"/>
    <w:rsid w:val="000674B2"/>
    <w:rsid w:val="00067731"/>
    <w:rsid w:val="00067FF4"/>
    <w:rsid w:val="00070428"/>
    <w:rsid w:val="00070E0C"/>
    <w:rsid w:val="00070F9D"/>
    <w:rsid w:val="000713EA"/>
    <w:rsid w:val="00073379"/>
    <w:rsid w:val="00073CAD"/>
    <w:rsid w:val="00073CF2"/>
    <w:rsid w:val="00073F06"/>
    <w:rsid w:val="0007463A"/>
    <w:rsid w:val="000754B6"/>
    <w:rsid w:val="00075F77"/>
    <w:rsid w:val="0007608A"/>
    <w:rsid w:val="00076445"/>
    <w:rsid w:val="00077D94"/>
    <w:rsid w:val="000801C8"/>
    <w:rsid w:val="0008087A"/>
    <w:rsid w:val="00080F63"/>
    <w:rsid w:val="00081667"/>
    <w:rsid w:val="0008171B"/>
    <w:rsid w:val="00081767"/>
    <w:rsid w:val="0008271E"/>
    <w:rsid w:val="00082F5B"/>
    <w:rsid w:val="0008441F"/>
    <w:rsid w:val="00084943"/>
    <w:rsid w:val="0008507A"/>
    <w:rsid w:val="00085674"/>
    <w:rsid w:val="00085D7F"/>
    <w:rsid w:val="00085E2D"/>
    <w:rsid w:val="000862AC"/>
    <w:rsid w:val="00087075"/>
    <w:rsid w:val="00087A4E"/>
    <w:rsid w:val="00087FF8"/>
    <w:rsid w:val="0009086F"/>
    <w:rsid w:val="000910CA"/>
    <w:rsid w:val="000934A3"/>
    <w:rsid w:val="00094350"/>
    <w:rsid w:val="00094A27"/>
    <w:rsid w:val="00095858"/>
    <w:rsid w:val="00095BA8"/>
    <w:rsid w:val="0009603D"/>
    <w:rsid w:val="00096608"/>
    <w:rsid w:val="000A0210"/>
    <w:rsid w:val="000A1327"/>
    <w:rsid w:val="000A1DC4"/>
    <w:rsid w:val="000A2074"/>
    <w:rsid w:val="000A217D"/>
    <w:rsid w:val="000A2337"/>
    <w:rsid w:val="000A38A2"/>
    <w:rsid w:val="000A3CD4"/>
    <w:rsid w:val="000A445A"/>
    <w:rsid w:val="000A4FA1"/>
    <w:rsid w:val="000A59C4"/>
    <w:rsid w:val="000A6897"/>
    <w:rsid w:val="000A6999"/>
    <w:rsid w:val="000A6EDA"/>
    <w:rsid w:val="000A72B7"/>
    <w:rsid w:val="000A773E"/>
    <w:rsid w:val="000A7B8E"/>
    <w:rsid w:val="000A7E43"/>
    <w:rsid w:val="000B0315"/>
    <w:rsid w:val="000B0531"/>
    <w:rsid w:val="000B09E4"/>
    <w:rsid w:val="000B13A8"/>
    <w:rsid w:val="000B188E"/>
    <w:rsid w:val="000B1914"/>
    <w:rsid w:val="000B1D13"/>
    <w:rsid w:val="000B1F6F"/>
    <w:rsid w:val="000B2529"/>
    <w:rsid w:val="000B338F"/>
    <w:rsid w:val="000B4783"/>
    <w:rsid w:val="000B48F6"/>
    <w:rsid w:val="000B4C18"/>
    <w:rsid w:val="000B5516"/>
    <w:rsid w:val="000B65A3"/>
    <w:rsid w:val="000B6979"/>
    <w:rsid w:val="000B69CA"/>
    <w:rsid w:val="000C00C6"/>
    <w:rsid w:val="000C0D01"/>
    <w:rsid w:val="000C1130"/>
    <w:rsid w:val="000C25D2"/>
    <w:rsid w:val="000C2BE1"/>
    <w:rsid w:val="000C2C9E"/>
    <w:rsid w:val="000C3721"/>
    <w:rsid w:val="000C3820"/>
    <w:rsid w:val="000C45C3"/>
    <w:rsid w:val="000C4D12"/>
    <w:rsid w:val="000C58EC"/>
    <w:rsid w:val="000C5E55"/>
    <w:rsid w:val="000C61EB"/>
    <w:rsid w:val="000C6370"/>
    <w:rsid w:val="000C6DF5"/>
    <w:rsid w:val="000C7703"/>
    <w:rsid w:val="000D12D0"/>
    <w:rsid w:val="000D25AE"/>
    <w:rsid w:val="000D26B3"/>
    <w:rsid w:val="000D2A4B"/>
    <w:rsid w:val="000D4F84"/>
    <w:rsid w:val="000D501B"/>
    <w:rsid w:val="000D5289"/>
    <w:rsid w:val="000D52CA"/>
    <w:rsid w:val="000D550B"/>
    <w:rsid w:val="000D7009"/>
    <w:rsid w:val="000D76E8"/>
    <w:rsid w:val="000E0A4E"/>
    <w:rsid w:val="000E1431"/>
    <w:rsid w:val="000E20DD"/>
    <w:rsid w:val="000E2E99"/>
    <w:rsid w:val="000E4F3D"/>
    <w:rsid w:val="000E52C0"/>
    <w:rsid w:val="000E5A67"/>
    <w:rsid w:val="000E6105"/>
    <w:rsid w:val="000E730F"/>
    <w:rsid w:val="000F096A"/>
    <w:rsid w:val="000F0AA6"/>
    <w:rsid w:val="000F1398"/>
    <w:rsid w:val="000F25B6"/>
    <w:rsid w:val="000F2801"/>
    <w:rsid w:val="000F28E0"/>
    <w:rsid w:val="000F2C04"/>
    <w:rsid w:val="000F3015"/>
    <w:rsid w:val="000F3707"/>
    <w:rsid w:val="000F3DF3"/>
    <w:rsid w:val="000F424C"/>
    <w:rsid w:val="000F45ED"/>
    <w:rsid w:val="000F5DE2"/>
    <w:rsid w:val="000F5F03"/>
    <w:rsid w:val="000F7466"/>
    <w:rsid w:val="000F7777"/>
    <w:rsid w:val="000F7FA9"/>
    <w:rsid w:val="0010124F"/>
    <w:rsid w:val="001013EF"/>
    <w:rsid w:val="0010297F"/>
    <w:rsid w:val="0010311F"/>
    <w:rsid w:val="00104933"/>
    <w:rsid w:val="0010628D"/>
    <w:rsid w:val="001069A1"/>
    <w:rsid w:val="001069CA"/>
    <w:rsid w:val="00106AF2"/>
    <w:rsid w:val="00106C6E"/>
    <w:rsid w:val="001074DD"/>
    <w:rsid w:val="00107687"/>
    <w:rsid w:val="0010781E"/>
    <w:rsid w:val="00107A41"/>
    <w:rsid w:val="00107C77"/>
    <w:rsid w:val="0011042F"/>
    <w:rsid w:val="00110A01"/>
    <w:rsid w:val="00110D22"/>
    <w:rsid w:val="00110E26"/>
    <w:rsid w:val="0011158A"/>
    <w:rsid w:val="00111606"/>
    <w:rsid w:val="001120C2"/>
    <w:rsid w:val="0011236B"/>
    <w:rsid w:val="001128C6"/>
    <w:rsid w:val="00112931"/>
    <w:rsid w:val="00112A45"/>
    <w:rsid w:val="00113211"/>
    <w:rsid w:val="00113ACC"/>
    <w:rsid w:val="0011520B"/>
    <w:rsid w:val="001154FA"/>
    <w:rsid w:val="001156F4"/>
    <w:rsid w:val="00115A01"/>
    <w:rsid w:val="001163B1"/>
    <w:rsid w:val="001172A6"/>
    <w:rsid w:val="0011760F"/>
    <w:rsid w:val="00117626"/>
    <w:rsid w:val="00120F9B"/>
    <w:rsid w:val="00121320"/>
    <w:rsid w:val="0012178F"/>
    <w:rsid w:val="001221D3"/>
    <w:rsid w:val="0012232F"/>
    <w:rsid w:val="001228D4"/>
    <w:rsid w:val="0012460D"/>
    <w:rsid w:val="001247C5"/>
    <w:rsid w:val="00126117"/>
    <w:rsid w:val="001276D2"/>
    <w:rsid w:val="001277E5"/>
    <w:rsid w:val="00130758"/>
    <w:rsid w:val="00130B77"/>
    <w:rsid w:val="00131058"/>
    <w:rsid w:val="0013123E"/>
    <w:rsid w:val="00132021"/>
    <w:rsid w:val="00132089"/>
    <w:rsid w:val="001329D5"/>
    <w:rsid w:val="00132DB0"/>
    <w:rsid w:val="00132E3C"/>
    <w:rsid w:val="001332C6"/>
    <w:rsid w:val="00133656"/>
    <w:rsid w:val="0013367E"/>
    <w:rsid w:val="001344B8"/>
    <w:rsid w:val="00134A25"/>
    <w:rsid w:val="00134E2D"/>
    <w:rsid w:val="00134EA4"/>
    <w:rsid w:val="00135B8C"/>
    <w:rsid w:val="00136342"/>
    <w:rsid w:val="0014040B"/>
    <w:rsid w:val="00140B2B"/>
    <w:rsid w:val="0014135D"/>
    <w:rsid w:val="001435ED"/>
    <w:rsid w:val="00143C20"/>
    <w:rsid w:val="00143EB0"/>
    <w:rsid w:val="00143FFD"/>
    <w:rsid w:val="0014443C"/>
    <w:rsid w:val="00144F60"/>
    <w:rsid w:val="00145A12"/>
    <w:rsid w:val="00146893"/>
    <w:rsid w:val="001470DC"/>
    <w:rsid w:val="00150711"/>
    <w:rsid w:val="00150BF6"/>
    <w:rsid w:val="00150D02"/>
    <w:rsid w:val="00150DD3"/>
    <w:rsid w:val="00150F74"/>
    <w:rsid w:val="00152067"/>
    <w:rsid w:val="00152456"/>
    <w:rsid w:val="0015396C"/>
    <w:rsid w:val="00154635"/>
    <w:rsid w:val="0015518E"/>
    <w:rsid w:val="00155CD3"/>
    <w:rsid w:val="00155E16"/>
    <w:rsid w:val="00156010"/>
    <w:rsid w:val="001568E0"/>
    <w:rsid w:val="0016104A"/>
    <w:rsid w:val="001621AC"/>
    <w:rsid w:val="00162718"/>
    <w:rsid w:val="001636E5"/>
    <w:rsid w:val="00163B13"/>
    <w:rsid w:val="00163D83"/>
    <w:rsid w:val="00163E48"/>
    <w:rsid w:val="00165137"/>
    <w:rsid w:val="00165E43"/>
    <w:rsid w:val="001679E2"/>
    <w:rsid w:val="00167B9F"/>
    <w:rsid w:val="001705F9"/>
    <w:rsid w:val="00171CE4"/>
    <w:rsid w:val="00172033"/>
    <w:rsid w:val="00173C3C"/>
    <w:rsid w:val="00173F2D"/>
    <w:rsid w:val="001748B8"/>
    <w:rsid w:val="0017501E"/>
    <w:rsid w:val="00175A9E"/>
    <w:rsid w:val="00176023"/>
    <w:rsid w:val="00176415"/>
    <w:rsid w:val="00176672"/>
    <w:rsid w:val="00176853"/>
    <w:rsid w:val="001774C9"/>
    <w:rsid w:val="001778B9"/>
    <w:rsid w:val="00177EDF"/>
    <w:rsid w:val="0018265A"/>
    <w:rsid w:val="00182776"/>
    <w:rsid w:val="0018281F"/>
    <w:rsid w:val="0018282E"/>
    <w:rsid w:val="0018287B"/>
    <w:rsid w:val="00184262"/>
    <w:rsid w:val="00184BBC"/>
    <w:rsid w:val="001858F1"/>
    <w:rsid w:val="00185922"/>
    <w:rsid w:val="00186430"/>
    <w:rsid w:val="0018681C"/>
    <w:rsid w:val="00187BCE"/>
    <w:rsid w:val="00187F7F"/>
    <w:rsid w:val="00190697"/>
    <w:rsid w:val="00190964"/>
    <w:rsid w:val="00190CA3"/>
    <w:rsid w:val="00191A83"/>
    <w:rsid w:val="00192467"/>
    <w:rsid w:val="00192FC7"/>
    <w:rsid w:val="001934D1"/>
    <w:rsid w:val="00193BBD"/>
    <w:rsid w:val="001951B7"/>
    <w:rsid w:val="00195A62"/>
    <w:rsid w:val="00196259"/>
    <w:rsid w:val="001970DE"/>
    <w:rsid w:val="0019710C"/>
    <w:rsid w:val="001971CB"/>
    <w:rsid w:val="0019730F"/>
    <w:rsid w:val="001978E9"/>
    <w:rsid w:val="0019795E"/>
    <w:rsid w:val="001A0541"/>
    <w:rsid w:val="001A0D0C"/>
    <w:rsid w:val="001A0EFB"/>
    <w:rsid w:val="001A112A"/>
    <w:rsid w:val="001A1345"/>
    <w:rsid w:val="001A1FC4"/>
    <w:rsid w:val="001A271F"/>
    <w:rsid w:val="001A3C0B"/>
    <w:rsid w:val="001A4FF8"/>
    <w:rsid w:val="001A5107"/>
    <w:rsid w:val="001A62F0"/>
    <w:rsid w:val="001A7DAE"/>
    <w:rsid w:val="001B0022"/>
    <w:rsid w:val="001B0A0D"/>
    <w:rsid w:val="001B0B90"/>
    <w:rsid w:val="001B0BAD"/>
    <w:rsid w:val="001B10B8"/>
    <w:rsid w:val="001B112A"/>
    <w:rsid w:val="001B19F7"/>
    <w:rsid w:val="001B1EEB"/>
    <w:rsid w:val="001B27A9"/>
    <w:rsid w:val="001B27AF"/>
    <w:rsid w:val="001B2DDD"/>
    <w:rsid w:val="001B318E"/>
    <w:rsid w:val="001B3CD1"/>
    <w:rsid w:val="001B3E4C"/>
    <w:rsid w:val="001B465F"/>
    <w:rsid w:val="001B497E"/>
    <w:rsid w:val="001B5D21"/>
    <w:rsid w:val="001B5EB3"/>
    <w:rsid w:val="001B6C64"/>
    <w:rsid w:val="001B6C7E"/>
    <w:rsid w:val="001B6DB4"/>
    <w:rsid w:val="001B7842"/>
    <w:rsid w:val="001B7AFE"/>
    <w:rsid w:val="001C1ADA"/>
    <w:rsid w:val="001C1EBC"/>
    <w:rsid w:val="001C24A7"/>
    <w:rsid w:val="001C2737"/>
    <w:rsid w:val="001C29C4"/>
    <w:rsid w:val="001C2B1E"/>
    <w:rsid w:val="001C2FF9"/>
    <w:rsid w:val="001C307E"/>
    <w:rsid w:val="001C30A0"/>
    <w:rsid w:val="001C363F"/>
    <w:rsid w:val="001C3820"/>
    <w:rsid w:val="001C4A1E"/>
    <w:rsid w:val="001C4E68"/>
    <w:rsid w:val="001C5656"/>
    <w:rsid w:val="001C5B24"/>
    <w:rsid w:val="001C6EEC"/>
    <w:rsid w:val="001C7BAB"/>
    <w:rsid w:val="001D0CE4"/>
    <w:rsid w:val="001D1213"/>
    <w:rsid w:val="001D1793"/>
    <w:rsid w:val="001D23FD"/>
    <w:rsid w:val="001D42F2"/>
    <w:rsid w:val="001D4429"/>
    <w:rsid w:val="001D52E1"/>
    <w:rsid w:val="001D564A"/>
    <w:rsid w:val="001D5651"/>
    <w:rsid w:val="001D5692"/>
    <w:rsid w:val="001D6F88"/>
    <w:rsid w:val="001D7D62"/>
    <w:rsid w:val="001E01B7"/>
    <w:rsid w:val="001E0D04"/>
    <w:rsid w:val="001E1968"/>
    <w:rsid w:val="001E212F"/>
    <w:rsid w:val="001E2256"/>
    <w:rsid w:val="001E270D"/>
    <w:rsid w:val="001E314E"/>
    <w:rsid w:val="001E4134"/>
    <w:rsid w:val="001E4FF2"/>
    <w:rsid w:val="001E51EA"/>
    <w:rsid w:val="001E615A"/>
    <w:rsid w:val="001E65CC"/>
    <w:rsid w:val="001E6D7C"/>
    <w:rsid w:val="001E7298"/>
    <w:rsid w:val="001E7C5B"/>
    <w:rsid w:val="001F0166"/>
    <w:rsid w:val="001F02EB"/>
    <w:rsid w:val="001F0AC8"/>
    <w:rsid w:val="001F0BA7"/>
    <w:rsid w:val="001F1B42"/>
    <w:rsid w:val="001F21E4"/>
    <w:rsid w:val="001F3EF4"/>
    <w:rsid w:val="001F3F1D"/>
    <w:rsid w:val="001F6AE3"/>
    <w:rsid w:val="001F79E3"/>
    <w:rsid w:val="002005BC"/>
    <w:rsid w:val="002017B9"/>
    <w:rsid w:val="00201CB9"/>
    <w:rsid w:val="002022F4"/>
    <w:rsid w:val="002025A2"/>
    <w:rsid w:val="00202C43"/>
    <w:rsid w:val="00202C63"/>
    <w:rsid w:val="00203273"/>
    <w:rsid w:val="00203897"/>
    <w:rsid w:val="0020446A"/>
    <w:rsid w:val="00204737"/>
    <w:rsid w:val="00204AF6"/>
    <w:rsid w:val="00205EE9"/>
    <w:rsid w:val="0020643E"/>
    <w:rsid w:val="00206EA8"/>
    <w:rsid w:val="0020791E"/>
    <w:rsid w:val="00207A5E"/>
    <w:rsid w:val="002117C7"/>
    <w:rsid w:val="002124E5"/>
    <w:rsid w:val="00212813"/>
    <w:rsid w:val="0021303C"/>
    <w:rsid w:val="00213A07"/>
    <w:rsid w:val="00214464"/>
    <w:rsid w:val="002151D2"/>
    <w:rsid w:val="00215DD8"/>
    <w:rsid w:val="002161AA"/>
    <w:rsid w:val="0021631C"/>
    <w:rsid w:val="002167D7"/>
    <w:rsid w:val="00216815"/>
    <w:rsid w:val="0021691F"/>
    <w:rsid w:val="00216DD4"/>
    <w:rsid w:val="00217E7D"/>
    <w:rsid w:val="00220381"/>
    <w:rsid w:val="00220EAD"/>
    <w:rsid w:val="002212FF"/>
    <w:rsid w:val="002216DE"/>
    <w:rsid w:val="00221CD3"/>
    <w:rsid w:val="00221DE8"/>
    <w:rsid w:val="00222385"/>
    <w:rsid w:val="002231E5"/>
    <w:rsid w:val="002238F0"/>
    <w:rsid w:val="00223F4F"/>
    <w:rsid w:val="00224ADE"/>
    <w:rsid w:val="00224D0E"/>
    <w:rsid w:val="00225723"/>
    <w:rsid w:val="002257F6"/>
    <w:rsid w:val="00225990"/>
    <w:rsid w:val="00225E5D"/>
    <w:rsid w:val="00226F52"/>
    <w:rsid w:val="002307F3"/>
    <w:rsid w:val="0023097D"/>
    <w:rsid w:val="00230CE3"/>
    <w:rsid w:val="0023116B"/>
    <w:rsid w:val="002314C2"/>
    <w:rsid w:val="002315FD"/>
    <w:rsid w:val="002324D3"/>
    <w:rsid w:val="00232A38"/>
    <w:rsid w:val="00232CC5"/>
    <w:rsid w:val="0023312A"/>
    <w:rsid w:val="00234956"/>
    <w:rsid w:val="00234E07"/>
    <w:rsid w:val="0023642A"/>
    <w:rsid w:val="00236757"/>
    <w:rsid w:val="00236C6E"/>
    <w:rsid w:val="00236F9E"/>
    <w:rsid w:val="0023719D"/>
    <w:rsid w:val="00237390"/>
    <w:rsid w:val="00237433"/>
    <w:rsid w:val="00237A72"/>
    <w:rsid w:val="002401E8"/>
    <w:rsid w:val="002402AC"/>
    <w:rsid w:val="002407A3"/>
    <w:rsid w:val="002416C6"/>
    <w:rsid w:val="002430CA"/>
    <w:rsid w:val="00243674"/>
    <w:rsid w:val="00243999"/>
    <w:rsid w:val="00243B62"/>
    <w:rsid w:val="00244069"/>
    <w:rsid w:val="00244301"/>
    <w:rsid w:val="00244401"/>
    <w:rsid w:val="002452D4"/>
    <w:rsid w:val="002453CD"/>
    <w:rsid w:val="002455A0"/>
    <w:rsid w:val="00245632"/>
    <w:rsid w:val="002457D1"/>
    <w:rsid w:val="0024747F"/>
    <w:rsid w:val="00247A41"/>
    <w:rsid w:val="00247ACE"/>
    <w:rsid w:val="00250882"/>
    <w:rsid w:val="002512DE"/>
    <w:rsid w:val="00251803"/>
    <w:rsid w:val="00251805"/>
    <w:rsid w:val="00252A61"/>
    <w:rsid w:val="00252BD0"/>
    <w:rsid w:val="002547EE"/>
    <w:rsid w:val="00255047"/>
    <w:rsid w:val="00255311"/>
    <w:rsid w:val="002567A1"/>
    <w:rsid w:val="0025685D"/>
    <w:rsid w:val="002571C2"/>
    <w:rsid w:val="002573B1"/>
    <w:rsid w:val="00260421"/>
    <w:rsid w:val="00260806"/>
    <w:rsid w:val="00260F20"/>
    <w:rsid w:val="00261948"/>
    <w:rsid w:val="00261B0B"/>
    <w:rsid w:val="00261D08"/>
    <w:rsid w:val="00261DA2"/>
    <w:rsid w:val="00262A85"/>
    <w:rsid w:val="0026367E"/>
    <w:rsid w:val="00263A66"/>
    <w:rsid w:val="00263C1D"/>
    <w:rsid w:val="00263DB5"/>
    <w:rsid w:val="0026411D"/>
    <w:rsid w:val="00264495"/>
    <w:rsid w:val="00264B13"/>
    <w:rsid w:val="00265000"/>
    <w:rsid w:val="00265038"/>
    <w:rsid w:val="00266389"/>
    <w:rsid w:val="00266448"/>
    <w:rsid w:val="00266C6C"/>
    <w:rsid w:val="00266F06"/>
    <w:rsid w:val="00267083"/>
    <w:rsid w:val="00267104"/>
    <w:rsid w:val="00270178"/>
    <w:rsid w:val="002703E7"/>
    <w:rsid w:val="00270795"/>
    <w:rsid w:val="00270819"/>
    <w:rsid w:val="0027083F"/>
    <w:rsid w:val="00270BAB"/>
    <w:rsid w:val="0027185E"/>
    <w:rsid w:val="002719CD"/>
    <w:rsid w:val="0027291D"/>
    <w:rsid w:val="00274E51"/>
    <w:rsid w:val="00274E54"/>
    <w:rsid w:val="002758F3"/>
    <w:rsid w:val="00275B86"/>
    <w:rsid w:val="00276297"/>
    <w:rsid w:val="002776BF"/>
    <w:rsid w:val="00277FE3"/>
    <w:rsid w:val="00280E5D"/>
    <w:rsid w:val="002818D6"/>
    <w:rsid w:val="00282CB0"/>
    <w:rsid w:val="002832A6"/>
    <w:rsid w:val="00283542"/>
    <w:rsid w:val="0028385F"/>
    <w:rsid w:val="00283B43"/>
    <w:rsid w:val="00284D2D"/>
    <w:rsid w:val="00286258"/>
    <w:rsid w:val="00286BE4"/>
    <w:rsid w:val="00287342"/>
    <w:rsid w:val="00287660"/>
    <w:rsid w:val="00287B63"/>
    <w:rsid w:val="0029052A"/>
    <w:rsid w:val="002907A9"/>
    <w:rsid w:val="00290A6C"/>
    <w:rsid w:val="00291352"/>
    <w:rsid w:val="0029270E"/>
    <w:rsid w:val="002935B6"/>
    <w:rsid w:val="00293F2F"/>
    <w:rsid w:val="0029460A"/>
    <w:rsid w:val="0029467E"/>
    <w:rsid w:val="002956E4"/>
    <w:rsid w:val="00295E13"/>
    <w:rsid w:val="0029690B"/>
    <w:rsid w:val="00296EE0"/>
    <w:rsid w:val="0029725B"/>
    <w:rsid w:val="00297614"/>
    <w:rsid w:val="0029767F"/>
    <w:rsid w:val="00297882"/>
    <w:rsid w:val="00297E21"/>
    <w:rsid w:val="002A07F1"/>
    <w:rsid w:val="002A0B59"/>
    <w:rsid w:val="002A0F50"/>
    <w:rsid w:val="002A123C"/>
    <w:rsid w:val="002A17F6"/>
    <w:rsid w:val="002A355C"/>
    <w:rsid w:val="002A3622"/>
    <w:rsid w:val="002A3AF8"/>
    <w:rsid w:val="002A3BEB"/>
    <w:rsid w:val="002A3D76"/>
    <w:rsid w:val="002A5092"/>
    <w:rsid w:val="002A5516"/>
    <w:rsid w:val="002A5D65"/>
    <w:rsid w:val="002A60EC"/>
    <w:rsid w:val="002A72B2"/>
    <w:rsid w:val="002A7486"/>
    <w:rsid w:val="002A74B6"/>
    <w:rsid w:val="002B0EB9"/>
    <w:rsid w:val="002B1CE8"/>
    <w:rsid w:val="002B1D0A"/>
    <w:rsid w:val="002B21A8"/>
    <w:rsid w:val="002B23A2"/>
    <w:rsid w:val="002B32BB"/>
    <w:rsid w:val="002B3D17"/>
    <w:rsid w:val="002B463C"/>
    <w:rsid w:val="002B4F45"/>
    <w:rsid w:val="002B58A5"/>
    <w:rsid w:val="002B62F3"/>
    <w:rsid w:val="002B7414"/>
    <w:rsid w:val="002B7D42"/>
    <w:rsid w:val="002C20FD"/>
    <w:rsid w:val="002C22C6"/>
    <w:rsid w:val="002C294F"/>
    <w:rsid w:val="002C305D"/>
    <w:rsid w:val="002C3F63"/>
    <w:rsid w:val="002C46E4"/>
    <w:rsid w:val="002C569B"/>
    <w:rsid w:val="002C626B"/>
    <w:rsid w:val="002C63F7"/>
    <w:rsid w:val="002C6C09"/>
    <w:rsid w:val="002C794B"/>
    <w:rsid w:val="002D0D0E"/>
    <w:rsid w:val="002D12A0"/>
    <w:rsid w:val="002D1891"/>
    <w:rsid w:val="002D38D6"/>
    <w:rsid w:val="002D6030"/>
    <w:rsid w:val="002D63BC"/>
    <w:rsid w:val="002D6584"/>
    <w:rsid w:val="002D7342"/>
    <w:rsid w:val="002D73DC"/>
    <w:rsid w:val="002D7B65"/>
    <w:rsid w:val="002E0583"/>
    <w:rsid w:val="002E1378"/>
    <w:rsid w:val="002E1400"/>
    <w:rsid w:val="002E1486"/>
    <w:rsid w:val="002E1730"/>
    <w:rsid w:val="002E18BD"/>
    <w:rsid w:val="002E1C75"/>
    <w:rsid w:val="002E3FA2"/>
    <w:rsid w:val="002E404D"/>
    <w:rsid w:val="002E4486"/>
    <w:rsid w:val="002E4C4F"/>
    <w:rsid w:val="002E5734"/>
    <w:rsid w:val="002E75F4"/>
    <w:rsid w:val="002F0184"/>
    <w:rsid w:val="002F0C6F"/>
    <w:rsid w:val="002F0CA5"/>
    <w:rsid w:val="002F12DF"/>
    <w:rsid w:val="002F15BB"/>
    <w:rsid w:val="002F5532"/>
    <w:rsid w:val="002F57C8"/>
    <w:rsid w:val="002F5D96"/>
    <w:rsid w:val="002F613E"/>
    <w:rsid w:val="002F73D3"/>
    <w:rsid w:val="002F7E69"/>
    <w:rsid w:val="003008B5"/>
    <w:rsid w:val="00300FDA"/>
    <w:rsid w:val="00301CA0"/>
    <w:rsid w:val="0030262A"/>
    <w:rsid w:val="00302A63"/>
    <w:rsid w:val="00302EC7"/>
    <w:rsid w:val="00302F2C"/>
    <w:rsid w:val="00303104"/>
    <w:rsid w:val="00303620"/>
    <w:rsid w:val="00303B72"/>
    <w:rsid w:val="00304722"/>
    <w:rsid w:val="00304D12"/>
    <w:rsid w:val="003056B4"/>
    <w:rsid w:val="00305D9B"/>
    <w:rsid w:val="0030612C"/>
    <w:rsid w:val="00306733"/>
    <w:rsid w:val="00307024"/>
    <w:rsid w:val="003071F2"/>
    <w:rsid w:val="00310110"/>
    <w:rsid w:val="00310677"/>
    <w:rsid w:val="00310CB3"/>
    <w:rsid w:val="003132C1"/>
    <w:rsid w:val="003137D9"/>
    <w:rsid w:val="00313E5D"/>
    <w:rsid w:val="003150A0"/>
    <w:rsid w:val="003156B3"/>
    <w:rsid w:val="0031600F"/>
    <w:rsid w:val="00317629"/>
    <w:rsid w:val="0031795C"/>
    <w:rsid w:val="00320934"/>
    <w:rsid w:val="00320AFA"/>
    <w:rsid w:val="0032111C"/>
    <w:rsid w:val="00321176"/>
    <w:rsid w:val="00321B17"/>
    <w:rsid w:val="00321FAA"/>
    <w:rsid w:val="003229DF"/>
    <w:rsid w:val="00322D87"/>
    <w:rsid w:val="00323B24"/>
    <w:rsid w:val="0032654B"/>
    <w:rsid w:val="003265D5"/>
    <w:rsid w:val="00326C83"/>
    <w:rsid w:val="00327B00"/>
    <w:rsid w:val="00327D13"/>
    <w:rsid w:val="00327E1F"/>
    <w:rsid w:val="00331480"/>
    <w:rsid w:val="00331990"/>
    <w:rsid w:val="003319FB"/>
    <w:rsid w:val="00331EAB"/>
    <w:rsid w:val="00332452"/>
    <w:rsid w:val="003326B5"/>
    <w:rsid w:val="00333EFE"/>
    <w:rsid w:val="00334589"/>
    <w:rsid w:val="00336E9D"/>
    <w:rsid w:val="00336FBF"/>
    <w:rsid w:val="003371AC"/>
    <w:rsid w:val="00337442"/>
    <w:rsid w:val="00337773"/>
    <w:rsid w:val="003401F6"/>
    <w:rsid w:val="00341F18"/>
    <w:rsid w:val="00342055"/>
    <w:rsid w:val="0034267F"/>
    <w:rsid w:val="00342AD2"/>
    <w:rsid w:val="00342C1F"/>
    <w:rsid w:val="00343026"/>
    <w:rsid w:val="003432E7"/>
    <w:rsid w:val="003435BE"/>
    <w:rsid w:val="003438C7"/>
    <w:rsid w:val="00343A7C"/>
    <w:rsid w:val="00343C90"/>
    <w:rsid w:val="00344E54"/>
    <w:rsid w:val="003453C4"/>
    <w:rsid w:val="00345D4F"/>
    <w:rsid w:val="00346287"/>
    <w:rsid w:val="003468B2"/>
    <w:rsid w:val="00346962"/>
    <w:rsid w:val="003479FB"/>
    <w:rsid w:val="003502A2"/>
    <w:rsid w:val="00350D55"/>
    <w:rsid w:val="003511DB"/>
    <w:rsid w:val="003516A2"/>
    <w:rsid w:val="00353074"/>
    <w:rsid w:val="00353547"/>
    <w:rsid w:val="0035396C"/>
    <w:rsid w:val="003549EF"/>
    <w:rsid w:val="00354A46"/>
    <w:rsid w:val="00354B04"/>
    <w:rsid w:val="00354CCD"/>
    <w:rsid w:val="00355E1A"/>
    <w:rsid w:val="00355E92"/>
    <w:rsid w:val="0035637C"/>
    <w:rsid w:val="003565DF"/>
    <w:rsid w:val="00357074"/>
    <w:rsid w:val="00357F9C"/>
    <w:rsid w:val="00360184"/>
    <w:rsid w:val="003613E9"/>
    <w:rsid w:val="00361612"/>
    <w:rsid w:val="00361C3B"/>
    <w:rsid w:val="003624B1"/>
    <w:rsid w:val="00362520"/>
    <w:rsid w:val="00362E7C"/>
    <w:rsid w:val="00363007"/>
    <w:rsid w:val="00363A3B"/>
    <w:rsid w:val="00363D7E"/>
    <w:rsid w:val="00364F20"/>
    <w:rsid w:val="00364F75"/>
    <w:rsid w:val="00365DEA"/>
    <w:rsid w:val="00370203"/>
    <w:rsid w:val="003712F9"/>
    <w:rsid w:val="00371361"/>
    <w:rsid w:val="00371EE6"/>
    <w:rsid w:val="00372185"/>
    <w:rsid w:val="003721CD"/>
    <w:rsid w:val="003724ED"/>
    <w:rsid w:val="00372DA9"/>
    <w:rsid w:val="0037316F"/>
    <w:rsid w:val="00373E65"/>
    <w:rsid w:val="003748D4"/>
    <w:rsid w:val="003750FD"/>
    <w:rsid w:val="003752D8"/>
    <w:rsid w:val="00376530"/>
    <w:rsid w:val="003767D9"/>
    <w:rsid w:val="00376A8D"/>
    <w:rsid w:val="00377067"/>
    <w:rsid w:val="003775A1"/>
    <w:rsid w:val="003776C4"/>
    <w:rsid w:val="0037788B"/>
    <w:rsid w:val="003779DF"/>
    <w:rsid w:val="00377E00"/>
    <w:rsid w:val="003819CB"/>
    <w:rsid w:val="00381AEC"/>
    <w:rsid w:val="0038241A"/>
    <w:rsid w:val="0038267F"/>
    <w:rsid w:val="00382A7B"/>
    <w:rsid w:val="00382BA8"/>
    <w:rsid w:val="003831EA"/>
    <w:rsid w:val="00383425"/>
    <w:rsid w:val="00383921"/>
    <w:rsid w:val="00383A0B"/>
    <w:rsid w:val="00384247"/>
    <w:rsid w:val="0038541D"/>
    <w:rsid w:val="003856BD"/>
    <w:rsid w:val="0038638F"/>
    <w:rsid w:val="0038693B"/>
    <w:rsid w:val="00386BCF"/>
    <w:rsid w:val="003870F0"/>
    <w:rsid w:val="003876E1"/>
    <w:rsid w:val="00387FCF"/>
    <w:rsid w:val="00390409"/>
    <w:rsid w:val="003907F4"/>
    <w:rsid w:val="00391BA6"/>
    <w:rsid w:val="00392E71"/>
    <w:rsid w:val="00392E7E"/>
    <w:rsid w:val="00393290"/>
    <w:rsid w:val="00395DA1"/>
    <w:rsid w:val="00396416"/>
    <w:rsid w:val="003964D9"/>
    <w:rsid w:val="003A069B"/>
    <w:rsid w:val="003A0760"/>
    <w:rsid w:val="003A0F86"/>
    <w:rsid w:val="003A103C"/>
    <w:rsid w:val="003A15CA"/>
    <w:rsid w:val="003A2248"/>
    <w:rsid w:val="003A2C27"/>
    <w:rsid w:val="003A3C83"/>
    <w:rsid w:val="003A3E63"/>
    <w:rsid w:val="003A49E4"/>
    <w:rsid w:val="003A5922"/>
    <w:rsid w:val="003A5FDA"/>
    <w:rsid w:val="003A6232"/>
    <w:rsid w:val="003A678C"/>
    <w:rsid w:val="003B00FA"/>
    <w:rsid w:val="003B08BF"/>
    <w:rsid w:val="003B1E42"/>
    <w:rsid w:val="003B24C6"/>
    <w:rsid w:val="003B26BA"/>
    <w:rsid w:val="003B280C"/>
    <w:rsid w:val="003B2F64"/>
    <w:rsid w:val="003B4BA6"/>
    <w:rsid w:val="003B57DC"/>
    <w:rsid w:val="003B5818"/>
    <w:rsid w:val="003B5F32"/>
    <w:rsid w:val="003B5F5F"/>
    <w:rsid w:val="003B5F7B"/>
    <w:rsid w:val="003B68EB"/>
    <w:rsid w:val="003B6902"/>
    <w:rsid w:val="003B6F32"/>
    <w:rsid w:val="003B6FD2"/>
    <w:rsid w:val="003B70D3"/>
    <w:rsid w:val="003B7907"/>
    <w:rsid w:val="003B7B82"/>
    <w:rsid w:val="003C0601"/>
    <w:rsid w:val="003C0E89"/>
    <w:rsid w:val="003C10D9"/>
    <w:rsid w:val="003C1F39"/>
    <w:rsid w:val="003C293F"/>
    <w:rsid w:val="003C2A71"/>
    <w:rsid w:val="003C36F3"/>
    <w:rsid w:val="003C45E9"/>
    <w:rsid w:val="003C58A7"/>
    <w:rsid w:val="003C661F"/>
    <w:rsid w:val="003C6628"/>
    <w:rsid w:val="003C6D1F"/>
    <w:rsid w:val="003D1182"/>
    <w:rsid w:val="003D1B79"/>
    <w:rsid w:val="003D2E40"/>
    <w:rsid w:val="003D38F1"/>
    <w:rsid w:val="003D39DB"/>
    <w:rsid w:val="003D4D1A"/>
    <w:rsid w:val="003D60E3"/>
    <w:rsid w:val="003D65D1"/>
    <w:rsid w:val="003E05C4"/>
    <w:rsid w:val="003E0A61"/>
    <w:rsid w:val="003E0AF9"/>
    <w:rsid w:val="003E21B5"/>
    <w:rsid w:val="003E279F"/>
    <w:rsid w:val="003E313E"/>
    <w:rsid w:val="003E3177"/>
    <w:rsid w:val="003E324F"/>
    <w:rsid w:val="003E370D"/>
    <w:rsid w:val="003E393A"/>
    <w:rsid w:val="003E3A27"/>
    <w:rsid w:val="003E41AA"/>
    <w:rsid w:val="003E492A"/>
    <w:rsid w:val="003E50F5"/>
    <w:rsid w:val="003E6001"/>
    <w:rsid w:val="003E729C"/>
    <w:rsid w:val="003F032E"/>
    <w:rsid w:val="003F0654"/>
    <w:rsid w:val="003F1F3A"/>
    <w:rsid w:val="003F2501"/>
    <w:rsid w:val="003F2B63"/>
    <w:rsid w:val="003F2D55"/>
    <w:rsid w:val="003F31FD"/>
    <w:rsid w:val="003F3628"/>
    <w:rsid w:val="003F45CA"/>
    <w:rsid w:val="003F5715"/>
    <w:rsid w:val="003F5730"/>
    <w:rsid w:val="003F5EE9"/>
    <w:rsid w:val="003F5FB4"/>
    <w:rsid w:val="003F710F"/>
    <w:rsid w:val="003F7754"/>
    <w:rsid w:val="003F7804"/>
    <w:rsid w:val="00400269"/>
    <w:rsid w:val="0040124F"/>
    <w:rsid w:val="00401608"/>
    <w:rsid w:val="00401BC5"/>
    <w:rsid w:val="004026FD"/>
    <w:rsid w:val="004030E9"/>
    <w:rsid w:val="00403426"/>
    <w:rsid w:val="0040440A"/>
    <w:rsid w:val="004055BD"/>
    <w:rsid w:val="004055EB"/>
    <w:rsid w:val="00405CCF"/>
    <w:rsid w:val="00406B7C"/>
    <w:rsid w:val="00406D5D"/>
    <w:rsid w:val="00406DBF"/>
    <w:rsid w:val="00407610"/>
    <w:rsid w:val="004076DF"/>
    <w:rsid w:val="00407A1C"/>
    <w:rsid w:val="0041070E"/>
    <w:rsid w:val="00410AA2"/>
    <w:rsid w:val="004111A5"/>
    <w:rsid w:val="004111FE"/>
    <w:rsid w:val="004115E0"/>
    <w:rsid w:val="004123D4"/>
    <w:rsid w:val="00412AB1"/>
    <w:rsid w:val="00414DC1"/>
    <w:rsid w:val="00415305"/>
    <w:rsid w:val="0041632D"/>
    <w:rsid w:val="00416AAA"/>
    <w:rsid w:val="00416FE1"/>
    <w:rsid w:val="004176DE"/>
    <w:rsid w:val="0041794F"/>
    <w:rsid w:val="004200AC"/>
    <w:rsid w:val="004207DD"/>
    <w:rsid w:val="004208F4"/>
    <w:rsid w:val="00420E1B"/>
    <w:rsid w:val="00422792"/>
    <w:rsid w:val="004229AA"/>
    <w:rsid w:val="00422C10"/>
    <w:rsid w:val="00423D12"/>
    <w:rsid w:val="00424DD3"/>
    <w:rsid w:val="00425414"/>
    <w:rsid w:val="00425BAA"/>
    <w:rsid w:val="004261E5"/>
    <w:rsid w:val="00426476"/>
    <w:rsid w:val="0042674A"/>
    <w:rsid w:val="00427868"/>
    <w:rsid w:val="00427C06"/>
    <w:rsid w:val="00430694"/>
    <w:rsid w:val="00431557"/>
    <w:rsid w:val="004316C6"/>
    <w:rsid w:val="00431872"/>
    <w:rsid w:val="00432290"/>
    <w:rsid w:val="004326CF"/>
    <w:rsid w:val="0043277C"/>
    <w:rsid w:val="00432DBD"/>
    <w:rsid w:val="00432F68"/>
    <w:rsid w:val="0043378B"/>
    <w:rsid w:val="00433A39"/>
    <w:rsid w:val="00433DCA"/>
    <w:rsid w:val="00433E64"/>
    <w:rsid w:val="004340F6"/>
    <w:rsid w:val="00434AA0"/>
    <w:rsid w:val="0043598F"/>
    <w:rsid w:val="00435A64"/>
    <w:rsid w:val="00435C5C"/>
    <w:rsid w:val="00435EA1"/>
    <w:rsid w:val="00436121"/>
    <w:rsid w:val="004369A3"/>
    <w:rsid w:val="00436C8E"/>
    <w:rsid w:val="004404AF"/>
    <w:rsid w:val="00440A94"/>
    <w:rsid w:val="0044268D"/>
    <w:rsid w:val="004430A5"/>
    <w:rsid w:val="004435ED"/>
    <w:rsid w:val="00443FE4"/>
    <w:rsid w:val="00444EC2"/>
    <w:rsid w:val="004457AD"/>
    <w:rsid w:val="00445BC2"/>
    <w:rsid w:val="00446884"/>
    <w:rsid w:val="00446EFD"/>
    <w:rsid w:val="00447570"/>
    <w:rsid w:val="00447A3F"/>
    <w:rsid w:val="00450368"/>
    <w:rsid w:val="004503A7"/>
    <w:rsid w:val="004504E6"/>
    <w:rsid w:val="00451BD5"/>
    <w:rsid w:val="004525BC"/>
    <w:rsid w:val="00452D12"/>
    <w:rsid w:val="00453159"/>
    <w:rsid w:val="004539C9"/>
    <w:rsid w:val="00454D8C"/>
    <w:rsid w:val="00455E7A"/>
    <w:rsid w:val="00455EA7"/>
    <w:rsid w:val="00455EE0"/>
    <w:rsid w:val="0045675F"/>
    <w:rsid w:val="00456967"/>
    <w:rsid w:val="00456ADB"/>
    <w:rsid w:val="00456CE7"/>
    <w:rsid w:val="0045740C"/>
    <w:rsid w:val="0045773A"/>
    <w:rsid w:val="00461C7E"/>
    <w:rsid w:val="00461D74"/>
    <w:rsid w:val="00462886"/>
    <w:rsid w:val="00463F4D"/>
    <w:rsid w:val="00464311"/>
    <w:rsid w:val="004645D1"/>
    <w:rsid w:val="00465BDC"/>
    <w:rsid w:val="004665A8"/>
    <w:rsid w:val="004667C4"/>
    <w:rsid w:val="00467DA0"/>
    <w:rsid w:val="00470AD4"/>
    <w:rsid w:val="0047210A"/>
    <w:rsid w:val="004723C9"/>
    <w:rsid w:val="00472869"/>
    <w:rsid w:val="0047465E"/>
    <w:rsid w:val="00474D75"/>
    <w:rsid w:val="00476666"/>
    <w:rsid w:val="0047689F"/>
    <w:rsid w:val="0047692F"/>
    <w:rsid w:val="00476D36"/>
    <w:rsid w:val="0047724A"/>
    <w:rsid w:val="004778B7"/>
    <w:rsid w:val="00477B2E"/>
    <w:rsid w:val="00477C4E"/>
    <w:rsid w:val="00477D15"/>
    <w:rsid w:val="00481839"/>
    <w:rsid w:val="00483513"/>
    <w:rsid w:val="00483550"/>
    <w:rsid w:val="00483822"/>
    <w:rsid w:val="00483BA9"/>
    <w:rsid w:val="0048430A"/>
    <w:rsid w:val="004848FF"/>
    <w:rsid w:val="004863F6"/>
    <w:rsid w:val="0048687B"/>
    <w:rsid w:val="004869A0"/>
    <w:rsid w:val="004879A8"/>
    <w:rsid w:val="00490C3E"/>
    <w:rsid w:val="0049358F"/>
    <w:rsid w:val="004943F5"/>
    <w:rsid w:val="0049476E"/>
    <w:rsid w:val="0049479E"/>
    <w:rsid w:val="0049533D"/>
    <w:rsid w:val="00495347"/>
    <w:rsid w:val="004957BD"/>
    <w:rsid w:val="00495BE9"/>
    <w:rsid w:val="00495FA2"/>
    <w:rsid w:val="00496877"/>
    <w:rsid w:val="00497205"/>
    <w:rsid w:val="0049727E"/>
    <w:rsid w:val="00497A63"/>
    <w:rsid w:val="004A0271"/>
    <w:rsid w:val="004A081B"/>
    <w:rsid w:val="004A0F08"/>
    <w:rsid w:val="004A18A3"/>
    <w:rsid w:val="004A1D53"/>
    <w:rsid w:val="004A211E"/>
    <w:rsid w:val="004A3E9D"/>
    <w:rsid w:val="004A524D"/>
    <w:rsid w:val="004A59B7"/>
    <w:rsid w:val="004A62FC"/>
    <w:rsid w:val="004A7552"/>
    <w:rsid w:val="004A7898"/>
    <w:rsid w:val="004B00AE"/>
    <w:rsid w:val="004B0AD2"/>
    <w:rsid w:val="004B391A"/>
    <w:rsid w:val="004B427F"/>
    <w:rsid w:val="004B4399"/>
    <w:rsid w:val="004B53C0"/>
    <w:rsid w:val="004B5DF4"/>
    <w:rsid w:val="004B7D37"/>
    <w:rsid w:val="004C02BB"/>
    <w:rsid w:val="004C0565"/>
    <w:rsid w:val="004C0680"/>
    <w:rsid w:val="004C0B5C"/>
    <w:rsid w:val="004C10C8"/>
    <w:rsid w:val="004C1A02"/>
    <w:rsid w:val="004C1C54"/>
    <w:rsid w:val="004C2495"/>
    <w:rsid w:val="004C2C9D"/>
    <w:rsid w:val="004C2E09"/>
    <w:rsid w:val="004C3E92"/>
    <w:rsid w:val="004C50B6"/>
    <w:rsid w:val="004C54C9"/>
    <w:rsid w:val="004C5D5E"/>
    <w:rsid w:val="004C61B1"/>
    <w:rsid w:val="004C68CC"/>
    <w:rsid w:val="004C6BD4"/>
    <w:rsid w:val="004C6EC3"/>
    <w:rsid w:val="004D1581"/>
    <w:rsid w:val="004D179C"/>
    <w:rsid w:val="004D224E"/>
    <w:rsid w:val="004D294D"/>
    <w:rsid w:val="004D3561"/>
    <w:rsid w:val="004D397E"/>
    <w:rsid w:val="004D3C3D"/>
    <w:rsid w:val="004D4088"/>
    <w:rsid w:val="004D4266"/>
    <w:rsid w:val="004D49DB"/>
    <w:rsid w:val="004D519B"/>
    <w:rsid w:val="004D5FF9"/>
    <w:rsid w:val="004D6F4C"/>
    <w:rsid w:val="004D76AE"/>
    <w:rsid w:val="004D7DA9"/>
    <w:rsid w:val="004E0885"/>
    <w:rsid w:val="004E0E27"/>
    <w:rsid w:val="004E1DF8"/>
    <w:rsid w:val="004E31BC"/>
    <w:rsid w:val="004E32B0"/>
    <w:rsid w:val="004E34F5"/>
    <w:rsid w:val="004E359B"/>
    <w:rsid w:val="004E36E9"/>
    <w:rsid w:val="004E38CA"/>
    <w:rsid w:val="004E3D6A"/>
    <w:rsid w:val="004E41D7"/>
    <w:rsid w:val="004E4D06"/>
    <w:rsid w:val="004E4DC4"/>
    <w:rsid w:val="004E504E"/>
    <w:rsid w:val="004E50D4"/>
    <w:rsid w:val="004E6278"/>
    <w:rsid w:val="004E630B"/>
    <w:rsid w:val="004E633F"/>
    <w:rsid w:val="004E7162"/>
    <w:rsid w:val="004E797A"/>
    <w:rsid w:val="004F036F"/>
    <w:rsid w:val="004F174D"/>
    <w:rsid w:val="004F1D1B"/>
    <w:rsid w:val="004F1D5F"/>
    <w:rsid w:val="004F2110"/>
    <w:rsid w:val="004F2274"/>
    <w:rsid w:val="004F329B"/>
    <w:rsid w:val="004F373C"/>
    <w:rsid w:val="004F38FF"/>
    <w:rsid w:val="004F4571"/>
    <w:rsid w:val="004F4B6C"/>
    <w:rsid w:val="004F5367"/>
    <w:rsid w:val="004F555A"/>
    <w:rsid w:val="004F5C85"/>
    <w:rsid w:val="004F5E71"/>
    <w:rsid w:val="004F6BF4"/>
    <w:rsid w:val="004F7040"/>
    <w:rsid w:val="004F7885"/>
    <w:rsid w:val="004F7962"/>
    <w:rsid w:val="005002CA"/>
    <w:rsid w:val="00500453"/>
    <w:rsid w:val="00500503"/>
    <w:rsid w:val="00500CEA"/>
    <w:rsid w:val="00501BD3"/>
    <w:rsid w:val="005026C5"/>
    <w:rsid w:val="00502C8B"/>
    <w:rsid w:val="00503408"/>
    <w:rsid w:val="0050355C"/>
    <w:rsid w:val="00504FA5"/>
    <w:rsid w:val="005055E9"/>
    <w:rsid w:val="00505939"/>
    <w:rsid w:val="00505E94"/>
    <w:rsid w:val="00506214"/>
    <w:rsid w:val="0050676E"/>
    <w:rsid w:val="0050766F"/>
    <w:rsid w:val="00507D15"/>
    <w:rsid w:val="005100B7"/>
    <w:rsid w:val="00510603"/>
    <w:rsid w:val="0051069E"/>
    <w:rsid w:val="00510F9E"/>
    <w:rsid w:val="00511118"/>
    <w:rsid w:val="00511414"/>
    <w:rsid w:val="00511594"/>
    <w:rsid w:val="0051240C"/>
    <w:rsid w:val="005125F2"/>
    <w:rsid w:val="00512D11"/>
    <w:rsid w:val="00512D6D"/>
    <w:rsid w:val="00513C46"/>
    <w:rsid w:val="00513EB6"/>
    <w:rsid w:val="005148B3"/>
    <w:rsid w:val="00514B8C"/>
    <w:rsid w:val="00514E7E"/>
    <w:rsid w:val="00515679"/>
    <w:rsid w:val="005161D1"/>
    <w:rsid w:val="00516842"/>
    <w:rsid w:val="005200CB"/>
    <w:rsid w:val="00520172"/>
    <w:rsid w:val="005203D0"/>
    <w:rsid w:val="00520EA3"/>
    <w:rsid w:val="0052103E"/>
    <w:rsid w:val="00521D64"/>
    <w:rsid w:val="0052387B"/>
    <w:rsid w:val="00523C81"/>
    <w:rsid w:val="00523CA4"/>
    <w:rsid w:val="00523ECD"/>
    <w:rsid w:val="00524156"/>
    <w:rsid w:val="005241B0"/>
    <w:rsid w:val="005249C7"/>
    <w:rsid w:val="00525558"/>
    <w:rsid w:val="0052592D"/>
    <w:rsid w:val="00525AB1"/>
    <w:rsid w:val="00525EC6"/>
    <w:rsid w:val="005263DA"/>
    <w:rsid w:val="005265AE"/>
    <w:rsid w:val="00526EF6"/>
    <w:rsid w:val="00527068"/>
    <w:rsid w:val="005270E8"/>
    <w:rsid w:val="005308E8"/>
    <w:rsid w:val="0053114B"/>
    <w:rsid w:val="00532119"/>
    <w:rsid w:val="0053258A"/>
    <w:rsid w:val="00532AD3"/>
    <w:rsid w:val="00532AE6"/>
    <w:rsid w:val="00534191"/>
    <w:rsid w:val="005354ED"/>
    <w:rsid w:val="005358B1"/>
    <w:rsid w:val="00535E50"/>
    <w:rsid w:val="00535F6A"/>
    <w:rsid w:val="00536371"/>
    <w:rsid w:val="00536A6B"/>
    <w:rsid w:val="00537387"/>
    <w:rsid w:val="005374FC"/>
    <w:rsid w:val="0054083A"/>
    <w:rsid w:val="005429B1"/>
    <w:rsid w:val="0054374B"/>
    <w:rsid w:val="00543E50"/>
    <w:rsid w:val="005440C7"/>
    <w:rsid w:val="005441BC"/>
    <w:rsid w:val="00545078"/>
    <w:rsid w:val="00547439"/>
    <w:rsid w:val="00547F33"/>
    <w:rsid w:val="005508DD"/>
    <w:rsid w:val="00550E25"/>
    <w:rsid w:val="00550F1F"/>
    <w:rsid w:val="00551370"/>
    <w:rsid w:val="0055147D"/>
    <w:rsid w:val="00551798"/>
    <w:rsid w:val="00552167"/>
    <w:rsid w:val="00552440"/>
    <w:rsid w:val="0055293B"/>
    <w:rsid w:val="00552B30"/>
    <w:rsid w:val="00552D4B"/>
    <w:rsid w:val="00553180"/>
    <w:rsid w:val="00554055"/>
    <w:rsid w:val="005542D1"/>
    <w:rsid w:val="005551D0"/>
    <w:rsid w:val="00555549"/>
    <w:rsid w:val="00555DF6"/>
    <w:rsid w:val="00556BB6"/>
    <w:rsid w:val="00560DEA"/>
    <w:rsid w:val="00561DD1"/>
    <w:rsid w:val="0056225D"/>
    <w:rsid w:val="00562566"/>
    <w:rsid w:val="00562CB3"/>
    <w:rsid w:val="005638D4"/>
    <w:rsid w:val="00564427"/>
    <w:rsid w:val="005644AA"/>
    <w:rsid w:val="005649BD"/>
    <w:rsid w:val="00564B64"/>
    <w:rsid w:val="00564B97"/>
    <w:rsid w:val="00564CDB"/>
    <w:rsid w:val="00564D80"/>
    <w:rsid w:val="005652BD"/>
    <w:rsid w:val="00565338"/>
    <w:rsid w:val="0056584A"/>
    <w:rsid w:val="00565BEC"/>
    <w:rsid w:val="00565EE4"/>
    <w:rsid w:val="00566CBF"/>
    <w:rsid w:val="005677A3"/>
    <w:rsid w:val="0056784D"/>
    <w:rsid w:val="005705DF"/>
    <w:rsid w:val="00571E7A"/>
    <w:rsid w:val="005720F2"/>
    <w:rsid w:val="00572622"/>
    <w:rsid w:val="0057357D"/>
    <w:rsid w:val="005736DE"/>
    <w:rsid w:val="00573E6E"/>
    <w:rsid w:val="00574D9C"/>
    <w:rsid w:val="005750AA"/>
    <w:rsid w:val="0057523E"/>
    <w:rsid w:val="00575706"/>
    <w:rsid w:val="00576A77"/>
    <w:rsid w:val="00576DDE"/>
    <w:rsid w:val="00576EA2"/>
    <w:rsid w:val="0057739C"/>
    <w:rsid w:val="00577B76"/>
    <w:rsid w:val="00580476"/>
    <w:rsid w:val="005808EC"/>
    <w:rsid w:val="005812AB"/>
    <w:rsid w:val="00581318"/>
    <w:rsid w:val="00582616"/>
    <w:rsid w:val="005828F6"/>
    <w:rsid w:val="00582B5F"/>
    <w:rsid w:val="005832ED"/>
    <w:rsid w:val="005839CB"/>
    <w:rsid w:val="005840FA"/>
    <w:rsid w:val="00584340"/>
    <w:rsid w:val="005845AB"/>
    <w:rsid w:val="00584839"/>
    <w:rsid w:val="00586D54"/>
    <w:rsid w:val="005870F2"/>
    <w:rsid w:val="00587336"/>
    <w:rsid w:val="0059010F"/>
    <w:rsid w:val="00591241"/>
    <w:rsid w:val="00591504"/>
    <w:rsid w:val="005917A6"/>
    <w:rsid w:val="005931F6"/>
    <w:rsid w:val="0059405F"/>
    <w:rsid w:val="00594F65"/>
    <w:rsid w:val="005959B8"/>
    <w:rsid w:val="00595CA9"/>
    <w:rsid w:val="00595DC3"/>
    <w:rsid w:val="00596625"/>
    <w:rsid w:val="00597DD4"/>
    <w:rsid w:val="005A0B64"/>
    <w:rsid w:val="005A102B"/>
    <w:rsid w:val="005A15BF"/>
    <w:rsid w:val="005A160B"/>
    <w:rsid w:val="005A1BC8"/>
    <w:rsid w:val="005A1D7C"/>
    <w:rsid w:val="005A1F63"/>
    <w:rsid w:val="005A2666"/>
    <w:rsid w:val="005A28A3"/>
    <w:rsid w:val="005A28C8"/>
    <w:rsid w:val="005A2984"/>
    <w:rsid w:val="005A2AA8"/>
    <w:rsid w:val="005A30CB"/>
    <w:rsid w:val="005A3567"/>
    <w:rsid w:val="005A3615"/>
    <w:rsid w:val="005A3DBA"/>
    <w:rsid w:val="005A40A5"/>
    <w:rsid w:val="005A549F"/>
    <w:rsid w:val="005A569F"/>
    <w:rsid w:val="005A5C27"/>
    <w:rsid w:val="005A5CC5"/>
    <w:rsid w:val="005A5D72"/>
    <w:rsid w:val="005A60DD"/>
    <w:rsid w:val="005A63A2"/>
    <w:rsid w:val="005A689E"/>
    <w:rsid w:val="005A6FED"/>
    <w:rsid w:val="005A79CE"/>
    <w:rsid w:val="005A7A91"/>
    <w:rsid w:val="005B0053"/>
    <w:rsid w:val="005B1213"/>
    <w:rsid w:val="005B1B86"/>
    <w:rsid w:val="005B1C20"/>
    <w:rsid w:val="005B1DE4"/>
    <w:rsid w:val="005B20CF"/>
    <w:rsid w:val="005B20E4"/>
    <w:rsid w:val="005B3445"/>
    <w:rsid w:val="005B4210"/>
    <w:rsid w:val="005B56CB"/>
    <w:rsid w:val="005B58B3"/>
    <w:rsid w:val="005B5F7B"/>
    <w:rsid w:val="005B643E"/>
    <w:rsid w:val="005B655D"/>
    <w:rsid w:val="005B6BA6"/>
    <w:rsid w:val="005B74F7"/>
    <w:rsid w:val="005B76DF"/>
    <w:rsid w:val="005B7764"/>
    <w:rsid w:val="005B7C6B"/>
    <w:rsid w:val="005C0620"/>
    <w:rsid w:val="005C07E5"/>
    <w:rsid w:val="005C24E9"/>
    <w:rsid w:val="005C2B8B"/>
    <w:rsid w:val="005C3141"/>
    <w:rsid w:val="005C37D0"/>
    <w:rsid w:val="005C3B29"/>
    <w:rsid w:val="005C4416"/>
    <w:rsid w:val="005C53DD"/>
    <w:rsid w:val="005C6959"/>
    <w:rsid w:val="005C6AD8"/>
    <w:rsid w:val="005C7593"/>
    <w:rsid w:val="005C7826"/>
    <w:rsid w:val="005D04BE"/>
    <w:rsid w:val="005D08D8"/>
    <w:rsid w:val="005D099E"/>
    <w:rsid w:val="005D1CE3"/>
    <w:rsid w:val="005D2881"/>
    <w:rsid w:val="005D3E6A"/>
    <w:rsid w:val="005D5073"/>
    <w:rsid w:val="005D53E6"/>
    <w:rsid w:val="005D66D2"/>
    <w:rsid w:val="005D6FC1"/>
    <w:rsid w:val="005D757E"/>
    <w:rsid w:val="005D7DEE"/>
    <w:rsid w:val="005D7FD9"/>
    <w:rsid w:val="005E0CF7"/>
    <w:rsid w:val="005E1B41"/>
    <w:rsid w:val="005E2722"/>
    <w:rsid w:val="005E2867"/>
    <w:rsid w:val="005E3448"/>
    <w:rsid w:val="005E3F60"/>
    <w:rsid w:val="005E448A"/>
    <w:rsid w:val="005E4A44"/>
    <w:rsid w:val="005E4EC7"/>
    <w:rsid w:val="005E5078"/>
    <w:rsid w:val="005E59A5"/>
    <w:rsid w:val="005E5B20"/>
    <w:rsid w:val="005E5C53"/>
    <w:rsid w:val="005E5DBF"/>
    <w:rsid w:val="005E6BF7"/>
    <w:rsid w:val="005E7002"/>
    <w:rsid w:val="005E7BA1"/>
    <w:rsid w:val="005F0C53"/>
    <w:rsid w:val="005F0D72"/>
    <w:rsid w:val="005F27EE"/>
    <w:rsid w:val="005F2A34"/>
    <w:rsid w:val="005F2F3E"/>
    <w:rsid w:val="005F384A"/>
    <w:rsid w:val="005F4097"/>
    <w:rsid w:val="005F4D3A"/>
    <w:rsid w:val="005F532F"/>
    <w:rsid w:val="005F5AB6"/>
    <w:rsid w:val="005F6035"/>
    <w:rsid w:val="005F67E0"/>
    <w:rsid w:val="005F6BEA"/>
    <w:rsid w:val="00600C29"/>
    <w:rsid w:val="00602CAC"/>
    <w:rsid w:val="00604628"/>
    <w:rsid w:val="00604CAD"/>
    <w:rsid w:val="0060525D"/>
    <w:rsid w:val="00605E7F"/>
    <w:rsid w:val="006066D0"/>
    <w:rsid w:val="00606737"/>
    <w:rsid w:val="00607656"/>
    <w:rsid w:val="00607BAB"/>
    <w:rsid w:val="0061088A"/>
    <w:rsid w:val="00610E33"/>
    <w:rsid w:val="00611AD0"/>
    <w:rsid w:val="00612802"/>
    <w:rsid w:val="00613A48"/>
    <w:rsid w:val="00613B09"/>
    <w:rsid w:val="00613FD5"/>
    <w:rsid w:val="0061525C"/>
    <w:rsid w:val="00615B49"/>
    <w:rsid w:val="0061672E"/>
    <w:rsid w:val="00616CC5"/>
    <w:rsid w:val="00616D1B"/>
    <w:rsid w:val="0061722C"/>
    <w:rsid w:val="00617652"/>
    <w:rsid w:val="00617A59"/>
    <w:rsid w:val="00617E02"/>
    <w:rsid w:val="00617EBF"/>
    <w:rsid w:val="0062002E"/>
    <w:rsid w:val="00621413"/>
    <w:rsid w:val="006226EF"/>
    <w:rsid w:val="00623BA3"/>
    <w:rsid w:val="006241B7"/>
    <w:rsid w:val="00625703"/>
    <w:rsid w:val="00626004"/>
    <w:rsid w:val="00626DC1"/>
    <w:rsid w:val="00630078"/>
    <w:rsid w:val="006303A3"/>
    <w:rsid w:val="006323CF"/>
    <w:rsid w:val="00632466"/>
    <w:rsid w:val="006327D5"/>
    <w:rsid w:val="0063328D"/>
    <w:rsid w:val="0063380E"/>
    <w:rsid w:val="006339CB"/>
    <w:rsid w:val="00633AA7"/>
    <w:rsid w:val="00635364"/>
    <w:rsid w:val="0063551B"/>
    <w:rsid w:val="006356D3"/>
    <w:rsid w:val="00635D2C"/>
    <w:rsid w:val="00635F71"/>
    <w:rsid w:val="00636039"/>
    <w:rsid w:val="00636585"/>
    <w:rsid w:val="006369FA"/>
    <w:rsid w:val="00637B4A"/>
    <w:rsid w:val="006404A6"/>
    <w:rsid w:val="00640573"/>
    <w:rsid w:val="0064105C"/>
    <w:rsid w:val="00642296"/>
    <w:rsid w:val="00643018"/>
    <w:rsid w:val="00645812"/>
    <w:rsid w:val="006458FF"/>
    <w:rsid w:val="0064644F"/>
    <w:rsid w:val="0064674F"/>
    <w:rsid w:val="0065006E"/>
    <w:rsid w:val="00650421"/>
    <w:rsid w:val="0065059D"/>
    <w:rsid w:val="00651186"/>
    <w:rsid w:val="00651296"/>
    <w:rsid w:val="00651D06"/>
    <w:rsid w:val="00652157"/>
    <w:rsid w:val="006526A5"/>
    <w:rsid w:val="006536BF"/>
    <w:rsid w:val="00653B79"/>
    <w:rsid w:val="00653E92"/>
    <w:rsid w:val="006549A0"/>
    <w:rsid w:val="006554D0"/>
    <w:rsid w:val="00655ABF"/>
    <w:rsid w:val="00656348"/>
    <w:rsid w:val="00660D24"/>
    <w:rsid w:val="00661773"/>
    <w:rsid w:val="00661B2B"/>
    <w:rsid w:val="006624EF"/>
    <w:rsid w:val="00662B30"/>
    <w:rsid w:val="00662F30"/>
    <w:rsid w:val="0066319B"/>
    <w:rsid w:val="0066372B"/>
    <w:rsid w:val="00663783"/>
    <w:rsid w:val="00663BDB"/>
    <w:rsid w:val="00664659"/>
    <w:rsid w:val="00664666"/>
    <w:rsid w:val="00664DA6"/>
    <w:rsid w:val="00664EE0"/>
    <w:rsid w:val="006654A6"/>
    <w:rsid w:val="00665C91"/>
    <w:rsid w:val="00665DC3"/>
    <w:rsid w:val="00666500"/>
    <w:rsid w:val="00666C6D"/>
    <w:rsid w:val="00667228"/>
    <w:rsid w:val="00667D59"/>
    <w:rsid w:val="006700AE"/>
    <w:rsid w:val="0067060A"/>
    <w:rsid w:val="00671752"/>
    <w:rsid w:val="00671C72"/>
    <w:rsid w:val="00672102"/>
    <w:rsid w:val="006734C6"/>
    <w:rsid w:val="0067351C"/>
    <w:rsid w:val="00673D14"/>
    <w:rsid w:val="00674410"/>
    <w:rsid w:val="006746A8"/>
    <w:rsid w:val="006749D4"/>
    <w:rsid w:val="00674BBD"/>
    <w:rsid w:val="006752D1"/>
    <w:rsid w:val="00675A53"/>
    <w:rsid w:val="00676727"/>
    <w:rsid w:val="006770BA"/>
    <w:rsid w:val="006803DB"/>
    <w:rsid w:val="00680AAC"/>
    <w:rsid w:val="00680CE4"/>
    <w:rsid w:val="00681625"/>
    <w:rsid w:val="00681776"/>
    <w:rsid w:val="00681DCA"/>
    <w:rsid w:val="00682C03"/>
    <w:rsid w:val="006833C7"/>
    <w:rsid w:val="00684023"/>
    <w:rsid w:val="0068442C"/>
    <w:rsid w:val="00684E3E"/>
    <w:rsid w:val="0068507D"/>
    <w:rsid w:val="0068542B"/>
    <w:rsid w:val="00686384"/>
    <w:rsid w:val="00686DD3"/>
    <w:rsid w:val="006874C3"/>
    <w:rsid w:val="00687BB9"/>
    <w:rsid w:val="00687F14"/>
    <w:rsid w:val="00687F15"/>
    <w:rsid w:val="00690D28"/>
    <w:rsid w:val="006914DE"/>
    <w:rsid w:val="0069176E"/>
    <w:rsid w:val="00691FA6"/>
    <w:rsid w:val="006921B8"/>
    <w:rsid w:val="006932AB"/>
    <w:rsid w:val="00693323"/>
    <w:rsid w:val="0069365E"/>
    <w:rsid w:val="00693755"/>
    <w:rsid w:val="00693CC6"/>
    <w:rsid w:val="0069430C"/>
    <w:rsid w:val="00694721"/>
    <w:rsid w:val="006947B0"/>
    <w:rsid w:val="00694F9C"/>
    <w:rsid w:val="00695003"/>
    <w:rsid w:val="00697D82"/>
    <w:rsid w:val="006A07B3"/>
    <w:rsid w:val="006A0E1A"/>
    <w:rsid w:val="006A1885"/>
    <w:rsid w:val="006A1AA8"/>
    <w:rsid w:val="006A2BBD"/>
    <w:rsid w:val="006A3458"/>
    <w:rsid w:val="006A35C2"/>
    <w:rsid w:val="006A3A5C"/>
    <w:rsid w:val="006A3FCD"/>
    <w:rsid w:val="006A40A2"/>
    <w:rsid w:val="006A497A"/>
    <w:rsid w:val="006A49E7"/>
    <w:rsid w:val="006A4E8D"/>
    <w:rsid w:val="006A5C0E"/>
    <w:rsid w:val="006A6516"/>
    <w:rsid w:val="006B01B3"/>
    <w:rsid w:val="006B0ACB"/>
    <w:rsid w:val="006B10E7"/>
    <w:rsid w:val="006B127D"/>
    <w:rsid w:val="006B16F3"/>
    <w:rsid w:val="006B1C31"/>
    <w:rsid w:val="006B1CB5"/>
    <w:rsid w:val="006B2173"/>
    <w:rsid w:val="006B2372"/>
    <w:rsid w:val="006B257C"/>
    <w:rsid w:val="006B2D76"/>
    <w:rsid w:val="006B3370"/>
    <w:rsid w:val="006B3392"/>
    <w:rsid w:val="006B349B"/>
    <w:rsid w:val="006B3DCF"/>
    <w:rsid w:val="006B401E"/>
    <w:rsid w:val="006B4194"/>
    <w:rsid w:val="006B44D5"/>
    <w:rsid w:val="006B4800"/>
    <w:rsid w:val="006B4C24"/>
    <w:rsid w:val="006B59B9"/>
    <w:rsid w:val="006B5FB9"/>
    <w:rsid w:val="006B6CBA"/>
    <w:rsid w:val="006B79FB"/>
    <w:rsid w:val="006C023F"/>
    <w:rsid w:val="006C10CC"/>
    <w:rsid w:val="006C15C8"/>
    <w:rsid w:val="006C1840"/>
    <w:rsid w:val="006C1CE7"/>
    <w:rsid w:val="006C27A1"/>
    <w:rsid w:val="006C3CFF"/>
    <w:rsid w:val="006C426F"/>
    <w:rsid w:val="006C446B"/>
    <w:rsid w:val="006C4DF1"/>
    <w:rsid w:val="006C4EED"/>
    <w:rsid w:val="006C5133"/>
    <w:rsid w:val="006C5D0D"/>
    <w:rsid w:val="006C7713"/>
    <w:rsid w:val="006C7F5F"/>
    <w:rsid w:val="006D00B2"/>
    <w:rsid w:val="006D1080"/>
    <w:rsid w:val="006D120C"/>
    <w:rsid w:val="006D1574"/>
    <w:rsid w:val="006D19A3"/>
    <w:rsid w:val="006D1CFA"/>
    <w:rsid w:val="006D265C"/>
    <w:rsid w:val="006D3AB4"/>
    <w:rsid w:val="006D3EBD"/>
    <w:rsid w:val="006D4379"/>
    <w:rsid w:val="006D47B4"/>
    <w:rsid w:val="006D633A"/>
    <w:rsid w:val="006D6440"/>
    <w:rsid w:val="006D6CB4"/>
    <w:rsid w:val="006D6F88"/>
    <w:rsid w:val="006D76B5"/>
    <w:rsid w:val="006E0BF0"/>
    <w:rsid w:val="006E0D21"/>
    <w:rsid w:val="006E1F5B"/>
    <w:rsid w:val="006E2168"/>
    <w:rsid w:val="006E2536"/>
    <w:rsid w:val="006E5734"/>
    <w:rsid w:val="006E593E"/>
    <w:rsid w:val="006E5D3A"/>
    <w:rsid w:val="006E6DBF"/>
    <w:rsid w:val="006E7152"/>
    <w:rsid w:val="006E76AF"/>
    <w:rsid w:val="006E7776"/>
    <w:rsid w:val="006E784F"/>
    <w:rsid w:val="006F1757"/>
    <w:rsid w:val="006F20E2"/>
    <w:rsid w:val="006F2B5E"/>
    <w:rsid w:val="006F33DA"/>
    <w:rsid w:val="006F3934"/>
    <w:rsid w:val="006F3A4D"/>
    <w:rsid w:val="006F400F"/>
    <w:rsid w:val="006F4378"/>
    <w:rsid w:val="006F5CBC"/>
    <w:rsid w:val="006F5E6C"/>
    <w:rsid w:val="006F6F1D"/>
    <w:rsid w:val="006F7247"/>
    <w:rsid w:val="006F7292"/>
    <w:rsid w:val="00700399"/>
    <w:rsid w:val="0070043D"/>
    <w:rsid w:val="00700CCD"/>
    <w:rsid w:val="00701032"/>
    <w:rsid w:val="007029CD"/>
    <w:rsid w:val="00702AB0"/>
    <w:rsid w:val="00702BBA"/>
    <w:rsid w:val="00704108"/>
    <w:rsid w:val="00704271"/>
    <w:rsid w:val="00705192"/>
    <w:rsid w:val="0070571F"/>
    <w:rsid w:val="00705831"/>
    <w:rsid w:val="007059AA"/>
    <w:rsid w:val="0070693C"/>
    <w:rsid w:val="00706CD5"/>
    <w:rsid w:val="00707AE0"/>
    <w:rsid w:val="00707F77"/>
    <w:rsid w:val="00710311"/>
    <w:rsid w:val="007105BD"/>
    <w:rsid w:val="0071099F"/>
    <w:rsid w:val="00712194"/>
    <w:rsid w:val="00713066"/>
    <w:rsid w:val="00713533"/>
    <w:rsid w:val="0071371F"/>
    <w:rsid w:val="00713A4B"/>
    <w:rsid w:val="00714310"/>
    <w:rsid w:val="00714438"/>
    <w:rsid w:val="00715FC8"/>
    <w:rsid w:val="007161B8"/>
    <w:rsid w:val="00716C9E"/>
    <w:rsid w:val="00716DC3"/>
    <w:rsid w:val="00716F0B"/>
    <w:rsid w:val="00717459"/>
    <w:rsid w:val="00717EAF"/>
    <w:rsid w:val="007207AD"/>
    <w:rsid w:val="00720F73"/>
    <w:rsid w:val="00721137"/>
    <w:rsid w:val="00721BD8"/>
    <w:rsid w:val="00722298"/>
    <w:rsid w:val="00722E66"/>
    <w:rsid w:val="00723289"/>
    <w:rsid w:val="00723D71"/>
    <w:rsid w:val="00723FA7"/>
    <w:rsid w:val="00725304"/>
    <w:rsid w:val="00726439"/>
    <w:rsid w:val="00726D77"/>
    <w:rsid w:val="007279EE"/>
    <w:rsid w:val="0073078C"/>
    <w:rsid w:val="007308E8"/>
    <w:rsid w:val="00730FB6"/>
    <w:rsid w:val="00731508"/>
    <w:rsid w:val="007321D7"/>
    <w:rsid w:val="00732405"/>
    <w:rsid w:val="00732C68"/>
    <w:rsid w:val="00733A95"/>
    <w:rsid w:val="007343A8"/>
    <w:rsid w:val="007346C0"/>
    <w:rsid w:val="00734EA9"/>
    <w:rsid w:val="00735375"/>
    <w:rsid w:val="00736F01"/>
    <w:rsid w:val="00737327"/>
    <w:rsid w:val="00737511"/>
    <w:rsid w:val="007408E3"/>
    <w:rsid w:val="00740E61"/>
    <w:rsid w:val="007416B1"/>
    <w:rsid w:val="00741C2C"/>
    <w:rsid w:val="0074223C"/>
    <w:rsid w:val="007424AD"/>
    <w:rsid w:val="007432C1"/>
    <w:rsid w:val="007438D5"/>
    <w:rsid w:val="007441A3"/>
    <w:rsid w:val="00744659"/>
    <w:rsid w:val="00745663"/>
    <w:rsid w:val="007458ED"/>
    <w:rsid w:val="00746DD2"/>
    <w:rsid w:val="007479DB"/>
    <w:rsid w:val="00747FCC"/>
    <w:rsid w:val="007501E7"/>
    <w:rsid w:val="007505AA"/>
    <w:rsid w:val="00750DAB"/>
    <w:rsid w:val="007515CC"/>
    <w:rsid w:val="007519A9"/>
    <w:rsid w:val="00752424"/>
    <w:rsid w:val="007541D0"/>
    <w:rsid w:val="0075541D"/>
    <w:rsid w:val="007555B2"/>
    <w:rsid w:val="007564BF"/>
    <w:rsid w:val="00756AFA"/>
    <w:rsid w:val="00757119"/>
    <w:rsid w:val="0075779E"/>
    <w:rsid w:val="00757988"/>
    <w:rsid w:val="00757DC4"/>
    <w:rsid w:val="007613B0"/>
    <w:rsid w:val="00762FD4"/>
    <w:rsid w:val="0076315F"/>
    <w:rsid w:val="00763452"/>
    <w:rsid w:val="007641B4"/>
    <w:rsid w:val="00764A49"/>
    <w:rsid w:val="00764B84"/>
    <w:rsid w:val="007661D3"/>
    <w:rsid w:val="00766B2D"/>
    <w:rsid w:val="00766DAB"/>
    <w:rsid w:val="0076733E"/>
    <w:rsid w:val="00767A4A"/>
    <w:rsid w:val="00767A8A"/>
    <w:rsid w:val="00770586"/>
    <w:rsid w:val="00770DB5"/>
    <w:rsid w:val="00771822"/>
    <w:rsid w:val="00771A4C"/>
    <w:rsid w:val="00771E9E"/>
    <w:rsid w:val="0077228B"/>
    <w:rsid w:val="007727C1"/>
    <w:rsid w:val="007728F5"/>
    <w:rsid w:val="00772A69"/>
    <w:rsid w:val="00772CD3"/>
    <w:rsid w:val="00772FCA"/>
    <w:rsid w:val="007731A3"/>
    <w:rsid w:val="00773970"/>
    <w:rsid w:val="00773E76"/>
    <w:rsid w:val="00774810"/>
    <w:rsid w:val="00774FF4"/>
    <w:rsid w:val="00776CA0"/>
    <w:rsid w:val="00780386"/>
    <w:rsid w:val="0078048A"/>
    <w:rsid w:val="007805D5"/>
    <w:rsid w:val="007807BD"/>
    <w:rsid w:val="007807D0"/>
    <w:rsid w:val="00780D7E"/>
    <w:rsid w:val="0078117B"/>
    <w:rsid w:val="007818B8"/>
    <w:rsid w:val="00781B74"/>
    <w:rsid w:val="007826CE"/>
    <w:rsid w:val="00782804"/>
    <w:rsid w:val="00782B8F"/>
    <w:rsid w:val="0078316C"/>
    <w:rsid w:val="00783421"/>
    <w:rsid w:val="00783635"/>
    <w:rsid w:val="00783F27"/>
    <w:rsid w:val="00784F11"/>
    <w:rsid w:val="00785739"/>
    <w:rsid w:val="00786EF2"/>
    <w:rsid w:val="00786FA4"/>
    <w:rsid w:val="0078715A"/>
    <w:rsid w:val="007876EF"/>
    <w:rsid w:val="00787A9A"/>
    <w:rsid w:val="00787D49"/>
    <w:rsid w:val="00790AC8"/>
    <w:rsid w:val="00790E2F"/>
    <w:rsid w:val="007911E4"/>
    <w:rsid w:val="00791509"/>
    <w:rsid w:val="00791E19"/>
    <w:rsid w:val="007921D7"/>
    <w:rsid w:val="0079284D"/>
    <w:rsid w:val="00792EE9"/>
    <w:rsid w:val="00793020"/>
    <w:rsid w:val="007933F9"/>
    <w:rsid w:val="00793657"/>
    <w:rsid w:val="00793C9B"/>
    <w:rsid w:val="00794429"/>
    <w:rsid w:val="00794949"/>
    <w:rsid w:val="00794CCA"/>
    <w:rsid w:val="00794EE2"/>
    <w:rsid w:val="00795130"/>
    <w:rsid w:val="00795B31"/>
    <w:rsid w:val="00795D0D"/>
    <w:rsid w:val="00795D94"/>
    <w:rsid w:val="00796198"/>
    <w:rsid w:val="007963E5"/>
    <w:rsid w:val="00796AB4"/>
    <w:rsid w:val="00796E85"/>
    <w:rsid w:val="00797F8B"/>
    <w:rsid w:val="007A0026"/>
    <w:rsid w:val="007A0113"/>
    <w:rsid w:val="007A059E"/>
    <w:rsid w:val="007A0D50"/>
    <w:rsid w:val="007A16BD"/>
    <w:rsid w:val="007A3348"/>
    <w:rsid w:val="007A395D"/>
    <w:rsid w:val="007A3DEC"/>
    <w:rsid w:val="007A40EF"/>
    <w:rsid w:val="007A41B2"/>
    <w:rsid w:val="007A471C"/>
    <w:rsid w:val="007A61B6"/>
    <w:rsid w:val="007B04B2"/>
    <w:rsid w:val="007B0799"/>
    <w:rsid w:val="007B0A74"/>
    <w:rsid w:val="007B103A"/>
    <w:rsid w:val="007B14DE"/>
    <w:rsid w:val="007B2E38"/>
    <w:rsid w:val="007B5C37"/>
    <w:rsid w:val="007B644A"/>
    <w:rsid w:val="007B6860"/>
    <w:rsid w:val="007B6ACB"/>
    <w:rsid w:val="007B757E"/>
    <w:rsid w:val="007B76CD"/>
    <w:rsid w:val="007C0017"/>
    <w:rsid w:val="007C02E3"/>
    <w:rsid w:val="007C032D"/>
    <w:rsid w:val="007C0903"/>
    <w:rsid w:val="007C0A08"/>
    <w:rsid w:val="007C1D11"/>
    <w:rsid w:val="007C1DD7"/>
    <w:rsid w:val="007C2461"/>
    <w:rsid w:val="007C280D"/>
    <w:rsid w:val="007C467F"/>
    <w:rsid w:val="007C5848"/>
    <w:rsid w:val="007C58BA"/>
    <w:rsid w:val="007C5981"/>
    <w:rsid w:val="007C5F05"/>
    <w:rsid w:val="007C67DA"/>
    <w:rsid w:val="007C7114"/>
    <w:rsid w:val="007C7740"/>
    <w:rsid w:val="007C77FB"/>
    <w:rsid w:val="007D0360"/>
    <w:rsid w:val="007D0E6B"/>
    <w:rsid w:val="007D19F8"/>
    <w:rsid w:val="007D1B2B"/>
    <w:rsid w:val="007D1B9D"/>
    <w:rsid w:val="007D2686"/>
    <w:rsid w:val="007D30BA"/>
    <w:rsid w:val="007D30EF"/>
    <w:rsid w:val="007D3161"/>
    <w:rsid w:val="007D35CE"/>
    <w:rsid w:val="007D3C5F"/>
    <w:rsid w:val="007D4C43"/>
    <w:rsid w:val="007D4DFE"/>
    <w:rsid w:val="007D6036"/>
    <w:rsid w:val="007D6584"/>
    <w:rsid w:val="007D6E28"/>
    <w:rsid w:val="007D7494"/>
    <w:rsid w:val="007D7C64"/>
    <w:rsid w:val="007D7E4D"/>
    <w:rsid w:val="007E03BE"/>
    <w:rsid w:val="007E1DC8"/>
    <w:rsid w:val="007E2EDA"/>
    <w:rsid w:val="007E437D"/>
    <w:rsid w:val="007E467F"/>
    <w:rsid w:val="007E46C9"/>
    <w:rsid w:val="007E46FB"/>
    <w:rsid w:val="007E4C61"/>
    <w:rsid w:val="007E4F67"/>
    <w:rsid w:val="007E54EE"/>
    <w:rsid w:val="007E561B"/>
    <w:rsid w:val="007E5855"/>
    <w:rsid w:val="007E5B7F"/>
    <w:rsid w:val="007E67D5"/>
    <w:rsid w:val="007E6839"/>
    <w:rsid w:val="007E71C7"/>
    <w:rsid w:val="007E7254"/>
    <w:rsid w:val="007E7624"/>
    <w:rsid w:val="007E790B"/>
    <w:rsid w:val="007F00CA"/>
    <w:rsid w:val="007F03B4"/>
    <w:rsid w:val="007F104B"/>
    <w:rsid w:val="007F137B"/>
    <w:rsid w:val="007F1964"/>
    <w:rsid w:val="007F1C1B"/>
    <w:rsid w:val="007F1DEB"/>
    <w:rsid w:val="007F25AD"/>
    <w:rsid w:val="007F2D3F"/>
    <w:rsid w:val="007F2E5D"/>
    <w:rsid w:val="007F34BD"/>
    <w:rsid w:val="007F35DD"/>
    <w:rsid w:val="007F3EC5"/>
    <w:rsid w:val="007F4AF1"/>
    <w:rsid w:val="007F4FCE"/>
    <w:rsid w:val="007F5298"/>
    <w:rsid w:val="007F52AD"/>
    <w:rsid w:val="007F6CB2"/>
    <w:rsid w:val="007F74F1"/>
    <w:rsid w:val="007F784D"/>
    <w:rsid w:val="007F7CD5"/>
    <w:rsid w:val="00800229"/>
    <w:rsid w:val="00800952"/>
    <w:rsid w:val="00800FBA"/>
    <w:rsid w:val="00801431"/>
    <w:rsid w:val="00802DD8"/>
    <w:rsid w:val="00803558"/>
    <w:rsid w:val="0080365A"/>
    <w:rsid w:val="008039B7"/>
    <w:rsid w:val="00804322"/>
    <w:rsid w:val="008045D2"/>
    <w:rsid w:val="00805243"/>
    <w:rsid w:val="00805264"/>
    <w:rsid w:val="0080534F"/>
    <w:rsid w:val="00805A35"/>
    <w:rsid w:val="00805BA4"/>
    <w:rsid w:val="00805F95"/>
    <w:rsid w:val="008060B0"/>
    <w:rsid w:val="00806168"/>
    <w:rsid w:val="008079E5"/>
    <w:rsid w:val="00807A22"/>
    <w:rsid w:val="0081021A"/>
    <w:rsid w:val="00811846"/>
    <w:rsid w:val="00811DE7"/>
    <w:rsid w:val="008127B3"/>
    <w:rsid w:val="0081285B"/>
    <w:rsid w:val="00812D35"/>
    <w:rsid w:val="00814F80"/>
    <w:rsid w:val="0081636A"/>
    <w:rsid w:val="0081659F"/>
    <w:rsid w:val="00816BA9"/>
    <w:rsid w:val="008177D9"/>
    <w:rsid w:val="00817855"/>
    <w:rsid w:val="00817B00"/>
    <w:rsid w:val="00817C97"/>
    <w:rsid w:val="00817FDD"/>
    <w:rsid w:val="00820465"/>
    <w:rsid w:val="00820B1F"/>
    <w:rsid w:val="0082470D"/>
    <w:rsid w:val="00825822"/>
    <w:rsid w:val="00825C52"/>
    <w:rsid w:val="0082698C"/>
    <w:rsid w:val="00826C5F"/>
    <w:rsid w:val="00830693"/>
    <w:rsid w:val="00831773"/>
    <w:rsid w:val="00831B46"/>
    <w:rsid w:val="008322F3"/>
    <w:rsid w:val="008330F2"/>
    <w:rsid w:val="00833662"/>
    <w:rsid w:val="00833A8C"/>
    <w:rsid w:val="00833CC9"/>
    <w:rsid w:val="00835A16"/>
    <w:rsid w:val="008374BB"/>
    <w:rsid w:val="00840C59"/>
    <w:rsid w:val="0084230A"/>
    <w:rsid w:val="008428AF"/>
    <w:rsid w:val="00843110"/>
    <w:rsid w:val="008433B3"/>
    <w:rsid w:val="0084412F"/>
    <w:rsid w:val="00844488"/>
    <w:rsid w:val="00844848"/>
    <w:rsid w:val="00844B59"/>
    <w:rsid w:val="00844E0C"/>
    <w:rsid w:val="00845161"/>
    <w:rsid w:val="00845178"/>
    <w:rsid w:val="00845713"/>
    <w:rsid w:val="008459B3"/>
    <w:rsid w:val="00845CC5"/>
    <w:rsid w:val="008462D9"/>
    <w:rsid w:val="008479CB"/>
    <w:rsid w:val="00850009"/>
    <w:rsid w:val="008505FF"/>
    <w:rsid w:val="00850DA7"/>
    <w:rsid w:val="008514D3"/>
    <w:rsid w:val="00851541"/>
    <w:rsid w:val="00851573"/>
    <w:rsid w:val="00851B3C"/>
    <w:rsid w:val="00852453"/>
    <w:rsid w:val="008529C5"/>
    <w:rsid w:val="008545F7"/>
    <w:rsid w:val="008554C7"/>
    <w:rsid w:val="00855870"/>
    <w:rsid w:val="00855EFD"/>
    <w:rsid w:val="00856CAD"/>
    <w:rsid w:val="008579E3"/>
    <w:rsid w:val="00857B4E"/>
    <w:rsid w:val="00857CAC"/>
    <w:rsid w:val="00857D88"/>
    <w:rsid w:val="00861285"/>
    <w:rsid w:val="00861A14"/>
    <w:rsid w:val="00861C3F"/>
    <w:rsid w:val="0086353E"/>
    <w:rsid w:val="0086354F"/>
    <w:rsid w:val="008639B3"/>
    <w:rsid w:val="00863D6E"/>
    <w:rsid w:val="00864242"/>
    <w:rsid w:val="008642EE"/>
    <w:rsid w:val="00864977"/>
    <w:rsid w:val="00864AC2"/>
    <w:rsid w:val="0086550B"/>
    <w:rsid w:val="00865EAB"/>
    <w:rsid w:val="008663F3"/>
    <w:rsid w:val="008665EF"/>
    <w:rsid w:val="008667BF"/>
    <w:rsid w:val="00866D32"/>
    <w:rsid w:val="00867472"/>
    <w:rsid w:val="008677FB"/>
    <w:rsid w:val="00870945"/>
    <w:rsid w:val="00870BEC"/>
    <w:rsid w:val="00872ACC"/>
    <w:rsid w:val="00872D87"/>
    <w:rsid w:val="0087425A"/>
    <w:rsid w:val="00874785"/>
    <w:rsid w:val="008749FC"/>
    <w:rsid w:val="00876229"/>
    <w:rsid w:val="0087686F"/>
    <w:rsid w:val="00880471"/>
    <w:rsid w:val="00880600"/>
    <w:rsid w:val="008814AA"/>
    <w:rsid w:val="00881709"/>
    <w:rsid w:val="00881C10"/>
    <w:rsid w:val="00881D5E"/>
    <w:rsid w:val="0088246C"/>
    <w:rsid w:val="008827EE"/>
    <w:rsid w:val="00882875"/>
    <w:rsid w:val="00882BB9"/>
    <w:rsid w:val="00882F95"/>
    <w:rsid w:val="00883A72"/>
    <w:rsid w:val="00883D3D"/>
    <w:rsid w:val="00884138"/>
    <w:rsid w:val="0088443F"/>
    <w:rsid w:val="00885D77"/>
    <w:rsid w:val="0088627D"/>
    <w:rsid w:val="00886A91"/>
    <w:rsid w:val="008871BC"/>
    <w:rsid w:val="00887516"/>
    <w:rsid w:val="00887C4A"/>
    <w:rsid w:val="008907B8"/>
    <w:rsid w:val="008908EA"/>
    <w:rsid w:val="00890993"/>
    <w:rsid w:val="00890A76"/>
    <w:rsid w:val="00890B21"/>
    <w:rsid w:val="00890E52"/>
    <w:rsid w:val="00891B31"/>
    <w:rsid w:val="00892798"/>
    <w:rsid w:val="008931F8"/>
    <w:rsid w:val="00893FE5"/>
    <w:rsid w:val="008948CA"/>
    <w:rsid w:val="008956D4"/>
    <w:rsid w:val="0089576B"/>
    <w:rsid w:val="00895A76"/>
    <w:rsid w:val="00895E92"/>
    <w:rsid w:val="00897872"/>
    <w:rsid w:val="008A078F"/>
    <w:rsid w:val="008A0CB1"/>
    <w:rsid w:val="008A0CD3"/>
    <w:rsid w:val="008A0DBC"/>
    <w:rsid w:val="008A1AA1"/>
    <w:rsid w:val="008A26A9"/>
    <w:rsid w:val="008A2B4E"/>
    <w:rsid w:val="008A2F71"/>
    <w:rsid w:val="008A37FD"/>
    <w:rsid w:val="008A384B"/>
    <w:rsid w:val="008A4443"/>
    <w:rsid w:val="008A4B35"/>
    <w:rsid w:val="008A4E99"/>
    <w:rsid w:val="008A5E76"/>
    <w:rsid w:val="008A5EF2"/>
    <w:rsid w:val="008A62B2"/>
    <w:rsid w:val="008A6517"/>
    <w:rsid w:val="008A6606"/>
    <w:rsid w:val="008B00AF"/>
    <w:rsid w:val="008B0680"/>
    <w:rsid w:val="008B0955"/>
    <w:rsid w:val="008B16EA"/>
    <w:rsid w:val="008B1A50"/>
    <w:rsid w:val="008B1DBD"/>
    <w:rsid w:val="008B2F97"/>
    <w:rsid w:val="008B3BF8"/>
    <w:rsid w:val="008B42F2"/>
    <w:rsid w:val="008B52C3"/>
    <w:rsid w:val="008B5341"/>
    <w:rsid w:val="008B60DC"/>
    <w:rsid w:val="008B6257"/>
    <w:rsid w:val="008B6391"/>
    <w:rsid w:val="008B6C13"/>
    <w:rsid w:val="008B6D2E"/>
    <w:rsid w:val="008B6E73"/>
    <w:rsid w:val="008B6EF1"/>
    <w:rsid w:val="008B76F4"/>
    <w:rsid w:val="008B779A"/>
    <w:rsid w:val="008C070C"/>
    <w:rsid w:val="008C0E65"/>
    <w:rsid w:val="008C23EE"/>
    <w:rsid w:val="008C2417"/>
    <w:rsid w:val="008C2BC7"/>
    <w:rsid w:val="008C3A7D"/>
    <w:rsid w:val="008C4381"/>
    <w:rsid w:val="008C477C"/>
    <w:rsid w:val="008C4BB6"/>
    <w:rsid w:val="008C508D"/>
    <w:rsid w:val="008C5107"/>
    <w:rsid w:val="008C5BC1"/>
    <w:rsid w:val="008C5CED"/>
    <w:rsid w:val="008C68E6"/>
    <w:rsid w:val="008C6C8E"/>
    <w:rsid w:val="008C7413"/>
    <w:rsid w:val="008D0011"/>
    <w:rsid w:val="008D1551"/>
    <w:rsid w:val="008D2660"/>
    <w:rsid w:val="008D304D"/>
    <w:rsid w:val="008D3177"/>
    <w:rsid w:val="008D3E5D"/>
    <w:rsid w:val="008D4197"/>
    <w:rsid w:val="008D4777"/>
    <w:rsid w:val="008D47C7"/>
    <w:rsid w:val="008D54DA"/>
    <w:rsid w:val="008D62F0"/>
    <w:rsid w:val="008D67FB"/>
    <w:rsid w:val="008D6BFB"/>
    <w:rsid w:val="008D6EB4"/>
    <w:rsid w:val="008D700A"/>
    <w:rsid w:val="008D7107"/>
    <w:rsid w:val="008D7C14"/>
    <w:rsid w:val="008E0160"/>
    <w:rsid w:val="008E0899"/>
    <w:rsid w:val="008E149A"/>
    <w:rsid w:val="008E2407"/>
    <w:rsid w:val="008E2B88"/>
    <w:rsid w:val="008E2D16"/>
    <w:rsid w:val="008E3886"/>
    <w:rsid w:val="008E44F6"/>
    <w:rsid w:val="008E45A2"/>
    <w:rsid w:val="008E4FBF"/>
    <w:rsid w:val="008E5D94"/>
    <w:rsid w:val="008E616D"/>
    <w:rsid w:val="008E66DE"/>
    <w:rsid w:val="008E731B"/>
    <w:rsid w:val="008E79CB"/>
    <w:rsid w:val="008F1CE2"/>
    <w:rsid w:val="008F30AF"/>
    <w:rsid w:val="008F33E0"/>
    <w:rsid w:val="008F3746"/>
    <w:rsid w:val="008F65C9"/>
    <w:rsid w:val="008F7344"/>
    <w:rsid w:val="00900652"/>
    <w:rsid w:val="0090073E"/>
    <w:rsid w:val="00900780"/>
    <w:rsid w:val="00900FDC"/>
    <w:rsid w:val="00901743"/>
    <w:rsid w:val="0090187B"/>
    <w:rsid w:val="00902654"/>
    <w:rsid w:val="00902972"/>
    <w:rsid w:val="0090318E"/>
    <w:rsid w:val="0090484C"/>
    <w:rsid w:val="00904FDE"/>
    <w:rsid w:val="00905E57"/>
    <w:rsid w:val="00905EAC"/>
    <w:rsid w:val="00906193"/>
    <w:rsid w:val="00906451"/>
    <w:rsid w:val="00906A01"/>
    <w:rsid w:val="0090789E"/>
    <w:rsid w:val="00907A34"/>
    <w:rsid w:val="00907CFC"/>
    <w:rsid w:val="00910575"/>
    <w:rsid w:val="00910A6D"/>
    <w:rsid w:val="00910A82"/>
    <w:rsid w:val="009119AF"/>
    <w:rsid w:val="00911AA9"/>
    <w:rsid w:val="00911DBE"/>
    <w:rsid w:val="00912987"/>
    <w:rsid w:val="009134FD"/>
    <w:rsid w:val="00913C98"/>
    <w:rsid w:val="00913DDB"/>
    <w:rsid w:val="00914B1E"/>
    <w:rsid w:val="00914C99"/>
    <w:rsid w:val="00914E6D"/>
    <w:rsid w:val="00915C99"/>
    <w:rsid w:val="009164C6"/>
    <w:rsid w:val="009169EA"/>
    <w:rsid w:val="00916D75"/>
    <w:rsid w:val="00916FEF"/>
    <w:rsid w:val="009172B0"/>
    <w:rsid w:val="00917BD3"/>
    <w:rsid w:val="00920419"/>
    <w:rsid w:val="009207E7"/>
    <w:rsid w:val="00920D0A"/>
    <w:rsid w:val="00921CFB"/>
    <w:rsid w:val="00921F65"/>
    <w:rsid w:val="00922113"/>
    <w:rsid w:val="00922587"/>
    <w:rsid w:val="00922C42"/>
    <w:rsid w:val="00923662"/>
    <w:rsid w:val="0092388E"/>
    <w:rsid w:val="00923C55"/>
    <w:rsid w:val="00923C8C"/>
    <w:rsid w:val="00923C97"/>
    <w:rsid w:val="00923D75"/>
    <w:rsid w:val="00924C44"/>
    <w:rsid w:val="00924CB1"/>
    <w:rsid w:val="00924F2E"/>
    <w:rsid w:val="0092593D"/>
    <w:rsid w:val="00926C88"/>
    <w:rsid w:val="00926CC2"/>
    <w:rsid w:val="0092741F"/>
    <w:rsid w:val="00927647"/>
    <w:rsid w:val="009305B6"/>
    <w:rsid w:val="0093079D"/>
    <w:rsid w:val="00930836"/>
    <w:rsid w:val="009308EA"/>
    <w:rsid w:val="00930952"/>
    <w:rsid w:val="00930B44"/>
    <w:rsid w:val="00930BF2"/>
    <w:rsid w:val="00930D2B"/>
    <w:rsid w:val="00932FFA"/>
    <w:rsid w:val="00933DA7"/>
    <w:rsid w:val="00934556"/>
    <w:rsid w:val="009358E4"/>
    <w:rsid w:val="00935F6D"/>
    <w:rsid w:val="009361BE"/>
    <w:rsid w:val="00936BF6"/>
    <w:rsid w:val="00936D3B"/>
    <w:rsid w:val="009373EC"/>
    <w:rsid w:val="009374B4"/>
    <w:rsid w:val="009374DD"/>
    <w:rsid w:val="00940F90"/>
    <w:rsid w:val="009416BA"/>
    <w:rsid w:val="0094217D"/>
    <w:rsid w:val="00942251"/>
    <w:rsid w:val="00943091"/>
    <w:rsid w:val="00943BCF"/>
    <w:rsid w:val="00943E2B"/>
    <w:rsid w:val="00944914"/>
    <w:rsid w:val="00944953"/>
    <w:rsid w:val="00944F35"/>
    <w:rsid w:val="009453EB"/>
    <w:rsid w:val="00945924"/>
    <w:rsid w:val="00945B12"/>
    <w:rsid w:val="009463BA"/>
    <w:rsid w:val="00946C8A"/>
    <w:rsid w:val="009511C4"/>
    <w:rsid w:val="00951F23"/>
    <w:rsid w:val="00952171"/>
    <w:rsid w:val="0095254C"/>
    <w:rsid w:val="009536A5"/>
    <w:rsid w:val="00953729"/>
    <w:rsid w:val="00955836"/>
    <w:rsid w:val="00955CE8"/>
    <w:rsid w:val="00956001"/>
    <w:rsid w:val="00956ED2"/>
    <w:rsid w:val="00957C59"/>
    <w:rsid w:val="00960C35"/>
    <w:rsid w:val="00963B83"/>
    <w:rsid w:val="009640A8"/>
    <w:rsid w:val="00964388"/>
    <w:rsid w:val="00964662"/>
    <w:rsid w:val="009646F3"/>
    <w:rsid w:val="00964A0F"/>
    <w:rsid w:val="00964BB0"/>
    <w:rsid w:val="00965035"/>
    <w:rsid w:val="00966308"/>
    <w:rsid w:val="0096776C"/>
    <w:rsid w:val="00967AB4"/>
    <w:rsid w:val="00967C72"/>
    <w:rsid w:val="00967CA2"/>
    <w:rsid w:val="0097006A"/>
    <w:rsid w:val="009705DA"/>
    <w:rsid w:val="00970899"/>
    <w:rsid w:val="00970EA0"/>
    <w:rsid w:val="00971380"/>
    <w:rsid w:val="00971981"/>
    <w:rsid w:val="00971B93"/>
    <w:rsid w:val="00972DB0"/>
    <w:rsid w:val="009737A8"/>
    <w:rsid w:val="00973A20"/>
    <w:rsid w:val="00973CB2"/>
    <w:rsid w:val="0097422F"/>
    <w:rsid w:val="00974DB0"/>
    <w:rsid w:val="009755C1"/>
    <w:rsid w:val="009760B6"/>
    <w:rsid w:val="00976368"/>
    <w:rsid w:val="0097677E"/>
    <w:rsid w:val="00976C24"/>
    <w:rsid w:val="009770AE"/>
    <w:rsid w:val="00977914"/>
    <w:rsid w:val="0098013A"/>
    <w:rsid w:val="0098109F"/>
    <w:rsid w:val="00981421"/>
    <w:rsid w:val="00981757"/>
    <w:rsid w:val="009827FA"/>
    <w:rsid w:val="00983DF5"/>
    <w:rsid w:val="00985461"/>
    <w:rsid w:val="00985A18"/>
    <w:rsid w:val="009860E2"/>
    <w:rsid w:val="009867B1"/>
    <w:rsid w:val="00986C42"/>
    <w:rsid w:val="00986CB0"/>
    <w:rsid w:val="00987C57"/>
    <w:rsid w:val="00987CA3"/>
    <w:rsid w:val="00987E55"/>
    <w:rsid w:val="00991BFF"/>
    <w:rsid w:val="009922B5"/>
    <w:rsid w:val="009928B5"/>
    <w:rsid w:val="00992F14"/>
    <w:rsid w:val="0099304C"/>
    <w:rsid w:val="00993D42"/>
    <w:rsid w:val="00993DD7"/>
    <w:rsid w:val="00994ABE"/>
    <w:rsid w:val="009950D2"/>
    <w:rsid w:val="00996212"/>
    <w:rsid w:val="009976F1"/>
    <w:rsid w:val="0099781C"/>
    <w:rsid w:val="009A07BA"/>
    <w:rsid w:val="009A0E6C"/>
    <w:rsid w:val="009A0F87"/>
    <w:rsid w:val="009A162C"/>
    <w:rsid w:val="009A1A05"/>
    <w:rsid w:val="009A1A0F"/>
    <w:rsid w:val="009A284B"/>
    <w:rsid w:val="009A3118"/>
    <w:rsid w:val="009A5E16"/>
    <w:rsid w:val="009A5FAD"/>
    <w:rsid w:val="009A7BFA"/>
    <w:rsid w:val="009B0134"/>
    <w:rsid w:val="009B0B29"/>
    <w:rsid w:val="009B2B34"/>
    <w:rsid w:val="009B2CBC"/>
    <w:rsid w:val="009B2DF3"/>
    <w:rsid w:val="009B3193"/>
    <w:rsid w:val="009B32A3"/>
    <w:rsid w:val="009B408A"/>
    <w:rsid w:val="009B5095"/>
    <w:rsid w:val="009B5443"/>
    <w:rsid w:val="009B5C66"/>
    <w:rsid w:val="009B5F8A"/>
    <w:rsid w:val="009B6238"/>
    <w:rsid w:val="009B64DF"/>
    <w:rsid w:val="009B64E0"/>
    <w:rsid w:val="009B67D8"/>
    <w:rsid w:val="009B7164"/>
    <w:rsid w:val="009B79EC"/>
    <w:rsid w:val="009B7C6B"/>
    <w:rsid w:val="009B7DDD"/>
    <w:rsid w:val="009C0018"/>
    <w:rsid w:val="009C060F"/>
    <w:rsid w:val="009C0AE5"/>
    <w:rsid w:val="009C14BC"/>
    <w:rsid w:val="009C160F"/>
    <w:rsid w:val="009C1952"/>
    <w:rsid w:val="009C1D88"/>
    <w:rsid w:val="009C1EB1"/>
    <w:rsid w:val="009C218C"/>
    <w:rsid w:val="009C247B"/>
    <w:rsid w:val="009C3D0C"/>
    <w:rsid w:val="009C4680"/>
    <w:rsid w:val="009C46F8"/>
    <w:rsid w:val="009C47A8"/>
    <w:rsid w:val="009C4AEE"/>
    <w:rsid w:val="009C4E54"/>
    <w:rsid w:val="009C5C10"/>
    <w:rsid w:val="009C5DC3"/>
    <w:rsid w:val="009C6283"/>
    <w:rsid w:val="009C6431"/>
    <w:rsid w:val="009C6C2B"/>
    <w:rsid w:val="009C6F74"/>
    <w:rsid w:val="009C764B"/>
    <w:rsid w:val="009D0E5C"/>
    <w:rsid w:val="009D0F93"/>
    <w:rsid w:val="009D1149"/>
    <w:rsid w:val="009D1600"/>
    <w:rsid w:val="009D1636"/>
    <w:rsid w:val="009D176D"/>
    <w:rsid w:val="009D2D76"/>
    <w:rsid w:val="009D2E15"/>
    <w:rsid w:val="009D2E43"/>
    <w:rsid w:val="009D38E5"/>
    <w:rsid w:val="009D4AAD"/>
    <w:rsid w:val="009D4DC6"/>
    <w:rsid w:val="009D5016"/>
    <w:rsid w:val="009D583C"/>
    <w:rsid w:val="009D599A"/>
    <w:rsid w:val="009D5A03"/>
    <w:rsid w:val="009D642C"/>
    <w:rsid w:val="009D71E6"/>
    <w:rsid w:val="009E0462"/>
    <w:rsid w:val="009E0570"/>
    <w:rsid w:val="009E09A5"/>
    <w:rsid w:val="009E1072"/>
    <w:rsid w:val="009E10A6"/>
    <w:rsid w:val="009E159A"/>
    <w:rsid w:val="009E1B47"/>
    <w:rsid w:val="009E1CAE"/>
    <w:rsid w:val="009E2220"/>
    <w:rsid w:val="009E23C1"/>
    <w:rsid w:val="009E3844"/>
    <w:rsid w:val="009E3E56"/>
    <w:rsid w:val="009E4082"/>
    <w:rsid w:val="009E413D"/>
    <w:rsid w:val="009E44C7"/>
    <w:rsid w:val="009E4FFD"/>
    <w:rsid w:val="009E55D1"/>
    <w:rsid w:val="009E6498"/>
    <w:rsid w:val="009E68F5"/>
    <w:rsid w:val="009E6B26"/>
    <w:rsid w:val="009E6D1A"/>
    <w:rsid w:val="009E7176"/>
    <w:rsid w:val="009E7206"/>
    <w:rsid w:val="009E746E"/>
    <w:rsid w:val="009E7A22"/>
    <w:rsid w:val="009F00EB"/>
    <w:rsid w:val="009F07D2"/>
    <w:rsid w:val="009F1E51"/>
    <w:rsid w:val="009F22BB"/>
    <w:rsid w:val="009F2576"/>
    <w:rsid w:val="009F2972"/>
    <w:rsid w:val="009F2E95"/>
    <w:rsid w:val="009F3438"/>
    <w:rsid w:val="009F3710"/>
    <w:rsid w:val="009F3746"/>
    <w:rsid w:val="009F3776"/>
    <w:rsid w:val="009F41FA"/>
    <w:rsid w:val="009F4657"/>
    <w:rsid w:val="009F470E"/>
    <w:rsid w:val="009F524B"/>
    <w:rsid w:val="009F5CE9"/>
    <w:rsid w:val="009F7876"/>
    <w:rsid w:val="00A00FEB"/>
    <w:rsid w:val="00A011A5"/>
    <w:rsid w:val="00A01376"/>
    <w:rsid w:val="00A01866"/>
    <w:rsid w:val="00A01C25"/>
    <w:rsid w:val="00A031F4"/>
    <w:rsid w:val="00A0342B"/>
    <w:rsid w:val="00A03660"/>
    <w:rsid w:val="00A041C9"/>
    <w:rsid w:val="00A04B0E"/>
    <w:rsid w:val="00A04C80"/>
    <w:rsid w:val="00A0562F"/>
    <w:rsid w:val="00A059C7"/>
    <w:rsid w:val="00A05D08"/>
    <w:rsid w:val="00A06A60"/>
    <w:rsid w:val="00A06B95"/>
    <w:rsid w:val="00A13CD1"/>
    <w:rsid w:val="00A14113"/>
    <w:rsid w:val="00A143F0"/>
    <w:rsid w:val="00A14454"/>
    <w:rsid w:val="00A149DC"/>
    <w:rsid w:val="00A15008"/>
    <w:rsid w:val="00A15BAF"/>
    <w:rsid w:val="00A17012"/>
    <w:rsid w:val="00A173C5"/>
    <w:rsid w:val="00A21040"/>
    <w:rsid w:val="00A2109E"/>
    <w:rsid w:val="00A21621"/>
    <w:rsid w:val="00A218A1"/>
    <w:rsid w:val="00A21BFB"/>
    <w:rsid w:val="00A23787"/>
    <w:rsid w:val="00A23827"/>
    <w:rsid w:val="00A23E48"/>
    <w:rsid w:val="00A24325"/>
    <w:rsid w:val="00A25588"/>
    <w:rsid w:val="00A25C6A"/>
    <w:rsid w:val="00A25D46"/>
    <w:rsid w:val="00A26153"/>
    <w:rsid w:val="00A261B8"/>
    <w:rsid w:val="00A26BCF"/>
    <w:rsid w:val="00A274AB"/>
    <w:rsid w:val="00A27A93"/>
    <w:rsid w:val="00A27C69"/>
    <w:rsid w:val="00A308AC"/>
    <w:rsid w:val="00A31901"/>
    <w:rsid w:val="00A31F83"/>
    <w:rsid w:val="00A3211B"/>
    <w:rsid w:val="00A3238E"/>
    <w:rsid w:val="00A32682"/>
    <w:rsid w:val="00A32D42"/>
    <w:rsid w:val="00A33C6A"/>
    <w:rsid w:val="00A34BFB"/>
    <w:rsid w:val="00A34F88"/>
    <w:rsid w:val="00A350CE"/>
    <w:rsid w:val="00A355E3"/>
    <w:rsid w:val="00A357E9"/>
    <w:rsid w:val="00A35C2B"/>
    <w:rsid w:val="00A36157"/>
    <w:rsid w:val="00A3763D"/>
    <w:rsid w:val="00A37B12"/>
    <w:rsid w:val="00A401E9"/>
    <w:rsid w:val="00A40784"/>
    <w:rsid w:val="00A4116D"/>
    <w:rsid w:val="00A41902"/>
    <w:rsid w:val="00A41B01"/>
    <w:rsid w:val="00A41FBE"/>
    <w:rsid w:val="00A423E4"/>
    <w:rsid w:val="00A42A89"/>
    <w:rsid w:val="00A43740"/>
    <w:rsid w:val="00A4379F"/>
    <w:rsid w:val="00A43C97"/>
    <w:rsid w:val="00A43F5C"/>
    <w:rsid w:val="00A443C4"/>
    <w:rsid w:val="00A46B8A"/>
    <w:rsid w:val="00A477F8"/>
    <w:rsid w:val="00A5067D"/>
    <w:rsid w:val="00A51111"/>
    <w:rsid w:val="00A5255F"/>
    <w:rsid w:val="00A5294A"/>
    <w:rsid w:val="00A53764"/>
    <w:rsid w:val="00A5391A"/>
    <w:rsid w:val="00A53BC9"/>
    <w:rsid w:val="00A5413F"/>
    <w:rsid w:val="00A54404"/>
    <w:rsid w:val="00A54FF9"/>
    <w:rsid w:val="00A556FD"/>
    <w:rsid w:val="00A569C8"/>
    <w:rsid w:val="00A57335"/>
    <w:rsid w:val="00A5735A"/>
    <w:rsid w:val="00A57C88"/>
    <w:rsid w:val="00A60A85"/>
    <w:rsid w:val="00A60C5B"/>
    <w:rsid w:val="00A6107C"/>
    <w:rsid w:val="00A61753"/>
    <w:rsid w:val="00A62CD3"/>
    <w:rsid w:val="00A62E0F"/>
    <w:rsid w:val="00A635EF"/>
    <w:rsid w:val="00A63A09"/>
    <w:rsid w:val="00A63BAB"/>
    <w:rsid w:val="00A6477A"/>
    <w:rsid w:val="00A647BD"/>
    <w:rsid w:val="00A64D88"/>
    <w:rsid w:val="00A657EB"/>
    <w:rsid w:val="00A6596C"/>
    <w:rsid w:val="00A65C32"/>
    <w:rsid w:val="00A65D46"/>
    <w:rsid w:val="00A66241"/>
    <w:rsid w:val="00A66575"/>
    <w:rsid w:val="00A66ACF"/>
    <w:rsid w:val="00A67266"/>
    <w:rsid w:val="00A70B72"/>
    <w:rsid w:val="00A71548"/>
    <w:rsid w:val="00A715AC"/>
    <w:rsid w:val="00A7227E"/>
    <w:rsid w:val="00A7317E"/>
    <w:rsid w:val="00A73CDC"/>
    <w:rsid w:val="00A748E9"/>
    <w:rsid w:val="00A74CC6"/>
    <w:rsid w:val="00A74F67"/>
    <w:rsid w:val="00A7553A"/>
    <w:rsid w:val="00A75EF8"/>
    <w:rsid w:val="00A7606B"/>
    <w:rsid w:val="00A76A65"/>
    <w:rsid w:val="00A76FA4"/>
    <w:rsid w:val="00A773F3"/>
    <w:rsid w:val="00A77645"/>
    <w:rsid w:val="00A77B0E"/>
    <w:rsid w:val="00A801A6"/>
    <w:rsid w:val="00A80F81"/>
    <w:rsid w:val="00A81616"/>
    <w:rsid w:val="00A81771"/>
    <w:rsid w:val="00A81997"/>
    <w:rsid w:val="00A82441"/>
    <w:rsid w:val="00A826AF"/>
    <w:rsid w:val="00A828B2"/>
    <w:rsid w:val="00A8324C"/>
    <w:rsid w:val="00A83636"/>
    <w:rsid w:val="00A8402B"/>
    <w:rsid w:val="00A8559F"/>
    <w:rsid w:val="00A8654A"/>
    <w:rsid w:val="00A8695C"/>
    <w:rsid w:val="00A873BA"/>
    <w:rsid w:val="00A875D4"/>
    <w:rsid w:val="00A87904"/>
    <w:rsid w:val="00A87FB5"/>
    <w:rsid w:val="00A90B0D"/>
    <w:rsid w:val="00A9162D"/>
    <w:rsid w:val="00A918B5"/>
    <w:rsid w:val="00A91B62"/>
    <w:rsid w:val="00A92A27"/>
    <w:rsid w:val="00A92D40"/>
    <w:rsid w:val="00A93419"/>
    <w:rsid w:val="00A93E42"/>
    <w:rsid w:val="00A95765"/>
    <w:rsid w:val="00A977B7"/>
    <w:rsid w:val="00A97D03"/>
    <w:rsid w:val="00A97D5E"/>
    <w:rsid w:val="00A97E56"/>
    <w:rsid w:val="00AA0526"/>
    <w:rsid w:val="00AA0D89"/>
    <w:rsid w:val="00AA18E8"/>
    <w:rsid w:val="00AA20CC"/>
    <w:rsid w:val="00AA2359"/>
    <w:rsid w:val="00AA29FC"/>
    <w:rsid w:val="00AA30CB"/>
    <w:rsid w:val="00AA3173"/>
    <w:rsid w:val="00AA3234"/>
    <w:rsid w:val="00AA4141"/>
    <w:rsid w:val="00AA4303"/>
    <w:rsid w:val="00AA46D3"/>
    <w:rsid w:val="00AA4844"/>
    <w:rsid w:val="00AA4A00"/>
    <w:rsid w:val="00AA5810"/>
    <w:rsid w:val="00AA6CA3"/>
    <w:rsid w:val="00AA7052"/>
    <w:rsid w:val="00AA70D3"/>
    <w:rsid w:val="00AA73D6"/>
    <w:rsid w:val="00AB0649"/>
    <w:rsid w:val="00AB0D10"/>
    <w:rsid w:val="00AB11DE"/>
    <w:rsid w:val="00AB1359"/>
    <w:rsid w:val="00AB2619"/>
    <w:rsid w:val="00AB270D"/>
    <w:rsid w:val="00AB2746"/>
    <w:rsid w:val="00AB2926"/>
    <w:rsid w:val="00AB2CCF"/>
    <w:rsid w:val="00AB2E4B"/>
    <w:rsid w:val="00AB47B5"/>
    <w:rsid w:val="00AB4B40"/>
    <w:rsid w:val="00AB51CB"/>
    <w:rsid w:val="00AB556D"/>
    <w:rsid w:val="00AB5C9A"/>
    <w:rsid w:val="00AB6350"/>
    <w:rsid w:val="00AB6D3C"/>
    <w:rsid w:val="00AC057C"/>
    <w:rsid w:val="00AC0C1A"/>
    <w:rsid w:val="00AC0CA0"/>
    <w:rsid w:val="00AC15C1"/>
    <w:rsid w:val="00AC168F"/>
    <w:rsid w:val="00AC1797"/>
    <w:rsid w:val="00AC1CC8"/>
    <w:rsid w:val="00AC208B"/>
    <w:rsid w:val="00AC20F7"/>
    <w:rsid w:val="00AC2493"/>
    <w:rsid w:val="00AC3344"/>
    <w:rsid w:val="00AC3408"/>
    <w:rsid w:val="00AC3901"/>
    <w:rsid w:val="00AC3C1E"/>
    <w:rsid w:val="00AC49D2"/>
    <w:rsid w:val="00AC683F"/>
    <w:rsid w:val="00AC759D"/>
    <w:rsid w:val="00AC7CDA"/>
    <w:rsid w:val="00AD097A"/>
    <w:rsid w:val="00AD232C"/>
    <w:rsid w:val="00AD2415"/>
    <w:rsid w:val="00AD2966"/>
    <w:rsid w:val="00AD2D72"/>
    <w:rsid w:val="00AD319F"/>
    <w:rsid w:val="00AD3382"/>
    <w:rsid w:val="00AD3EDF"/>
    <w:rsid w:val="00AD43FC"/>
    <w:rsid w:val="00AD4734"/>
    <w:rsid w:val="00AD4F7F"/>
    <w:rsid w:val="00AD5137"/>
    <w:rsid w:val="00AD55EA"/>
    <w:rsid w:val="00AD5AB6"/>
    <w:rsid w:val="00AD5E9B"/>
    <w:rsid w:val="00AD5ECB"/>
    <w:rsid w:val="00AD68BF"/>
    <w:rsid w:val="00AD6974"/>
    <w:rsid w:val="00AD6E9F"/>
    <w:rsid w:val="00AD7B23"/>
    <w:rsid w:val="00AD7CF8"/>
    <w:rsid w:val="00AE0457"/>
    <w:rsid w:val="00AE180C"/>
    <w:rsid w:val="00AE1907"/>
    <w:rsid w:val="00AE1FEF"/>
    <w:rsid w:val="00AE295C"/>
    <w:rsid w:val="00AE3B3B"/>
    <w:rsid w:val="00AE3B68"/>
    <w:rsid w:val="00AE41A5"/>
    <w:rsid w:val="00AE6478"/>
    <w:rsid w:val="00AE6F32"/>
    <w:rsid w:val="00AE7170"/>
    <w:rsid w:val="00AE7AB5"/>
    <w:rsid w:val="00AF02A6"/>
    <w:rsid w:val="00AF02F5"/>
    <w:rsid w:val="00AF13CB"/>
    <w:rsid w:val="00AF14C4"/>
    <w:rsid w:val="00AF17F1"/>
    <w:rsid w:val="00AF2AF7"/>
    <w:rsid w:val="00AF4708"/>
    <w:rsid w:val="00AF4AEC"/>
    <w:rsid w:val="00AF4BFC"/>
    <w:rsid w:val="00AF5404"/>
    <w:rsid w:val="00AF5641"/>
    <w:rsid w:val="00AF6088"/>
    <w:rsid w:val="00AF6116"/>
    <w:rsid w:val="00AF650F"/>
    <w:rsid w:val="00AF6604"/>
    <w:rsid w:val="00AF682F"/>
    <w:rsid w:val="00AF6B63"/>
    <w:rsid w:val="00AF7F37"/>
    <w:rsid w:val="00B007DC"/>
    <w:rsid w:val="00B00880"/>
    <w:rsid w:val="00B0160D"/>
    <w:rsid w:val="00B02591"/>
    <w:rsid w:val="00B026ED"/>
    <w:rsid w:val="00B04659"/>
    <w:rsid w:val="00B049D5"/>
    <w:rsid w:val="00B05208"/>
    <w:rsid w:val="00B057B7"/>
    <w:rsid w:val="00B058CC"/>
    <w:rsid w:val="00B05AC3"/>
    <w:rsid w:val="00B05CDB"/>
    <w:rsid w:val="00B0682C"/>
    <w:rsid w:val="00B068D7"/>
    <w:rsid w:val="00B06A4B"/>
    <w:rsid w:val="00B06DF4"/>
    <w:rsid w:val="00B0763B"/>
    <w:rsid w:val="00B07AC9"/>
    <w:rsid w:val="00B10499"/>
    <w:rsid w:val="00B11003"/>
    <w:rsid w:val="00B11666"/>
    <w:rsid w:val="00B116D6"/>
    <w:rsid w:val="00B117E1"/>
    <w:rsid w:val="00B122DC"/>
    <w:rsid w:val="00B1285E"/>
    <w:rsid w:val="00B12BD6"/>
    <w:rsid w:val="00B1346A"/>
    <w:rsid w:val="00B138C6"/>
    <w:rsid w:val="00B14603"/>
    <w:rsid w:val="00B14A52"/>
    <w:rsid w:val="00B152AD"/>
    <w:rsid w:val="00B15635"/>
    <w:rsid w:val="00B164C7"/>
    <w:rsid w:val="00B16DF1"/>
    <w:rsid w:val="00B16E28"/>
    <w:rsid w:val="00B2105B"/>
    <w:rsid w:val="00B217A7"/>
    <w:rsid w:val="00B21A1F"/>
    <w:rsid w:val="00B22336"/>
    <w:rsid w:val="00B229F0"/>
    <w:rsid w:val="00B22D02"/>
    <w:rsid w:val="00B23665"/>
    <w:rsid w:val="00B2406E"/>
    <w:rsid w:val="00B249B8"/>
    <w:rsid w:val="00B24CD1"/>
    <w:rsid w:val="00B24F3B"/>
    <w:rsid w:val="00B26AA0"/>
    <w:rsid w:val="00B26B4B"/>
    <w:rsid w:val="00B26ED5"/>
    <w:rsid w:val="00B272A0"/>
    <w:rsid w:val="00B27BB1"/>
    <w:rsid w:val="00B30764"/>
    <w:rsid w:val="00B309A3"/>
    <w:rsid w:val="00B314CA"/>
    <w:rsid w:val="00B31C01"/>
    <w:rsid w:val="00B327A2"/>
    <w:rsid w:val="00B32C75"/>
    <w:rsid w:val="00B32E30"/>
    <w:rsid w:val="00B33946"/>
    <w:rsid w:val="00B34E23"/>
    <w:rsid w:val="00B3517D"/>
    <w:rsid w:val="00B35635"/>
    <w:rsid w:val="00B3643C"/>
    <w:rsid w:val="00B36470"/>
    <w:rsid w:val="00B3708E"/>
    <w:rsid w:val="00B3737E"/>
    <w:rsid w:val="00B37A3E"/>
    <w:rsid w:val="00B40EB0"/>
    <w:rsid w:val="00B41324"/>
    <w:rsid w:val="00B4224E"/>
    <w:rsid w:val="00B443D0"/>
    <w:rsid w:val="00B45046"/>
    <w:rsid w:val="00B451D0"/>
    <w:rsid w:val="00B45305"/>
    <w:rsid w:val="00B455BA"/>
    <w:rsid w:val="00B45FFA"/>
    <w:rsid w:val="00B46BE3"/>
    <w:rsid w:val="00B46E01"/>
    <w:rsid w:val="00B47657"/>
    <w:rsid w:val="00B4793A"/>
    <w:rsid w:val="00B47EA3"/>
    <w:rsid w:val="00B47F28"/>
    <w:rsid w:val="00B5068F"/>
    <w:rsid w:val="00B5078E"/>
    <w:rsid w:val="00B51209"/>
    <w:rsid w:val="00B51799"/>
    <w:rsid w:val="00B519E0"/>
    <w:rsid w:val="00B520B8"/>
    <w:rsid w:val="00B5213C"/>
    <w:rsid w:val="00B526EA"/>
    <w:rsid w:val="00B52E90"/>
    <w:rsid w:val="00B535F7"/>
    <w:rsid w:val="00B5494C"/>
    <w:rsid w:val="00B55993"/>
    <w:rsid w:val="00B55BFA"/>
    <w:rsid w:val="00B55E00"/>
    <w:rsid w:val="00B57355"/>
    <w:rsid w:val="00B57586"/>
    <w:rsid w:val="00B57A46"/>
    <w:rsid w:val="00B57BCB"/>
    <w:rsid w:val="00B609E5"/>
    <w:rsid w:val="00B60C6A"/>
    <w:rsid w:val="00B617C0"/>
    <w:rsid w:val="00B63FCE"/>
    <w:rsid w:val="00B647C4"/>
    <w:rsid w:val="00B6518A"/>
    <w:rsid w:val="00B65321"/>
    <w:rsid w:val="00B65B38"/>
    <w:rsid w:val="00B6659C"/>
    <w:rsid w:val="00B66694"/>
    <w:rsid w:val="00B67C81"/>
    <w:rsid w:val="00B67DAE"/>
    <w:rsid w:val="00B67F20"/>
    <w:rsid w:val="00B7073D"/>
    <w:rsid w:val="00B712F3"/>
    <w:rsid w:val="00B7178C"/>
    <w:rsid w:val="00B71A91"/>
    <w:rsid w:val="00B72407"/>
    <w:rsid w:val="00B7294D"/>
    <w:rsid w:val="00B74470"/>
    <w:rsid w:val="00B74568"/>
    <w:rsid w:val="00B74897"/>
    <w:rsid w:val="00B749D2"/>
    <w:rsid w:val="00B74A8C"/>
    <w:rsid w:val="00B752DF"/>
    <w:rsid w:val="00B77154"/>
    <w:rsid w:val="00B77F5C"/>
    <w:rsid w:val="00B80044"/>
    <w:rsid w:val="00B80AA0"/>
    <w:rsid w:val="00B80CDD"/>
    <w:rsid w:val="00B8121C"/>
    <w:rsid w:val="00B81A92"/>
    <w:rsid w:val="00B81ABA"/>
    <w:rsid w:val="00B81F47"/>
    <w:rsid w:val="00B82B95"/>
    <w:rsid w:val="00B8304F"/>
    <w:rsid w:val="00B83E57"/>
    <w:rsid w:val="00B84099"/>
    <w:rsid w:val="00B854CF"/>
    <w:rsid w:val="00B86950"/>
    <w:rsid w:val="00B86DC1"/>
    <w:rsid w:val="00B8734E"/>
    <w:rsid w:val="00B873B5"/>
    <w:rsid w:val="00B8763F"/>
    <w:rsid w:val="00B87760"/>
    <w:rsid w:val="00B87C65"/>
    <w:rsid w:val="00B91D23"/>
    <w:rsid w:val="00B92D3A"/>
    <w:rsid w:val="00B934D2"/>
    <w:rsid w:val="00B93CF6"/>
    <w:rsid w:val="00B93F2B"/>
    <w:rsid w:val="00B9453E"/>
    <w:rsid w:val="00B945DF"/>
    <w:rsid w:val="00B946D9"/>
    <w:rsid w:val="00B9471E"/>
    <w:rsid w:val="00B95583"/>
    <w:rsid w:val="00B96287"/>
    <w:rsid w:val="00B97A78"/>
    <w:rsid w:val="00BA0181"/>
    <w:rsid w:val="00BA03C3"/>
    <w:rsid w:val="00BA055A"/>
    <w:rsid w:val="00BA10D4"/>
    <w:rsid w:val="00BA2302"/>
    <w:rsid w:val="00BA2650"/>
    <w:rsid w:val="00BA2FF7"/>
    <w:rsid w:val="00BA3350"/>
    <w:rsid w:val="00BA4C51"/>
    <w:rsid w:val="00BA654B"/>
    <w:rsid w:val="00BA659B"/>
    <w:rsid w:val="00BA66D5"/>
    <w:rsid w:val="00BA7955"/>
    <w:rsid w:val="00BB1BFC"/>
    <w:rsid w:val="00BB2546"/>
    <w:rsid w:val="00BB2960"/>
    <w:rsid w:val="00BB2BFE"/>
    <w:rsid w:val="00BB2D4C"/>
    <w:rsid w:val="00BB51D8"/>
    <w:rsid w:val="00BB529F"/>
    <w:rsid w:val="00BB55A2"/>
    <w:rsid w:val="00BB598D"/>
    <w:rsid w:val="00BB5A7C"/>
    <w:rsid w:val="00BB5D8A"/>
    <w:rsid w:val="00BB676D"/>
    <w:rsid w:val="00BB69B2"/>
    <w:rsid w:val="00BB6D04"/>
    <w:rsid w:val="00BB7A67"/>
    <w:rsid w:val="00BB7CB0"/>
    <w:rsid w:val="00BC0EF8"/>
    <w:rsid w:val="00BC160E"/>
    <w:rsid w:val="00BC1963"/>
    <w:rsid w:val="00BC21F1"/>
    <w:rsid w:val="00BC30AC"/>
    <w:rsid w:val="00BC31A3"/>
    <w:rsid w:val="00BC3ECD"/>
    <w:rsid w:val="00BC3F23"/>
    <w:rsid w:val="00BC4033"/>
    <w:rsid w:val="00BC4CB6"/>
    <w:rsid w:val="00BC4CEF"/>
    <w:rsid w:val="00BC4FBF"/>
    <w:rsid w:val="00BC5932"/>
    <w:rsid w:val="00BC5BDB"/>
    <w:rsid w:val="00BC5C0D"/>
    <w:rsid w:val="00BC5D63"/>
    <w:rsid w:val="00BC5D91"/>
    <w:rsid w:val="00BC6457"/>
    <w:rsid w:val="00BC6719"/>
    <w:rsid w:val="00BC72B3"/>
    <w:rsid w:val="00BC7406"/>
    <w:rsid w:val="00BC7443"/>
    <w:rsid w:val="00BC77E5"/>
    <w:rsid w:val="00BD109E"/>
    <w:rsid w:val="00BD1600"/>
    <w:rsid w:val="00BD2FB4"/>
    <w:rsid w:val="00BD312F"/>
    <w:rsid w:val="00BD3174"/>
    <w:rsid w:val="00BD3BAA"/>
    <w:rsid w:val="00BD41D4"/>
    <w:rsid w:val="00BD4403"/>
    <w:rsid w:val="00BD4996"/>
    <w:rsid w:val="00BD523C"/>
    <w:rsid w:val="00BD591D"/>
    <w:rsid w:val="00BD5A61"/>
    <w:rsid w:val="00BD5D84"/>
    <w:rsid w:val="00BD5F50"/>
    <w:rsid w:val="00BD61F9"/>
    <w:rsid w:val="00BD6A08"/>
    <w:rsid w:val="00BD6DFD"/>
    <w:rsid w:val="00BD6F61"/>
    <w:rsid w:val="00BD737B"/>
    <w:rsid w:val="00BD7635"/>
    <w:rsid w:val="00BD79C8"/>
    <w:rsid w:val="00BE0837"/>
    <w:rsid w:val="00BE090C"/>
    <w:rsid w:val="00BE0BAB"/>
    <w:rsid w:val="00BE0F06"/>
    <w:rsid w:val="00BE1BC8"/>
    <w:rsid w:val="00BE1DF7"/>
    <w:rsid w:val="00BE2FB7"/>
    <w:rsid w:val="00BE30B3"/>
    <w:rsid w:val="00BE312A"/>
    <w:rsid w:val="00BE408B"/>
    <w:rsid w:val="00BE6595"/>
    <w:rsid w:val="00BE667C"/>
    <w:rsid w:val="00BE6C51"/>
    <w:rsid w:val="00BE72D4"/>
    <w:rsid w:val="00BE7D50"/>
    <w:rsid w:val="00BF0513"/>
    <w:rsid w:val="00BF0B14"/>
    <w:rsid w:val="00BF0BE2"/>
    <w:rsid w:val="00BF156F"/>
    <w:rsid w:val="00BF15C1"/>
    <w:rsid w:val="00BF1FE7"/>
    <w:rsid w:val="00BF24F0"/>
    <w:rsid w:val="00BF25A9"/>
    <w:rsid w:val="00BF5B19"/>
    <w:rsid w:val="00BF6204"/>
    <w:rsid w:val="00BF7779"/>
    <w:rsid w:val="00BF7F09"/>
    <w:rsid w:val="00C00734"/>
    <w:rsid w:val="00C01924"/>
    <w:rsid w:val="00C01A20"/>
    <w:rsid w:val="00C01B5D"/>
    <w:rsid w:val="00C03149"/>
    <w:rsid w:val="00C04F9D"/>
    <w:rsid w:val="00C051C5"/>
    <w:rsid w:val="00C0639C"/>
    <w:rsid w:val="00C0640C"/>
    <w:rsid w:val="00C068DF"/>
    <w:rsid w:val="00C06AEC"/>
    <w:rsid w:val="00C07236"/>
    <w:rsid w:val="00C074F4"/>
    <w:rsid w:val="00C1026A"/>
    <w:rsid w:val="00C102A8"/>
    <w:rsid w:val="00C104F6"/>
    <w:rsid w:val="00C105D7"/>
    <w:rsid w:val="00C10B32"/>
    <w:rsid w:val="00C12620"/>
    <w:rsid w:val="00C12EBF"/>
    <w:rsid w:val="00C13BE2"/>
    <w:rsid w:val="00C14994"/>
    <w:rsid w:val="00C154EA"/>
    <w:rsid w:val="00C163E5"/>
    <w:rsid w:val="00C16E3A"/>
    <w:rsid w:val="00C172F3"/>
    <w:rsid w:val="00C1753B"/>
    <w:rsid w:val="00C17562"/>
    <w:rsid w:val="00C175A3"/>
    <w:rsid w:val="00C17968"/>
    <w:rsid w:val="00C20797"/>
    <w:rsid w:val="00C20F8C"/>
    <w:rsid w:val="00C21848"/>
    <w:rsid w:val="00C21A3D"/>
    <w:rsid w:val="00C21E82"/>
    <w:rsid w:val="00C23AB5"/>
    <w:rsid w:val="00C23BFD"/>
    <w:rsid w:val="00C26579"/>
    <w:rsid w:val="00C26801"/>
    <w:rsid w:val="00C27C8C"/>
    <w:rsid w:val="00C308B7"/>
    <w:rsid w:val="00C30CA4"/>
    <w:rsid w:val="00C311B2"/>
    <w:rsid w:val="00C31368"/>
    <w:rsid w:val="00C318F1"/>
    <w:rsid w:val="00C319D9"/>
    <w:rsid w:val="00C3224B"/>
    <w:rsid w:val="00C32B95"/>
    <w:rsid w:val="00C33786"/>
    <w:rsid w:val="00C337ED"/>
    <w:rsid w:val="00C350E6"/>
    <w:rsid w:val="00C3666E"/>
    <w:rsid w:val="00C368C3"/>
    <w:rsid w:val="00C36FCD"/>
    <w:rsid w:val="00C37365"/>
    <w:rsid w:val="00C37862"/>
    <w:rsid w:val="00C37CCF"/>
    <w:rsid w:val="00C37FA8"/>
    <w:rsid w:val="00C410DA"/>
    <w:rsid w:val="00C41193"/>
    <w:rsid w:val="00C41A4A"/>
    <w:rsid w:val="00C4257A"/>
    <w:rsid w:val="00C439D7"/>
    <w:rsid w:val="00C4439A"/>
    <w:rsid w:val="00C447A1"/>
    <w:rsid w:val="00C457C8"/>
    <w:rsid w:val="00C45FD6"/>
    <w:rsid w:val="00C46EDE"/>
    <w:rsid w:val="00C502BB"/>
    <w:rsid w:val="00C50FE1"/>
    <w:rsid w:val="00C5107F"/>
    <w:rsid w:val="00C5162F"/>
    <w:rsid w:val="00C522C8"/>
    <w:rsid w:val="00C5362E"/>
    <w:rsid w:val="00C539DB"/>
    <w:rsid w:val="00C54E6C"/>
    <w:rsid w:val="00C55067"/>
    <w:rsid w:val="00C55525"/>
    <w:rsid w:val="00C5611B"/>
    <w:rsid w:val="00C56913"/>
    <w:rsid w:val="00C6025F"/>
    <w:rsid w:val="00C60330"/>
    <w:rsid w:val="00C609F8"/>
    <w:rsid w:val="00C61EBB"/>
    <w:rsid w:val="00C61FEE"/>
    <w:rsid w:val="00C6267E"/>
    <w:rsid w:val="00C62855"/>
    <w:rsid w:val="00C628E0"/>
    <w:rsid w:val="00C62999"/>
    <w:rsid w:val="00C62F5F"/>
    <w:rsid w:val="00C6309B"/>
    <w:rsid w:val="00C64110"/>
    <w:rsid w:val="00C64633"/>
    <w:rsid w:val="00C6486B"/>
    <w:rsid w:val="00C64C71"/>
    <w:rsid w:val="00C64F26"/>
    <w:rsid w:val="00C6501C"/>
    <w:rsid w:val="00C65685"/>
    <w:rsid w:val="00C659FA"/>
    <w:rsid w:val="00C65ADD"/>
    <w:rsid w:val="00C662DE"/>
    <w:rsid w:val="00C66BF6"/>
    <w:rsid w:val="00C66F09"/>
    <w:rsid w:val="00C674CB"/>
    <w:rsid w:val="00C6764A"/>
    <w:rsid w:val="00C67A5A"/>
    <w:rsid w:val="00C705B7"/>
    <w:rsid w:val="00C70A79"/>
    <w:rsid w:val="00C73949"/>
    <w:rsid w:val="00C73DFA"/>
    <w:rsid w:val="00C749B2"/>
    <w:rsid w:val="00C767A2"/>
    <w:rsid w:val="00C77906"/>
    <w:rsid w:val="00C8034C"/>
    <w:rsid w:val="00C82A06"/>
    <w:rsid w:val="00C8340B"/>
    <w:rsid w:val="00C8389C"/>
    <w:rsid w:val="00C843E1"/>
    <w:rsid w:val="00C84D4E"/>
    <w:rsid w:val="00C85C32"/>
    <w:rsid w:val="00C8646D"/>
    <w:rsid w:val="00C879CD"/>
    <w:rsid w:val="00C87C14"/>
    <w:rsid w:val="00C90B4C"/>
    <w:rsid w:val="00C91049"/>
    <w:rsid w:val="00C91706"/>
    <w:rsid w:val="00C925F1"/>
    <w:rsid w:val="00C92BA5"/>
    <w:rsid w:val="00C92D9C"/>
    <w:rsid w:val="00C9336A"/>
    <w:rsid w:val="00C934EA"/>
    <w:rsid w:val="00C951D1"/>
    <w:rsid w:val="00C953D2"/>
    <w:rsid w:val="00C9593C"/>
    <w:rsid w:val="00C97474"/>
    <w:rsid w:val="00CA061D"/>
    <w:rsid w:val="00CA102E"/>
    <w:rsid w:val="00CA13A0"/>
    <w:rsid w:val="00CA3992"/>
    <w:rsid w:val="00CA3C66"/>
    <w:rsid w:val="00CA4187"/>
    <w:rsid w:val="00CA53B1"/>
    <w:rsid w:val="00CA560F"/>
    <w:rsid w:val="00CA5739"/>
    <w:rsid w:val="00CA6005"/>
    <w:rsid w:val="00CA75FD"/>
    <w:rsid w:val="00CA78B3"/>
    <w:rsid w:val="00CA7AB7"/>
    <w:rsid w:val="00CB053A"/>
    <w:rsid w:val="00CB0615"/>
    <w:rsid w:val="00CB0C83"/>
    <w:rsid w:val="00CB3A2B"/>
    <w:rsid w:val="00CB5117"/>
    <w:rsid w:val="00CB53F4"/>
    <w:rsid w:val="00CB5CEA"/>
    <w:rsid w:val="00CB6215"/>
    <w:rsid w:val="00CB7642"/>
    <w:rsid w:val="00CC2C70"/>
    <w:rsid w:val="00CC32D7"/>
    <w:rsid w:val="00CC3450"/>
    <w:rsid w:val="00CC39B5"/>
    <w:rsid w:val="00CC4310"/>
    <w:rsid w:val="00CC5623"/>
    <w:rsid w:val="00CC5C9A"/>
    <w:rsid w:val="00CC6635"/>
    <w:rsid w:val="00CC6CE1"/>
    <w:rsid w:val="00CC7205"/>
    <w:rsid w:val="00CC757C"/>
    <w:rsid w:val="00CD037E"/>
    <w:rsid w:val="00CD04B4"/>
    <w:rsid w:val="00CD0B43"/>
    <w:rsid w:val="00CD1F3F"/>
    <w:rsid w:val="00CD222F"/>
    <w:rsid w:val="00CD22A1"/>
    <w:rsid w:val="00CD27B7"/>
    <w:rsid w:val="00CD28E2"/>
    <w:rsid w:val="00CD2DE4"/>
    <w:rsid w:val="00CD3CE8"/>
    <w:rsid w:val="00CD3DAB"/>
    <w:rsid w:val="00CD4053"/>
    <w:rsid w:val="00CD4079"/>
    <w:rsid w:val="00CD67C8"/>
    <w:rsid w:val="00CD6807"/>
    <w:rsid w:val="00CD6B27"/>
    <w:rsid w:val="00CD729A"/>
    <w:rsid w:val="00CD7CBA"/>
    <w:rsid w:val="00CD7D03"/>
    <w:rsid w:val="00CE006C"/>
    <w:rsid w:val="00CE0943"/>
    <w:rsid w:val="00CE1EE7"/>
    <w:rsid w:val="00CE2B5F"/>
    <w:rsid w:val="00CE2EA0"/>
    <w:rsid w:val="00CE3135"/>
    <w:rsid w:val="00CE3251"/>
    <w:rsid w:val="00CE3CEB"/>
    <w:rsid w:val="00CE3D67"/>
    <w:rsid w:val="00CE424E"/>
    <w:rsid w:val="00CE5910"/>
    <w:rsid w:val="00CE5C80"/>
    <w:rsid w:val="00CE6E3A"/>
    <w:rsid w:val="00CE73D0"/>
    <w:rsid w:val="00CF1725"/>
    <w:rsid w:val="00CF1E4E"/>
    <w:rsid w:val="00CF261E"/>
    <w:rsid w:val="00CF2A88"/>
    <w:rsid w:val="00CF2D05"/>
    <w:rsid w:val="00CF3542"/>
    <w:rsid w:val="00CF3F8D"/>
    <w:rsid w:val="00CF47A2"/>
    <w:rsid w:val="00CF4A19"/>
    <w:rsid w:val="00CF5248"/>
    <w:rsid w:val="00CF5DB1"/>
    <w:rsid w:val="00CF5E08"/>
    <w:rsid w:val="00CF6107"/>
    <w:rsid w:val="00CF7972"/>
    <w:rsid w:val="00CF7F86"/>
    <w:rsid w:val="00D00818"/>
    <w:rsid w:val="00D00DF3"/>
    <w:rsid w:val="00D01275"/>
    <w:rsid w:val="00D01963"/>
    <w:rsid w:val="00D01E2C"/>
    <w:rsid w:val="00D025E4"/>
    <w:rsid w:val="00D02A28"/>
    <w:rsid w:val="00D02B10"/>
    <w:rsid w:val="00D03136"/>
    <w:rsid w:val="00D033BB"/>
    <w:rsid w:val="00D03538"/>
    <w:rsid w:val="00D03A95"/>
    <w:rsid w:val="00D03A9A"/>
    <w:rsid w:val="00D0415F"/>
    <w:rsid w:val="00D05D31"/>
    <w:rsid w:val="00D06497"/>
    <w:rsid w:val="00D06CD6"/>
    <w:rsid w:val="00D0719E"/>
    <w:rsid w:val="00D07EFB"/>
    <w:rsid w:val="00D10B3E"/>
    <w:rsid w:val="00D10CD6"/>
    <w:rsid w:val="00D10CF9"/>
    <w:rsid w:val="00D1101F"/>
    <w:rsid w:val="00D112B9"/>
    <w:rsid w:val="00D11992"/>
    <w:rsid w:val="00D11F82"/>
    <w:rsid w:val="00D12ABB"/>
    <w:rsid w:val="00D1330D"/>
    <w:rsid w:val="00D145A7"/>
    <w:rsid w:val="00D146C4"/>
    <w:rsid w:val="00D14DBF"/>
    <w:rsid w:val="00D16262"/>
    <w:rsid w:val="00D16526"/>
    <w:rsid w:val="00D21AEF"/>
    <w:rsid w:val="00D21F72"/>
    <w:rsid w:val="00D224B9"/>
    <w:rsid w:val="00D22800"/>
    <w:rsid w:val="00D22C72"/>
    <w:rsid w:val="00D23025"/>
    <w:rsid w:val="00D2393D"/>
    <w:rsid w:val="00D23B2B"/>
    <w:rsid w:val="00D23E9E"/>
    <w:rsid w:val="00D25000"/>
    <w:rsid w:val="00D253F1"/>
    <w:rsid w:val="00D25AB1"/>
    <w:rsid w:val="00D2623E"/>
    <w:rsid w:val="00D26C06"/>
    <w:rsid w:val="00D27190"/>
    <w:rsid w:val="00D30BC0"/>
    <w:rsid w:val="00D30C52"/>
    <w:rsid w:val="00D310FD"/>
    <w:rsid w:val="00D31157"/>
    <w:rsid w:val="00D31942"/>
    <w:rsid w:val="00D31F52"/>
    <w:rsid w:val="00D33291"/>
    <w:rsid w:val="00D343C4"/>
    <w:rsid w:val="00D3454B"/>
    <w:rsid w:val="00D34579"/>
    <w:rsid w:val="00D36F7C"/>
    <w:rsid w:val="00D37E9F"/>
    <w:rsid w:val="00D418F9"/>
    <w:rsid w:val="00D424D1"/>
    <w:rsid w:val="00D42D16"/>
    <w:rsid w:val="00D42DE0"/>
    <w:rsid w:val="00D43231"/>
    <w:rsid w:val="00D44595"/>
    <w:rsid w:val="00D44CDB"/>
    <w:rsid w:val="00D471BF"/>
    <w:rsid w:val="00D473AD"/>
    <w:rsid w:val="00D478DB"/>
    <w:rsid w:val="00D52193"/>
    <w:rsid w:val="00D5226B"/>
    <w:rsid w:val="00D52FF2"/>
    <w:rsid w:val="00D53001"/>
    <w:rsid w:val="00D53C21"/>
    <w:rsid w:val="00D54531"/>
    <w:rsid w:val="00D553DB"/>
    <w:rsid w:val="00D55934"/>
    <w:rsid w:val="00D55B68"/>
    <w:rsid w:val="00D55CE0"/>
    <w:rsid w:val="00D55FAE"/>
    <w:rsid w:val="00D562A9"/>
    <w:rsid w:val="00D567B7"/>
    <w:rsid w:val="00D56947"/>
    <w:rsid w:val="00D60BA2"/>
    <w:rsid w:val="00D60BD5"/>
    <w:rsid w:val="00D622A1"/>
    <w:rsid w:val="00D63DA7"/>
    <w:rsid w:val="00D64189"/>
    <w:rsid w:val="00D65735"/>
    <w:rsid w:val="00D65E00"/>
    <w:rsid w:val="00D66CF9"/>
    <w:rsid w:val="00D67081"/>
    <w:rsid w:val="00D6710D"/>
    <w:rsid w:val="00D677A0"/>
    <w:rsid w:val="00D71B23"/>
    <w:rsid w:val="00D72FFE"/>
    <w:rsid w:val="00D7330E"/>
    <w:rsid w:val="00D73BA4"/>
    <w:rsid w:val="00D7486D"/>
    <w:rsid w:val="00D74A85"/>
    <w:rsid w:val="00D75080"/>
    <w:rsid w:val="00D7668A"/>
    <w:rsid w:val="00D7729D"/>
    <w:rsid w:val="00D802A3"/>
    <w:rsid w:val="00D80689"/>
    <w:rsid w:val="00D81231"/>
    <w:rsid w:val="00D813DA"/>
    <w:rsid w:val="00D81580"/>
    <w:rsid w:val="00D81BA3"/>
    <w:rsid w:val="00D82278"/>
    <w:rsid w:val="00D828C5"/>
    <w:rsid w:val="00D82E80"/>
    <w:rsid w:val="00D833BA"/>
    <w:rsid w:val="00D833CE"/>
    <w:rsid w:val="00D83A0D"/>
    <w:rsid w:val="00D83D5B"/>
    <w:rsid w:val="00D84502"/>
    <w:rsid w:val="00D84C7C"/>
    <w:rsid w:val="00D85533"/>
    <w:rsid w:val="00D85833"/>
    <w:rsid w:val="00D85F2F"/>
    <w:rsid w:val="00D85F4D"/>
    <w:rsid w:val="00D864EB"/>
    <w:rsid w:val="00D870C4"/>
    <w:rsid w:val="00D8799D"/>
    <w:rsid w:val="00D87A3A"/>
    <w:rsid w:val="00D87AD3"/>
    <w:rsid w:val="00D87AEE"/>
    <w:rsid w:val="00D9008D"/>
    <w:rsid w:val="00D9196F"/>
    <w:rsid w:val="00D924CC"/>
    <w:rsid w:val="00D92BE7"/>
    <w:rsid w:val="00D92C1F"/>
    <w:rsid w:val="00D93900"/>
    <w:rsid w:val="00D94059"/>
    <w:rsid w:val="00D94225"/>
    <w:rsid w:val="00D94EF3"/>
    <w:rsid w:val="00D952DA"/>
    <w:rsid w:val="00D958F2"/>
    <w:rsid w:val="00D9679D"/>
    <w:rsid w:val="00D96BB0"/>
    <w:rsid w:val="00D97350"/>
    <w:rsid w:val="00D97A83"/>
    <w:rsid w:val="00D97AEB"/>
    <w:rsid w:val="00D97D78"/>
    <w:rsid w:val="00DA0263"/>
    <w:rsid w:val="00DA0292"/>
    <w:rsid w:val="00DA0342"/>
    <w:rsid w:val="00DA0DF0"/>
    <w:rsid w:val="00DA19D6"/>
    <w:rsid w:val="00DA1CF3"/>
    <w:rsid w:val="00DA23C7"/>
    <w:rsid w:val="00DA24C7"/>
    <w:rsid w:val="00DA265D"/>
    <w:rsid w:val="00DA2B37"/>
    <w:rsid w:val="00DA2E7A"/>
    <w:rsid w:val="00DA34FF"/>
    <w:rsid w:val="00DA3644"/>
    <w:rsid w:val="00DA36CA"/>
    <w:rsid w:val="00DA4A85"/>
    <w:rsid w:val="00DA4B39"/>
    <w:rsid w:val="00DA506E"/>
    <w:rsid w:val="00DA539F"/>
    <w:rsid w:val="00DA5938"/>
    <w:rsid w:val="00DA7291"/>
    <w:rsid w:val="00DA73ED"/>
    <w:rsid w:val="00DB14A9"/>
    <w:rsid w:val="00DB17F8"/>
    <w:rsid w:val="00DB2993"/>
    <w:rsid w:val="00DB2CAB"/>
    <w:rsid w:val="00DB2D81"/>
    <w:rsid w:val="00DB41C6"/>
    <w:rsid w:val="00DB453F"/>
    <w:rsid w:val="00DB4FCC"/>
    <w:rsid w:val="00DB4FFD"/>
    <w:rsid w:val="00DB6717"/>
    <w:rsid w:val="00DB6C39"/>
    <w:rsid w:val="00DB6EC6"/>
    <w:rsid w:val="00DC0022"/>
    <w:rsid w:val="00DC0527"/>
    <w:rsid w:val="00DC1AB4"/>
    <w:rsid w:val="00DC2185"/>
    <w:rsid w:val="00DC29B2"/>
    <w:rsid w:val="00DC3058"/>
    <w:rsid w:val="00DC38D6"/>
    <w:rsid w:val="00DC5D2C"/>
    <w:rsid w:val="00DC6939"/>
    <w:rsid w:val="00DC7205"/>
    <w:rsid w:val="00DC7D20"/>
    <w:rsid w:val="00DC7DC7"/>
    <w:rsid w:val="00DC7FD4"/>
    <w:rsid w:val="00DD077C"/>
    <w:rsid w:val="00DD14C6"/>
    <w:rsid w:val="00DD1BDF"/>
    <w:rsid w:val="00DD24B1"/>
    <w:rsid w:val="00DD273E"/>
    <w:rsid w:val="00DD2F12"/>
    <w:rsid w:val="00DD2FEF"/>
    <w:rsid w:val="00DD3F45"/>
    <w:rsid w:val="00DD4FC9"/>
    <w:rsid w:val="00DD613B"/>
    <w:rsid w:val="00DD670E"/>
    <w:rsid w:val="00DD6FBD"/>
    <w:rsid w:val="00DD7364"/>
    <w:rsid w:val="00DD7B18"/>
    <w:rsid w:val="00DE1071"/>
    <w:rsid w:val="00DE10E1"/>
    <w:rsid w:val="00DE191A"/>
    <w:rsid w:val="00DE1E15"/>
    <w:rsid w:val="00DE21BA"/>
    <w:rsid w:val="00DE2254"/>
    <w:rsid w:val="00DE353D"/>
    <w:rsid w:val="00DE39EC"/>
    <w:rsid w:val="00DE3CFE"/>
    <w:rsid w:val="00DE43E5"/>
    <w:rsid w:val="00DE467D"/>
    <w:rsid w:val="00DE57E7"/>
    <w:rsid w:val="00DE5CE7"/>
    <w:rsid w:val="00DE630E"/>
    <w:rsid w:val="00DE7AB9"/>
    <w:rsid w:val="00DF0441"/>
    <w:rsid w:val="00DF173A"/>
    <w:rsid w:val="00DF17CD"/>
    <w:rsid w:val="00DF1D0F"/>
    <w:rsid w:val="00DF1F3D"/>
    <w:rsid w:val="00DF2594"/>
    <w:rsid w:val="00DF2799"/>
    <w:rsid w:val="00DF30DB"/>
    <w:rsid w:val="00DF3DA2"/>
    <w:rsid w:val="00DF40E7"/>
    <w:rsid w:val="00DF4254"/>
    <w:rsid w:val="00DF4C86"/>
    <w:rsid w:val="00DF503A"/>
    <w:rsid w:val="00DF647B"/>
    <w:rsid w:val="00DF64C2"/>
    <w:rsid w:val="00DF7C2A"/>
    <w:rsid w:val="00E00A35"/>
    <w:rsid w:val="00E00D75"/>
    <w:rsid w:val="00E00F72"/>
    <w:rsid w:val="00E024F6"/>
    <w:rsid w:val="00E02ED1"/>
    <w:rsid w:val="00E04324"/>
    <w:rsid w:val="00E0458B"/>
    <w:rsid w:val="00E0484C"/>
    <w:rsid w:val="00E04F74"/>
    <w:rsid w:val="00E05335"/>
    <w:rsid w:val="00E059E6"/>
    <w:rsid w:val="00E05DFF"/>
    <w:rsid w:val="00E06368"/>
    <w:rsid w:val="00E06AEA"/>
    <w:rsid w:val="00E06B4A"/>
    <w:rsid w:val="00E06B5A"/>
    <w:rsid w:val="00E0771B"/>
    <w:rsid w:val="00E07DA7"/>
    <w:rsid w:val="00E07DFA"/>
    <w:rsid w:val="00E109DB"/>
    <w:rsid w:val="00E1107B"/>
    <w:rsid w:val="00E1124B"/>
    <w:rsid w:val="00E1183A"/>
    <w:rsid w:val="00E11E74"/>
    <w:rsid w:val="00E14311"/>
    <w:rsid w:val="00E1498C"/>
    <w:rsid w:val="00E14F99"/>
    <w:rsid w:val="00E15060"/>
    <w:rsid w:val="00E177EA"/>
    <w:rsid w:val="00E17A6C"/>
    <w:rsid w:val="00E203A2"/>
    <w:rsid w:val="00E20CA7"/>
    <w:rsid w:val="00E248D1"/>
    <w:rsid w:val="00E250D5"/>
    <w:rsid w:val="00E25782"/>
    <w:rsid w:val="00E2619D"/>
    <w:rsid w:val="00E26F6E"/>
    <w:rsid w:val="00E27501"/>
    <w:rsid w:val="00E30502"/>
    <w:rsid w:val="00E30801"/>
    <w:rsid w:val="00E318A6"/>
    <w:rsid w:val="00E3235C"/>
    <w:rsid w:val="00E32B2A"/>
    <w:rsid w:val="00E35A2E"/>
    <w:rsid w:val="00E36228"/>
    <w:rsid w:val="00E37619"/>
    <w:rsid w:val="00E37F72"/>
    <w:rsid w:val="00E4013C"/>
    <w:rsid w:val="00E40DA4"/>
    <w:rsid w:val="00E42965"/>
    <w:rsid w:val="00E43B35"/>
    <w:rsid w:val="00E4400C"/>
    <w:rsid w:val="00E449C5"/>
    <w:rsid w:val="00E4556E"/>
    <w:rsid w:val="00E45DCD"/>
    <w:rsid w:val="00E468CA"/>
    <w:rsid w:val="00E46AFF"/>
    <w:rsid w:val="00E46CD2"/>
    <w:rsid w:val="00E47C84"/>
    <w:rsid w:val="00E52906"/>
    <w:rsid w:val="00E52AD6"/>
    <w:rsid w:val="00E52F9E"/>
    <w:rsid w:val="00E5331E"/>
    <w:rsid w:val="00E536AD"/>
    <w:rsid w:val="00E539AB"/>
    <w:rsid w:val="00E53E68"/>
    <w:rsid w:val="00E54811"/>
    <w:rsid w:val="00E556F3"/>
    <w:rsid w:val="00E55D29"/>
    <w:rsid w:val="00E55F82"/>
    <w:rsid w:val="00E561F0"/>
    <w:rsid w:val="00E56E96"/>
    <w:rsid w:val="00E57B61"/>
    <w:rsid w:val="00E602E1"/>
    <w:rsid w:val="00E61671"/>
    <w:rsid w:val="00E62B28"/>
    <w:rsid w:val="00E62C66"/>
    <w:rsid w:val="00E63185"/>
    <w:rsid w:val="00E63867"/>
    <w:rsid w:val="00E638CE"/>
    <w:rsid w:val="00E64E10"/>
    <w:rsid w:val="00E658C4"/>
    <w:rsid w:val="00E659A1"/>
    <w:rsid w:val="00E65CC2"/>
    <w:rsid w:val="00E668C1"/>
    <w:rsid w:val="00E67331"/>
    <w:rsid w:val="00E67433"/>
    <w:rsid w:val="00E71650"/>
    <w:rsid w:val="00E724D4"/>
    <w:rsid w:val="00E730C6"/>
    <w:rsid w:val="00E732A5"/>
    <w:rsid w:val="00E73BF2"/>
    <w:rsid w:val="00E73EF6"/>
    <w:rsid w:val="00E74871"/>
    <w:rsid w:val="00E748A7"/>
    <w:rsid w:val="00E75487"/>
    <w:rsid w:val="00E75A36"/>
    <w:rsid w:val="00E76693"/>
    <w:rsid w:val="00E769DF"/>
    <w:rsid w:val="00E7746E"/>
    <w:rsid w:val="00E777F8"/>
    <w:rsid w:val="00E8031C"/>
    <w:rsid w:val="00E808A2"/>
    <w:rsid w:val="00E80F1F"/>
    <w:rsid w:val="00E81949"/>
    <w:rsid w:val="00E823FC"/>
    <w:rsid w:val="00E826CB"/>
    <w:rsid w:val="00E82BE0"/>
    <w:rsid w:val="00E82FAB"/>
    <w:rsid w:val="00E82FB5"/>
    <w:rsid w:val="00E83678"/>
    <w:rsid w:val="00E837C7"/>
    <w:rsid w:val="00E838B0"/>
    <w:rsid w:val="00E83A0C"/>
    <w:rsid w:val="00E83AC0"/>
    <w:rsid w:val="00E8443D"/>
    <w:rsid w:val="00E848C2"/>
    <w:rsid w:val="00E84DDF"/>
    <w:rsid w:val="00E85F6E"/>
    <w:rsid w:val="00E86F43"/>
    <w:rsid w:val="00E87283"/>
    <w:rsid w:val="00E87DD1"/>
    <w:rsid w:val="00E87F8B"/>
    <w:rsid w:val="00E90B2B"/>
    <w:rsid w:val="00E91266"/>
    <w:rsid w:val="00E9282F"/>
    <w:rsid w:val="00E928B3"/>
    <w:rsid w:val="00E92F5C"/>
    <w:rsid w:val="00E93045"/>
    <w:rsid w:val="00E9431B"/>
    <w:rsid w:val="00E94E78"/>
    <w:rsid w:val="00E955A7"/>
    <w:rsid w:val="00E9562E"/>
    <w:rsid w:val="00E95A1F"/>
    <w:rsid w:val="00E96623"/>
    <w:rsid w:val="00E96F2C"/>
    <w:rsid w:val="00E97494"/>
    <w:rsid w:val="00EA0020"/>
    <w:rsid w:val="00EA043B"/>
    <w:rsid w:val="00EA08CD"/>
    <w:rsid w:val="00EA0FAB"/>
    <w:rsid w:val="00EA21C5"/>
    <w:rsid w:val="00EA337B"/>
    <w:rsid w:val="00EA34E9"/>
    <w:rsid w:val="00EA411F"/>
    <w:rsid w:val="00EA4528"/>
    <w:rsid w:val="00EA4B6B"/>
    <w:rsid w:val="00EA4F96"/>
    <w:rsid w:val="00EA5FA7"/>
    <w:rsid w:val="00EA6C94"/>
    <w:rsid w:val="00EA6E53"/>
    <w:rsid w:val="00EA70D2"/>
    <w:rsid w:val="00EA749E"/>
    <w:rsid w:val="00EA7977"/>
    <w:rsid w:val="00EB02C2"/>
    <w:rsid w:val="00EB0457"/>
    <w:rsid w:val="00EB09BE"/>
    <w:rsid w:val="00EB0A8D"/>
    <w:rsid w:val="00EB0C1F"/>
    <w:rsid w:val="00EB1273"/>
    <w:rsid w:val="00EB12C8"/>
    <w:rsid w:val="00EB199B"/>
    <w:rsid w:val="00EB210B"/>
    <w:rsid w:val="00EB24C7"/>
    <w:rsid w:val="00EB26D2"/>
    <w:rsid w:val="00EB2C27"/>
    <w:rsid w:val="00EB3992"/>
    <w:rsid w:val="00EB4673"/>
    <w:rsid w:val="00EB4715"/>
    <w:rsid w:val="00EB5AF8"/>
    <w:rsid w:val="00EB6226"/>
    <w:rsid w:val="00EB62A3"/>
    <w:rsid w:val="00EB636F"/>
    <w:rsid w:val="00EB64D8"/>
    <w:rsid w:val="00EB6A73"/>
    <w:rsid w:val="00EB7229"/>
    <w:rsid w:val="00EB7AC7"/>
    <w:rsid w:val="00EB7C4B"/>
    <w:rsid w:val="00EC01C5"/>
    <w:rsid w:val="00EC0833"/>
    <w:rsid w:val="00EC0A19"/>
    <w:rsid w:val="00EC0D12"/>
    <w:rsid w:val="00EC1646"/>
    <w:rsid w:val="00EC1AFB"/>
    <w:rsid w:val="00EC2639"/>
    <w:rsid w:val="00EC271B"/>
    <w:rsid w:val="00EC3083"/>
    <w:rsid w:val="00EC324E"/>
    <w:rsid w:val="00EC333D"/>
    <w:rsid w:val="00EC396B"/>
    <w:rsid w:val="00EC3C5C"/>
    <w:rsid w:val="00EC433E"/>
    <w:rsid w:val="00EC4372"/>
    <w:rsid w:val="00EC438D"/>
    <w:rsid w:val="00EC448B"/>
    <w:rsid w:val="00EC4C09"/>
    <w:rsid w:val="00EC4C1F"/>
    <w:rsid w:val="00EC4DF3"/>
    <w:rsid w:val="00EC554F"/>
    <w:rsid w:val="00EC617D"/>
    <w:rsid w:val="00EC61AA"/>
    <w:rsid w:val="00EC63E4"/>
    <w:rsid w:val="00EC6B91"/>
    <w:rsid w:val="00EC7529"/>
    <w:rsid w:val="00ED05C3"/>
    <w:rsid w:val="00ED11EF"/>
    <w:rsid w:val="00ED2828"/>
    <w:rsid w:val="00ED2884"/>
    <w:rsid w:val="00ED3015"/>
    <w:rsid w:val="00ED3A2E"/>
    <w:rsid w:val="00ED5ED2"/>
    <w:rsid w:val="00ED78DC"/>
    <w:rsid w:val="00ED7E40"/>
    <w:rsid w:val="00EE047F"/>
    <w:rsid w:val="00EE08B9"/>
    <w:rsid w:val="00EE1FAE"/>
    <w:rsid w:val="00EE2824"/>
    <w:rsid w:val="00EE2A47"/>
    <w:rsid w:val="00EE2CEB"/>
    <w:rsid w:val="00EE2F04"/>
    <w:rsid w:val="00EE3560"/>
    <w:rsid w:val="00EE46CE"/>
    <w:rsid w:val="00EE57C0"/>
    <w:rsid w:val="00EE5A67"/>
    <w:rsid w:val="00EF0E0E"/>
    <w:rsid w:val="00EF1F76"/>
    <w:rsid w:val="00EF4650"/>
    <w:rsid w:val="00EF49FB"/>
    <w:rsid w:val="00EF4D62"/>
    <w:rsid w:val="00EF5D45"/>
    <w:rsid w:val="00EF661B"/>
    <w:rsid w:val="00EF6F98"/>
    <w:rsid w:val="00EF79CE"/>
    <w:rsid w:val="00EF7AC9"/>
    <w:rsid w:val="00EF7D96"/>
    <w:rsid w:val="00F0031D"/>
    <w:rsid w:val="00F0048C"/>
    <w:rsid w:val="00F00787"/>
    <w:rsid w:val="00F00955"/>
    <w:rsid w:val="00F00F61"/>
    <w:rsid w:val="00F01685"/>
    <w:rsid w:val="00F01AE4"/>
    <w:rsid w:val="00F03457"/>
    <w:rsid w:val="00F042FE"/>
    <w:rsid w:val="00F04E14"/>
    <w:rsid w:val="00F04FED"/>
    <w:rsid w:val="00F050FA"/>
    <w:rsid w:val="00F052DF"/>
    <w:rsid w:val="00F056B1"/>
    <w:rsid w:val="00F05AC4"/>
    <w:rsid w:val="00F05AE8"/>
    <w:rsid w:val="00F05BE9"/>
    <w:rsid w:val="00F06974"/>
    <w:rsid w:val="00F070E0"/>
    <w:rsid w:val="00F07477"/>
    <w:rsid w:val="00F07A44"/>
    <w:rsid w:val="00F117E2"/>
    <w:rsid w:val="00F12623"/>
    <w:rsid w:val="00F1283A"/>
    <w:rsid w:val="00F1346B"/>
    <w:rsid w:val="00F13CC2"/>
    <w:rsid w:val="00F142AD"/>
    <w:rsid w:val="00F143CA"/>
    <w:rsid w:val="00F14B8F"/>
    <w:rsid w:val="00F151E3"/>
    <w:rsid w:val="00F15202"/>
    <w:rsid w:val="00F15619"/>
    <w:rsid w:val="00F15F80"/>
    <w:rsid w:val="00F16403"/>
    <w:rsid w:val="00F20799"/>
    <w:rsid w:val="00F21022"/>
    <w:rsid w:val="00F2115A"/>
    <w:rsid w:val="00F21402"/>
    <w:rsid w:val="00F21578"/>
    <w:rsid w:val="00F22424"/>
    <w:rsid w:val="00F22492"/>
    <w:rsid w:val="00F22807"/>
    <w:rsid w:val="00F24556"/>
    <w:rsid w:val="00F24A52"/>
    <w:rsid w:val="00F25465"/>
    <w:rsid w:val="00F256EF"/>
    <w:rsid w:val="00F258BE"/>
    <w:rsid w:val="00F26771"/>
    <w:rsid w:val="00F278AA"/>
    <w:rsid w:val="00F27F54"/>
    <w:rsid w:val="00F307DE"/>
    <w:rsid w:val="00F30BEB"/>
    <w:rsid w:val="00F320B8"/>
    <w:rsid w:val="00F32C2E"/>
    <w:rsid w:val="00F33EAE"/>
    <w:rsid w:val="00F34081"/>
    <w:rsid w:val="00F3456D"/>
    <w:rsid w:val="00F353C3"/>
    <w:rsid w:val="00F35456"/>
    <w:rsid w:val="00F356DA"/>
    <w:rsid w:val="00F37068"/>
    <w:rsid w:val="00F37660"/>
    <w:rsid w:val="00F37B3B"/>
    <w:rsid w:val="00F37C75"/>
    <w:rsid w:val="00F407ED"/>
    <w:rsid w:val="00F407FA"/>
    <w:rsid w:val="00F40CD3"/>
    <w:rsid w:val="00F40F84"/>
    <w:rsid w:val="00F4247E"/>
    <w:rsid w:val="00F424AC"/>
    <w:rsid w:val="00F429BD"/>
    <w:rsid w:val="00F43199"/>
    <w:rsid w:val="00F43F77"/>
    <w:rsid w:val="00F4477F"/>
    <w:rsid w:val="00F447B9"/>
    <w:rsid w:val="00F4487B"/>
    <w:rsid w:val="00F44D7A"/>
    <w:rsid w:val="00F45274"/>
    <w:rsid w:val="00F45411"/>
    <w:rsid w:val="00F46B32"/>
    <w:rsid w:val="00F471AC"/>
    <w:rsid w:val="00F47AD0"/>
    <w:rsid w:val="00F47C9E"/>
    <w:rsid w:val="00F5085A"/>
    <w:rsid w:val="00F50DA4"/>
    <w:rsid w:val="00F53296"/>
    <w:rsid w:val="00F53BFB"/>
    <w:rsid w:val="00F53E46"/>
    <w:rsid w:val="00F544E4"/>
    <w:rsid w:val="00F551A6"/>
    <w:rsid w:val="00F55216"/>
    <w:rsid w:val="00F56802"/>
    <w:rsid w:val="00F56A0A"/>
    <w:rsid w:val="00F571B5"/>
    <w:rsid w:val="00F603DA"/>
    <w:rsid w:val="00F61266"/>
    <w:rsid w:val="00F616A2"/>
    <w:rsid w:val="00F616A6"/>
    <w:rsid w:val="00F62EE0"/>
    <w:rsid w:val="00F632AD"/>
    <w:rsid w:val="00F643C2"/>
    <w:rsid w:val="00F6440E"/>
    <w:rsid w:val="00F65272"/>
    <w:rsid w:val="00F65716"/>
    <w:rsid w:val="00F6674C"/>
    <w:rsid w:val="00F66BAA"/>
    <w:rsid w:val="00F66D2F"/>
    <w:rsid w:val="00F66EEE"/>
    <w:rsid w:val="00F67470"/>
    <w:rsid w:val="00F67C87"/>
    <w:rsid w:val="00F7159B"/>
    <w:rsid w:val="00F71F30"/>
    <w:rsid w:val="00F7223E"/>
    <w:rsid w:val="00F728B7"/>
    <w:rsid w:val="00F73805"/>
    <w:rsid w:val="00F73DD1"/>
    <w:rsid w:val="00F747AB"/>
    <w:rsid w:val="00F7517E"/>
    <w:rsid w:val="00F75E54"/>
    <w:rsid w:val="00F76436"/>
    <w:rsid w:val="00F770C7"/>
    <w:rsid w:val="00F77A64"/>
    <w:rsid w:val="00F80C9F"/>
    <w:rsid w:val="00F80FD3"/>
    <w:rsid w:val="00F81687"/>
    <w:rsid w:val="00F81C1D"/>
    <w:rsid w:val="00F82838"/>
    <w:rsid w:val="00F82A48"/>
    <w:rsid w:val="00F83DD3"/>
    <w:rsid w:val="00F83FD3"/>
    <w:rsid w:val="00F85ED3"/>
    <w:rsid w:val="00F866B6"/>
    <w:rsid w:val="00F9137B"/>
    <w:rsid w:val="00F92227"/>
    <w:rsid w:val="00F92555"/>
    <w:rsid w:val="00F92EBB"/>
    <w:rsid w:val="00F9433F"/>
    <w:rsid w:val="00F94604"/>
    <w:rsid w:val="00F94F49"/>
    <w:rsid w:val="00F950EF"/>
    <w:rsid w:val="00F95463"/>
    <w:rsid w:val="00F95669"/>
    <w:rsid w:val="00F95976"/>
    <w:rsid w:val="00F95C62"/>
    <w:rsid w:val="00F95E1B"/>
    <w:rsid w:val="00F97102"/>
    <w:rsid w:val="00F974C8"/>
    <w:rsid w:val="00F97599"/>
    <w:rsid w:val="00F97890"/>
    <w:rsid w:val="00F97B91"/>
    <w:rsid w:val="00F97F09"/>
    <w:rsid w:val="00FA0497"/>
    <w:rsid w:val="00FA0552"/>
    <w:rsid w:val="00FA0623"/>
    <w:rsid w:val="00FA166A"/>
    <w:rsid w:val="00FA1F0D"/>
    <w:rsid w:val="00FA2359"/>
    <w:rsid w:val="00FA2725"/>
    <w:rsid w:val="00FA3261"/>
    <w:rsid w:val="00FA363D"/>
    <w:rsid w:val="00FA4082"/>
    <w:rsid w:val="00FA6A0C"/>
    <w:rsid w:val="00FA7126"/>
    <w:rsid w:val="00FA7619"/>
    <w:rsid w:val="00FB0438"/>
    <w:rsid w:val="00FB070C"/>
    <w:rsid w:val="00FB0B79"/>
    <w:rsid w:val="00FB0BDD"/>
    <w:rsid w:val="00FB0C65"/>
    <w:rsid w:val="00FB0E1E"/>
    <w:rsid w:val="00FB2483"/>
    <w:rsid w:val="00FB365F"/>
    <w:rsid w:val="00FB38CD"/>
    <w:rsid w:val="00FB47A2"/>
    <w:rsid w:val="00FB4A46"/>
    <w:rsid w:val="00FB5240"/>
    <w:rsid w:val="00FB58F0"/>
    <w:rsid w:val="00FB5D99"/>
    <w:rsid w:val="00FB6B63"/>
    <w:rsid w:val="00FB6BAD"/>
    <w:rsid w:val="00FB7ED3"/>
    <w:rsid w:val="00FC1B47"/>
    <w:rsid w:val="00FC1F3D"/>
    <w:rsid w:val="00FC2A74"/>
    <w:rsid w:val="00FC3D2C"/>
    <w:rsid w:val="00FC3D7F"/>
    <w:rsid w:val="00FC446E"/>
    <w:rsid w:val="00FC4DBA"/>
    <w:rsid w:val="00FC515E"/>
    <w:rsid w:val="00FC5AF3"/>
    <w:rsid w:val="00FC6B15"/>
    <w:rsid w:val="00FC6F4C"/>
    <w:rsid w:val="00FC6FBD"/>
    <w:rsid w:val="00FD0A86"/>
    <w:rsid w:val="00FD1613"/>
    <w:rsid w:val="00FD1629"/>
    <w:rsid w:val="00FD19A4"/>
    <w:rsid w:val="00FD2ADB"/>
    <w:rsid w:val="00FD32A3"/>
    <w:rsid w:val="00FD33F6"/>
    <w:rsid w:val="00FD34E4"/>
    <w:rsid w:val="00FD3983"/>
    <w:rsid w:val="00FD3A12"/>
    <w:rsid w:val="00FD3AD3"/>
    <w:rsid w:val="00FD3C12"/>
    <w:rsid w:val="00FD4E00"/>
    <w:rsid w:val="00FD5336"/>
    <w:rsid w:val="00FD5E83"/>
    <w:rsid w:val="00FD68B4"/>
    <w:rsid w:val="00FD70E8"/>
    <w:rsid w:val="00FD7CD4"/>
    <w:rsid w:val="00FE039F"/>
    <w:rsid w:val="00FE1230"/>
    <w:rsid w:val="00FE15A2"/>
    <w:rsid w:val="00FE1C7F"/>
    <w:rsid w:val="00FE1EDD"/>
    <w:rsid w:val="00FE24A0"/>
    <w:rsid w:val="00FE2912"/>
    <w:rsid w:val="00FE3217"/>
    <w:rsid w:val="00FE4358"/>
    <w:rsid w:val="00FE48AA"/>
    <w:rsid w:val="00FE50A2"/>
    <w:rsid w:val="00FE553E"/>
    <w:rsid w:val="00FE5CC5"/>
    <w:rsid w:val="00FE63FB"/>
    <w:rsid w:val="00FE6818"/>
    <w:rsid w:val="00FE681B"/>
    <w:rsid w:val="00FE690F"/>
    <w:rsid w:val="00FF061E"/>
    <w:rsid w:val="00FF0859"/>
    <w:rsid w:val="00FF185C"/>
    <w:rsid w:val="00FF18E5"/>
    <w:rsid w:val="00FF1AE2"/>
    <w:rsid w:val="00FF4485"/>
    <w:rsid w:val="00FF5353"/>
    <w:rsid w:val="00FF6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08D99"/>
  <w15:docId w15:val="{46B42E1F-D228-47B9-ABD7-0FE63237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443"/>
  </w:style>
  <w:style w:type="paragraph" w:styleId="1">
    <w:name w:val="heading 1"/>
    <w:basedOn w:val="a"/>
    <w:next w:val="a"/>
    <w:link w:val="10"/>
    <w:qFormat/>
    <w:rsid w:val="009B5443"/>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9B5443"/>
    <w:pPr>
      <w:keepNext/>
      <w:spacing w:before="240" w:after="60"/>
      <w:outlineLvl w:val="1"/>
    </w:pPr>
    <w:rPr>
      <w:rFonts w:ascii="Arial" w:hAnsi="Arial"/>
      <w:b/>
      <w:bCs/>
      <w:i/>
      <w:iCs/>
      <w:sz w:val="28"/>
      <w:szCs w:val="28"/>
    </w:rPr>
  </w:style>
  <w:style w:type="paragraph" w:styleId="3">
    <w:name w:val="heading 3"/>
    <w:basedOn w:val="a"/>
    <w:next w:val="a"/>
    <w:link w:val="30"/>
    <w:qFormat/>
    <w:rsid w:val="009B5443"/>
    <w:pPr>
      <w:keepNext/>
      <w:spacing w:before="240" w:after="60"/>
      <w:outlineLvl w:val="2"/>
    </w:pPr>
    <w:rPr>
      <w:rFonts w:ascii="Arial" w:hAnsi="Arial" w:cs="Arial"/>
      <w:b/>
      <w:bCs/>
      <w:sz w:val="26"/>
      <w:szCs w:val="26"/>
    </w:rPr>
  </w:style>
  <w:style w:type="paragraph" w:styleId="4">
    <w:name w:val="heading 4"/>
    <w:basedOn w:val="a"/>
    <w:next w:val="a"/>
    <w:link w:val="40"/>
    <w:qFormat/>
    <w:rsid w:val="009B5443"/>
    <w:pPr>
      <w:keepNext/>
      <w:ind w:firstLine="900"/>
      <w:jc w:val="both"/>
      <w:outlineLvl w:val="3"/>
    </w:pPr>
    <w:rPr>
      <w:sz w:val="28"/>
    </w:rPr>
  </w:style>
  <w:style w:type="paragraph" w:styleId="5">
    <w:name w:val="heading 5"/>
    <w:basedOn w:val="a"/>
    <w:next w:val="a"/>
    <w:link w:val="50"/>
    <w:qFormat/>
    <w:rsid w:val="009B5443"/>
    <w:pPr>
      <w:keepNext/>
      <w:jc w:val="both"/>
      <w:outlineLvl w:val="4"/>
    </w:pPr>
    <w:rPr>
      <w:b/>
      <w:bCs/>
      <w:caps/>
      <w:sz w:val="22"/>
      <w:szCs w:val="22"/>
    </w:rPr>
  </w:style>
  <w:style w:type="paragraph" w:styleId="7">
    <w:name w:val="heading 7"/>
    <w:basedOn w:val="a"/>
    <w:next w:val="a"/>
    <w:link w:val="70"/>
    <w:qFormat/>
    <w:rsid w:val="003C293F"/>
    <w:pPr>
      <w:widowControl w:val="0"/>
      <w:tabs>
        <w:tab w:val="num" w:pos="1296"/>
      </w:tabs>
      <w:autoSpaceDE w:val="0"/>
      <w:spacing w:before="240" w:after="60"/>
      <w:ind w:left="1296" w:hanging="1296"/>
      <w:outlineLvl w:val="6"/>
    </w:pPr>
    <w:rPr>
      <w:sz w:val="24"/>
      <w:szCs w:val="24"/>
      <w:lang w:eastAsia="zh-CN"/>
    </w:rPr>
  </w:style>
  <w:style w:type="paragraph" w:styleId="8">
    <w:name w:val="heading 8"/>
    <w:basedOn w:val="a"/>
    <w:next w:val="a"/>
    <w:link w:val="80"/>
    <w:qFormat/>
    <w:rsid w:val="003C293F"/>
    <w:pPr>
      <w:widowControl w:val="0"/>
      <w:tabs>
        <w:tab w:val="num" w:pos="1440"/>
      </w:tabs>
      <w:autoSpaceDE w:val="0"/>
      <w:spacing w:before="240" w:after="60"/>
      <w:ind w:left="1440" w:hanging="1440"/>
      <w:outlineLvl w:val="7"/>
    </w:pPr>
    <w:rPr>
      <w:i/>
      <w:iCs/>
      <w:sz w:val="24"/>
      <w:szCs w:val="24"/>
      <w:lang w:eastAsia="zh-CN"/>
    </w:rPr>
  </w:style>
  <w:style w:type="paragraph" w:styleId="9">
    <w:name w:val="heading 9"/>
    <w:basedOn w:val="a"/>
    <w:next w:val="a"/>
    <w:link w:val="90"/>
    <w:qFormat/>
    <w:rsid w:val="003C293F"/>
    <w:pPr>
      <w:widowControl w:val="0"/>
      <w:tabs>
        <w:tab w:val="num" w:pos="1584"/>
      </w:tabs>
      <w:autoSpaceDE w:val="0"/>
      <w:spacing w:before="240" w:after="60"/>
      <w:ind w:left="1584" w:hanging="1584"/>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B5443"/>
    <w:pPr>
      <w:widowControl w:val="0"/>
      <w:ind w:firstLine="720"/>
      <w:jc w:val="center"/>
    </w:pPr>
    <w:rPr>
      <w:rFonts w:ascii="Courier New" w:hAnsi="Courier New"/>
      <w:b/>
      <w:bCs/>
      <w:sz w:val="28"/>
      <w:szCs w:val="28"/>
    </w:rPr>
  </w:style>
  <w:style w:type="paragraph" w:customStyle="1" w:styleId="11">
    <w:name w:val="Основной текст с отступом1"/>
    <w:aliases w:val="Надин стиль,Основной текст 1,Нумерованный список !!,Iniiaiie oaeno 1,Ioia?iaaiiue nienie !!,Iaaei noeeu"/>
    <w:basedOn w:val="a"/>
    <w:rsid w:val="009B5443"/>
    <w:pPr>
      <w:ind w:right="-766" w:firstLine="720"/>
      <w:jc w:val="both"/>
    </w:pPr>
    <w:rPr>
      <w:rFonts w:ascii="Courier New" w:hAnsi="Courier New" w:cs="Courier New"/>
      <w:sz w:val="28"/>
      <w:szCs w:val="28"/>
    </w:rPr>
  </w:style>
  <w:style w:type="paragraph" w:styleId="21">
    <w:name w:val="Body Text Indent 2"/>
    <w:basedOn w:val="a"/>
    <w:link w:val="22"/>
    <w:rsid w:val="009B5443"/>
    <w:pPr>
      <w:spacing w:after="120" w:line="480" w:lineRule="auto"/>
      <w:ind w:left="283"/>
    </w:pPr>
    <w:rPr>
      <w:rFonts w:ascii="Courier New" w:hAnsi="Courier New" w:cs="Courier New"/>
      <w:sz w:val="24"/>
      <w:szCs w:val="24"/>
    </w:rPr>
  </w:style>
  <w:style w:type="paragraph" w:styleId="31">
    <w:name w:val="Body Text Indent 3"/>
    <w:basedOn w:val="a"/>
    <w:link w:val="32"/>
    <w:rsid w:val="009B5443"/>
    <w:pPr>
      <w:spacing w:after="120"/>
      <w:ind w:left="283"/>
    </w:pPr>
    <w:rPr>
      <w:rFonts w:ascii="Courier New" w:hAnsi="Courier New"/>
      <w:sz w:val="16"/>
      <w:szCs w:val="16"/>
    </w:rPr>
  </w:style>
  <w:style w:type="paragraph" w:styleId="a5">
    <w:name w:val="Body Text"/>
    <w:aliases w:val="Основной текст Знак"/>
    <w:basedOn w:val="a"/>
    <w:rsid w:val="009B5443"/>
    <w:pPr>
      <w:spacing w:after="120"/>
    </w:pPr>
    <w:rPr>
      <w:rFonts w:ascii="Courier New" w:hAnsi="Courier New" w:cs="Courier New"/>
      <w:sz w:val="24"/>
      <w:szCs w:val="24"/>
    </w:rPr>
  </w:style>
  <w:style w:type="paragraph" w:customStyle="1" w:styleId="a6">
    <w:name w:val="Документ"/>
    <w:basedOn w:val="a"/>
    <w:rsid w:val="009B5443"/>
    <w:pPr>
      <w:spacing w:line="360" w:lineRule="auto"/>
      <w:ind w:firstLine="709"/>
      <w:jc w:val="both"/>
    </w:pPr>
    <w:rPr>
      <w:rFonts w:ascii="Courier New" w:hAnsi="Courier New" w:cs="Courier New"/>
      <w:sz w:val="28"/>
      <w:szCs w:val="28"/>
    </w:rPr>
  </w:style>
  <w:style w:type="paragraph" w:customStyle="1" w:styleId="rvps698610">
    <w:name w:val="rvps698610"/>
    <w:basedOn w:val="a"/>
    <w:rsid w:val="009B5443"/>
    <w:pPr>
      <w:spacing w:after="150"/>
      <w:ind w:right="300"/>
    </w:pPr>
    <w:rPr>
      <w:rFonts w:ascii="Courier New" w:hAnsi="Courier New" w:cs="Courier New"/>
      <w:sz w:val="24"/>
      <w:szCs w:val="24"/>
    </w:rPr>
  </w:style>
  <w:style w:type="paragraph" w:styleId="a7">
    <w:name w:val="Body Text Indent"/>
    <w:aliases w:val="Основной текст с отступом Знак,Основной текст с отступом Знак3 Знак,Основной текст с отступом Знак2 Знак Знак,Основной текст с отступом Знак1 Знак Знак Знак1,Основной текст с отступом Знак Знак Знак Знак Знак"/>
    <w:basedOn w:val="a"/>
    <w:link w:val="12"/>
    <w:rsid w:val="009B5443"/>
    <w:pPr>
      <w:ind w:firstLine="720"/>
      <w:jc w:val="both"/>
    </w:pPr>
    <w:rPr>
      <w:rFonts w:ascii="Courier New" w:hAnsi="Courier New" w:cs="Courier New"/>
      <w:sz w:val="28"/>
      <w:szCs w:val="28"/>
    </w:rPr>
  </w:style>
  <w:style w:type="paragraph" w:customStyle="1" w:styleId="ConsNormal">
    <w:name w:val="ConsNormal"/>
    <w:link w:val="ConsNormal0"/>
    <w:rsid w:val="009B5443"/>
    <w:pPr>
      <w:widowControl w:val="0"/>
      <w:ind w:firstLine="720"/>
    </w:pPr>
    <w:rPr>
      <w:rFonts w:ascii="Arial" w:hAnsi="Arial" w:cs="Arial"/>
    </w:rPr>
  </w:style>
  <w:style w:type="paragraph" w:styleId="a8">
    <w:name w:val="Normal Indent"/>
    <w:basedOn w:val="a"/>
    <w:rsid w:val="009B5443"/>
    <w:pPr>
      <w:widowControl w:val="0"/>
      <w:spacing w:line="360" w:lineRule="auto"/>
      <w:ind w:firstLine="851"/>
      <w:jc w:val="both"/>
    </w:pPr>
    <w:rPr>
      <w:rFonts w:ascii="Courier New" w:hAnsi="Courier New" w:cs="Courier New"/>
      <w:kern w:val="32"/>
      <w:sz w:val="24"/>
      <w:szCs w:val="24"/>
    </w:rPr>
  </w:style>
  <w:style w:type="paragraph" w:customStyle="1" w:styleId="ConsPlusNormal">
    <w:name w:val="ConsPlusNormal"/>
    <w:link w:val="ConsPlusNormal0"/>
    <w:qFormat/>
    <w:rsid w:val="009B5443"/>
    <w:pPr>
      <w:widowControl w:val="0"/>
      <w:autoSpaceDE w:val="0"/>
      <w:autoSpaceDN w:val="0"/>
      <w:adjustRightInd w:val="0"/>
      <w:ind w:firstLine="720"/>
    </w:pPr>
    <w:rPr>
      <w:rFonts w:ascii="Arial" w:hAnsi="Arial" w:cs="Arial"/>
    </w:rPr>
  </w:style>
  <w:style w:type="paragraph" w:customStyle="1" w:styleId="14">
    <w:name w:val="Документ 14"/>
    <w:basedOn w:val="a"/>
    <w:rsid w:val="009B5443"/>
    <w:pPr>
      <w:ind w:firstLine="851"/>
      <w:jc w:val="both"/>
    </w:pPr>
    <w:rPr>
      <w:rFonts w:ascii="Courier New" w:hAnsi="Courier New" w:cs="Courier New"/>
      <w:color w:val="000000"/>
      <w:sz w:val="28"/>
      <w:szCs w:val="28"/>
    </w:rPr>
  </w:style>
  <w:style w:type="paragraph" w:customStyle="1" w:styleId="xl26">
    <w:name w:val="xl26"/>
    <w:basedOn w:val="a"/>
    <w:rsid w:val="009B544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4"/>
      <w:szCs w:val="24"/>
    </w:rPr>
  </w:style>
  <w:style w:type="paragraph" w:styleId="a9">
    <w:name w:val="Normal (Web)"/>
    <w:basedOn w:val="a"/>
    <w:uiPriority w:val="99"/>
    <w:rsid w:val="009B5443"/>
    <w:pPr>
      <w:spacing w:before="100" w:beforeAutospacing="1" w:after="100" w:afterAutospacing="1"/>
      <w:ind w:firstLine="405"/>
      <w:jc w:val="both"/>
    </w:pPr>
    <w:rPr>
      <w:rFonts w:ascii="Tahoma" w:hAnsi="Tahoma" w:cs="Tahoma"/>
      <w:sz w:val="17"/>
      <w:szCs w:val="17"/>
    </w:rPr>
  </w:style>
  <w:style w:type="paragraph" w:styleId="aa">
    <w:name w:val="header"/>
    <w:aliases w:val="Titul,Heder"/>
    <w:basedOn w:val="a"/>
    <w:link w:val="ab"/>
    <w:rsid w:val="009B5443"/>
    <w:pPr>
      <w:tabs>
        <w:tab w:val="center" w:pos="4677"/>
        <w:tab w:val="right" w:pos="9355"/>
      </w:tabs>
    </w:pPr>
    <w:rPr>
      <w:rFonts w:ascii="Courier New" w:hAnsi="Courier New"/>
      <w:sz w:val="24"/>
      <w:szCs w:val="24"/>
    </w:rPr>
  </w:style>
  <w:style w:type="paragraph" w:styleId="23">
    <w:name w:val="List 2"/>
    <w:basedOn w:val="a"/>
    <w:rsid w:val="009B5443"/>
    <w:pPr>
      <w:ind w:left="566" w:hanging="283"/>
    </w:pPr>
    <w:rPr>
      <w:rFonts w:ascii="Courier New" w:hAnsi="Courier New" w:cs="Courier New"/>
      <w:sz w:val="24"/>
      <w:szCs w:val="24"/>
    </w:rPr>
  </w:style>
  <w:style w:type="paragraph" w:customStyle="1" w:styleId="ac">
    <w:name w:val="Справка"/>
    <w:basedOn w:val="a"/>
    <w:rsid w:val="009B5443"/>
    <w:pPr>
      <w:widowControl w:val="0"/>
      <w:ind w:left="1418" w:firstLine="851"/>
      <w:jc w:val="both"/>
    </w:pPr>
    <w:rPr>
      <w:rFonts w:ascii="Courier New" w:hAnsi="Courier New" w:cs="Courier New"/>
      <w:i/>
      <w:iCs/>
      <w:kern w:val="32"/>
      <w:sz w:val="24"/>
      <w:szCs w:val="24"/>
    </w:rPr>
  </w:style>
  <w:style w:type="character" w:styleId="ad">
    <w:name w:val="page number"/>
    <w:basedOn w:val="a0"/>
    <w:rsid w:val="009B5443"/>
  </w:style>
  <w:style w:type="paragraph" w:styleId="ae">
    <w:name w:val="Subtitle"/>
    <w:basedOn w:val="a"/>
    <w:link w:val="af"/>
    <w:qFormat/>
    <w:rsid w:val="009B5443"/>
    <w:pPr>
      <w:jc w:val="both"/>
    </w:pPr>
    <w:rPr>
      <w:sz w:val="28"/>
    </w:rPr>
  </w:style>
  <w:style w:type="paragraph" w:styleId="af0">
    <w:name w:val="footer"/>
    <w:basedOn w:val="a"/>
    <w:link w:val="af1"/>
    <w:uiPriority w:val="99"/>
    <w:rsid w:val="009B5443"/>
    <w:pPr>
      <w:tabs>
        <w:tab w:val="center" w:pos="4153"/>
        <w:tab w:val="right" w:pos="8306"/>
      </w:tabs>
    </w:pPr>
  </w:style>
  <w:style w:type="paragraph" w:styleId="24">
    <w:name w:val="Body Text 2"/>
    <w:basedOn w:val="a"/>
    <w:link w:val="25"/>
    <w:uiPriority w:val="99"/>
    <w:rsid w:val="009B5443"/>
    <w:pPr>
      <w:tabs>
        <w:tab w:val="left" w:pos="210"/>
        <w:tab w:val="center" w:pos="4677"/>
      </w:tabs>
      <w:spacing w:line="360" w:lineRule="auto"/>
      <w:jc w:val="both"/>
    </w:pPr>
    <w:rPr>
      <w:b/>
      <w:i/>
      <w:sz w:val="28"/>
    </w:rPr>
  </w:style>
  <w:style w:type="paragraph" w:styleId="af2">
    <w:name w:val="Block Text"/>
    <w:basedOn w:val="a"/>
    <w:rsid w:val="009B5443"/>
    <w:pPr>
      <w:widowControl w:val="0"/>
      <w:shd w:val="clear" w:color="auto" w:fill="FFFFFF"/>
      <w:autoSpaceDE w:val="0"/>
      <w:autoSpaceDN w:val="0"/>
      <w:adjustRightInd w:val="0"/>
      <w:spacing w:before="2" w:line="324" w:lineRule="atLeast"/>
      <w:ind w:left="2" w:right="36" w:firstLine="849"/>
      <w:jc w:val="both"/>
    </w:pPr>
    <w:rPr>
      <w:sz w:val="28"/>
    </w:rPr>
  </w:style>
  <w:style w:type="paragraph" w:customStyle="1" w:styleId="text">
    <w:name w:val="text"/>
    <w:basedOn w:val="a"/>
    <w:rsid w:val="009B5443"/>
    <w:pPr>
      <w:ind w:firstLine="450"/>
      <w:jc w:val="both"/>
    </w:pPr>
    <w:rPr>
      <w:rFonts w:ascii="Arial" w:hAnsi="Arial" w:cs="Arial"/>
      <w:color w:val="FFFFFF"/>
    </w:rPr>
  </w:style>
  <w:style w:type="paragraph" w:customStyle="1" w:styleId="13">
    <w:name w:val="Обычный1"/>
    <w:rsid w:val="009B5443"/>
    <w:pPr>
      <w:widowControl w:val="0"/>
    </w:pPr>
    <w:rPr>
      <w:rFonts w:ascii="Courier New" w:hAnsi="Courier New"/>
      <w:snapToGrid w:val="0"/>
    </w:rPr>
  </w:style>
  <w:style w:type="paragraph" w:customStyle="1" w:styleId="ConsPlusNonformat">
    <w:name w:val="ConsPlusNonformat"/>
    <w:uiPriority w:val="99"/>
    <w:rsid w:val="009B5443"/>
    <w:pPr>
      <w:widowControl w:val="0"/>
      <w:autoSpaceDE w:val="0"/>
      <w:autoSpaceDN w:val="0"/>
      <w:adjustRightInd w:val="0"/>
    </w:pPr>
    <w:rPr>
      <w:rFonts w:ascii="Courier New" w:hAnsi="Courier New" w:cs="Courier New"/>
    </w:rPr>
  </w:style>
  <w:style w:type="paragraph" w:styleId="26">
    <w:name w:val="Body Text First Indent 2"/>
    <w:basedOn w:val="a7"/>
    <w:link w:val="27"/>
    <w:uiPriority w:val="99"/>
    <w:rsid w:val="009B5443"/>
    <w:pPr>
      <w:spacing w:after="120"/>
      <w:ind w:left="283" w:firstLine="210"/>
      <w:jc w:val="left"/>
    </w:pPr>
    <w:rPr>
      <w:rFonts w:ascii="Times New Roman" w:hAnsi="Times New Roman" w:cs="Times New Roman"/>
      <w:sz w:val="20"/>
      <w:szCs w:val="20"/>
    </w:rPr>
  </w:style>
  <w:style w:type="character" w:styleId="af3">
    <w:name w:val="annotation reference"/>
    <w:semiHidden/>
    <w:rsid w:val="00310110"/>
    <w:rPr>
      <w:sz w:val="16"/>
      <w:szCs w:val="16"/>
    </w:rPr>
  </w:style>
  <w:style w:type="paragraph" w:styleId="af4">
    <w:name w:val="annotation text"/>
    <w:basedOn w:val="a"/>
    <w:link w:val="af5"/>
    <w:semiHidden/>
    <w:rsid w:val="00310110"/>
  </w:style>
  <w:style w:type="paragraph" w:styleId="af6">
    <w:name w:val="annotation subject"/>
    <w:basedOn w:val="af4"/>
    <w:next w:val="af4"/>
    <w:link w:val="af7"/>
    <w:semiHidden/>
    <w:rsid w:val="00310110"/>
    <w:rPr>
      <w:b/>
      <w:bCs/>
    </w:rPr>
  </w:style>
  <w:style w:type="paragraph" w:styleId="af8">
    <w:name w:val="Balloon Text"/>
    <w:basedOn w:val="a"/>
    <w:link w:val="af9"/>
    <w:uiPriority w:val="99"/>
    <w:semiHidden/>
    <w:rsid w:val="00310110"/>
    <w:rPr>
      <w:rFonts w:ascii="Tahoma" w:hAnsi="Tahoma"/>
      <w:sz w:val="16"/>
      <w:szCs w:val="16"/>
    </w:rPr>
  </w:style>
  <w:style w:type="table" w:styleId="afa">
    <w:name w:val="Table Grid"/>
    <w:basedOn w:val="a1"/>
    <w:uiPriority w:val="39"/>
    <w:rsid w:val="0025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Знак Знак Знак Знак Знак Знак Знак"/>
    <w:basedOn w:val="a"/>
    <w:rsid w:val="00252BD0"/>
    <w:pPr>
      <w:spacing w:after="160" w:line="240" w:lineRule="exact"/>
    </w:pPr>
    <w:rPr>
      <w:rFonts w:ascii="Verdana" w:hAnsi="Verdana"/>
      <w:sz w:val="24"/>
      <w:szCs w:val="24"/>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890A76"/>
    <w:rPr>
      <w:rFonts w:ascii="Verdana" w:hAnsi="Verdana" w:cs="Verdana"/>
      <w:lang w:val="en-US" w:eastAsia="en-US"/>
    </w:rPr>
  </w:style>
  <w:style w:type="paragraph" w:customStyle="1" w:styleId="afc">
    <w:name w:val="Знак"/>
    <w:basedOn w:val="a"/>
    <w:rsid w:val="000636AB"/>
    <w:pPr>
      <w:spacing w:after="160" w:line="240" w:lineRule="exact"/>
    </w:pPr>
    <w:rPr>
      <w:rFonts w:ascii="Verdana" w:hAnsi="Verdana" w:cs="Verdana"/>
      <w:lang w:val="en-US" w:eastAsia="en-US"/>
    </w:rPr>
  </w:style>
  <w:style w:type="paragraph" w:styleId="afd">
    <w:name w:val="Document Map"/>
    <w:basedOn w:val="a"/>
    <w:link w:val="afe"/>
    <w:semiHidden/>
    <w:rsid w:val="00A14113"/>
    <w:pPr>
      <w:shd w:val="clear" w:color="auto" w:fill="000080"/>
    </w:pPr>
    <w:rPr>
      <w:rFonts w:ascii="Tahoma" w:hAnsi="Tahoma"/>
    </w:rPr>
  </w:style>
  <w:style w:type="character" w:customStyle="1" w:styleId="30">
    <w:name w:val="Заголовок 3 Знак"/>
    <w:link w:val="3"/>
    <w:rsid w:val="003B70D3"/>
    <w:rPr>
      <w:rFonts w:ascii="Arial" w:hAnsi="Arial" w:cs="Arial"/>
      <w:b/>
      <w:bCs/>
      <w:sz w:val="26"/>
      <w:szCs w:val="26"/>
      <w:lang w:val="ru-RU" w:eastAsia="ru-RU" w:bidi="ar-SA"/>
    </w:rPr>
  </w:style>
  <w:style w:type="character" w:customStyle="1" w:styleId="40">
    <w:name w:val="Заголовок 4 Знак"/>
    <w:link w:val="4"/>
    <w:rsid w:val="00A443C4"/>
    <w:rPr>
      <w:sz w:val="28"/>
      <w:lang w:val="ru-RU" w:eastAsia="ru-RU" w:bidi="ar-SA"/>
    </w:rPr>
  </w:style>
  <w:style w:type="character" w:styleId="aff">
    <w:name w:val="footnote reference"/>
    <w:aliases w:val="текст сноски,анкета сноска,Знак сноски-FN,Ciae niinee-FN,Знак сноски 1,Ciae niinee 1"/>
    <w:rsid w:val="00187BCE"/>
    <w:rPr>
      <w:vertAlign w:val="superscript"/>
    </w:rPr>
  </w:style>
  <w:style w:type="paragraph" w:customStyle="1" w:styleId="15">
    <w:name w:val="Знак1"/>
    <w:basedOn w:val="a"/>
    <w:rsid w:val="00693CC6"/>
    <w:pPr>
      <w:spacing w:after="160" w:line="240" w:lineRule="exact"/>
    </w:pPr>
    <w:rPr>
      <w:rFonts w:ascii="Verdana" w:hAnsi="Verdana" w:cs="Verdana"/>
      <w:lang w:val="en-US" w:eastAsia="en-US"/>
    </w:rPr>
  </w:style>
  <w:style w:type="paragraph" w:customStyle="1" w:styleId="33">
    <w:name w:val="Знак3"/>
    <w:basedOn w:val="a"/>
    <w:rsid w:val="00E848C2"/>
    <w:pPr>
      <w:spacing w:after="160" w:line="240" w:lineRule="exact"/>
    </w:pPr>
    <w:rPr>
      <w:rFonts w:ascii="Verdana" w:hAnsi="Verdana" w:cs="Verdana"/>
      <w:lang w:val="en-US" w:eastAsia="en-US"/>
    </w:rPr>
  </w:style>
  <w:style w:type="paragraph" w:styleId="aff0">
    <w:name w:val="Plain Text"/>
    <w:basedOn w:val="a"/>
    <w:link w:val="aff1"/>
    <w:uiPriority w:val="99"/>
    <w:rsid w:val="007059AA"/>
    <w:rPr>
      <w:rFonts w:ascii="Courier New" w:hAnsi="Courier New" w:cs="Courier New"/>
      <w:lang w:eastAsia="en-US"/>
    </w:rPr>
  </w:style>
  <w:style w:type="paragraph" w:customStyle="1" w:styleId="aff2">
    <w:name w:val="Знак Знак Знак"/>
    <w:basedOn w:val="a"/>
    <w:rsid w:val="001C6EEC"/>
    <w:pPr>
      <w:spacing w:after="160" w:line="240" w:lineRule="exact"/>
    </w:pPr>
    <w:rPr>
      <w:rFonts w:ascii="Verdana" w:hAnsi="Verdana"/>
      <w:lang w:val="en-US" w:eastAsia="en-US"/>
    </w:rPr>
  </w:style>
  <w:style w:type="character" w:customStyle="1" w:styleId="22">
    <w:name w:val="Основной текст с отступом 2 Знак"/>
    <w:link w:val="21"/>
    <w:rsid w:val="001C6EEC"/>
    <w:rPr>
      <w:rFonts w:ascii="Courier New" w:hAnsi="Courier New" w:cs="Courier New"/>
      <w:sz w:val="24"/>
      <w:szCs w:val="24"/>
      <w:lang w:val="ru-RU" w:eastAsia="ru-RU" w:bidi="ar-SA"/>
    </w:rPr>
  </w:style>
  <w:style w:type="paragraph" w:styleId="aff3">
    <w:name w:val="footnote text"/>
    <w:aliases w:val="Текст сноски НИВ,Знак Знак,Текст сноски Знак Знак,fn,Знак Знак Знак Знак,Footnote Text Char,Table_Footnote_last,Текст сноски Знак1 Знак,Footnote Text Char Знак Знак,Текст сноски Знак1, Знак Знак Знак,Знак2,Footnote Text Char Char"/>
    <w:basedOn w:val="a"/>
    <w:link w:val="aff4"/>
    <w:uiPriority w:val="99"/>
    <w:qFormat/>
    <w:rsid w:val="00FD3A12"/>
  </w:style>
  <w:style w:type="paragraph" w:customStyle="1" w:styleId="16">
    <w:name w:val="Знак Знак Знак Знак Знак Знак Знак Знак Знак Знак1"/>
    <w:basedOn w:val="a"/>
    <w:rsid w:val="001E270D"/>
    <w:pPr>
      <w:spacing w:after="160" w:line="240" w:lineRule="exact"/>
    </w:pPr>
    <w:rPr>
      <w:rFonts w:ascii="Verdana" w:hAnsi="Verdana"/>
      <w:sz w:val="24"/>
      <w:szCs w:val="24"/>
      <w:lang w:val="en-US" w:eastAsia="en-US"/>
    </w:rPr>
  </w:style>
  <w:style w:type="paragraph" w:customStyle="1" w:styleId="28">
    <w:name w:val="???????? ????? ? ???????? 2"/>
    <w:basedOn w:val="a"/>
    <w:rsid w:val="001E270D"/>
    <w:pPr>
      <w:overflowPunct w:val="0"/>
      <w:autoSpaceDE w:val="0"/>
      <w:autoSpaceDN w:val="0"/>
      <w:adjustRightInd w:val="0"/>
      <w:ind w:left="709" w:hanging="709"/>
      <w:jc w:val="both"/>
      <w:textAlignment w:val="baseline"/>
    </w:pPr>
    <w:rPr>
      <w:sz w:val="28"/>
    </w:rPr>
  </w:style>
  <w:style w:type="paragraph" w:customStyle="1" w:styleId="Pa8">
    <w:name w:val="Pa8"/>
    <w:basedOn w:val="a"/>
    <w:next w:val="a"/>
    <w:rsid w:val="00CD729A"/>
    <w:pPr>
      <w:autoSpaceDE w:val="0"/>
      <w:autoSpaceDN w:val="0"/>
      <w:adjustRightInd w:val="0"/>
      <w:spacing w:before="40" w:line="241" w:lineRule="atLeast"/>
    </w:pPr>
    <w:rPr>
      <w:sz w:val="24"/>
      <w:szCs w:val="24"/>
    </w:rPr>
  </w:style>
  <w:style w:type="paragraph" w:customStyle="1" w:styleId="Default">
    <w:name w:val="Default"/>
    <w:rsid w:val="00CD729A"/>
    <w:pPr>
      <w:autoSpaceDE w:val="0"/>
      <w:autoSpaceDN w:val="0"/>
      <w:adjustRightInd w:val="0"/>
    </w:pPr>
    <w:rPr>
      <w:color w:val="000000"/>
      <w:sz w:val="24"/>
      <w:szCs w:val="24"/>
    </w:rPr>
  </w:style>
  <w:style w:type="paragraph" w:customStyle="1" w:styleId="Pa11">
    <w:name w:val="Pa11"/>
    <w:basedOn w:val="Default"/>
    <w:next w:val="Default"/>
    <w:rsid w:val="00CD729A"/>
    <w:pPr>
      <w:spacing w:line="221" w:lineRule="atLeast"/>
    </w:pPr>
    <w:rPr>
      <w:color w:val="auto"/>
    </w:rPr>
  </w:style>
  <w:style w:type="character" w:styleId="aff5">
    <w:name w:val="Strong"/>
    <w:qFormat/>
    <w:rsid w:val="006B127D"/>
    <w:rPr>
      <w:b/>
      <w:bCs/>
    </w:rPr>
  </w:style>
  <w:style w:type="character" w:styleId="aff6">
    <w:name w:val="Emphasis"/>
    <w:uiPriority w:val="20"/>
    <w:qFormat/>
    <w:rsid w:val="006B127D"/>
    <w:rPr>
      <w:i/>
      <w:iCs/>
    </w:rPr>
  </w:style>
  <w:style w:type="character" w:customStyle="1" w:styleId="12">
    <w:name w:val="Основной текст с отступом Знак1"/>
    <w:aliases w:val="Основной текст с отступом Знак Знак,Основной текст с отступом Знак3 Знак Знак,Основной текст с отступом Знак2 Знак Знак Знак,Основной текст с отступом Знак1 Знак Знак Знак1 Знак"/>
    <w:link w:val="a7"/>
    <w:rsid w:val="006B127D"/>
    <w:rPr>
      <w:rFonts w:ascii="Courier New" w:hAnsi="Courier New" w:cs="Courier New"/>
      <w:sz w:val="28"/>
      <w:szCs w:val="28"/>
      <w:lang w:val="ru-RU" w:eastAsia="ru-RU" w:bidi="ar-SA"/>
    </w:rPr>
  </w:style>
  <w:style w:type="paragraph" w:customStyle="1" w:styleId="ConsPlusCell">
    <w:name w:val="ConsPlusCell"/>
    <w:rsid w:val="006B127D"/>
    <w:pPr>
      <w:autoSpaceDE w:val="0"/>
      <w:autoSpaceDN w:val="0"/>
      <w:adjustRightInd w:val="0"/>
    </w:pPr>
    <w:rPr>
      <w:rFonts w:ascii="Arial" w:hAnsi="Arial" w:cs="Arial"/>
    </w:rPr>
  </w:style>
  <w:style w:type="character" w:customStyle="1" w:styleId="apple-style-span">
    <w:name w:val="apple-style-span"/>
    <w:basedOn w:val="a0"/>
    <w:rsid w:val="006B127D"/>
  </w:style>
  <w:style w:type="paragraph" w:customStyle="1" w:styleId="17">
    <w:name w:val="Знак Знак Знак Знак1"/>
    <w:basedOn w:val="a"/>
    <w:rsid w:val="006B127D"/>
    <w:pPr>
      <w:spacing w:before="100" w:beforeAutospacing="1" w:after="100" w:afterAutospacing="1"/>
    </w:pPr>
    <w:rPr>
      <w:rFonts w:ascii="Tahoma" w:hAnsi="Tahoma"/>
      <w:lang w:val="en-US" w:eastAsia="en-US"/>
    </w:rPr>
  </w:style>
  <w:style w:type="character" w:customStyle="1" w:styleId="aff1">
    <w:name w:val="Текст Знак"/>
    <w:link w:val="aff0"/>
    <w:uiPriority w:val="99"/>
    <w:rsid w:val="006B127D"/>
    <w:rPr>
      <w:rFonts w:ascii="Courier New" w:hAnsi="Courier New" w:cs="Courier New"/>
      <w:lang w:val="ru-RU" w:eastAsia="en-US" w:bidi="ar-SA"/>
    </w:rPr>
  </w:style>
  <w:style w:type="paragraph" w:styleId="aff7">
    <w:name w:val="No Spacing"/>
    <w:qFormat/>
    <w:rsid w:val="006B127D"/>
    <w:rPr>
      <w:rFonts w:ascii="Calibri" w:hAnsi="Calibri"/>
      <w:sz w:val="22"/>
      <w:szCs w:val="22"/>
    </w:rPr>
  </w:style>
  <w:style w:type="paragraph" w:customStyle="1" w:styleId="ConsPlusTitle">
    <w:name w:val="ConsPlusTitle"/>
    <w:rsid w:val="006B127D"/>
    <w:pPr>
      <w:autoSpaceDE w:val="0"/>
      <w:autoSpaceDN w:val="0"/>
      <w:adjustRightInd w:val="0"/>
    </w:pPr>
    <w:rPr>
      <w:b/>
      <w:bCs/>
      <w:sz w:val="28"/>
      <w:szCs w:val="28"/>
    </w:rPr>
  </w:style>
  <w:style w:type="paragraph" w:customStyle="1" w:styleId="Pa5">
    <w:name w:val="Pa5"/>
    <w:basedOn w:val="Default"/>
    <w:next w:val="Default"/>
    <w:rsid w:val="006B127D"/>
    <w:pPr>
      <w:spacing w:line="241" w:lineRule="atLeast"/>
    </w:pPr>
    <w:rPr>
      <w:color w:val="auto"/>
    </w:rPr>
  </w:style>
  <w:style w:type="paragraph" w:customStyle="1" w:styleId="18">
    <w:name w:val="1"/>
    <w:rsid w:val="006B127D"/>
    <w:rPr>
      <w:sz w:val="24"/>
    </w:rPr>
  </w:style>
  <w:style w:type="character" w:customStyle="1" w:styleId="ConsNormal0">
    <w:name w:val="ConsNormal Знак"/>
    <w:link w:val="ConsNormal"/>
    <w:rsid w:val="006B127D"/>
    <w:rPr>
      <w:rFonts w:ascii="Arial" w:hAnsi="Arial" w:cs="Arial"/>
      <w:lang w:val="ru-RU" w:eastAsia="ru-RU" w:bidi="ar-SA"/>
    </w:rPr>
  </w:style>
  <w:style w:type="paragraph" w:customStyle="1" w:styleId="NormalANX">
    <w:name w:val="NormalANX"/>
    <w:basedOn w:val="a"/>
    <w:rsid w:val="006B127D"/>
    <w:pPr>
      <w:spacing w:before="240" w:after="240" w:line="360" w:lineRule="auto"/>
      <w:ind w:firstLine="720"/>
      <w:jc w:val="both"/>
    </w:pPr>
    <w:rPr>
      <w:sz w:val="28"/>
    </w:rPr>
  </w:style>
  <w:style w:type="paragraph" w:styleId="aff8">
    <w:name w:val="Body Text First Indent"/>
    <w:basedOn w:val="a5"/>
    <w:link w:val="aff9"/>
    <w:rsid w:val="006B127D"/>
    <w:pPr>
      <w:ind w:firstLine="210"/>
    </w:pPr>
    <w:rPr>
      <w:rFonts w:ascii="Times New Roman" w:hAnsi="Times New Roman" w:cs="Times New Roman"/>
      <w:sz w:val="20"/>
      <w:szCs w:val="20"/>
    </w:rPr>
  </w:style>
  <w:style w:type="character" w:customStyle="1" w:styleId="affa">
    <w:name w:val="Гипертекстовая ссылка"/>
    <w:uiPriority w:val="99"/>
    <w:rsid w:val="006B127D"/>
    <w:rPr>
      <w:color w:val="008000"/>
    </w:rPr>
  </w:style>
  <w:style w:type="paragraph" w:customStyle="1" w:styleId="29">
    <w:name w:val="Основной текст+2"/>
    <w:basedOn w:val="Default"/>
    <w:next w:val="Default"/>
    <w:rsid w:val="00065AFE"/>
    <w:pPr>
      <w:spacing w:before="120"/>
    </w:pPr>
    <w:rPr>
      <w:color w:val="auto"/>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5AFE"/>
    <w:pPr>
      <w:spacing w:before="100" w:beforeAutospacing="1" w:after="100" w:afterAutospacing="1"/>
    </w:pPr>
    <w:rPr>
      <w:rFonts w:ascii="Tahoma" w:hAnsi="Tahoma"/>
      <w:lang w:val="en-US" w:eastAsia="en-US"/>
    </w:rPr>
  </w:style>
  <w:style w:type="paragraph" w:customStyle="1" w:styleId="110">
    <w:name w:val="Знак11"/>
    <w:basedOn w:val="a"/>
    <w:rsid w:val="00401608"/>
    <w:pPr>
      <w:spacing w:after="160" w:line="240" w:lineRule="exact"/>
    </w:pPr>
    <w:rPr>
      <w:rFonts w:ascii="Verdana" w:hAnsi="Verdana"/>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F57C8"/>
    <w:pPr>
      <w:spacing w:after="160" w:line="240" w:lineRule="exact"/>
    </w:pPr>
    <w:rPr>
      <w:rFonts w:ascii="Arial" w:hAnsi="Arial" w:cs="Arial"/>
      <w:lang w:val="en-US" w:eastAsia="en-US"/>
    </w:rPr>
  </w:style>
  <w:style w:type="paragraph" w:customStyle="1" w:styleId="msonormalcxspmiddle">
    <w:name w:val="msonormalcxspmiddle"/>
    <w:basedOn w:val="a"/>
    <w:rsid w:val="00343A7C"/>
    <w:pPr>
      <w:spacing w:before="100" w:beforeAutospacing="1" w:after="100" w:afterAutospacing="1"/>
    </w:pPr>
    <w:rPr>
      <w:sz w:val="24"/>
      <w:szCs w:val="24"/>
    </w:rPr>
  </w:style>
  <w:style w:type="character" w:customStyle="1" w:styleId="affc">
    <w:name w:val="Цветовое выделение"/>
    <w:uiPriority w:val="99"/>
    <w:rsid w:val="00EC3C5C"/>
    <w:rPr>
      <w:b/>
      <w:bCs/>
      <w:color w:val="000080"/>
    </w:rPr>
  </w:style>
  <w:style w:type="paragraph" w:customStyle="1" w:styleId="affd">
    <w:name w:val="Заголовок статьи"/>
    <w:basedOn w:val="a"/>
    <w:next w:val="a"/>
    <w:uiPriority w:val="99"/>
    <w:rsid w:val="00EC3C5C"/>
    <w:pPr>
      <w:autoSpaceDE w:val="0"/>
      <w:autoSpaceDN w:val="0"/>
      <w:adjustRightInd w:val="0"/>
      <w:ind w:left="1612" w:hanging="892"/>
      <w:jc w:val="both"/>
    </w:pPr>
    <w:rPr>
      <w:rFonts w:ascii="Arial" w:hAnsi="Arial"/>
      <w:sz w:val="24"/>
      <w:szCs w:val="24"/>
    </w:rPr>
  </w:style>
  <w:style w:type="character" w:styleId="affe">
    <w:name w:val="endnote reference"/>
    <w:semiHidden/>
    <w:rsid w:val="00AF6116"/>
    <w:rPr>
      <w:vertAlign w:val="superscript"/>
    </w:rPr>
  </w:style>
  <w:style w:type="character" w:customStyle="1" w:styleId="aff4">
    <w:name w:val="Текст сноски Знак"/>
    <w:aliases w:val="Текст сноски НИВ Знак,Знак Знак Знак1,Текст сноски Знак Знак Знак,fn Знак,Знак Знак Знак Знак Знак,Footnote Text Char Знак,Table_Footnote_last Знак,Текст сноски Знак1 Знак Знак,Footnote Text Char Знак Знак Знак,Текст сноски Знак1 Знак1"/>
    <w:link w:val="aff3"/>
    <w:uiPriority w:val="99"/>
    <w:rsid w:val="006D265C"/>
  </w:style>
  <w:style w:type="paragraph" w:styleId="afff">
    <w:name w:val="List Paragraph"/>
    <w:aliases w:val="Абзац списка основной,List Paragraph2,ПАРАГРАФ,Нумерация,список 1,Абзац списка3"/>
    <w:basedOn w:val="a"/>
    <w:link w:val="afff0"/>
    <w:uiPriority w:val="34"/>
    <w:qFormat/>
    <w:rsid w:val="00F61266"/>
    <w:pPr>
      <w:ind w:left="708"/>
      <w:jc w:val="both"/>
    </w:pPr>
    <w:rPr>
      <w:rFonts w:eastAsia="Calibri"/>
      <w:sz w:val="28"/>
      <w:szCs w:val="22"/>
      <w:lang w:eastAsia="en-US"/>
    </w:rPr>
  </w:style>
  <w:style w:type="character" w:customStyle="1" w:styleId="10">
    <w:name w:val="Заголовок 1 Знак"/>
    <w:link w:val="1"/>
    <w:rsid w:val="00FC1B47"/>
    <w:rPr>
      <w:rFonts w:ascii="Arial" w:hAnsi="Arial" w:cs="Arial"/>
      <w:b/>
      <w:bCs/>
      <w:color w:val="000080"/>
    </w:rPr>
  </w:style>
  <w:style w:type="character" w:customStyle="1" w:styleId="20">
    <w:name w:val="Заголовок 2 Знак"/>
    <w:link w:val="2"/>
    <w:rsid w:val="00FC1B47"/>
    <w:rPr>
      <w:rFonts w:ascii="Arial" w:hAnsi="Arial" w:cs="Arial"/>
      <w:b/>
      <w:bCs/>
      <w:i/>
      <w:iCs/>
      <w:sz w:val="28"/>
      <w:szCs w:val="28"/>
    </w:rPr>
  </w:style>
  <w:style w:type="character" w:customStyle="1" w:styleId="50">
    <w:name w:val="Заголовок 5 Знак"/>
    <w:link w:val="5"/>
    <w:rsid w:val="00FC1B47"/>
    <w:rPr>
      <w:b/>
      <w:bCs/>
      <w:caps/>
      <w:sz w:val="22"/>
      <w:szCs w:val="22"/>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C1B47"/>
    <w:pPr>
      <w:spacing w:before="100" w:beforeAutospacing="1" w:after="100" w:afterAutospacing="1"/>
    </w:pPr>
    <w:rPr>
      <w:rFonts w:ascii="Tahoma" w:hAnsi="Tahoma"/>
      <w:lang w:val="en-US" w:eastAsia="en-US"/>
    </w:rPr>
  </w:style>
  <w:style w:type="character" w:styleId="afff1">
    <w:name w:val="Hyperlink"/>
    <w:uiPriority w:val="99"/>
    <w:unhideWhenUsed/>
    <w:rsid w:val="00FC1B47"/>
    <w:rPr>
      <w:color w:val="0000FF"/>
      <w:u w:val="single"/>
    </w:rPr>
  </w:style>
  <w:style w:type="character" w:styleId="afff2">
    <w:name w:val="FollowedHyperlink"/>
    <w:uiPriority w:val="99"/>
    <w:unhideWhenUsed/>
    <w:rsid w:val="00FC1B47"/>
    <w:rPr>
      <w:color w:val="800080"/>
      <w:u w:val="single"/>
    </w:rPr>
  </w:style>
  <w:style w:type="paragraph" w:customStyle="1" w:styleId="xl66">
    <w:name w:val="xl66"/>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7">
    <w:name w:val="xl67"/>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68">
    <w:name w:val="xl68"/>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69">
    <w:name w:val="xl69"/>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0">
    <w:name w:val="xl70"/>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71">
    <w:name w:val="xl71"/>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2">
    <w:name w:val="xl72"/>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4">
    <w:name w:val="xl74"/>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77">
    <w:name w:val="xl77"/>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8">
    <w:name w:val="xl78"/>
    <w:basedOn w:val="a"/>
    <w:rsid w:val="00FC1B47"/>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character" w:customStyle="1" w:styleId="af9">
    <w:name w:val="Текст выноски Знак"/>
    <w:link w:val="af8"/>
    <w:uiPriority w:val="99"/>
    <w:semiHidden/>
    <w:rsid w:val="00FC1B47"/>
    <w:rPr>
      <w:rFonts w:ascii="Tahoma" w:hAnsi="Tahoma" w:cs="Tahoma"/>
      <w:sz w:val="16"/>
      <w:szCs w:val="16"/>
    </w:rPr>
  </w:style>
  <w:style w:type="character" w:customStyle="1" w:styleId="a4">
    <w:name w:val="Заголовок Знак"/>
    <w:link w:val="a3"/>
    <w:rsid w:val="00FC1B47"/>
    <w:rPr>
      <w:rFonts w:ascii="Courier New" w:hAnsi="Courier New" w:cs="Courier New"/>
      <w:b/>
      <w:bCs/>
      <w:sz w:val="28"/>
      <w:szCs w:val="28"/>
    </w:rPr>
  </w:style>
  <w:style w:type="character" w:customStyle="1" w:styleId="32">
    <w:name w:val="Основной текст с отступом 3 Знак"/>
    <w:link w:val="31"/>
    <w:rsid w:val="00FC1B47"/>
    <w:rPr>
      <w:rFonts w:ascii="Courier New" w:hAnsi="Courier New" w:cs="Courier New"/>
      <w:sz w:val="16"/>
      <w:szCs w:val="16"/>
    </w:rPr>
  </w:style>
  <w:style w:type="character" w:customStyle="1" w:styleId="ab">
    <w:name w:val="Верхний колонтитул Знак"/>
    <w:aliases w:val="Titul Знак,Heder Знак"/>
    <w:link w:val="aa"/>
    <w:rsid w:val="00FC1B47"/>
    <w:rPr>
      <w:rFonts w:ascii="Courier New" w:hAnsi="Courier New" w:cs="Courier New"/>
      <w:sz w:val="24"/>
      <w:szCs w:val="24"/>
    </w:rPr>
  </w:style>
  <w:style w:type="character" w:customStyle="1" w:styleId="af">
    <w:name w:val="Подзаголовок Знак"/>
    <w:link w:val="ae"/>
    <w:rsid w:val="00FC1B47"/>
    <w:rPr>
      <w:sz w:val="28"/>
    </w:rPr>
  </w:style>
  <w:style w:type="character" w:customStyle="1" w:styleId="af1">
    <w:name w:val="Нижний колонтитул Знак"/>
    <w:link w:val="af0"/>
    <w:uiPriority w:val="99"/>
    <w:rsid w:val="00FC1B47"/>
  </w:style>
  <w:style w:type="character" w:customStyle="1" w:styleId="25">
    <w:name w:val="Основной текст 2 Знак"/>
    <w:link w:val="24"/>
    <w:uiPriority w:val="99"/>
    <w:rsid w:val="00FC1B47"/>
    <w:rPr>
      <w:b/>
      <w:i/>
      <w:sz w:val="28"/>
    </w:rPr>
  </w:style>
  <w:style w:type="paragraph" w:customStyle="1" w:styleId="111">
    <w:name w:val="Обычный11"/>
    <w:rsid w:val="00FC1B47"/>
    <w:pPr>
      <w:widowControl w:val="0"/>
    </w:pPr>
    <w:rPr>
      <w:rFonts w:ascii="Courier New" w:hAnsi="Courier New"/>
      <w:snapToGrid w:val="0"/>
    </w:rPr>
  </w:style>
  <w:style w:type="character" w:customStyle="1" w:styleId="27">
    <w:name w:val="Красная строка 2 Знак"/>
    <w:link w:val="26"/>
    <w:uiPriority w:val="99"/>
    <w:rsid w:val="00FC1B47"/>
  </w:style>
  <w:style w:type="character" w:customStyle="1" w:styleId="af5">
    <w:name w:val="Текст примечания Знак"/>
    <w:link w:val="af4"/>
    <w:semiHidden/>
    <w:rsid w:val="00FC1B47"/>
  </w:style>
  <w:style w:type="character" w:customStyle="1" w:styleId="af7">
    <w:name w:val="Тема примечания Знак"/>
    <w:link w:val="af6"/>
    <w:semiHidden/>
    <w:rsid w:val="00FC1B47"/>
    <w:rPr>
      <w:b/>
      <w:bCs/>
    </w:rPr>
  </w:style>
  <w:style w:type="character" w:customStyle="1" w:styleId="afe">
    <w:name w:val="Схема документа Знак"/>
    <w:link w:val="afd"/>
    <w:semiHidden/>
    <w:rsid w:val="00FC1B47"/>
    <w:rPr>
      <w:rFonts w:ascii="Tahoma" w:hAnsi="Tahoma" w:cs="Tahoma"/>
      <w:shd w:val="clear" w:color="auto" w:fill="000080"/>
    </w:rPr>
  </w:style>
  <w:style w:type="character" w:customStyle="1" w:styleId="aff9">
    <w:name w:val="Красная строка Знак"/>
    <w:link w:val="aff8"/>
    <w:rsid w:val="00FC1B47"/>
  </w:style>
  <w:style w:type="paragraph" w:customStyle="1" w:styleId="BodyText21">
    <w:name w:val="Body Text 21"/>
    <w:basedOn w:val="a"/>
    <w:rsid w:val="006A35C2"/>
    <w:pPr>
      <w:ind w:firstLine="720"/>
      <w:jc w:val="both"/>
    </w:pPr>
    <w:rPr>
      <w:snapToGrid w:val="0"/>
      <w:sz w:val="28"/>
    </w:rPr>
  </w:style>
  <w:style w:type="paragraph" w:customStyle="1" w:styleId="afff3">
    <w:name w:val="Прижатый влево"/>
    <w:basedOn w:val="a"/>
    <w:next w:val="a"/>
    <w:uiPriority w:val="99"/>
    <w:rsid w:val="007C58BA"/>
    <w:pPr>
      <w:autoSpaceDE w:val="0"/>
      <w:autoSpaceDN w:val="0"/>
      <w:adjustRightInd w:val="0"/>
    </w:pPr>
    <w:rPr>
      <w:rFonts w:ascii="Arial" w:eastAsia="Calibri" w:hAnsi="Arial" w:cs="Arial"/>
      <w:sz w:val="24"/>
      <w:szCs w:val="24"/>
      <w:lang w:eastAsia="en-US"/>
    </w:rPr>
  </w:style>
  <w:style w:type="character" w:customStyle="1" w:styleId="70">
    <w:name w:val="Заголовок 7 Знак"/>
    <w:link w:val="7"/>
    <w:rsid w:val="003C293F"/>
    <w:rPr>
      <w:sz w:val="24"/>
      <w:szCs w:val="24"/>
      <w:lang w:eastAsia="zh-CN"/>
    </w:rPr>
  </w:style>
  <w:style w:type="character" w:customStyle="1" w:styleId="80">
    <w:name w:val="Заголовок 8 Знак"/>
    <w:link w:val="8"/>
    <w:rsid w:val="003C293F"/>
    <w:rPr>
      <w:i/>
      <w:iCs/>
      <w:sz w:val="24"/>
      <w:szCs w:val="24"/>
      <w:lang w:eastAsia="zh-CN"/>
    </w:rPr>
  </w:style>
  <w:style w:type="character" w:customStyle="1" w:styleId="90">
    <w:name w:val="Заголовок 9 Знак"/>
    <w:link w:val="9"/>
    <w:rsid w:val="003C293F"/>
    <w:rPr>
      <w:rFonts w:ascii="Arial" w:hAnsi="Arial" w:cs="Arial"/>
      <w:sz w:val="22"/>
      <w:szCs w:val="22"/>
      <w:lang w:eastAsia="zh-CN"/>
    </w:rPr>
  </w:style>
  <w:style w:type="character" w:customStyle="1" w:styleId="spelle">
    <w:name w:val="spelle"/>
    <w:rsid w:val="009A0E6C"/>
  </w:style>
  <w:style w:type="character" w:customStyle="1" w:styleId="s6">
    <w:name w:val="s6"/>
    <w:rsid w:val="004026FD"/>
  </w:style>
  <w:style w:type="paragraph" w:customStyle="1" w:styleId="afff4">
    <w:name w:val="Акт"/>
    <w:basedOn w:val="a"/>
    <w:link w:val="afff5"/>
    <w:qFormat/>
    <w:rsid w:val="00A74F67"/>
    <w:pPr>
      <w:suppressAutoHyphens/>
      <w:ind w:firstLine="709"/>
      <w:jc w:val="both"/>
    </w:pPr>
    <w:rPr>
      <w:sz w:val="28"/>
      <w:szCs w:val="28"/>
    </w:rPr>
  </w:style>
  <w:style w:type="character" w:customStyle="1" w:styleId="afff5">
    <w:name w:val="Акт Знак"/>
    <w:link w:val="afff4"/>
    <w:locked/>
    <w:rsid w:val="00A74F67"/>
    <w:rPr>
      <w:sz w:val="28"/>
      <w:szCs w:val="28"/>
    </w:rPr>
  </w:style>
  <w:style w:type="paragraph" w:customStyle="1" w:styleId="BodyTextIndent21">
    <w:name w:val="Body Text Indent 21"/>
    <w:basedOn w:val="a"/>
    <w:rsid w:val="00C65685"/>
    <w:pPr>
      <w:snapToGrid w:val="0"/>
      <w:ind w:firstLine="709"/>
      <w:jc w:val="both"/>
    </w:pPr>
    <w:rPr>
      <w:sz w:val="28"/>
    </w:rPr>
  </w:style>
  <w:style w:type="character" w:customStyle="1" w:styleId="ConsPlusNormal0">
    <w:name w:val="ConsPlusNormal Знак"/>
    <w:link w:val="ConsPlusNormal"/>
    <w:locked/>
    <w:rsid w:val="00F551A6"/>
    <w:rPr>
      <w:rFonts w:ascii="Arial" w:hAnsi="Arial" w:cs="Arial"/>
      <w:lang w:val="ru-RU" w:eastAsia="ru-RU" w:bidi="ar-SA"/>
    </w:rPr>
  </w:style>
  <w:style w:type="paragraph" w:customStyle="1" w:styleId="headertext">
    <w:name w:val="headertext"/>
    <w:basedOn w:val="a"/>
    <w:rsid w:val="00495347"/>
    <w:pPr>
      <w:spacing w:before="100" w:beforeAutospacing="1" w:after="100" w:afterAutospacing="1"/>
    </w:pPr>
    <w:rPr>
      <w:sz w:val="24"/>
      <w:szCs w:val="24"/>
    </w:rPr>
  </w:style>
  <w:style w:type="paragraph" w:customStyle="1" w:styleId="formattext">
    <w:name w:val="formattext"/>
    <w:basedOn w:val="a"/>
    <w:rsid w:val="00495347"/>
    <w:pPr>
      <w:spacing w:before="100" w:beforeAutospacing="1" w:after="100" w:afterAutospacing="1"/>
    </w:pPr>
    <w:rPr>
      <w:sz w:val="24"/>
      <w:szCs w:val="24"/>
    </w:rPr>
  </w:style>
  <w:style w:type="paragraph" w:customStyle="1" w:styleId="ConsNonformat">
    <w:name w:val="ConsNonformat"/>
    <w:uiPriority w:val="99"/>
    <w:rsid w:val="00DD6FBD"/>
    <w:pPr>
      <w:widowControl w:val="0"/>
      <w:autoSpaceDE w:val="0"/>
      <w:autoSpaceDN w:val="0"/>
      <w:adjustRightInd w:val="0"/>
    </w:pPr>
    <w:rPr>
      <w:rFonts w:ascii="Courier New" w:hAnsi="Courier New"/>
    </w:rPr>
  </w:style>
  <w:style w:type="paragraph" w:customStyle="1" w:styleId="Style5">
    <w:name w:val="Style5"/>
    <w:basedOn w:val="a"/>
    <w:uiPriority w:val="99"/>
    <w:rsid w:val="00DD6FBD"/>
    <w:pPr>
      <w:widowControl w:val="0"/>
      <w:autoSpaceDE w:val="0"/>
      <w:autoSpaceDN w:val="0"/>
      <w:adjustRightInd w:val="0"/>
      <w:spacing w:line="348" w:lineRule="exact"/>
      <w:ind w:firstLine="701"/>
    </w:pPr>
    <w:rPr>
      <w:sz w:val="24"/>
      <w:szCs w:val="24"/>
    </w:rPr>
  </w:style>
  <w:style w:type="paragraph" w:customStyle="1" w:styleId="Style20">
    <w:name w:val="Style20"/>
    <w:basedOn w:val="a"/>
    <w:uiPriority w:val="99"/>
    <w:rsid w:val="00DD6FBD"/>
    <w:pPr>
      <w:widowControl w:val="0"/>
      <w:autoSpaceDE w:val="0"/>
      <w:autoSpaceDN w:val="0"/>
      <w:adjustRightInd w:val="0"/>
      <w:jc w:val="right"/>
    </w:pPr>
    <w:rPr>
      <w:sz w:val="24"/>
      <w:szCs w:val="24"/>
    </w:rPr>
  </w:style>
  <w:style w:type="character" w:customStyle="1" w:styleId="2a">
    <w:name w:val="Основной текст (2)_"/>
    <w:link w:val="2b"/>
    <w:rsid w:val="00D56947"/>
    <w:rPr>
      <w:sz w:val="28"/>
      <w:szCs w:val="28"/>
      <w:shd w:val="clear" w:color="auto" w:fill="FFFFFF"/>
    </w:rPr>
  </w:style>
  <w:style w:type="paragraph" w:customStyle="1" w:styleId="2b">
    <w:name w:val="Основной текст (2)"/>
    <w:basedOn w:val="a"/>
    <w:link w:val="2a"/>
    <w:rsid w:val="00D56947"/>
    <w:pPr>
      <w:widowControl w:val="0"/>
      <w:shd w:val="clear" w:color="auto" w:fill="FFFFFF"/>
      <w:spacing w:line="331" w:lineRule="exact"/>
      <w:ind w:hanging="1320"/>
      <w:jc w:val="center"/>
    </w:pPr>
    <w:rPr>
      <w:sz w:val="28"/>
      <w:szCs w:val="28"/>
    </w:rPr>
  </w:style>
  <w:style w:type="character" w:customStyle="1" w:styleId="blk">
    <w:name w:val="blk"/>
    <w:rsid w:val="00FC515E"/>
  </w:style>
  <w:style w:type="character" w:customStyle="1" w:styleId="afff0">
    <w:name w:val="Абзац списка Знак"/>
    <w:aliases w:val="Абзац списка основной Знак,List Paragraph2 Знак,ПАРАГРАФ Знак,Нумерация Знак,список 1 Знак,Абзац списка3 Знак"/>
    <w:link w:val="afff"/>
    <w:uiPriority w:val="34"/>
    <w:locked/>
    <w:rsid w:val="00C06AEC"/>
    <w:rPr>
      <w:rFonts w:eastAsia="Calibri"/>
      <w:sz w:val="28"/>
      <w:szCs w:val="22"/>
      <w:lang w:eastAsia="en-US"/>
    </w:rPr>
  </w:style>
  <w:style w:type="character" w:customStyle="1" w:styleId="s2mrcssattr">
    <w:name w:val="s2_mr_css_attr"/>
    <w:basedOn w:val="a0"/>
    <w:rsid w:val="00E3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673">
      <w:bodyDiv w:val="1"/>
      <w:marLeft w:val="0"/>
      <w:marRight w:val="0"/>
      <w:marTop w:val="0"/>
      <w:marBottom w:val="0"/>
      <w:divBdr>
        <w:top w:val="none" w:sz="0" w:space="0" w:color="auto"/>
        <w:left w:val="none" w:sz="0" w:space="0" w:color="auto"/>
        <w:bottom w:val="none" w:sz="0" w:space="0" w:color="auto"/>
        <w:right w:val="none" w:sz="0" w:space="0" w:color="auto"/>
      </w:divBdr>
    </w:div>
    <w:div w:id="30344471">
      <w:bodyDiv w:val="1"/>
      <w:marLeft w:val="0"/>
      <w:marRight w:val="0"/>
      <w:marTop w:val="0"/>
      <w:marBottom w:val="0"/>
      <w:divBdr>
        <w:top w:val="none" w:sz="0" w:space="0" w:color="auto"/>
        <w:left w:val="none" w:sz="0" w:space="0" w:color="auto"/>
        <w:bottom w:val="none" w:sz="0" w:space="0" w:color="auto"/>
        <w:right w:val="none" w:sz="0" w:space="0" w:color="auto"/>
      </w:divBdr>
    </w:div>
    <w:div w:id="52126006">
      <w:bodyDiv w:val="1"/>
      <w:marLeft w:val="0"/>
      <w:marRight w:val="0"/>
      <w:marTop w:val="0"/>
      <w:marBottom w:val="0"/>
      <w:divBdr>
        <w:top w:val="none" w:sz="0" w:space="0" w:color="auto"/>
        <w:left w:val="none" w:sz="0" w:space="0" w:color="auto"/>
        <w:bottom w:val="none" w:sz="0" w:space="0" w:color="auto"/>
        <w:right w:val="none" w:sz="0" w:space="0" w:color="auto"/>
      </w:divBdr>
    </w:div>
    <w:div w:id="71439259">
      <w:bodyDiv w:val="1"/>
      <w:marLeft w:val="0"/>
      <w:marRight w:val="0"/>
      <w:marTop w:val="0"/>
      <w:marBottom w:val="0"/>
      <w:divBdr>
        <w:top w:val="none" w:sz="0" w:space="0" w:color="auto"/>
        <w:left w:val="none" w:sz="0" w:space="0" w:color="auto"/>
        <w:bottom w:val="none" w:sz="0" w:space="0" w:color="auto"/>
        <w:right w:val="none" w:sz="0" w:space="0" w:color="auto"/>
      </w:divBdr>
    </w:div>
    <w:div w:id="117114977">
      <w:bodyDiv w:val="1"/>
      <w:marLeft w:val="0"/>
      <w:marRight w:val="0"/>
      <w:marTop w:val="0"/>
      <w:marBottom w:val="0"/>
      <w:divBdr>
        <w:top w:val="none" w:sz="0" w:space="0" w:color="auto"/>
        <w:left w:val="none" w:sz="0" w:space="0" w:color="auto"/>
        <w:bottom w:val="none" w:sz="0" w:space="0" w:color="auto"/>
        <w:right w:val="none" w:sz="0" w:space="0" w:color="auto"/>
      </w:divBdr>
    </w:div>
    <w:div w:id="141890993">
      <w:bodyDiv w:val="1"/>
      <w:marLeft w:val="0"/>
      <w:marRight w:val="0"/>
      <w:marTop w:val="0"/>
      <w:marBottom w:val="0"/>
      <w:divBdr>
        <w:top w:val="none" w:sz="0" w:space="0" w:color="auto"/>
        <w:left w:val="none" w:sz="0" w:space="0" w:color="auto"/>
        <w:bottom w:val="none" w:sz="0" w:space="0" w:color="auto"/>
        <w:right w:val="none" w:sz="0" w:space="0" w:color="auto"/>
      </w:divBdr>
    </w:div>
    <w:div w:id="159464888">
      <w:bodyDiv w:val="1"/>
      <w:marLeft w:val="0"/>
      <w:marRight w:val="0"/>
      <w:marTop w:val="0"/>
      <w:marBottom w:val="0"/>
      <w:divBdr>
        <w:top w:val="none" w:sz="0" w:space="0" w:color="auto"/>
        <w:left w:val="none" w:sz="0" w:space="0" w:color="auto"/>
        <w:bottom w:val="none" w:sz="0" w:space="0" w:color="auto"/>
        <w:right w:val="none" w:sz="0" w:space="0" w:color="auto"/>
      </w:divBdr>
    </w:div>
    <w:div w:id="181095951">
      <w:bodyDiv w:val="1"/>
      <w:marLeft w:val="0"/>
      <w:marRight w:val="0"/>
      <w:marTop w:val="0"/>
      <w:marBottom w:val="0"/>
      <w:divBdr>
        <w:top w:val="none" w:sz="0" w:space="0" w:color="auto"/>
        <w:left w:val="none" w:sz="0" w:space="0" w:color="auto"/>
        <w:bottom w:val="none" w:sz="0" w:space="0" w:color="auto"/>
        <w:right w:val="none" w:sz="0" w:space="0" w:color="auto"/>
      </w:divBdr>
    </w:div>
    <w:div w:id="225647913">
      <w:bodyDiv w:val="1"/>
      <w:marLeft w:val="0"/>
      <w:marRight w:val="0"/>
      <w:marTop w:val="0"/>
      <w:marBottom w:val="0"/>
      <w:divBdr>
        <w:top w:val="none" w:sz="0" w:space="0" w:color="auto"/>
        <w:left w:val="none" w:sz="0" w:space="0" w:color="auto"/>
        <w:bottom w:val="none" w:sz="0" w:space="0" w:color="auto"/>
        <w:right w:val="none" w:sz="0" w:space="0" w:color="auto"/>
      </w:divBdr>
    </w:div>
    <w:div w:id="257755410">
      <w:bodyDiv w:val="1"/>
      <w:marLeft w:val="0"/>
      <w:marRight w:val="0"/>
      <w:marTop w:val="0"/>
      <w:marBottom w:val="0"/>
      <w:divBdr>
        <w:top w:val="none" w:sz="0" w:space="0" w:color="auto"/>
        <w:left w:val="none" w:sz="0" w:space="0" w:color="auto"/>
        <w:bottom w:val="none" w:sz="0" w:space="0" w:color="auto"/>
        <w:right w:val="none" w:sz="0" w:space="0" w:color="auto"/>
      </w:divBdr>
    </w:div>
    <w:div w:id="261038506">
      <w:bodyDiv w:val="1"/>
      <w:marLeft w:val="0"/>
      <w:marRight w:val="0"/>
      <w:marTop w:val="0"/>
      <w:marBottom w:val="0"/>
      <w:divBdr>
        <w:top w:val="none" w:sz="0" w:space="0" w:color="auto"/>
        <w:left w:val="none" w:sz="0" w:space="0" w:color="auto"/>
        <w:bottom w:val="none" w:sz="0" w:space="0" w:color="auto"/>
        <w:right w:val="none" w:sz="0" w:space="0" w:color="auto"/>
      </w:divBdr>
    </w:div>
    <w:div w:id="266621908">
      <w:bodyDiv w:val="1"/>
      <w:marLeft w:val="0"/>
      <w:marRight w:val="0"/>
      <w:marTop w:val="0"/>
      <w:marBottom w:val="0"/>
      <w:divBdr>
        <w:top w:val="none" w:sz="0" w:space="0" w:color="auto"/>
        <w:left w:val="none" w:sz="0" w:space="0" w:color="auto"/>
        <w:bottom w:val="none" w:sz="0" w:space="0" w:color="auto"/>
        <w:right w:val="none" w:sz="0" w:space="0" w:color="auto"/>
      </w:divBdr>
    </w:div>
    <w:div w:id="268778271">
      <w:bodyDiv w:val="1"/>
      <w:marLeft w:val="0"/>
      <w:marRight w:val="0"/>
      <w:marTop w:val="0"/>
      <w:marBottom w:val="0"/>
      <w:divBdr>
        <w:top w:val="none" w:sz="0" w:space="0" w:color="auto"/>
        <w:left w:val="none" w:sz="0" w:space="0" w:color="auto"/>
        <w:bottom w:val="none" w:sz="0" w:space="0" w:color="auto"/>
        <w:right w:val="none" w:sz="0" w:space="0" w:color="auto"/>
      </w:divBdr>
    </w:div>
    <w:div w:id="346518078">
      <w:bodyDiv w:val="1"/>
      <w:marLeft w:val="0"/>
      <w:marRight w:val="0"/>
      <w:marTop w:val="0"/>
      <w:marBottom w:val="0"/>
      <w:divBdr>
        <w:top w:val="none" w:sz="0" w:space="0" w:color="auto"/>
        <w:left w:val="none" w:sz="0" w:space="0" w:color="auto"/>
        <w:bottom w:val="none" w:sz="0" w:space="0" w:color="auto"/>
        <w:right w:val="none" w:sz="0" w:space="0" w:color="auto"/>
      </w:divBdr>
    </w:div>
    <w:div w:id="383911753">
      <w:bodyDiv w:val="1"/>
      <w:marLeft w:val="0"/>
      <w:marRight w:val="0"/>
      <w:marTop w:val="0"/>
      <w:marBottom w:val="0"/>
      <w:divBdr>
        <w:top w:val="none" w:sz="0" w:space="0" w:color="auto"/>
        <w:left w:val="none" w:sz="0" w:space="0" w:color="auto"/>
        <w:bottom w:val="none" w:sz="0" w:space="0" w:color="auto"/>
        <w:right w:val="none" w:sz="0" w:space="0" w:color="auto"/>
      </w:divBdr>
    </w:div>
    <w:div w:id="393428268">
      <w:bodyDiv w:val="1"/>
      <w:marLeft w:val="0"/>
      <w:marRight w:val="0"/>
      <w:marTop w:val="0"/>
      <w:marBottom w:val="0"/>
      <w:divBdr>
        <w:top w:val="none" w:sz="0" w:space="0" w:color="auto"/>
        <w:left w:val="none" w:sz="0" w:space="0" w:color="auto"/>
        <w:bottom w:val="none" w:sz="0" w:space="0" w:color="auto"/>
        <w:right w:val="none" w:sz="0" w:space="0" w:color="auto"/>
      </w:divBdr>
    </w:div>
    <w:div w:id="402483250">
      <w:bodyDiv w:val="1"/>
      <w:marLeft w:val="0"/>
      <w:marRight w:val="0"/>
      <w:marTop w:val="0"/>
      <w:marBottom w:val="0"/>
      <w:divBdr>
        <w:top w:val="none" w:sz="0" w:space="0" w:color="auto"/>
        <w:left w:val="none" w:sz="0" w:space="0" w:color="auto"/>
        <w:bottom w:val="none" w:sz="0" w:space="0" w:color="auto"/>
        <w:right w:val="none" w:sz="0" w:space="0" w:color="auto"/>
      </w:divBdr>
    </w:div>
    <w:div w:id="412093671">
      <w:bodyDiv w:val="1"/>
      <w:marLeft w:val="0"/>
      <w:marRight w:val="0"/>
      <w:marTop w:val="0"/>
      <w:marBottom w:val="0"/>
      <w:divBdr>
        <w:top w:val="none" w:sz="0" w:space="0" w:color="auto"/>
        <w:left w:val="none" w:sz="0" w:space="0" w:color="auto"/>
        <w:bottom w:val="none" w:sz="0" w:space="0" w:color="auto"/>
        <w:right w:val="none" w:sz="0" w:space="0" w:color="auto"/>
      </w:divBdr>
    </w:div>
    <w:div w:id="417605703">
      <w:bodyDiv w:val="1"/>
      <w:marLeft w:val="0"/>
      <w:marRight w:val="0"/>
      <w:marTop w:val="0"/>
      <w:marBottom w:val="0"/>
      <w:divBdr>
        <w:top w:val="none" w:sz="0" w:space="0" w:color="auto"/>
        <w:left w:val="none" w:sz="0" w:space="0" w:color="auto"/>
        <w:bottom w:val="none" w:sz="0" w:space="0" w:color="auto"/>
        <w:right w:val="none" w:sz="0" w:space="0" w:color="auto"/>
      </w:divBdr>
    </w:div>
    <w:div w:id="425927460">
      <w:bodyDiv w:val="1"/>
      <w:marLeft w:val="0"/>
      <w:marRight w:val="0"/>
      <w:marTop w:val="0"/>
      <w:marBottom w:val="0"/>
      <w:divBdr>
        <w:top w:val="none" w:sz="0" w:space="0" w:color="auto"/>
        <w:left w:val="none" w:sz="0" w:space="0" w:color="auto"/>
        <w:bottom w:val="none" w:sz="0" w:space="0" w:color="auto"/>
        <w:right w:val="none" w:sz="0" w:space="0" w:color="auto"/>
      </w:divBdr>
    </w:div>
    <w:div w:id="430977701">
      <w:bodyDiv w:val="1"/>
      <w:marLeft w:val="0"/>
      <w:marRight w:val="0"/>
      <w:marTop w:val="0"/>
      <w:marBottom w:val="0"/>
      <w:divBdr>
        <w:top w:val="none" w:sz="0" w:space="0" w:color="auto"/>
        <w:left w:val="none" w:sz="0" w:space="0" w:color="auto"/>
        <w:bottom w:val="none" w:sz="0" w:space="0" w:color="auto"/>
        <w:right w:val="none" w:sz="0" w:space="0" w:color="auto"/>
      </w:divBdr>
    </w:div>
    <w:div w:id="436829419">
      <w:bodyDiv w:val="1"/>
      <w:marLeft w:val="0"/>
      <w:marRight w:val="0"/>
      <w:marTop w:val="0"/>
      <w:marBottom w:val="0"/>
      <w:divBdr>
        <w:top w:val="none" w:sz="0" w:space="0" w:color="auto"/>
        <w:left w:val="none" w:sz="0" w:space="0" w:color="auto"/>
        <w:bottom w:val="none" w:sz="0" w:space="0" w:color="auto"/>
        <w:right w:val="none" w:sz="0" w:space="0" w:color="auto"/>
      </w:divBdr>
    </w:div>
    <w:div w:id="574364298">
      <w:bodyDiv w:val="1"/>
      <w:marLeft w:val="0"/>
      <w:marRight w:val="0"/>
      <w:marTop w:val="0"/>
      <w:marBottom w:val="0"/>
      <w:divBdr>
        <w:top w:val="none" w:sz="0" w:space="0" w:color="auto"/>
        <w:left w:val="none" w:sz="0" w:space="0" w:color="auto"/>
        <w:bottom w:val="none" w:sz="0" w:space="0" w:color="auto"/>
        <w:right w:val="none" w:sz="0" w:space="0" w:color="auto"/>
      </w:divBdr>
    </w:div>
    <w:div w:id="581449054">
      <w:bodyDiv w:val="1"/>
      <w:marLeft w:val="0"/>
      <w:marRight w:val="0"/>
      <w:marTop w:val="0"/>
      <w:marBottom w:val="0"/>
      <w:divBdr>
        <w:top w:val="none" w:sz="0" w:space="0" w:color="auto"/>
        <w:left w:val="none" w:sz="0" w:space="0" w:color="auto"/>
        <w:bottom w:val="none" w:sz="0" w:space="0" w:color="auto"/>
        <w:right w:val="none" w:sz="0" w:space="0" w:color="auto"/>
      </w:divBdr>
    </w:div>
    <w:div w:id="633948237">
      <w:bodyDiv w:val="1"/>
      <w:marLeft w:val="0"/>
      <w:marRight w:val="0"/>
      <w:marTop w:val="0"/>
      <w:marBottom w:val="0"/>
      <w:divBdr>
        <w:top w:val="none" w:sz="0" w:space="0" w:color="auto"/>
        <w:left w:val="none" w:sz="0" w:space="0" w:color="auto"/>
        <w:bottom w:val="none" w:sz="0" w:space="0" w:color="auto"/>
        <w:right w:val="none" w:sz="0" w:space="0" w:color="auto"/>
      </w:divBdr>
    </w:div>
    <w:div w:id="644821920">
      <w:bodyDiv w:val="1"/>
      <w:marLeft w:val="0"/>
      <w:marRight w:val="0"/>
      <w:marTop w:val="0"/>
      <w:marBottom w:val="0"/>
      <w:divBdr>
        <w:top w:val="none" w:sz="0" w:space="0" w:color="auto"/>
        <w:left w:val="none" w:sz="0" w:space="0" w:color="auto"/>
        <w:bottom w:val="none" w:sz="0" w:space="0" w:color="auto"/>
        <w:right w:val="none" w:sz="0" w:space="0" w:color="auto"/>
      </w:divBdr>
    </w:div>
    <w:div w:id="675419598">
      <w:bodyDiv w:val="1"/>
      <w:marLeft w:val="0"/>
      <w:marRight w:val="0"/>
      <w:marTop w:val="0"/>
      <w:marBottom w:val="0"/>
      <w:divBdr>
        <w:top w:val="none" w:sz="0" w:space="0" w:color="auto"/>
        <w:left w:val="none" w:sz="0" w:space="0" w:color="auto"/>
        <w:bottom w:val="none" w:sz="0" w:space="0" w:color="auto"/>
        <w:right w:val="none" w:sz="0" w:space="0" w:color="auto"/>
      </w:divBdr>
    </w:div>
    <w:div w:id="678388253">
      <w:bodyDiv w:val="1"/>
      <w:marLeft w:val="0"/>
      <w:marRight w:val="0"/>
      <w:marTop w:val="0"/>
      <w:marBottom w:val="0"/>
      <w:divBdr>
        <w:top w:val="none" w:sz="0" w:space="0" w:color="auto"/>
        <w:left w:val="none" w:sz="0" w:space="0" w:color="auto"/>
        <w:bottom w:val="none" w:sz="0" w:space="0" w:color="auto"/>
        <w:right w:val="none" w:sz="0" w:space="0" w:color="auto"/>
      </w:divBdr>
    </w:div>
    <w:div w:id="700518547">
      <w:bodyDiv w:val="1"/>
      <w:marLeft w:val="0"/>
      <w:marRight w:val="0"/>
      <w:marTop w:val="0"/>
      <w:marBottom w:val="0"/>
      <w:divBdr>
        <w:top w:val="none" w:sz="0" w:space="0" w:color="auto"/>
        <w:left w:val="none" w:sz="0" w:space="0" w:color="auto"/>
        <w:bottom w:val="none" w:sz="0" w:space="0" w:color="auto"/>
        <w:right w:val="none" w:sz="0" w:space="0" w:color="auto"/>
      </w:divBdr>
    </w:div>
    <w:div w:id="700863654">
      <w:bodyDiv w:val="1"/>
      <w:marLeft w:val="0"/>
      <w:marRight w:val="0"/>
      <w:marTop w:val="0"/>
      <w:marBottom w:val="0"/>
      <w:divBdr>
        <w:top w:val="none" w:sz="0" w:space="0" w:color="auto"/>
        <w:left w:val="none" w:sz="0" w:space="0" w:color="auto"/>
        <w:bottom w:val="none" w:sz="0" w:space="0" w:color="auto"/>
        <w:right w:val="none" w:sz="0" w:space="0" w:color="auto"/>
      </w:divBdr>
    </w:div>
    <w:div w:id="723262048">
      <w:bodyDiv w:val="1"/>
      <w:marLeft w:val="0"/>
      <w:marRight w:val="0"/>
      <w:marTop w:val="0"/>
      <w:marBottom w:val="0"/>
      <w:divBdr>
        <w:top w:val="none" w:sz="0" w:space="0" w:color="auto"/>
        <w:left w:val="none" w:sz="0" w:space="0" w:color="auto"/>
        <w:bottom w:val="none" w:sz="0" w:space="0" w:color="auto"/>
        <w:right w:val="none" w:sz="0" w:space="0" w:color="auto"/>
      </w:divBdr>
    </w:div>
    <w:div w:id="723338566">
      <w:bodyDiv w:val="1"/>
      <w:marLeft w:val="0"/>
      <w:marRight w:val="0"/>
      <w:marTop w:val="0"/>
      <w:marBottom w:val="0"/>
      <w:divBdr>
        <w:top w:val="none" w:sz="0" w:space="0" w:color="auto"/>
        <w:left w:val="none" w:sz="0" w:space="0" w:color="auto"/>
        <w:bottom w:val="none" w:sz="0" w:space="0" w:color="auto"/>
        <w:right w:val="none" w:sz="0" w:space="0" w:color="auto"/>
      </w:divBdr>
    </w:div>
    <w:div w:id="753821916">
      <w:bodyDiv w:val="1"/>
      <w:marLeft w:val="0"/>
      <w:marRight w:val="0"/>
      <w:marTop w:val="0"/>
      <w:marBottom w:val="0"/>
      <w:divBdr>
        <w:top w:val="none" w:sz="0" w:space="0" w:color="auto"/>
        <w:left w:val="none" w:sz="0" w:space="0" w:color="auto"/>
        <w:bottom w:val="none" w:sz="0" w:space="0" w:color="auto"/>
        <w:right w:val="none" w:sz="0" w:space="0" w:color="auto"/>
      </w:divBdr>
    </w:div>
    <w:div w:id="764888866">
      <w:bodyDiv w:val="1"/>
      <w:marLeft w:val="0"/>
      <w:marRight w:val="0"/>
      <w:marTop w:val="0"/>
      <w:marBottom w:val="0"/>
      <w:divBdr>
        <w:top w:val="none" w:sz="0" w:space="0" w:color="auto"/>
        <w:left w:val="none" w:sz="0" w:space="0" w:color="auto"/>
        <w:bottom w:val="none" w:sz="0" w:space="0" w:color="auto"/>
        <w:right w:val="none" w:sz="0" w:space="0" w:color="auto"/>
      </w:divBdr>
    </w:div>
    <w:div w:id="766273592">
      <w:bodyDiv w:val="1"/>
      <w:marLeft w:val="0"/>
      <w:marRight w:val="0"/>
      <w:marTop w:val="0"/>
      <w:marBottom w:val="0"/>
      <w:divBdr>
        <w:top w:val="none" w:sz="0" w:space="0" w:color="auto"/>
        <w:left w:val="none" w:sz="0" w:space="0" w:color="auto"/>
        <w:bottom w:val="none" w:sz="0" w:space="0" w:color="auto"/>
        <w:right w:val="none" w:sz="0" w:space="0" w:color="auto"/>
      </w:divBdr>
    </w:div>
    <w:div w:id="790712801">
      <w:bodyDiv w:val="1"/>
      <w:marLeft w:val="0"/>
      <w:marRight w:val="0"/>
      <w:marTop w:val="0"/>
      <w:marBottom w:val="0"/>
      <w:divBdr>
        <w:top w:val="none" w:sz="0" w:space="0" w:color="auto"/>
        <w:left w:val="none" w:sz="0" w:space="0" w:color="auto"/>
        <w:bottom w:val="none" w:sz="0" w:space="0" w:color="auto"/>
        <w:right w:val="none" w:sz="0" w:space="0" w:color="auto"/>
      </w:divBdr>
    </w:div>
    <w:div w:id="868489846">
      <w:bodyDiv w:val="1"/>
      <w:marLeft w:val="0"/>
      <w:marRight w:val="0"/>
      <w:marTop w:val="0"/>
      <w:marBottom w:val="0"/>
      <w:divBdr>
        <w:top w:val="none" w:sz="0" w:space="0" w:color="auto"/>
        <w:left w:val="none" w:sz="0" w:space="0" w:color="auto"/>
        <w:bottom w:val="none" w:sz="0" w:space="0" w:color="auto"/>
        <w:right w:val="none" w:sz="0" w:space="0" w:color="auto"/>
      </w:divBdr>
    </w:div>
    <w:div w:id="924803012">
      <w:bodyDiv w:val="1"/>
      <w:marLeft w:val="0"/>
      <w:marRight w:val="0"/>
      <w:marTop w:val="0"/>
      <w:marBottom w:val="0"/>
      <w:divBdr>
        <w:top w:val="none" w:sz="0" w:space="0" w:color="auto"/>
        <w:left w:val="none" w:sz="0" w:space="0" w:color="auto"/>
        <w:bottom w:val="none" w:sz="0" w:space="0" w:color="auto"/>
        <w:right w:val="none" w:sz="0" w:space="0" w:color="auto"/>
      </w:divBdr>
    </w:div>
    <w:div w:id="950697447">
      <w:bodyDiv w:val="1"/>
      <w:marLeft w:val="0"/>
      <w:marRight w:val="0"/>
      <w:marTop w:val="0"/>
      <w:marBottom w:val="0"/>
      <w:divBdr>
        <w:top w:val="none" w:sz="0" w:space="0" w:color="auto"/>
        <w:left w:val="none" w:sz="0" w:space="0" w:color="auto"/>
        <w:bottom w:val="none" w:sz="0" w:space="0" w:color="auto"/>
        <w:right w:val="none" w:sz="0" w:space="0" w:color="auto"/>
      </w:divBdr>
    </w:div>
    <w:div w:id="967396146">
      <w:bodyDiv w:val="1"/>
      <w:marLeft w:val="0"/>
      <w:marRight w:val="0"/>
      <w:marTop w:val="0"/>
      <w:marBottom w:val="0"/>
      <w:divBdr>
        <w:top w:val="none" w:sz="0" w:space="0" w:color="auto"/>
        <w:left w:val="none" w:sz="0" w:space="0" w:color="auto"/>
        <w:bottom w:val="none" w:sz="0" w:space="0" w:color="auto"/>
        <w:right w:val="none" w:sz="0" w:space="0" w:color="auto"/>
      </w:divBdr>
    </w:div>
    <w:div w:id="979849869">
      <w:bodyDiv w:val="1"/>
      <w:marLeft w:val="0"/>
      <w:marRight w:val="0"/>
      <w:marTop w:val="0"/>
      <w:marBottom w:val="0"/>
      <w:divBdr>
        <w:top w:val="none" w:sz="0" w:space="0" w:color="auto"/>
        <w:left w:val="none" w:sz="0" w:space="0" w:color="auto"/>
        <w:bottom w:val="none" w:sz="0" w:space="0" w:color="auto"/>
        <w:right w:val="none" w:sz="0" w:space="0" w:color="auto"/>
      </w:divBdr>
      <w:divsChild>
        <w:div w:id="138769550">
          <w:marLeft w:val="0"/>
          <w:marRight w:val="0"/>
          <w:marTop w:val="0"/>
          <w:marBottom w:val="0"/>
          <w:divBdr>
            <w:top w:val="none" w:sz="0" w:space="0" w:color="auto"/>
            <w:left w:val="none" w:sz="0" w:space="0" w:color="auto"/>
            <w:bottom w:val="none" w:sz="0" w:space="0" w:color="auto"/>
            <w:right w:val="none" w:sz="0" w:space="0" w:color="auto"/>
          </w:divBdr>
        </w:div>
        <w:div w:id="232395385">
          <w:marLeft w:val="0"/>
          <w:marRight w:val="0"/>
          <w:marTop w:val="0"/>
          <w:marBottom w:val="0"/>
          <w:divBdr>
            <w:top w:val="none" w:sz="0" w:space="0" w:color="auto"/>
            <w:left w:val="none" w:sz="0" w:space="0" w:color="auto"/>
            <w:bottom w:val="none" w:sz="0" w:space="0" w:color="auto"/>
            <w:right w:val="none" w:sz="0" w:space="0" w:color="auto"/>
          </w:divBdr>
        </w:div>
        <w:div w:id="321084948">
          <w:marLeft w:val="0"/>
          <w:marRight w:val="0"/>
          <w:marTop w:val="0"/>
          <w:marBottom w:val="0"/>
          <w:divBdr>
            <w:top w:val="none" w:sz="0" w:space="0" w:color="auto"/>
            <w:left w:val="none" w:sz="0" w:space="0" w:color="auto"/>
            <w:bottom w:val="none" w:sz="0" w:space="0" w:color="auto"/>
            <w:right w:val="none" w:sz="0" w:space="0" w:color="auto"/>
          </w:divBdr>
        </w:div>
        <w:div w:id="928925360">
          <w:marLeft w:val="0"/>
          <w:marRight w:val="0"/>
          <w:marTop w:val="0"/>
          <w:marBottom w:val="0"/>
          <w:divBdr>
            <w:top w:val="none" w:sz="0" w:space="0" w:color="auto"/>
            <w:left w:val="none" w:sz="0" w:space="0" w:color="auto"/>
            <w:bottom w:val="none" w:sz="0" w:space="0" w:color="auto"/>
            <w:right w:val="none" w:sz="0" w:space="0" w:color="auto"/>
          </w:divBdr>
        </w:div>
        <w:div w:id="1035542794">
          <w:marLeft w:val="0"/>
          <w:marRight w:val="0"/>
          <w:marTop w:val="0"/>
          <w:marBottom w:val="0"/>
          <w:divBdr>
            <w:top w:val="none" w:sz="0" w:space="0" w:color="auto"/>
            <w:left w:val="none" w:sz="0" w:space="0" w:color="auto"/>
            <w:bottom w:val="none" w:sz="0" w:space="0" w:color="auto"/>
            <w:right w:val="none" w:sz="0" w:space="0" w:color="auto"/>
          </w:divBdr>
        </w:div>
        <w:div w:id="1055617153">
          <w:marLeft w:val="0"/>
          <w:marRight w:val="0"/>
          <w:marTop w:val="0"/>
          <w:marBottom w:val="0"/>
          <w:divBdr>
            <w:top w:val="none" w:sz="0" w:space="0" w:color="auto"/>
            <w:left w:val="none" w:sz="0" w:space="0" w:color="auto"/>
            <w:bottom w:val="none" w:sz="0" w:space="0" w:color="auto"/>
            <w:right w:val="none" w:sz="0" w:space="0" w:color="auto"/>
          </w:divBdr>
        </w:div>
        <w:div w:id="1068766474">
          <w:marLeft w:val="0"/>
          <w:marRight w:val="0"/>
          <w:marTop w:val="0"/>
          <w:marBottom w:val="0"/>
          <w:divBdr>
            <w:top w:val="none" w:sz="0" w:space="0" w:color="auto"/>
            <w:left w:val="none" w:sz="0" w:space="0" w:color="auto"/>
            <w:bottom w:val="none" w:sz="0" w:space="0" w:color="auto"/>
            <w:right w:val="none" w:sz="0" w:space="0" w:color="auto"/>
          </w:divBdr>
        </w:div>
        <w:div w:id="1774858170">
          <w:marLeft w:val="0"/>
          <w:marRight w:val="0"/>
          <w:marTop w:val="0"/>
          <w:marBottom w:val="0"/>
          <w:divBdr>
            <w:top w:val="none" w:sz="0" w:space="0" w:color="auto"/>
            <w:left w:val="none" w:sz="0" w:space="0" w:color="auto"/>
            <w:bottom w:val="none" w:sz="0" w:space="0" w:color="auto"/>
            <w:right w:val="none" w:sz="0" w:space="0" w:color="auto"/>
          </w:divBdr>
        </w:div>
      </w:divsChild>
    </w:div>
    <w:div w:id="984119389">
      <w:bodyDiv w:val="1"/>
      <w:marLeft w:val="0"/>
      <w:marRight w:val="0"/>
      <w:marTop w:val="0"/>
      <w:marBottom w:val="0"/>
      <w:divBdr>
        <w:top w:val="none" w:sz="0" w:space="0" w:color="auto"/>
        <w:left w:val="none" w:sz="0" w:space="0" w:color="auto"/>
        <w:bottom w:val="none" w:sz="0" w:space="0" w:color="auto"/>
        <w:right w:val="none" w:sz="0" w:space="0" w:color="auto"/>
      </w:divBdr>
    </w:div>
    <w:div w:id="997031510">
      <w:bodyDiv w:val="1"/>
      <w:marLeft w:val="0"/>
      <w:marRight w:val="0"/>
      <w:marTop w:val="0"/>
      <w:marBottom w:val="0"/>
      <w:divBdr>
        <w:top w:val="none" w:sz="0" w:space="0" w:color="auto"/>
        <w:left w:val="none" w:sz="0" w:space="0" w:color="auto"/>
        <w:bottom w:val="none" w:sz="0" w:space="0" w:color="auto"/>
        <w:right w:val="none" w:sz="0" w:space="0" w:color="auto"/>
      </w:divBdr>
      <w:divsChild>
        <w:div w:id="1859156111">
          <w:marLeft w:val="0"/>
          <w:marRight w:val="0"/>
          <w:marTop w:val="0"/>
          <w:marBottom w:val="0"/>
          <w:divBdr>
            <w:top w:val="none" w:sz="0" w:space="0" w:color="auto"/>
            <w:left w:val="none" w:sz="0" w:space="0" w:color="auto"/>
            <w:bottom w:val="none" w:sz="0" w:space="0" w:color="auto"/>
            <w:right w:val="none" w:sz="0" w:space="0" w:color="auto"/>
          </w:divBdr>
        </w:div>
      </w:divsChild>
    </w:div>
    <w:div w:id="1009872442">
      <w:bodyDiv w:val="1"/>
      <w:marLeft w:val="0"/>
      <w:marRight w:val="0"/>
      <w:marTop w:val="0"/>
      <w:marBottom w:val="0"/>
      <w:divBdr>
        <w:top w:val="none" w:sz="0" w:space="0" w:color="auto"/>
        <w:left w:val="none" w:sz="0" w:space="0" w:color="auto"/>
        <w:bottom w:val="none" w:sz="0" w:space="0" w:color="auto"/>
        <w:right w:val="none" w:sz="0" w:space="0" w:color="auto"/>
      </w:divBdr>
    </w:div>
    <w:div w:id="1015957835">
      <w:bodyDiv w:val="1"/>
      <w:marLeft w:val="0"/>
      <w:marRight w:val="0"/>
      <w:marTop w:val="0"/>
      <w:marBottom w:val="0"/>
      <w:divBdr>
        <w:top w:val="none" w:sz="0" w:space="0" w:color="auto"/>
        <w:left w:val="none" w:sz="0" w:space="0" w:color="auto"/>
        <w:bottom w:val="none" w:sz="0" w:space="0" w:color="auto"/>
        <w:right w:val="none" w:sz="0" w:space="0" w:color="auto"/>
      </w:divBdr>
    </w:div>
    <w:div w:id="1036468111">
      <w:bodyDiv w:val="1"/>
      <w:marLeft w:val="0"/>
      <w:marRight w:val="0"/>
      <w:marTop w:val="0"/>
      <w:marBottom w:val="0"/>
      <w:divBdr>
        <w:top w:val="none" w:sz="0" w:space="0" w:color="auto"/>
        <w:left w:val="none" w:sz="0" w:space="0" w:color="auto"/>
        <w:bottom w:val="none" w:sz="0" w:space="0" w:color="auto"/>
        <w:right w:val="none" w:sz="0" w:space="0" w:color="auto"/>
      </w:divBdr>
      <w:divsChild>
        <w:div w:id="443114991">
          <w:marLeft w:val="0"/>
          <w:marRight w:val="0"/>
          <w:marTop w:val="0"/>
          <w:marBottom w:val="0"/>
          <w:divBdr>
            <w:top w:val="none" w:sz="0" w:space="0" w:color="auto"/>
            <w:left w:val="none" w:sz="0" w:space="0" w:color="auto"/>
            <w:bottom w:val="none" w:sz="0" w:space="0" w:color="auto"/>
            <w:right w:val="none" w:sz="0" w:space="0" w:color="auto"/>
          </w:divBdr>
          <w:divsChild>
            <w:div w:id="1374228081">
              <w:marLeft w:val="0"/>
              <w:marRight w:val="0"/>
              <w:marTop w:val="0"/>
              <w:marBottom w:val="0"/>
              <w:divBdr>
                <w:top w:val="none" w:sz="0" w:space="0" w:color="auto"/>
                <w:left w:val="none" w:sz="0" w:space="0" w:color="auto"/>
                <w:bottom w:val="none" w:sz="0" w:space="0" w:color="auto"/>
                <w:right w:val="none" w:sz="0" w:space="0" w:color="auto"/>
              </w:divBdr>
            </w:div>
          </w:divsChild>
        </w:div>
        <w:div w:id="604575998">
          <w:marLeft w:val="0"/>
          <w:marRight w:val="0"/>
          <w:marTop w:val="0"/>
          <w:marBottom w:val="0"/>
          <w:divBdr>
            <w:top w:val="none" w:sz="0" w:space="0" w:color="auto"/>
            <w:left w:val="none" w:sz="0" w:space="0" w:color="auto"/>
            <w:bottom w:val="none" w:sz="0" w:space="0" w:color="auto"/>
            <w:right w:val="none" w:sz="0" w:space="0" w:color="auto"/>
          </w:divBdr>
          <w:divsChild>
            <w:div w:id="229266385">
              <w:marLeft w:val="0"/>
              <w:marRight w:val="0"/>
              <w:marTop w:val="0"/>
              <w:marBottom w:val="0"/>
              <w:divBdr>
                <w:top w:val="none" w:sz="0" w:space="0" w:color="auto"/>
                <w:left w:val="none" w:sz="0" w:space="0" w:color="auto"/>
                <w:bottom w:val="none" w:sz="0" w:space="0" w:color="auto"/>
                <w:right w:val="none" w:sz="0" w:space="0" w:color="auto"/>
              </w:divBdr>
            </w:div>
            <w:div w:id="2600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910">
      <w:bodyDiv w:val="1"/>
      <w:marLeft w:val="0"/>
      <w:marRight w:val="0"/>
      <w:marTop w:val="0"/>
      <w:marBottom w:val="0"/>
      <w:divBdr>
        <w:top w:val="none" w:sz="0" w:space="0" w:color="auto"/>
        <w:left w:val="none" w:sz="0" w:space="0" w:color="auto"/>
        <w:bottom w:val="none" w:sz="0" w:space="0" w:color="auto"/>
        <w:right w:val="none" w:sz="0" w:space="0" w:color="auto"/>
      </w:divBdr>
    </w:div>
    <w:div w:id="1095401135">
      <w:bodyDiv w:val="1"/>
      <w:marLeft w:val="0"/>
      <w:marRight w:val="0"/>
      <w:marTop w:val="0"/>
      <w:marBottom w:val="0"/>
      <w:divBdr>
        <w:top w:val="none" w:sz="0" w:space="0" w:color="auto"/>
        <w:left w:val="none" w:sz="0" w:space="0" w:color="auto"/>
        <w:bottom w:val="none" w:sz="0" w:space="0" w:color="auto"/>
        <w:right w:val="none" w:sz="0" w:space="0" w:color="auto"/>
      </w:divBdr>
      <w:divsChild>
        <w:div w:id="665743846">
          <w:marLeft w:val="0"/>
          <w:marRight w:val="0"/>
          <w:marTop w:val="0"/>
          <w:marBottom w:val="0"/>
          <w:divBdr>
            <w:top w:val="none" w:sz="0" w:space="0" w:color="auto"/>
            <w:left w:val="none" w:sz="0" w:space="0" w:color="auto"/>
            <w:bottom w:val="none" w:sz="0" w:space="0" w:color="auto"/>
            <w:right w:val="none" w:sz="0" w:space="0" w:color="auto"/>
          </w:divBdr>
        </w:div>
      </w:divsChild>
    </w:div>
    <w:div w:id="1097870327">
      <w:bodyDiv w:val="1"/>
      <w:marLeft w:val="0"/>
      <w:marRight w:val="0"/>
      <w:marTop w:val="0"/>
      <w:marBottom w:val="0"/>
      <w:divBdr>
        <w:top w:val="none" w:sz="0" w:space="0" w:color="auto"/>
        <w:left w:val="none" w:sz="0" w:space="0" w:color="auto"/>
        <w:bottom w:val="none" w:sz="0" w:space="0" w:color="auto"/>
        <w:right w:val="none" w:sz="0" w:space="0" w:color="auto"/>
      </w:divBdr>
      <w:divsChild>
        <w:div w:id="1303390206">
          <w:marLeft w:val="0"/>
          <w:marRight w:val="0"/>
          <w:marTop w:val="0"/>
          <w:marBottom w:val="0"/>
          <w:divBdr>
            <w:top w:val="none" w:sz="0" w:space="0" w:color="auto"/>
            <w:left w:val="none" w:sz="0" w:space="0" w:color="auto"/>
            <w:bottom w:val="none" w:sz="0" w:space="0" w:color="auto"/>
            <w:right w:val="none" w:sz="0" w:space="0" w:color="auto"/>
          </w:divBdr>
        </w:div>
      </w:divsChild>
    </w:div>
    <w:div w:id="1107389085">
      <w:bodyDiv w:val="1"/>
      <w:marLeft w:val="0"/>
      <w:marRight w:val="0"/>
      <w:marTop w:val="0"/>
      <w:marBottom w:val="0"/>
      <w:divBdr>
        <w:top w:val="none" w:sz="0" w:space="0" w:color="auto"/>
        <w:left w:val="none" w:sz="0" w:space="0" w:color="auto"/>
        <w:bottom w:val="none" w:sz="0" w:space="0" w:color="auto"/>
        <w:right w:val="none" w:sz="0" w:space="0" w:color="auto"/>
      </w:divBdr>
    </w:div>
    <w:div w:id="1111557653">
      <w:bodyDiv w:val="1"/>
      <w:marLeft w:val="0"/>
      <w:marRight w:val="0"/>
      <w:marTop w:val="0"/>
      <w:marBottom w:val="0"/>
      <w:divBdr>
        <w:top w:val="none" w:sz="0" w:space="0" w:color="auto"/>
        <w:left w:val="none" w:sz="0" w:space="0" w:color="auto"/>
        <w:bottom w:val="none" w:sz="0" w:space="0" w:color="auto"/>
        <w:right w:val="none" w:sz="0" w:space="0" w:color="auto"/>
      </w:divBdr>
    </w:div>
    <w:div w:id="1118452076">
      <w:bodyDiv w:val="1"/>
      <w:marLeft w:val="0"/>
      <w:marRight w:val="0"/>
      <w:marTop w:val="0"/>
      <w:marBottom w:val="0"/>
      <w:divBdr>
        <w:top w:val="none" w:sz="0" w:space="0" w:color="auto"/>
        <w:left w:val="none" w:sz="0" w:space="0" w:color="auto"/>
        <w:bottom w:val="none" w:sz="0" w:space="0" w:color="auto"/>
        <w:right w:val="none" w:sz="0" w:space="0" w:color="auto"/>
      </w:divBdr>
    </w:div>
    <w:div w:id="1163929787">
      <w:bodyDiv w:val="1"/>
      <w:marLeft w:val="0"/>
      <w:marRight w:val="0"/>
      <w:marTop w:val="0"/>
      <w:marBottom w:val="0"/>
      <w:divBdr>
        <w:top w:val="none" w:sz="0" w:space="0" w:color="auto"/>
        <w:left w:val="none" w:sz="0" w:space="0" w:color="auto"/>
        <w:bottom w:val="none" w:sz="0" w:space="0" w:color="auto"/>
        <w:right w:val="none" w:sz="0" w:space="0" w:color="auto"/>
      </w:divBdr>
    </w:div>
    <w:div w:id="1183934685">
      <w:bodyDiv w:val="1"/>
      <w:marLeft w:val="0"/>
      <w:marRight w:val="0"/>
      <w:marTop w:val="0"/>
      <w:marBottom w:val="0"/>
      <w:divBdr>
        <w:top w:val="none" w:sz="0" w:space="0" w:color="auto"/>
        <w:left w:val="none" w:sz="0" w:space="0" w:color="auto"/>
        <w:bottom w:val="none" w:sz="0" w:space="0" w:color="auto"/>
        <w:right w:val="none" w:sz="0" w:space="0" w:color="auto"/>
      </w:divBdr>
    </w:div>
    <w:div w:id="1184199598">
      <w:bodyDiv w:val="1"/>
      <w:marLeft w:val="0"/>
      <w:marRight w:val="0"/>
      <w:marTop w:val="0"/>
      <w:marBottom w:val="0"/>
      <w:divBdr>
        <w:top w:val="none" w:sz="0" w:space="0" w:color="auto"/>
        <w:left w:val="none" w:sz="0" w:space="0" w:color="auto"/>
        <w:bottom w:val="none" w:sz="0" w:space="0" w:color="auto"/>
        <w:right w:val="none" w:sz="0" w:space="0" w:color="auto"/>
      </w:divBdr>
    </w:div>
    <w:div w:id="1187259043">
      <w:bodyDiv w:val="1"/>
      <w:marLeft w:val="0"/>
      <w:marRight w:val="0"/>
      <w:marTop w:val="0"/>
      <w:marBottom w:val="0"/>
      <w:divBdr>
        <w:top w:val="none" w:sz="0" w:space="0" w:color="auto"/>
        <w:left w:val="none" w:sz="0" w:space="0" w:color="auto"/>
        <w:bottom w:val="none" w:sz="0" w:space="0" w:color="auto"/>
        <w:right w:val="none" w:sz="0" w:space="0" w:color="auto"/>
      </w:divBdr>
    </w:div>
    <w:div w:id="1209142472">
      <w:bodyDiv w:val="1"/>
      <w:marLeft w:val="0"/>
      <w:marRight w:val="0"/>
      <w:marTop w:val="0"/>
      <w:marBottom w:val="0"/>
      <w:divBdr>
        <w:top w:val="none" w:sz="0" w:space="0" w:color="auto"/>
        <w:left w:val="none" w:sz="0" w:space="0" w:color="auto"/>
        <w:bottom w:val="none" w:sz="0" w:space="0" w:color="auto"/>
        <w:right w:val="none" w:sz="0" w:space="0" w:color="auto"/>
      </w:divBdr>
    </w:div>
    <w:div w:id="1235509032">
      <w:bodyDiv w:val="1"/>
      <w:marLeft w:val="0"/>
      <w:marRight w:val="0"/>
      <w:marTop w:val="0"/>
      <w:marBottom w:val="0"/>
      <w:divBdr>
        <w:top w:val="none" w:sz="0" w:space="0" w:color="auto"/>
        <w:left w:val="none" w:sz="0" w:space="0" w:color="auto"/>
        <w:bottom w:val="none" w:sz="0" w:space="0" w:color="auto"/>
        <w:right w:val="none" w:sz="0" w:space="0" w:color="auto"/>
      </w:divBdr>
      <w:divsChild>
        <w:div w:id="519855406">
          <w:marLeft w:val="0"/>
          <w:marRight w:val="0"/>
          <w:marTop w:val="0"/>
          <w:marBottom w:val="0"/>
          <w:divBdr>
            <w:top w:val="none" w:sz="0" w:space="0" w:color="auto"/>
            <w:left w:val="none" w:sz="0" w:space="0" w:color="auto"/>
            <w:bottom w:val="none" w:sz="0" w:space="0" w:color="auto"/>
            <w:right w:val="none" w:sz="0" w:space="0" w:color="auto"/>
          </w:divBdr>
        </w:div>
        <w:div w:id="1553810978">
          <w:marLeft w:val="0"/>
          <w:marRight w:val="0"/>
          <w:marTop w:val="0"/>
          <w:marBottom w:val="0"/>
          <w:divBdr>
            <w:top w:val="none" w:sz="0" w:space="0" w:color="auto"/>
            <w:left w:val="none" w:sz="0" w:space="0" w:color="auto"/>
            <w:bottom w:val="none" w:sz="0" w:space="0" w:color="auto"/>
            <w:right w:val="none" w:sz="0" w:space="0" w:color="auto"/>
          </w:divBdr>
        </w:div>
      </w:divsChild>
    </w:div>
    <w:div w:id="1238054130">
      <w:bodyDiv w:val="1"/>
      <w:marLeft w:val="0"/>
      <w:marRight w:val="0"/>
      <w:marTop w:val="0"/>
      <w:marBottom w:val="0"/>
      <w:divBdr>
        <w:top w:val="none" w:sz="0" w:space="0" w:color="auto"/>
        <w:left w:val="none" w:sz="0" w:space="0" w:color="auto"/>
        <w:bottom w:val="none" w:sz="0" w:space="0" w:color="auto"/>
        <w:right w:val="none" w:sz="0" w:space="0" w:color="auto"/>
      </w:divBdr>
    </w:div>
    <w:div w:id="1281841421">
      <w:bodyDiv w:val="1"/>
      <w:marLeft w:val="0"/>
      <w:marRight w:val="0"/>
      <w:marTop w:val="0"/>
      <w:marBottom w:val="0"/>
      <w:divBdr>
        <w:top w:val="none" w:sz="0" w:space="0" w:color="auto"/>
        <w:left w:val="none" w:sz="0" w:space="0" w:color="auto"/>
        <w:bottom w:val="none" w:sz="0" w:space="0" w:color="auto"/>
        <w:right w:val="none" w:sz="0" w:space="0" w:color="auto"/>
      </w:divBdr>
    </w:div>
    <w:div w:id="1282616817">
      <w:bodyDiv w:val="1"/>
      <w:marLeft w:val="0"/>
      <w:marRight w:val="0"/>
      <w:marTop w:val="0"/>
      <w:marBottom w:val="0"/>
      <w:divBdr>
        <w:top w:val="none" w:sz="0" w:space="0" w:color="auto"/>
        <w:left w:val="none" w:sz="0" w:space="0" w:color="auto"/>
        <w:bottom w:val="none" w:sz="0" w:space="0" w:color="auto"/>
        <w:right w:val="none" w:sz="0" w:space="0" w:color="auto"/>
      </w:divBdr>
    </w:div>
    <w:div w:id="1283801288">
      <w:bodyDiv w:val="1"/>
      <w:marLeft w:val="0"/>
      <w:marRight w:val="0"/>
      <w:marTop w:val="0"/>
      <w:marBottom w:val="0"/>
      <w:divBdr>
        <w:top w:val="none" w:sz="0" w:space="0" w:color="auto"/>
        <w:left w:val="none" w:sz="0" w:space="0" w:color="auto"/>
        <w:bottom w:val="none" w:sz="0" w:space="0" w:color="auto"/>
        <w:right w:val="none" w:sz="0" w:space="0" w:color="auto"/>
      </w:divBdr>
    </w:div>
    <w:div w:id="1303268950">
      <w:bodyDiv w:val="1"/>
      <w:marLeft w:val="0"/>
      <w:marRight w:val="0"/>
      <w:marTop w:val="0"/>
      <w:marBottom w:val="0"/>
      <w:divBdr>
        <w:top w:val="none" w:sz="0" w:space="0" w:color="auto"/>
        <w:left w:val="none" w:sz="0" w:space="0" w:color="auto"/>
        <w:bottom w:val="none" w:sz="0" w:space="0" w:color="auto"/>
        <w:right w:val="none" w:sz="0" w:space="0" w:color="auto"/>
      </w:divBdr>
    </w:div>
    <w:div w:id="1303971856">
      <w:bodyDiv w:val="1"/>
      <w:marLeft w:val="0"/>
      <w:marRight w:val="0"/>
      <w:marTop w:val="0"/>
      <w:marBottom w:val="0"/>
      <w:divBdr>
        <w:top w:val="none" w:sz="0" w:space="0" w:color="auto"/>
        <w:left w:val="none" w:sz="0" w:space="0" w:color="auto"/>
        <w:bottom w:val="none" w:sz="0" w:space="0" w:color="auto"/>
        <w:right w:val="none" w:sz="0" w:space="0" w:color="auto"/>
      </w:divBdr>
    </w:div>
    <w:div w:id="1310866954">
      <w:bodyDiv w:val="1"/>
      <w:marLeft w:val="0"/>
      <w:marRight w:val="0"/>
      <w:marTop w:val="0"/>
      <w:marBottom w:val="0"/>
      <w:divBdr>
        <w:top w:val="none" w:sz="0" w:space="0" w:color="auto"/>
        <w:left w:val="none" w:sz="0" w:space="0" w:color="auto"/>
        <w:bottom w:val="none" w:sz="0" w:space="0" w:color="auto"/>
        <w:right w:val="none" w:sz="0" w:space="0" w:color="auto"/>
      </w:divBdr>
    </w:div>
    <w:div w:id="1347444929">
      <w:bodyDiv w:val="1"/>
      <w:marLeft w:val="0"/>
      <w:marRight w:val="0"/>
      <w:marTop w:val="0"/>
      <w:marBottom w:val="0"/>
      <w:divBdr>
        <w:top w:val="none" w:sz="0" w:space="0" w:color="auto"/>
        <w:left w:val="none" w:sz="0" w:space="0" w:color="auto"/>
        <w:bottom w:val="none" w:sz="0" w:space="0" w:color="auto"/>
        <w:right w:val="none" w:sz="0" w:space="0" w:color="auto"/>
      </w:divBdr>
    </w:div>
    <w:div w:id="1358777203">
      <w:bodyDiv w:val="1"/>
      <w:marLeft w:val="0"/>
      <w:marRight w:val="0"/>
      <w:marTop w:val="0"/>
      <w:marBottom w:val="0"/>
      <w:divBdr>
        <w:top w:val="none" w:sz="0" w:space="0" w:color="auto"/>
        <w:left w:val="none" w:sz="0" w:space="0" w:color="auto"/>
        <w:bottom w:val="none" w:sz="0" w:space="0" w:color="auto"/>
        <w:right w:val="none" w:sz="0" w:space="0" w:color="auto"/>
      </w:divBdr>
    </w:div>
    <w:div w:id="1392656692">
      <w:bodyDiv w:val="1"/>
      <w:marLeft w:val="0"/>
      <w:marRight w:val="0"/>
      <w:marTop w:val="0"/>
      <w:marBottom w:val="0"/>
      <w:divBdr>
        <w:top w:val="none" w:sz="0" w:space="0" w:color="auto"/>
        <w:left w:val="none" w:sz="0" w:space="0" w:color="auto"/>
        <w:bottom w:val="none" w:sz="0" w:space="0" w:color="auto"/>
        <w:right w:val="none" w:sz="0" w:space="0" w:color="auto"/>
      </w:divBdr>
    </w:div>
    <w:div w:id="1399403368">
      <w:bodyDiv w:val="1"/>
      <w:marLeft w:val="0"/>
      <w:marRight w:val="0"/>
      <w:marTop w:val="0"/>
      <w:marBottom w:val="0"/>
      <w:divBdr>
        <w:top w:val="none" w:sz="0" w:space="0" w:color="auto"/>
        <w:left w:val="none" w:sz="0" w:space="0" w:color="auto"/>
        <w:bottom w:val="none" w:sz="0" w:space="0" w:color="auto"/>
        <w:right w:val="none" w:sz="0" w:space="0" w:color="auto"/>
      </w:divBdr>
    </w:div>
    <w:div w:id="1420518190">
      <w:bodyDiv w:val="1"/>
      <w:marLeft w:val="0"/>
      <w:marRight w:val="0"/>
      <w:marTop w:val="0"/>
      <w:marBottom w:val="0"/>
      <w:divBdr>
        <w:top w:val="none" w:sz="0" w:space="0" w:color="auto"/>
        <w:left w:val="none" w:sz="0" w:space="0" w:color="auto"/>
        <w:bottom w:val="none" w:sz="0" w:space="0" w:color="auto"/>
        <w:right w:val="none" w:sz="0" w:space="0" w:color="auto"/>
      </w:divBdr>
    </w:div>
    <w:div w:id="1452548715">
      <w:bodyDiv w:val="1"/>
      <w:marLeft w:val="0"/>
      <w:marRight w:val="0"/>
      <w:marTop w:val="0"/>
      <w:marBottom w:val="0"/>
      <w:divBdr>
        <w:top w:val="none" w:sz="0" w:space="0" w:color="auto"/>
        <w:left w:val="none" w:sz="0" w:space="0" w:color="auto"/>
        <w:bottom w:val="none" w:sz="0" w:space="0" w:color="auto"/>
        <w:right w:val="none" w:sz="0" w:space="0" w:color="auto"/>
      </w:divBdr>
    </w:div>
    <w:div w:id="1454790579">
      <w:bodyDiv w:val="1"/>
      <w:marLeft w:val="0"/>
      <w:marRight w:val="0"/>
      <w:marTop w:val="0"/>
      <w:marBottom w:val="0"/>
      <w:divBdr>
        <w:top w:val="none" w:sz="0" w:space="0" w:color="auto"/>
        <w:left w:val="none" w:sz="0" w:space="0" w:color="auto"/>
        <w:bottom w:val="none" w:sz="0" w:space="0" w:color="auto"/>
        <w:right w:val="none" w:sz="0" w:space="0" w:color="auto"/>
      </w:divBdr>
    </w:div>
    <w:div w:id="1455052145">
      <w:bodyDiv w:val="1"/>
      <w:marLeft w:val="0"/>
      <w:marRight w:val="0"/>
      <w:marTop w:val="0"/>
      <w:marBottom w:val="0"/>
      <w:divBdr>
        <w:top w:val="none" w:sz="0" w:space="0" w:color="auto"/>
        <w:left w:val="none" w:sz="0" w:space="0" w:color="auto"/>
        <w:bottom w:val="none" w:sz="0" w:space="0" w:color="auto"/>
        <w:right w:val="none" w:sz="0" w:space="0" w:color="auto"/>
      </w:divBdr>
    </w:div>
    <w:div w:id="1455057988">
      <w:bodyDiv w:val="1"/>
      <w:marLeft w:val="0"/>
      <w:marRight w:val="0"/>
      <w:marTop w:val="0"/>
      <w:marBottom w:val="0"/>
      <w:divBdr>
        <w:top w:val="none" w:sz="0" w:space="0" w:color="auto"/>
        <w:left w:val="none" w:sz="0" w:space="0" w:color="auto"/>
        <w:bottom w:val="none" w:sz="0" w:space="0" w:color="auto"/>
        <w:right w:val="none" w:sz="0" w:space="0" w:color="auto"/>
      </w:divBdr>
    </w:div>
    <w:div w:id="1488127991">
      <w:bodyDiv w:val="1"/>
      <w:marLeft w:val="0"/>
      <w:marRight w:val="0"/>
      <w:marTop w:val="0"/>
      <w:marBottom w:val="0"/>
      <w:divBdr>
        <w:top w:val="none" w:sz="0" w:space="0" w:color="auto"/>
        <w:left w:val="none" w:sz="0" w:space="0" w:color="auto"/>
        <w:bottom w:val="none" w:sz="0" w:space="0" w:color="auto"/>
        <w:right w:val="none" w:sz="0" w:space="0" w:color="auto"/>
      </w:divBdr>
    </w:div>
    <w:div w:id="1509516383">
      <w:bodyDiv w:val="1"/>
      <w:marLeft w:val="0"/>
      <w:marRight w:val="0"/>
      <w:marTop w:val="0"/>
      <w:marBottom w:val="0"/>
      <w:divBdr>
        <w:top w:val="none" w:sz="0" w:space="0" w:color="auto"/>
        <w:left w:val="none" w:sz="0" w:space="0" w:color="auto"/>
        <w:bottom w:val="none" w:sz="0" w:space="0" w:color="auto"/>
        <w:right w:val="none" w:sz="0" w:space="0" w:color="auto"/>
      </w:divBdr>
    </w:div>
    <w:div w:id="1523930506">
      <w:bodyDiv w:val="1"/>
      <w:marLeft w:val="0"/>
      <w:marRight w:val="0"/>
      <w:marTop w:val="0"/>
      <w:marBottom w:val="0"/>
      <w:divBdr>
        <w:top w:val="none" w:sz="0" w:space="0" w:color="auto"/>
        <w:left w:val="none" w:sz="0" w:space="0" w:color="auto"/>
        <w:bottom w:val="none" w:sz="0" w:space="0" w:color="auto"/>
        <w:right w:val="none" w:sz="0" w:space="0" w:color="auto"/>
      </w:divBdr>
    </w:div>
    <w:div w:id="1534340472">
      <w:bodyDiv w:val="1"/>
      <w:marLeft w:val="0"/>
      <w:marRight w:val="0"/>
      <w:marTop w:val="0"/>
      <w:marBottom w:val="0"/>
      <w:divBdr>
        <w:top w:val="none" w:sz="0" w:space="0" w:color="auto"/>
        <w:left w:val="none" w:sz="0" w:space="0" w:color="auto"/>
        <w:bottom w:val="none" w:sz="0" w:space="0" w:color="auto"/>
        <w:right w:val="none" w:sz="0" w:space="0" w:color="auto"/>
      </w:divBdr>
    </w:div>
    <w:div w:id="1558391746">
      <w:bodyDiv w:val="1"/>
      <w:marLeft w:val="0"/>
      <w:marRight w:val="0"/>
      <w:marTop w:val="0"/>
      <w:marBottom w:val="0"/>
      <w:divBdr>
        <w:top w:val="none" w:sz="0" w:space="0" w:color="auto"/>
        <w:left w:val="none" w:sz="0" w:space="0" w:color="auto"/>
        <w:bottom w:val="none" w:sz="0" w:space="0" w:color="auto"/>
        <w:right w:val="none" w:sz="0" w:space="0" w:color="auto"/>
      </w:divBdr>
    </w:div>
    <w:div w:id="1560165223">
      <w:bodyDiv w:val="1"/>
      <w:marLeft w:val="0"/>
      <w:marRight w:val="0"/>
      <w:marTop w:val="0"/>
      <w:marBottom w:val="0"/>
      <w:divBdr>
        <w:top w:val="none" w:sz="0" w:space="0" w:color="auto"/>
        <w:left w:val="none" w:sz="0" w:space="0" w:color="auto"/>
        <w:bottom w:val="none" w:sz="0" w:space="0" w:color="auto"/>
        <w:right w:val="none" w:sz="0" w:space="0" w:color="auto"/>
      </w:divBdr>
    </w:div>
    <w:div w:id="1562905366">
      <w:bodyDiv w:val="1"/>
      <w:marLeft w:val="0"/>
      <w:marRight w:val="0"/>
      <w:marTop w:val="0"/>
      <w:marBottom w:val="0"/>
      <w:divBdr>
        <w:top w:val="none" w:sz="0" w:space="0" w:color="auto"/>
        <w:left w:val="none" w:sz="0" w:space="0" w:color="auto"/>
        <w:bottom w:val="none" w:sz="0" w:space="0" w:color="auto"/>
        <w:right w:val="none" w:sz="0" w:space="0" w:color="auto"/>
      </w:divBdr>
    </w:div>
    <w:div w:id="1565026710">
      <w:bodyDiv w:val="1"/>
      <w:marLeft w:val="0"/>
      <w:marRight w:val="0"/>
      <w:marTop w:val="0"/>
      <w:marBottom w:val="0"/>
      <w:divBdr>
        <w:top w:val="none" w:sz="0" w:space="0" w:color="auto"/>
        <w:left w:val="none" w:sz="0" w:space="0" w:color="auto"/>
        <w:bottom w:val="none" w:sz="0" w:space="0" w:color="auto"/>
        <w:right w:val="none" w:sz="0" w:space="0" w:color="auto"/>
      </w:divBdr>
    </w:div>
    <w:div w:id="1568026999">
      <w:bodyDiv w:val="1"/>
      <w:marLeft w:val="0"/>
      <w:marRight w:val="0"/>
      <w:marTop w:val="0"/>
      <w:marBottom w:val="0"/>
      <w:divBdr>
        <w:top w:val="none" w:sz="0" w:space="0" w:color="auto"/>
        <w:left w:val="none" w:sz="0" w:space="0" w:color="auto"/>
        <w:bottom w:val="none" w:sz="0" w:space="0" w:color="auto"/>
        <w:right w:val="none" w:sz="0" w:space="0" w:color="auto"/>
      </w:divBdr>
    </w:div>
    <w:div w:id="1586843417">
      <w:bodyDiv w:val="1"/>
      <w:marLeft w:val="0"/>
      <w:marRight w:val="0"/>
      <w:marTop w:val="0"/>
      <w:marBottom w:val="0"/>
      <w:divBdr>
        <w:top w:val="none" w:sz="0" w:space="0" w:color="auto"/>
        <w:left w:val="none" w:sz="0" w:space="0" w:color="auto"/>
        <w:bottom w:val="none" w:sz="0" w:space="0" w:color="auto"/>
        <w:right w:val="none" w:sz="0" w:space="0" w:color="auto"/>
      </w:divBdr>
    </w:div>
    <w:div w:id="1601059538">
      <w:bodyDiv w:val="1"/>
      <w:marLeft w:val="0"/>
      <w:marRight w:val="0"/>
      <w:marTop w:val="0"/>
      <w:marBottom w:val="0"/>
      <w:divBdr>
        <w:top w:val="none" w:sz="0" w:space="0" w:color="auto"/>
        <w:left w:val="none" w:sz="0" w:space="0" w:color="auto"/>
        <w:bottom w:val="none" w:sz="0" w:space="0" w:color="auto"/>
        <w:right w:val="none" w:sz="0" w:space="0" w:color="auto"/>
      </w:divBdr>
    </w:div>
    <w:div w:id="1601790711">
      <w:bodyDiv w:val="1"/>
      <w:marLeft w:val="0"/>
      <w:marRight w:val="0"/>
      <w:marTop w:val="0"/>
      <w:marBottom w:val="0"/>
      <w:divBdr>
        <w:top w:val="none" w:sz="0" w:space="0" w:color="auto"/>
        <w:left w:val="none" w:sz="0" w:space="0" w:color="auto"/>
        <w:bottom w:val="none" w:sz="0" w:space="0" w:color="auto"/>
        <w:right w:val="none" w:sz="0" w:space="0" w:color="auto"/>
      </w:divBdr>
    </w:div>
    <w:div w:id="1603418898">
      <w:bodyDiv w:val="1"/>
      <w:marLeft w:val="0"/>
      <w:marRight w:val="0"/>
      <w:marTop w:val="0"/>
      <w:marBottom w:val="0"/>
      <w:divBdr>
        <w:top w:val="none" w:sz="0" w:space="0" w:color="auto"/>
        <w:left w:val="none" w:sz="0" w:space="0" w:color="auto"/>
        <w:bottom w:val="none" w:sz="0" w:space="0" w:color="auto"/>
        <w:right w:val="none" w:sz="0" w:space="0" w:color="auto"/>
      </w:divBdr>
    </w:div>
    <w:div w:id="1657030732">
      <w:bodyDiv w:val="1"/>
      <w:marLeft w:val="0"/>
      <w:marRight w:val="0"/>
      <w:marTop w:val="0"/>
      <w:marBottom w:val="0"/>
      <w:divBdr>
        <w:top w:val="none" w:sz="0" w:space="0" w:color="auto"/>
        <w:left w:val="none" w:sz="0" w:space="0" w:color="auto"/>
        <w:bottom w:val="none" w:sz="0" w:space="0" w:color="auto"/>
        <w:right w:val="none" w:sz="0" w:space="0" w:color="auto"/>
      </w:divBdr>
    </w:div>
    <w:div w:id="1699116913">
      <w:bodyDiv w:val="1"/>
      <w:marLeft w:val="0"/>
      <w:marRight w:val="0"/>
      <w:marTop w:val="0"/>
      <w:marBottom w:val="0"/>
      <w:divBdr>
        <w:top w:val="none" w:sz="0" w:space="0" w:color="auto"/>
        <w:left w:val="none" w:sz="0" w:space="0" w:color="auto"/>
        <w:bottom w:val="none" w:sz="0" w:space="0" w:color="auto"/>
        <w:right w:val="none" w:sz="0" w:space="0" w:color="auto"/>
      </w:divBdr>
    </w:div>
    <w:div w:id="1707562433">
      <w:bodyDiv w:val="1"/>
      <w:marLeft w:val="0"/>
      <w:marRight w:val="0"/>
      <w:marTop w:val="0"/>
      <w:marBottom w:val="0"/>
      <w:divBdr>
        <w:top w:val="none" w:sz="0" w:space="0" w:color="auto"/>
        <w:left w:val="none" w:sz="0" w:space="0" w:color="auto"/>
        <w:bottom w:val="none" w:sz="0" w:space="0" w:color="auto"/>
        <w:right w:val="none" w:sz="0" w:space="0" w:color="auto"/>
      </w:divBdr>
    </w:div>
    <w:div w:id="1711107187">
      <w:bodyDiv w:val="1"/>
      <w:marLeft w:val="0"/>
      <w:marRight w:val="0"/>
      <w:marTop w:val="0"/>
      <w:marBottom w:val="0"/>
      <w:divBdr>
        <w:top w:val="none" w:sz="0" w:space="0" w:color="auto"/>
        <w:left w:val="none" w:sz="0" w:space="0" w:color="auto"/>
        <w:bottom w:val="none" w:sz="0" w:space="0" w:color="auto"/>
        <w:right w:val="none" w:sz="0" w:space="0" w:color="auto"/>
      </w:divBdr>
    </w:div>
    <w:div w:id="1735082190">
      <w:bodyDiv w:val="1"/>
      <w:marLeft w:val="0"/>
      <w:marRight w:val="0"/>
      <w:marTop w:val="0"/>
      <w:marBottom w:val="0"/>
      <w:divBdr>
        <w:top w:val="none" w:sz="0" w:space="0" w:color="auto"/>
        <w:left w:val="none" w:sz="0" w:space="0" w:color="auto"/>
        <w:bottom w:val="none" w:sz="0" w:space="0" w:color="auto"/>
        <w:right w:val="none" w:sz="0" w:space="0" w:color="auto"/>
      </w:divBdr>
    </w:div>
    <w:div w:id="1745638220">
      <w:bodyDiv w:val="1"/>
      <w:marLeft w:val="0"/>
      <w:marRight w:val="0"/>
      <w:marTop w:val="0"/>
      <w:marBottom w:val="0"/>
      <w:divBdr>
        <w:top w:val="none" w:sz="0" w:space="0" w:color="auto"/>
        <w:left w:val="none" w:sz="0" w:space="0" w:color="auto"/>
        <w:bottom w:val="none" w:sz="0" w:space="0" w:color="auto"/>
        <w:right w:val="none" w:sz="0" w:space="0" w:color="auto"/>
      </w:divBdr>
    </w:div>
    <w:div w:id="1758135429">
      <w:bodyDiv w:val="1"/>
      <w:marLeft w:val="0"/>
      <w:marRight w:val="0"/>
      <w:marTop w:val="0"/>
      <w:marBottom w:val="0"/>
      <w:divBdr>
        <w:top w:val="none" w:sz="0" w:space="0" w:color="auto"/>
        <w:left w:val="none" w:sz="0" w:space="0" w:color="auto"/>
        <w:bottom w:val="none" w:sz="0" w:space="0" w:color="auto"/>
        <w:right w:val="none" w:sz="0" w:space="0" w:color="auto"/>
      </w:divBdr>
    </w:div>
    <w:div w:id="1857190466">
      <w:bodyDiv w:val="1"/>
      <w:marLeft w:val="0"/>
      <w:marRight w:val="0"/>
      <w:marTop w:val="0"/>
      <w:marBottom w:val="0"/>
      <w:divBdr>
        <w:top w:val="none" w:sz="0" w:space="0" w:color="auto"/>
        <w:left w:val="none" w:sz="0" w:space="0" w:color="auto"/>
        <w:bottom w:val="none" w:sz="0" w:space="0" w:color="auto"/>
        <w:right w:val="none" w:sz="0" w:space="0" w:color="auto"/>
      </w:divBdr>
      <w:divsChild>
        <w:div w:id="76755197">
          <w:marLeft w:val="0"/>
          <w:marRight w:val="0"/>
          <w:marTop w:val="0"/>
          <w:marBottom w:val="0"/>
          <w:divBdr>
            <w:top w:val="none" w:sz="0" w:space="0" w:color="auto"/>
            <w:left w:val="none" w:sz="0" w:space="0" w:color="auto"/>
            <w:bottom w:val="none" w:sz="0" w:space="0" w:color="auto"/>
            <w:right w:val="none" w:sz="0" w:space="0" w:color="auto"/>
          </w:divBdr>
        </w:div>
        <w:div w:id="474034706">
          <w:marLeft w:val="0"/>
          <w:marRight w:val="0"/>
          <w:marTop w:val="0"/>
          <w:marBottom w:val="0"/>
          <w:divBdr>
            <w:top w:val="none" w:sz="0" w:space="0" w:color="auto"/>
            <w:left w:val="none" w:sz="0" w:space="0" w:color="auto"/>
            <w:bottom w:val="none" w:sz="0" w:space="0" w:color="auto"/>
            <w:right w:val="none" w:sz="0" w:space="0" w:color="auto"/>
          </w:divBdr>
        </w:div>
        <w:div w:id="794638000">
          <w:marLeft w:val="0"/>
          <w:marRight w:val="0"/>
          <w:marTop w:val="0"/>
          <w:marBottom w:val="0"/>
          <w:divBdr>
            <w:top w:val="none" w:sz="0" w:space="0" w:color="auto"/>
            <w:left w:val="none" w:sz="0" w:space="0" w:color="auto"/>
            <w:bottom w:val="none" w:sz="0" w:space="0" w:color="auto"/>
            <w:right w:val="none" w:sz="0" w:space="0" w:color="auto"/>
          </w:divBdr>
        </w:div>
        <w:div w:id="872228890">
          <w:marLeft w:val="0"/>
          <w:marRight w:val="0"/>
          <w:marTop w:val="0"/>
          <w:marBottom w:val="0"/>
          <w:divBdr>
            <w:top w:val="none" w:sz="0" w:space="0" w:color="auto"/>
            <w:left w:val="none" w:sz="0" w:space="0" w:color="auto"/>
            <w:bottom w:val="none" w:sz="0" w:space="0" w:color="auto"/>
            <w:right w:val="none" w:sz="0" w:space="0" w:color="auto"/>
          </w:divBdr>
        </w:div>
        <w:div w:id="889653698">
          <w:marLeft w:val="0"/>
          <w:marRight w:val="0"/>
          <w:marTop w:val="0"/>
          <w:marBottom w:val="0"/>
          <w:divBdr>
            <w:top w:val="none" w:sz="0" w:space="0" w:color="auto"/>
            <w:left w:val="none" w:sz="0" w:space="0" w:color="auto"/>
            <w:bottom w:val="none" w:sz="0" w:space="0" w:color="auto"/>
            <w:right w:val="none" w:sz="0" w:space="0" w:color="auto"/>
          </w:divBdr>
        </w:div>
        <w:div w:id="1202013659">
          <w:marLeft w:val="0"/>
          <w:marRight w:val="0"/>
          <w:marTop w:val="0"/>
          <w:marBottom w:val="0"/>
          <w:divBdr>
            <w:top w:val="none" w:sz="0" w:space="0" w:color="auto"/>
            <w:left w:val="none" w:sz="0" w:space="0" w:color="auto"/>
            <w:bottom w:val="none" w:sz="0" w:space="0" w:color="auto"/>
            <w:right w:val="none" w:sz="0" w:space="0" w:color="auto"/>
          </w:divBdr>
        </w:div>
        <w:div w:id="1471283548">
          <w:marLeft w:val="0"/>
          <w:marRight w:val="0"/>
          <w:marTop w:val="0"/>
          <w:marBottom w:val="0"/>
          <w:divBdr>
            <w:top w:val="none" w:sz="0" w:space="0" w:color="auto"/>
            <w:left w:val="none" w:sz="0" w:space="0" w:color="auto"/>
            <w:bottom w:val="none" w:sz="0" w:space="0" w:color="auto"/>
            <w:right w:val="none" w:sz="0" w:space="0" w:color="auto"/>
          </w:divBdr>
        </w:div>
        <w:div w:id="1530097770">
          <w:marLeft w:val="0"/>
          <w:marRight w:val="0"/>
          <w:marTop w:val="0"/>
          <w:marBottom w:val="0"/>
          <w:divBdr>
            <w:top w:val="none" w:sz="0" w:space="0" w:color="auto"/>
            <w:left w:val="none" w:sz="0" w:space="0" w:color="auto"/>
            <w:bottom w:val="none" w:sz="0" w:space="0" w:color="auto"/>
            <w:right w:val="none" w:sz="0" w:space="0" w:color="auto"/>
          </w:divBdr>
        </w:div>
        <w:div w:id="1853760714">
          <w:marLeft w:val="0"/>
          <w:marRight w:val="0"/>
          <w:marTop w:val="0"/>
          <w:marBottom w:val="0"/>
          <w:divBdr>
            <w:top w:val="none" w:sz="0" w:space="0" w:color="auto"/>
            <w:left w:val="none" w:sz="0" w:space="0" w:color="auto"/>
            <w:bottom w:val="none" w:sz="0" w:space="0" w:color="auto"/>
            <w:right w:val="none" w:sz="0" w:space="0" w:color="auto"/>
          </w:divBdr>
        </w:div>
        <w:div w:id="2006781330">
          <w:marLeft w:val="0"/>
          <w:marRight w:val="0"/>
          <w:marTop w:val="0"/>
          <w:marBottom w:val="0"/>
          <w:divBdr>
            <w:top w:val="none" w:sz="0" w:space="0" w:color="auto"/>
            <w:left w:val="none" w:sz="0" w:space="0" w:color="auto"/>
            <w:bottom w:val="none" w:sz="0" w:space="0" w:color="auto"/>
            <w:right w:val="none" w:sz="0" w:space="0" w:color="auto"/>
          </w:divBdr>
        </w:div>
        <w:div w:id="2022967222">
          <w:marLeft w:val="0"/>
          <w:marRight w:val="0"/>
          <w:marTop w:val="0"/>
          <w:marBottom w:val="0"/>
          <w:divBdr>
            <w:top w:val="none" w:sz="0" w:space="0" w:color="auto"/>
            <w:left w:val="none" w:sz="0" w:space="0" w:color="auto"/>
            <w:bottom w:val="none" w:sz="0" w:space="0" w:color="auto"/>
            <w:right w:val="none" w:sz="0" w:space="0" w:color="auto"/>
          </w:divBdr>
        </w:div>
      </w:divsChild>
    </w:div>
    <w:div w:id="1868060258">
      <w:bodyDiv w:val="1"/>
      <w:marLeft w:val="0"/>
      <w:marRight w:val="0"/>
      <w:marTop w:val="0"/>
      <w:marBottom w:val="0"/>
      <w:divBdr>
        <w:top w:val="none" w:sz="0" w:space="0" w:color="auto"/>
        <w:left w:val="none" w:sz="0" w:space="0" w:color="auto"/>
        <w:bottom w:val="none" w:sz="0" w:space="0" w:color="auto"/>
        <w:right w:val="none" w:sz="0" w:space="0" w:color="auto"/>
      </w:divBdr>
    </w:div>
    <w:div w:id="1883596523">
      <w:bodyDiv w:val="1"/>
      <w:marLeft w:val="0"/>
      <w:marRight w:val="0"/>
      <w:marTop w:val="0"/>
      <w:marBottom w:val="0"/>
      <w:divBdr>
        <w:top w:val="none" w:sz="0" w:space="0" w:color="auto"/>
        <w:left w:val="none" w:sz="0" w:space="0" w:color="auto"/>
        <w:bottom w:val="none" w:sz="0" w:space="0" w:color="auto"/>
        <w:right w:val="none" w:sz="0" w:space="0" w:color="auto"/>
      </w:divBdr>
      <w:divsChild>
        <w:div w:id="686755083">
          <w:marLeft w:val="0"/>
          <w:marRight w:val="0"/>
          <w:marTop w:val="0"/>
          <w:marBottom w:val="0"/>
          <w:divBdr>
            <w:top w:val="none" w:sz="0" w:space="0" w:color="auto"/>
            <w:left w:val="none" w:sz="0" w:space="0" w:color="auto"/>
            <w:bottom w:val="none" w:sz="0" w:space="0" w:color="auto"/>
            <w:right w:val="none" w:sz="0" w:space="0" w:color="auto"/>
          </w:divBdr>
        </w:div>
        <w:div w:id="1289356484">
          <w:marLeft w:val="0"/>
          <w:marRight w:val="0"/>
          <w:marTop w:val="0"/>
          <w:marBottom w:val="0"/>
          <w:divBdr>
            <w:top w:val="none" w:sz="0" w:space="0" w:color="auto"/>
            <w:left w:val="none" w:sz="0" w:space="0" w:color="auto"/>
            <w:bottom w:val="none" w:sz="0" w:space="0" w:color="auto"/>
            <w:right w:val="none" w:sz="0" w:space="0" w:color="auto"/>
          </w:divBdr>
        </w:div>
        <w:div w:id="1377120617">
          <w:marLeft w:val="0"/>
          <w:marRight w:val="0"/>
          <w:marTop w:val="0"/>
          <w:marBottom w:val="0"/>
          <w:divBdr>
            <w:top w:val="none" w:sz="0" w:space="0" w:color="auto"/>
            <w:left w:val="none" w:sz="0" w:space="0" w:color="auto"/>
            <w:bottom w:val="none" w:sz="0" w:space="0" w:color="auto"/>
            <w:right w:val="none" w:sz="0" w:space="0" w:color="auto"/>
          </w:divBdr>
        </w:div>
        <w:div w:id="1507747690">
          <w:marLeft w:val="0"/>
          <w:marRight w:val="0"/>
          <w:marTop w:val="0"/>
          <w:marBottom w:val="0"/>
          <w:divBdr>
            <w:top w:val="none" w:sz="0" w:space="0" w:color="auto"/>
            <w:left w:val="none" w:sz="0" w:space="0" w:color="auto"/>
            <w:bottom w:val="none" w:sz="0" w:space="0" w:color="auto"/>
            <w:right w:val="none" w:sz="0" w:space="0" w:color="auto"/>
          </w:divBdr>
        </w:div>
        <w:div w:id="2030328881">
          <w:marLeft w:val="0"/>
          <w:marRight w:val="0"/>
          <w:marTop w:val="0"/>
          <w:marBottom w:val="0"/>
          <w:divBdr>
            <w:top w:val="none" w:sz="0" w:space="0" w:color="auto"/>
            <w:left w:val="none" w:sz="0" w:space="0" w:color="auto"/>
            <w:bottom w:val="none" w:sz="0" w:space="0" w:color="auto"/>
            <w:right w:val="none" w:sz="0" w:space="0" w:color="auto"/>
          </w:divBdr>
        </w:div>
      </w:divsChild>
    </w:div>
    <w:div w:id="1885360760">
      <w:bodyDiv w:val="1"/>
      <w:marLeft w:val="0"/>
      <w:marRight w:val="0"/>
      <w:marTop w:val="0"/>
      <w:marBottom w:val="0"/>
      <w:divBdr>
        <w:top w:val="none" w:sz="0" w:space="0" w:color="auto"/>
        <w:left w:val="none" w:sz="0" w:space="0" w:color="auto"/>
        <w:bottom w:val="none" w:sz="0" w:space="0" w:color="auto"/>
        <w:right w:val="none" w:sz="0" w:space="0" w:color="auto"/>
      </w:divBdr>
    </w:div>
    <w:div w:id="1918049946">
      <w:bodyDiv w:val="1"/>
      <w:marLeft w:val="0"/>
      <w:marRight w:val="0"/>
      <w:marTop w:val="0"/>
      <w:marBottom w:val="0"/>
      <w:divBdr>
        <w:top w:val="none" w:sz="0" w:space="0" w:color="auto"/>
        <w:left w:val="none" w:sz="0" w:space="0" w:color="auto"/>
        <w:bottom w:val="none" w:sz="0" w:space="0" w:color="auto"/>
        <w:right w:val="none" w:sz="0" w:space="0" w:color="auto"/>
      </w:divBdr>
    </w:div>
    <w:div w:id="1922594821">
      <w:bodyDiv w:val="1"/>
      <w:marLeft w:val="0"/>
      <w:marRight w:val="0"/>
      <w:marTop w:val="0"/>
      <w:marBottom w:val="0"/>
      <w:divBdr>
        <w:top w:val="none" w:sz="0" w:space="0" w:color="auto"/>
        <w:left w:val="none" w:sz="0" w:space="0" w:color="auto"/>
        <w:bottom w:val="none" w:sz="0" w:space="0" w:color="auto"/>
        <w:right w:val="none" w:sz="0" w:space="0" w:color="auto"/>
      </w:divBdr>
    </w:div>
    <w:div w:id="1930917841">
      <w:bodyDiv w:val="1"/>
      <w:marLeft w:val="0"/>
      <w:marRight w:val="0"/>
      <w:marTop w:val="0"/>
      <w:marBottom w:val="0"/>
      <w:divBdr>
        <w:top w:val="none" w:sz="0" w:space="0" w:color="auto"/>
        <w:left w:val="none" w:sz="0" w:space="0" w:color="auto"/>
        <w:bottom w:val="none" w:sz="0" w:space="0" w:color="auto"/>
        <w:right w:val="none" w:sz="0" w:space="0" w:color="auto"/>
      </w:divBdr>
    </w:div>
    <w:div w:id="1994332191">
      <w:bodyDiv w:val="1"/>
      <w:marLeft w:val="0"/>
      <w:marRight w:val="0"/>
      <w:marTop w:val="0"/>
      <w:marBottom w:val="0"/>
      <w:divBdr>
        <w:top w:val="none" w:sz="0" w:space="0" w:color="auto"/>
        <w:left w:val="none" w:sz="0" w:space="0" w:color="auto"/>
        <w:bottom w:val="none" w:sz="0" w:space="0" w:color="auto"/>
        <w:right w:val="none" w:sz="0" w:space="0" w:color="auto"/>
      </w:divBdr>
    </w:div>
    <w:div w:id="2003849120">
      <w:bodyDiv w:val="1"/>
      <w:marLeft w:val="0"/>
      <w:marRight w:val="0"/>
      <w:marTop w:val="0"/>
      <w:marBottom w:val="0"/>
      <w:divBdr>
        <w:top w:val="none" w:sz="0" w:space="0" w:color="auto"/>
        <w:left w:val="none" w:sz="0" w:space="0" w:color="auto"/>
        <w:bottom w:val="none" w:sz="0" w:space="0" w:color="auto"/>
        <w:right w:val="none" w:sz="0" w:space="0" w:color="auto"/>
      </w:divBdr>
    </w:div>
    <w:div w:id="2012751131">
      <w:bodyDiv w:val="1"/>
      <w:marLeft w:val="0"/>
      <w:marRight w:val="0"/>
      <w:marTop w:val="0"/>
      <w:marBottom w:val="0"/>
      <w:divBdr>
        <w:top w:val="none" w:sz="0" w:space="0" w:color="auto"/>
        <w:left w:val="none" w:sz="0" w:space="0" w:color="auto"/>
        <w:bottom w:val="none" w:sz="0" w:space="0" w:color="auto"/>
        <w:right w:val="none" w:sz="0" w:space="0" w:color="auto"/>
      </w:divBdr>
    </w:div>
    <w:div w:id="2013599719">
      <w:bodyDiv w:val="1"/>
      <w:marLeft w:val="0"/>
      <w:marRight w:val="0"/>
      <w:marTop w:val="0"/>
      <w:marBottom w:val="0"/>
      <w:divBdr>
        <w:top w:val="none" w:sz="0" w:space="0" w:color="auto"/>
        <w:left w:val="none" w:sz="0" w:space="0" w:color="auto"/>
        <w:bottom w:val="none" w:sz="0" w:space="0" w:color="auto"/>
        <w:right w:val="none" w:sz="0" w:space="0" w:color="auto"/>
      </w:divBdr>
    </w:div>
    <w:div w:id="2021084264">
      <w:bodyDiv w:val="1"/>
      <w:marLeft w:val="0"/>
      <w:marRight w:val="0"/>
      <w:marTop w:val="0"/>
      <w:marBottom w:val="0"/>
      <w:divBdr>
        <w:top w:val="none" w:sz="0" w:space="0" w:color="auto"/>
        <w:left w:val="none" w:sz="0" w:space="0" w:color="auto"/>
        <w:bottom w:val="none" w:sz="0" w:space="0" w:color="auto"/>
        <w:right w:val="none" w:sz="0" w:space="0" w:color="auto"/>
      </w:divBdr>
    </w:div>
    <w:div w:id="2072851013">
      <w:bodyDiv w:val="1"/>
      <w:marLeft w:val="0"/>
      <w:marRight w:val="0"/>
      <w:marTop w:val="0"/>
      <w:marBottom w:val="0"/>
      <w:divBdr>
        <w:top w:val="none" w:sz="0" w:space="0" w:color="auto"/>
        <w:left w:val="none" w:sz="0" w:space="0" w:color="auto"/>
        <w:bottom w:val="none" w:sz="0" w:space="0" w:color="auto"/>
        <w:right w:val="none" w:sz="0" w:space="0" w:color="auto"/>
      </w:divBdr>
    </w:div>
    <w:div w:id="2087796882">
      <w:bodyDiv w:val="1"/>
      <w:marLeft w:val="0"/>
      <w:marRight w:val="0"/>
      <w:marTop w:val="0"/>
      <w:marBottom w:val="0"/>
      <w:divBdr>
        <w:top w:val="none" w:sz="0" w:space="0" w:color="auto"/>
        <w:left w:val="none" w:sz="0" w:space="0" w:color="auto"/>
        <w:bottom w:val="none" w:sz="0" w:space="0" w:color="auto"/>
        <w:right w:val="none" w:sz="0" w:space="0" w:color="auto"/>
      </w:divBdr>
    </w:div>
    <w:div w:id="2091150527">
      <w:bodyDiv w:val="1"/>
      <w:marLeft w:val="0"/>
      <w:marRight w:val="0"/>
      <w:marTop w:val="0"/>
      <w:marBottom w:val="0"/>
      <w:divBdr>
        <w:top w:val="none" w:sz="0" w:space="0" w:color="auto"/>
        <w:left w:val="none" w:sz="0" w:space="0" w:color="auto"/>
        <w:bottom w:val="none" w:sz="0" w:space="0" w:color="auto"/>
        <w:right w:val="none" w:sz="0" w:space="0" w:color="auto"/>
      </w:divBdr>
    </w:div>
    <w:div w:id="2101488533">
      <w:bodyDiv w:val="1"/>
      <w:marLeft w:val="0"/>
      <w:marRight w:val="0"/>
      <w:marTop w:val="0"/>
      <w:marBottom w:val="0"/>
      <w:divBdr>
        <w:top w:val="none" w:sz="0" w:space="0" w:color="auto"/>
        <w:left w:val="none" w:sz="0" w:space="0" w:color="auto"/>
        <w:bottom w:val="none" w:sz="0" w:space="0" w:color="auto"/>
        <w:right w:val="none" w:sz="0" w:space="0" w:color="auto"/>
      </w:divBdr>
    </w:div>
    <w:div w:id="214560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Сравнительная диаграмма в тыс. рублях</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Лист4!$B$5:$G$6</c:f>
              <c:multiLvlStrCache>
                <c:ptCount val="6"/>
                <c:lvl>
                  <c:pt idx="0">
                    <c:v>проект бюджета</c:v>
                  </c:pt>
                  <c:pt idx="1">
                    <c:v>прогноз СЭР</c:v>
                  </c:pt>
                  <c:pt idx="2">
                    <c:v>проект бюджета</c:v>
                  </c:pt>
                  <c:pt idx="3">
                    <c:v>прогноз СЭР</c:v>
                  </c:pt>
                  <c:pt idx="4">
                    <c:v>проект бюджета</c:v>
                  </c:pt>
                  <c:pt idx="5">
                    <c:v>прогноз СЭР</c:v>
                  </c:pt>
                </c:lvl>
                <c:lvl>
                  <c:pt idx="0">
                    <c:v>2023</c:v>
                  </c:pt>
                  <c:pt idx="2">
                    <c:v>2024</c:v>
                  </c:pt>
                  <c:pt idx="4">
                    <c:v>2025</c:v>
                  </c:pt>
                </c:lvl>
              </c:multiLvlStrCache>
            </c:multiLvlStrRef>
          </c:cat>
          <c:val>
            <c:numRef>
              <c:f>Лист4!$B$7:$G$7</c:f>
              <c:numCache>
                <c:formatCode>General</c:formatCode>
                <c:ptCount val="6"/>
                <c:pt idx="0">
                  <c:v>1364698</c:v>
                </c:pt>
                <c:pt idx="1">
                  <c:v>1271851</c:v>
                </c:pt>
                <c:pt idx="2">
                  <c:v>1270381</c:v>
                </c:pt>
                <c:pt idx="3">
                  <c:v>1242689</c:v>
                </c:pt>
                <c:pt idx="4">
                  <c:v>1268169</c:v>
                </c:pt>
                <c:pt idx="5">
                  <c:v>1292397</c:v>
                </c:pt>
              </c:numCache>
            </c:numRef>
          </c:val>
          <c:extLst>
            <c:ext xmlns:c16="http://schemas.microsoft.com/office/drawing/2014/chart" uri="{C3380CC4-5D6E-409C-BE32-E72D297353CC}">
              <c16:uniqueId val="{00000000-2CB5-4FAC-91D4-2CF08B302B6D}"/>
            </c:ext>
          </c:extLst>
        </c:ser>
        <c:dLbls>
          <c:dLblPos val="outEnd"/>
          <c:showLegendKey val="0"/>
          <c:showVal val="1"/>
          <c:showCatName val="0"/>
          <c:showSerName val="0"/>
          <c:showPercent val="0"/>
          <c:showBubbleSize val="0"/>
        </c:dLbls>
        <c:gapWidth val="219"/>
        <c:overlap val="-27"/>
        <c:axId val="322466488"/>
        <c:axId val="454170240"/>
      </c:barChart>
      <c:catAx>
        <c:axId val="3224664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170240"/>
        <c:crosses val="autoZero"/>
        <c:auto val="1"/>
        <c:lblAlgn val="ctr"/>
        <c:lblOffset val="100"/>
        <c:noMultiLvlLbl val="0"/>
      </c:catAx>
      <c:valAx>
        <c:axId val="45417024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22466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Структура доходов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stacked"/>
        <c:varyColors val="0"/>
        <c:ser>
          <c:idx val="0"/>
          <c:order val="0"/>
          <c:tx>
            <c:strRef>
              <c:f>Лист1!$A$2</c:f>
              <c:strCache>
                <c:ptCount val="1"/>
                <c:pt idx="0">
                  <c:v>Налоговые доходы</c:v>
                </c:pt>
              </c:strCache>
            </c:strRef>
          </c:tx>
          <c:spPr>
            <a:solidFill>
              <a:schemeClr val="dk1">
                <a:tint val="88500"/>
              </a:schemeClr>
            </a:solidFill>
            <a:ln>
              <a:noFill/>
            </a:ln>
            <a:effectLst/>
          </c:spPr>
          <c:invertIfNegative val="0"/>
          <c:dLbls>
            <c:dLbl>
              <c:idx val="0"/>
              <c:layout>
                <c:manualLayout>
                  <c:x val="-2.5462668816039986E-17"/>
                  <c:y val="-6.94444444444444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5A-4259-B7CD-62F9B8299ACB}"/>
                </c:ext>
              </c:extLst>
            </c:dLbl>
            <c:dLbl>
              <c:idx val="1"/>
              <c:layout>
                <c:manualLayout>
                  <c:x val="-2.5462668816039986E-17"/>
                  <c:y val="-6.94444444444444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5A-4259-B7CD-62F9B8299ACB}"/>
                </c:ext>
              </c:extLst>
            </c:dLbl>
            <c:dLbl>
              <c:idx val="2"/>
              <c:layout>
                <c:manualLayout>
                  <c:x val="5.5555555555555558E-3"/>
                  <c:y val="-6.94444444444444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5A-4259-B7CD-62F9B8299ACB}"/>
                </c:ext>
              </c:extLst>
            </c:dLbl>
            <c:dLbl>
              <c:idx val="3"/>
              <c:layout>
                <c:manualLayout>
                  <c:x val="-8.3333333333333332E-3"/>
                  <c:y val="-7.87037037037037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5A-4259-B7CD-62F9B8299A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4"/>
                <c:pt idx="0">
                  <c:v>Оценка 2022</c:v>
                </c:pt>
                <c:pt idx="1">
                  <c:v>2023 год</c:v>
                </c:pt>
                <c:pt idx="2">
                  <c:v>2024 год</c:v>
                </c:pt>
                <c:pt idx="3">
                  <c:v>2025 год</c:v>
                </c:pt>
              </c:strCache>
            </c:strRef>
          </c:cat>
          <c:val>
            <c:numRef>
              <c:f>Лист1!$B$2:$E$2</c:f>
              <c:numCache>
                <c:formatCode>0</c:formatCode>
                <c:ptCount val="4"/>
                <c:pt idx="0">
                  <c:v>561092.1</c:v>
                </c:pt>
                <c:pt idx="1">
                  <c:v>637202.6</c:v>
                </c:pt>
                <c:pt idx="2">
                  <c:v>668676.30000000005</c:v>
                </c:pt>
                <c:pt idx="3">
                  <c:v>696546.3</c:v>
                </c:pt>
              </c:numCache>
            </c:numRef>
          </c:val>
          <c:extLst>
            <c:ext xmlns:c16="http://schemas.microsoft.com/office/drawing/2014/chart" uri="{C3380CC4-5D6E-409C-BE32-E72D297353CC}">
              <c16:uniqueId val="{00000004-795A-4259-B7CD-62F9B8299ACB}"/>
            </c:ext>
          </c:extLst>
        </c:ser>
        <c:ser>
          <c:idx val="1"/>
          <c:order val="1"/>
          <c:tx>
            <c:strRef>
              <c:f>Лист1!$A$3</c:f>
              <c:strCache>
                <c:ptCount val="1"/>
                <c:pt idx="0">
                  <c:v>Неналоговые доходы</c:v>
                </c:pt>
              </c:strCache>
            </c:strRef>
          </c:tx>
          <c:spPr>
            <a:solidFill>
              <a:schemeClr val="dk1">
                <a:tint val="55000"/>
              </a:schemeClr>
            </a:solidFill>
            <a:ln>
              <a:noFill/>
            </a:ln>
            <a:effectLst/>
          </c:spPr>
          <c:invertIfNegative val="0"/>
          <c:dLbls>
            <c:dLbl>
              <c:idx val="0"/>
              <c:layout>
                <c:manualLayout>
                  <c:x val="4.1666666666666567E-2"/>
                  <c:y val="-7.40740740740739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5A-4259-B7CD-62F9B8299ACB}"/>
                </c:ext>
              </c:extLst>
            </c:dLbl>
            <c:dLbl>
              <c:idx val="1"/>
              <c:layout>
                <c:manualLayout>
                  <c:x val="8.3333333333333332E-3"/>
                  <c:y val="-8.33333333333333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95A-4259-B7CD-62F9B8299ACB}"/>
                </c:ext>
              </c:extLst>
            </c:dLbl>
            <c:dLbl>
              <c:idx val="2"/>
              <c:layout>
                <c:manualLayout>
                  <c:x val="2.7777777777777779E-3"/>
                  <c:y val="-7.4074074074074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5A-4259-B7CD-62F9B8299ACB}"/>
                </c:ext>
              </c:extLst>
            </c:dLbl>
            <c:dLbl>
              <c:idx val="3"/>
              <c:layout>
                <c:manualLayout>
                  <c:x val="5.5555555555555046E-3"/>
                  <c:y val="-9.25925925925925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5A-4259-B7CD-62F9B8299A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4"/>
                <c:pt idx="0">
                  <c:v>Оценка 2022</c:v>
                </c:pt>
                <c:pt idx="1">
                  <c:v>2023 год</c:v>
                </c:pt>
                <c:pt idx="2">
                  <c:v>2024 год</c:v>
                </c:pt>
                <c:pt idx="3">
                  <c:v>2025 год</c:v>
                </c:pt>
              </c:strCache>
            </c:strRef>
          </c:cat>
          <c:val>
            <c:numRef>
              <c:f>Лист1!$B$3:$E$3</c:f>
              <c:numCache>
                <c:formatCode>0</c:formatCode>
                <c:ptCount val="4"/>
                <c:pt idx="0">
                  <c:v>91857.3</c:v>
                </c:pt>
                <c:pt idx="1">
                  <c:v>54705.4</c:v>
                </c:pt>
                <c:pt idx="2">
                  <c:v>73009.899999999994</c:v>
                </c:pt>
                <c:pt idx="3">
                  <c:v>75457.3</c:v>
                </c:pt>
              </c:numCache>
            </c:numRef>
          </c:val>
          <c:extLst>
            <c:ext xmlns:c16="http://schemas.microsoft.com/office/drawing/2014/chart" uri="{C3380CC4-5D6E-409C-BE32-E72D297353CC}">
              <c16:uniqueId val="{00000009-795A-4259-B7CD-62F9B8299ACB}"/>
            </c:ext>
          </c:extLst>
        </c:ser>
        <c:ser>
          <c:idx val="2"/>
          <c:order val="2"/>
          <c:tx>
            <c:strRef>
              <c:f>Лист1!$A$4</c:f>
              <c:strCache>
                <c:ptCount val="1"/>
                <c:pt idx="0">
                  <c:v>Безвозмездные поступления</c:v>
                </c:pt>
              </c:strCache>
            </c:strRef>
          </c:tx>
          <c:spPr>
            <a:solidFill>
              <a:schemeClr val="dk1">
                <a:tint val="75000"/>
              </a:schemeClr>
            </a:solidFill>
            <a:ln>
              <a:noFill/>
            </a:ln>
            <a:effectLst/>
          </c:spPr>
          <c:invertIfNegative val="0"/>
          <c:dLbls>
            <c:dLbl>
              <c:idx val="0"/>
              <c:layout>
                <c:manualLayout>
                  <c:x val="7.7777777777777779E-2"/>
                  <c:y val="-8.33333333333333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95A-4259-B7CD-62F9B8299ACB}"/>
                </c:ext>
              </c:extLst>
            </c:dLbl>
            <c:dLbl>
              <c:idx val="1"/>
              <c:layout>
                <c:manualLayout>
                  <c:x val="0.10277788713910761"/>
                  <c:y val="-7.4074074074074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95A-4259-B7CD-62F9B8299ACB}"/>
                </c:ext>
              </c:extLst>
            </c:dLbl>
            <c:dLbl>
              <c:idx val="2"/>
              <c:layout>
                <c:manualLayout>
                  <c:x val="0.11944444444444434"/>
                  <c:y val="-6.01851851851851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95A-4259-B7CD-62F9B8299ACB}"/>
                </c:ext>
              </c:extLst>
            </c:dLbl>
            <c:dLbl>
              <c:idx val="3"/>
              <c:layout>
                <c:manualLayout>
                  <c:x val="0.1111111111111111"/>
                  <c:y val="-6.94444444444444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95A-4259-B7CD-62F9B8299A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Лист1!$B$1:$E$1</c:f>
              <c:strCache>
                <c:ptCount val="4"/>
                <c:pt idx="0">
                  <c:v>Оценка 2022</c:v>
                </c:pt>
                <c:pt idx="1">
                  <c:v>2023 год</c:v>
                </c:pt>
                <c:pt idx="2">
                  <c:v>2024 год</c:v>
                </c:pt>
                <c:pt idx="3">
                  <c:v>2025 год</c:v>
                </c:pt>
              </c:strCache>
            </c:strRef>
          </c:cat>
          <c:val>
            <c:numRef>
              <c:f>Лист1!$B$4:$E$4</c:f>
              <c:numCache>
                <c:formatCode>0</c:formatCode>
                <c:ptCount val="4"/>
                <c:pt idx="0">
                  <c:v>1384652</c:v>
                </c:pt>
                <c:pt idx="1">
                  <c:v>672790.1</c:v>
                </c:pt>
                <c:pt idx="2">
                  <c:v>528694.80000000005</c:v>
                </c:pt>
                <c:pt idx="3">
                  <c:v>496165.8</c:v>
                </c:pt>
              </c:numCache>
            </c:numRef>
          </c:val>
          <c:extLst>
            <c:ext xmlns:c16="http://schemas.microsoft.com/office/drawing/2014/chart" uri="{C3380CC4-5D6E-409C-BE32-E72D297353CC}">
              <c16:uniqueId val="{0000000E-795A-4259-B7CD-62F9B8299ACB}"/>
            </c:ext>
          </c:extLst>
        </c:ser>
        <c:dLbls>
          <c:dLblPos val="ctr"/>
          <c:showLegendKey val="0"/>
          <c:showVal val="1"/>
          <c:showCatName val="0"/>
          <c:showSerName val="0"/>
          <c:showPercent val="0"/>
          <c:showBubbleSize val="0"/>
        </c:dLbls>
        <c:gapWidth val="150"/>
        <c:overlap val="100"/>
        <c:axId val="442780824"/>
        <c:axId val="442040720"/>
      </c:barChart>
      <c:catAx>
        <c:axId val="44278082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040720"/>
        <c:crosses val="autoZero"/>
        <c:auto val="1"/>
        <c:lblAlgn val="ctr"/>
        <c:lblOffset val="100"/>
        <c:noMultiLvlLbl val="0"/>
      </c:catAx>
      <c:valAx>
        <c:axId val="442040720"/>
        <c:scaling>
          <c:orientation val="minMax"/>
        </c:scaling>
        <c:delete val="0"/>
        <c:axPos val="b"/>
        <c:majorGridlines>
          <c:spPr>
            <a:ln w="9525" cap="flat" cmpd="sng" algn="ctr">
              <a:no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2780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Лист3!$A$2</c:f>
              <c:strCache>
                <c:ptCount val="1"/>
                <c:pt idx="0">
                  <c:v>2023</c:v>
                </c:pt>
              </c:strCache>
            </c:strRef>
          </c:tx>
          <c:spPr>
            <a:solidFill>
              <a:schemeClr val="dk1">
                <a:tint val="88500"/>
              </a:schemeClr>
            </a:solidFill>
            <a:ln>
              <a:noFill/>
            </a:ln>
            <a:effectLst/>
          </c:spPr>
          <c:invertIfNegative val="0"/>
          <c:cat>
            <c:strRef>
              <c:f>Лист3!$B$1:$E$1</c:f>
              <c:strCache>
                <c:ptCount val="4"/>
                <c:pt idx="0">
                  <c:v>отдел образования</c:v>
                </c:pt>
                <c:pt idx="1">
                  <c:v>управление капитального строительства и городского хозяйства </c:v>
                </c:pt>
                <c:pt idx="2">
                  <c:v>отдел культуры</c:v>
                </c:pt>
                <c:pt idx="3">
                  <c:v>Администрация</c:v>
                </c:pt>
              </c:strCache>
            </c:strRef>
          </c:cat>
          <c:val>
            <c:numRef>
              <c:f>Лист3!$B$2:$E$2</c:f>
              <c:numCache>
                <c:formatCode>General</c:formatCode>
                <c:ptCount val="4"/>
                <c:pt idx="0">
                  <c:v>714301.3</c:v>
                </c:pt>
                <c:pt idx="1">
                  <c:v>289520.7</c:v>
                </c:pt>
                <c:pt idx="2" formatCode="0.00">
                  <c:v>157615</c:v>
                </c:pt>
                <c:pt idx="3">
                  <c:v>95312.3</c:v>
                </c:pt>
              </c:numCache>
            </c:numRef>
          </c:val>
          <c:extLst>
            <c:ext xmlns:c16="http://schemas.microsoft.com/office/drawing/2014/chart" uri="{C3380CC4-5D6E-409C-BE32-E72D297353CC}">
              <c16:uniqueId val="{00000000-1000-4AD5-BB24-DD15B411881A}"/>
            </c:ext>
          </c:extLst>
        </c:ser>
        <c:ser>
          <c:idx val="1"/>
          <c:order val="1"/>
          <c:tx>
            <c:strRef>
              <c:f>Лист3!$A$3</c:f>
              <c:strCache>
                <c:ptCount val="1"/>
                <c:pt idx="0">
                  <c:v>2024</c:v>
                </c:pt>
              </c:strCache>
            </c:strRef>
          </c:tx>
          <c:spPr>
            <a:solidFill>
              <a:schemeClr val="dk1">
                <a:tint val="55000"/>
              </a:schemeClr>
            </a:solidFill>
            <a:ln>
              <a:noFill/>
            </a:ln>
            <a:effectLst/>
          </c:spPr>
          <c:invertIfNegative val="0"/>
          <c:cat>
            <c:strRef>
              <c:f>Лист3!$B$1:$E$1</c:f>
              <c:strCache>
                <c:ptCount val="4"/>
                <c:pt idx="0">
                  <c:v>отдел образования</c:v>
                </c:pt>
                <c:pt idx="1">
                  <c:v>управление капитального строительства и городского хозяйства </c:v>
                </c:pt>
                <c:pt idx="2">
                  <c:v>отдел культуры</c:v>
                </c:pt>
                <c:pt idx="3">
                  <c:v>Администрация</c:v>
                </c:pt>
              </c:strCache>
            </c:strRef>
          </c:cat>
          <c:val>
            <c:numRef>
              <c:f>Лист3!$B$3:$E$3</c:f>
              <c:numCache>
                <c:formatCode>General</c:formatCode>
                <c:ptCount val="4"/>
                <c:pt idx="0">
                  <c:v>713315.6</c:v>
                </c:pt>
                <c:pt idx="1">
                  <c:v>150882.1</c:v>
                </c:pt>
                <c:pt idx="2" formatCode="0.00">
                  <c:v>157615</c:v>
                </c:pt>
                <c:pt idx="3">
                  <c:v>83782.3</c:v>
                </c:pt>
              </c:numCache>
            </c:numRef>
          </c:val>
          <c:extLst>
            <c:ext xmlns:c16="http://schemas.microsoft.com/office/drawing/2014/chart" uri="{C3380CC4-5D6E-409C-BE32-E72D297353CC}">
              <c16:uniqueId val="{00000001-1000-4AD5-BB24-DD15B411881A}"/>
            </c:ext>
          </c:extLst>
        </c:ser>
        <c:ser>
          <c:idx val="2"/>
          <c:order val="2"/>
          <c:tx>
            <c:strRef>
              <c:f>Лист3!$A$4</c:f>
              <c:strCache>
                <c:ptCount val="1"/>
                <c:pt idx="0">
                  <c:v>2025</c:v>
                </c:pt>
              </c:strCache>
            </c:strRef>
          </c:tx>
          <c:spPr>
            <a:solidFill>
              <a:schemeClr val="dk1">
                <a:tint val="75000"/>
              </a:schemeClr>
            </a:solidFill>
            <a:ln>
              <a:noFill/>
            </a:ln>
            <a:effectLst/>
          </c:spPr>
          <c:invertIfNegative val="0"/>
          <c:cat>
            <c:strRef>
              <c:f>Лист3!$B$1:$E$1</c:f>
              <c:strCache>
                <c:ptCount val="4"/>
                <c:pt idx="0">
                  <c:v>отдел образования</c:v>
                </c:pt>
                <c:pt idx="1">
                  <c:v>управление капитального строительства и городского хозяйства </c:v>
                </c:pt>
                <c:pt idx="2">
                  <c:v>отдел культуры</c:v>
                </c:pt>
                <c:pt idx="3">
                  <c:v>Администрация</c:v>
                </c:pt>
              </c:strCache>
            </c:strRef>
          </c:cat>
          <c:val>
            <c:numRef>
              <c:f>Лист3!$B$4:$E$4</c:f>
              <c:numCache>
                <c:formatCode>General</c:formatCode>
                <c:ptCount val="4"/>
                <c:pt idx="0">
                  <c:v>703378.4</c:v>
                </c:pt>
                <c:pt idx="1">
                  <c:v>151140.6</c:v>
                </c:pt>
                <c:pt idx="2" formatCode="0.00">
                  <c:v>157557</c:v>
                </c:pt>
                <c:pt idx="3">
                  <c:v>80144.899999999994</c:v>
                </c:pt>
              </c:numCache>
            </c:numRef>
          </c:val>
          <c:extLst>
            <c:ext xmlns:c16="http://schemas.microsoft.com/office/drawing/2014/chart" uri="{C3380CC4-5D6E-409C-BE32-E72D297353CC}">
              <c16:uniqueId val="{00000002-1000-4AD5-BB24-DD15B411881A}"/>
            </c:ext>
          </c:extLst>
        </c:ser>
        <c:dLbls>
          <c:showLegendKey val="0"/>
          <c:showVal val="0"/>
          <c:showCatName val="0"/>
          <c:showSerName val="0"/>
          <c:showPercent val="0"/>
          <c:showBubbleSize val="0"/>
        </c:dLbls>
        <c:gapWidth val="219"/>
        <c:overlap val="-27"/>
        <c:axId val="432172072"/>
        <c:axId val="432174368"/>
      </c:barChart>
      <c:catAx>
        <c:axId val="432172072"/>
        <c:scaling>
          <c:orientation val="minMax"/>
        </c:scaling>
        <c:delete val="1"/>
        <c:axPos val="b"/>
        <c:numFmt formatCode="General" sourceLinked="1"/>
        <c:majorTickMark val="out"/>
        <c:minorTickMark val="none"/>
        <c:tickLblPos val="nextTo"/>
        <c:crossAx val="432174368"/>
        <c:crosses val="autoZero"/>
        <c:auto val="1"/>
        <c:lblAlgn val="ctr"/>
        <c:lblOffset val="100"/>
        <c:noMultiLvlLbl val="0"/>
      </c:catAx>
      <c:valAx>
        <c:axId val="4321743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crossAx val="432172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559AA-00FE-441D-8ED1-70014EB2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5631</TotalTime>
  <Pages>26</Pages>
  <Words>12919</Words>
  <Characters>73642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KSP</Company>
  <LinksUpToDate>false</LinksUpToDate>
  <CharactersWithSpaces>86389</CharactersWithSpaces>
  <SharedDoc>false</SharedDoc>
  <HLinks>
    <vt:vector size="42" baseType="variant">
      <vt:variant>
        <vt:i4>2752529</vt:i4>
      </vt:variant>
      <vt:variant>
        <vt:i4>27</vt:i4>
      </vt:variant>
      <vt:variant>
        <vt:i4>0</vt:i4>
      </vt:variant>
      <vt:variant>
        <vt:i4>5</vt:i4>
      </vt:variant>
      <vt:variant>
        <vt:lpwstr/>
      </vt:variant>
      <vt:variant>
        <vt:lpwstr>sub_0</vt:lpwstr>
      </vt:variant>
      <vt:variant>
        <vt:i4>7602231</vt:i4>
      </vt:variant>
      <vt:variant>
        <vt:i4>24</vt:i4>
      </vt:variant>
      <vt:variant>
        <vt:i4>0</vt:i4>
      </vt:variant>
      <vt:variant>
        <vt:i4>5</vt:i4>
      </vt:variant>
      <vt:variant>
        <vt:lpwstr>consultantplus://offline/ref=F71FC31D0E40354B8502797A3C4FF365A58183AE904BC442FD890DBACCB21F6C2DB82419FB8F760C0FB1A6F5CE7322651D9F0A8E1BEBFA11C41CG</vt:lpwstr>
      </vt:variant>
      <vt:variant>
        <vt:lpwstr/>
      </vt:variant>
      <vt:variant>
        <vt:i4>5701716</vt:i4>
      </vt:variant>
      <vt:variant>
        <vt:i4>18</vt:i4>
      </vt:variant>
      <vt:variant>
        <vt:i4>0</vt:i4>
      </vt:variant>
      <vt:variant>
        <vt:i4>5</vt:i4>
      </vt:variant>
      <vt:variant>
        <vt:lpwstr>consultantplus://offline/ref=DF787C8370355CDB03D7C7043E1BCA0DB741DD327B114AD572C10F05FB10BF45A312BB78E10B2297F103D7603C9049E3E73292A42CBBDC35971453f8v1N</vt:lpwstr>
      </vt:variant>
      <vt:variant>
        <vt:lpwstr/>
      </vt:variant>
      <vt:variant>
        <vt:i4>4390922</vt:i4>
      </vt:variant>
      <vt:variant>
        <vt:i4>15</vt:i4>
      </vt:variant>
      <vt:variant>
        <vt:i4>0</vt:i4>
      </vt:variant>
      <vt:variant>
        <vt:i4>5</vt:i4>
      </vt:variant>
      <vt:variant>
        <vt:lpwstr>consultantplus://offline/ref=29874EA3E2AC2EAFA92E6AD62A53D0046DA2A612B8DA7C2284F6DB6F8A81C370D15CB08BE8BB9A1DCD11B99CC15D433EAADADCB49757497A3A6439p0Z3M</vt:lpwstr>
      </vt:variant>
      <vt:variant>
        <vt:lpwstr/>
      </vt:variant>
      <vt:variant>
        <vt:i4>4390922</vt:i4>
      </vt:variant>
      <vt:variant>
        <vt:i4>12</vt:i4>
      </vt:variant>
      <vt:variant>
        <vt:i4>0</vt:i4>
      </vt:variant>
      <vt:variant>
        <vt:i4>5</vt:i4>
      </vt:variant>
      <vt:variant>
        <vt:lpwstr>consultantplus://offline/ref=29874EA3E2AC2EAFA92E6AD62A53D0046DA2A612B8DA7C2284F6DB6F8A81C370D15CB08BE8BB9A1DCD11B99CC15D433EAADADCB49757497A3A6439p0Z3M</vt:lpwstr>
      </vt:variant>
      <vt:variant>
        <vt:lpwstr/>
      </vt:variant>
      <vt:variant>
        <vt:i4>2752529</vt:i4>
      </vt:variant>
      <vt:variant>
        <vt:i4>9</vt:i4>
      </vt:variant>
      <vt:variant>
        <vt:i4>0</vt:i4>
      </vt:variant>
      <vt:variant>
        <vt:i4>5</vt:i4>
      </vt:variant>
      <vt:variant>
        <vt:lpwstr/>
      </vt:variant>
      <vt:variant>
        <vt:lpwstr>sub_0</vt:lpwstr>
      </vt:variant>
      <vt:variant>
        <vt:i4>1441872</vt:i4>
      </vt:variant>
      <vt:variant>
        <vt:i4>0</vt:i4>
      </vt:variant>
      <vt:variant>
        <vt:i4>0</vt:i4>
      </vt:variant>
      <vt:variant>
        <vt:i4>5</vt:i4>
      </vt:variant>
      <vt:variant>
        <vt:lpwstr>http://www.finanz.ru/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Фролова</dc:creator>
  <cp:keywords/>
  <dc:description/>
  <cp:lastModifiedBy>user</cp:lastModifiedBy>
  <cp:revision>68</cp:revision>
  <cp:lastPrinted>2022-11-30T09:34:00Z</cp:lastPrinted>
  <dcterms:created xsi:type="dcterms:W3CDTF">2022-11-14T10:39:00Z</dcterms:created>
  <dcterms:modified xsi:type="dcterms:W3CDTF">2022-12-02T08:09:00Z</dcterms:modified>
</cp:coreProperties>
</file>