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24" w:rsidRPr="00217F24" w:rsidRDefault="00B53402" w:rsidP="00020319">
      <w:pPr>
        <w:pStyle w:val="a3"/>
        <w:tabs>
          <w:tab w:val="left" w:pos="4030"/>
          <w:tab w:val="center" w:pos="5102"/>
        </w:tabs>
        <w:ind w:firstLine="709"/>
        <w:rPr>
          <w:b w:val="0"/>
          <w:szCs w:val="28"/>
        </w:rPr>
      </w:pPr>
      <w:r w:rsidRPr="00AA22BB">
        <w:rPr>
          <w:b w:val="0"/>
          <w:noProof/>
        </w:rPr>
        <w:drawing>
          <wp:inline distT="0" distB="0" distL="0" distR="0" wp14:anchorId="5B9442E0" wp14:editId="61D66523">
            <wp:extent cx="723900" cy="914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217F24" w:rsidRPr="00217F24" w:rsidRDefault="00217F24" w:rsidP="00217F24">
      <w:pPr>
        <w:jc w:val="center"/>
        <w:rPr>
          <w:b/>
          <w:sz w:val="28"/>
          <w:szCs w:val="28"/>
        </w:rPr>
      </w:pPr>
    </w:p>
    <w:p w:rsidR="00B53402" w:rsidRPr="002C35E8" w:rsidRDefault="00B53402" w:rsidP="00B53402">
      <w:pPr>
        <w:tabs>
          <w:tab w:val="left" w:pos="6204"/>
        </w:tabs>
        <w:jc w:val="center"/>
        <w:rPr>
          <w:b/>
          <w:sz w:val="28"/>
          <w:szCs w:val="28"/>
        </w:rPr>
      </w:pPr>
      <w:r w:rsidRPr="002C35E8">
        <w:rPr>
          <w:b/>
          <w:sz w:val="28"/>
          <w:szCs w:val="28"/>
        </w:rPr>
        <w:t>КОНТРОЛЬНО - СЧЕТНЫЙ ОРГАН</w:t>
      </w:r>
    </w:p>
    <w:p w:rsidR="00B53402" w:rsidRPr="002C35E8" w:rsidRDefault="00B53402" w:rsidP="00B53402">
      <w:pPr>
        <w:ind w:firstLine="540"/>
        <w:jc w:val="center"/>
        <w:rPr>
          <w:b/>
          <w:sz w:val="28"/>
          <w:szCs w:val="28"/>
        </w:rPr>
      </w:pPr>
      <w:r w:rsidRPr="002C35E8">
        <w:rPr>
          <w:b/>
          <w:sz w:val="28"/>
          <w:szCs w:val="28"/>
        </w:rPr>
        <w:t>ГОРОД</w:t>
      </w:r>
      <w:r>
        <w:rPr>
          <w:b/>
          <w:sz w:val="28"/>
          <w:szCs w:val="28"/>
        </w:rPr>
        <w:t xml:space="preserve">А </w:t>
      </w:r>
      <w:r w:rsidRPr="002C35E8">
        <w:rPr>
          <w:b/>
          <w:sz w:val="28"/>
          <w:szCs w:val="28"/>
        </w:rPr>
        <w:t>ДИВНОГОРСКА</w:t>
      </w:r>
    </w:p>
    <w:p w:rsidR="00B53402" w:rsidRPr="002C35E8" w:rsidRDefault="00B53402" w:rsidP="00B53402">
      <w:pPr>
        <w:jc w:val="center"/>
      </w:pPr>
    </w:p>
    <w:p w:rsidR="00B53402" w:rsidRPr="002C35E8" w:rsidRDefault="00B53402" w:rsidP="00B53402">
      <w:pPr>
        <w:jc w:val="center"/>
      </w:pPr>
      <w:r w:rsidRPr="002C35E8">
        <w:t>663090, Красноярский край, г. Дивногорск, ул. Комсомольская, д.2, офис 312</w:t>
      </w:r>
    </w:p>
    <w:p w:rsidR="00B53402" w:rsidRPr="00B53402" w:rsidRDefault="00B53402" w:rsidP="00B53402">
      <w:pPr>
        <w:rPr>
          <w:lang w:val="en-US"/>
        </w:rPr>
      </w:pPr>
      <w:r w:rsidRPr="00B53402">
        <w:rPr>
          <w:lang w:val="en-US"/>
        </w:rPr>
        <w:t xml:space="preserve">                          </w:t>
      </w:r>
      <w:r w:rsidRPr="002C35E8">
        <w:t>тел</w:t>
      </w:r>
      <w:r w:rsidRPr="00B53402">
        <w:rPr>
          <w:lang w:val="en-US"/>
        </w:rPr>
        <w:t xml:space="preserve">. (39144)3-05-57                                                 </w:t>
      </w:r>
      <w:r w:rsidRPr="002C35E8">
        <w:rPr>
          <w:lang w:val="en-US"/>
        </w:rPr>
        <w:t>E</w:t>
      </w:r>
      <w:r w:rsidRPr="00B53402">
        <w:rPr>
          <w:lang w:val="en-US"/>
        </w:rPr>
        <w:t xml:space="preserve">- </w:t>
      </w:r>
      <w:r w:rsidRPr="002C35E8">
        <w:rPr>
          <w:lang w:val="en-US"/>
        </w:rPr>
        <w:t>mail</w:t>
      </w:r>
      <w:r w:rsidRPr="00B53402">
        <w:rPr>
          <w:lang w:val="en-US"/>
        </w:rPr>
        <w:t xml:space="preserve">: </w:t>
      </w:r>
      <w:r>
        <w:rPr>
          <w:lang w:val="en-US"/>
        </w:rPr>
        <w:t>Altabaevasa</w:t>
      </w:r>
      <w:r w:rsidRPr="00B53402">
        <w:rPr>
          <w:lang w:val="en-US"/>
        </w:rPr>
        <w:t>@</w:t>
      </w:r>
      <w:r w:rsidRPr="002C35E8">
        <w:rPr>
          <w:lang w:val="en-US"/>
        </w:rPr>
        <w:t>mail</w:t>
      </w:r>
      <w:r w:rsidRPr="00B53402">
        <w:rPr>
          <w:lang w:val="en-US"/>
        </w:rPr>
        <w:t>.</w:t>
      </w:r>
      <w:r w:rsidRPr="002C35E8">
        <w:rPr>
          <w:lang w:val="en-US"/>
        </w:rPr>
        <w:t>ru</w:t>
      </w:r>
    </w:p>
    <w:p w:rsidR="00217F24" w:rsidRPr="00217F24" w:rsidRDefault="00B53402" w:rsidP="00B53402">
      <w:pPr>
        <w:jc w:val="center"/>
        <w:rPr>
          <w:b/>
          <w:sz w:val="28"/>
          <w:szCs w:val="28"/>
        </w:rPr>
      </w:pPr>
      <w:r w:rsidRPr="00B53402">
        <w:rPr>
          <w:lang w:val="en-US"/>
        </w:rPr>
        <w:tab/>
      </w:r>
      <w:r w:rsidRPr="002C35E8">
        <w:t>____________________________________________________________________</w:t>
      </w: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B53402" w:rsidRDefault="00B53402" w:rsidP="00217F24">
      <w:pPr>
        <w:jc w:val="center"/>
        <w:rPr>
          <w:b/>
          <w:sz w:val="28"/>
          <w:szCs w:val="28"/>
        </w:rPr>
      </w:pPr>
    </w:p>
    <w:p w:rsidR="00217F24" w:rsidRPr="00217F24" w:rsidRDefault="00B53402" w:rsidP="00217F24">
      <w:pPr>
        <w:jc w:val="center"/>
        <w:rPr>
          <w:b/>
          <w:sz w:val="28"/>
          <w:szCs w:val="28"/>
        </w:rPr>
      </w:pPr>
      <w:r>
        <w:rPr>
          <w:b/>
          <w:sz w:val="28"/>
          <w:szCs w:val="28"/>
        </w:rPr>
        <w:t>З</w:t>
      </w:r>
      <w:r w:rsidR="00217F24" w:rsidRPr="00217F24">
        <w:rPr>
          <w:b/>
          <w:sz w:val="28"/>
          <w:szCs w:val="28"/>
        </w:rPr>
        <w:t>АКЛЮЧЕНИЕ</w:t>
      </w:r>
    </w:p>
    <w:p w:rsidR="00217F24" w:rsidRPr="00217F24" w:rsidRDefault="00217F24" w:rsidP="00217F24">
      <w:pPr>
        <w:jc w:val="center"/>
        <w:rPr>
          <w:b/>
          <w:sz w:val="28"/>
          <w:szCs w:val="28"/>
        </w:rPr>
      </w:pPr>
      <w:r w:rsidRPr="00217F24">
        <w:rPr>
          <w:b/>
          <w:sz w:val="28"/>
          <w:szCs w:val="28"/>
        </w:rPr>
        <w:t>Контрольно-</w:t>
      </w:r>
      <w:r w:rsidR="00B53402">
        <w:rPr>
          <w:b/>
          <w:sz w:val="28"/>
          <w:szCs w:val="28"/>
        </w:rPr>
        <w:t>с</w:t>
      </w:r>
      <w:r w:rsidRPr="00217F24">
        <w:rPr>
          <w:b/>
          <w:sz w:val="28"/>
          <w:szCs w:val="28"/>
        </w:rPr>
        <w:t>четн</w:t>
      </w:r>
      <w:r w:rsidR="002E5E14">
        <w:rPr>
          <w:b/>
          <w:sz w:val="28"/>
          <w:szCs w:val="28"/>
        </w:rPr>
        <w:t>ого</w:t>
      </w:r>
      <w:r w:rsidRPr="00217F24">
        <w:rPr>
          <w:b/>
          <w:sz w:val="28"/>
          <w:szCs w:val="28"/>
        </w:rPr>
        <w:t xml:space="preserve"> </w:t>
      </w:r>
      <w:r w:rsidR="002E5E14">
        <w:rPr>
          <w:b/>
          <w:sz w:val="28"/>
          <w:szCs w:val="28"/>
        </w:rPr>
        <w:t>органа</w:t>
      </w:r>
      <w:r w:rsidRPr="00217F24">
        <w:rPr>
          <w:b/>
          <w:sz w:val="28"/>
          <w:szCs w:val="28"/>
        </w:rPr>
        <w:t xml:space="preserve"> </w:t>
      </w:r>
    </w:p>
    <w:p w:rsidR="006E1E18" w:rsidRPr="006E1E18" w:rsidRDefault="006E1E18" w:rsidP="006E1E18">
      <w:pPr>
        <w:jc w:val="center"/>
        <w:rPr>
          <w:b/>
          <w:sz w:val="28"/>
          <w:szCs w:val="28"/>
        </w:rPr>
      </w:pPr>
      <w:r w:rsidRPr="006E1E18">
        <w:rPr>
          <w:b/>
          <w:sz w:val="28"/>
          <w:szCs w:val="28"/>
        </w:rPr>
        <w:t xml:space="preserve">по результатам внешней проверки годового отчета </w:t>
      </w:r>
    </w:p>
    <w:p w:rsidR="00217F24" w:rsidRDefault="006E1E18" w:rsidP="006E1E18">
      <w:pPr>
        <w:jc w:val="center"/>
        <w:rPr>
          <w:b/>
          <w:sz w:val="28"/>
          <w:szCs w:val="28"/>
        </w:rPr>
      </w:pPr>
      <w:r w:rsidRPr="006E1E18">
        <w:rPr>
          <w:b/>
          <w:sz w:val="28"/>
          <w:szCs w:val="28"/>
        </w:rPr>
        <w:t>об исполнении бюджета</w:t>
      </w:r>
      <w:r w:rsidR="002E5E14">
        <w:rPr>
          <w:b/>
          <w:sz w:val="28"/>
          <w:szCs w:val="28"/>
        </w:rPr>
        <w:t xml:space="preserve"> города Дивногорска</w:t>
      </w:r>
      <w:r w:rsidRPr="006E1E18">
        <w:rPr>
          <w:b/>
          <w:sz w:val="28"/>
          <w:szCs w:val="28"/>
        </w:rPr>
        <w:t xml:space="preserve"> за 20</w:t>
      </w:r>
      <w:r w:rsidR="002E5E14">
        <w:rPr>
          <w:b/>
          <w:sz w:val="28"/>
          <w:szCs w:val="28"/>
        </w:rPr>
        <w:t>2</w:t>
      </w:r>
      <w:r w:rsidR="005855F4">
        <w:rPr>
          <w:b/>
          <w:sz w:val="28"/>
          <w:szCs w:val="28"/>
        </w:rPr>
        <w:t>1</w:t>
      </w:r>
      <w:r w:rsidRPr="006E1E18">
        <w:rPr>
          <w:b/>
          <w:sz w:val="28"/>
          <w:szCs w:val="28"/>
        </w:rPr>
        <w:t xml:space="preserve"> год</w:t>
      </w:r>
    </w:p>
    <w:p w:rsidR="006E1E18" w:rsidRPr="00217F24" w:rsidRDefault="006E1E18" w:rsidP="006E1E18">
      <w:pPr>
        <w:jc w:val="center"/>
        <w:rPr>
          <w:b/>
          <w:sz w:val="28"/>
          <w:szCs w:val="28"/>
        </w:rPr>
      </w:pPr>
    </w:p>
    <w:p w:rsidR="00217F24" w:rsidRPr="00217F24" w:rsidRDefault="00217F24" w:rsidP="00217F24">
      <w:pPr>
        <w:jc w:val="center"/>
        <w:rPr>
          <w:i/>
          <w:sz w:val="26"/>
          <w:szCs w:val="26"/>
        </w:rPr>
      </w:pPr>
    </w:p>
    <w:tbl>
      <w:tblPr>
        <w:tblW w:w="5000" w:type="pct"/>
        <w:tblCellSpacing w:w="0" w:type="dxa"/>
        <w:tblCellMar>
          <w:left w:w="0" w:type="dxa"/>
          <w:right w:w="0" w:type="dxa"/>
        </w:tblCellMar>
        <w:tblLook w:val="0000" w:firstRow="0" w:lastRow="0" w:firstColumn="0" w:lastColumn="0" w:noHBand="0" w:noVBand="0"/>
      </w:tblPr>
      <w:tblGrid>
        <w:gridCol w:w="10206"/>
      </w:tblGrid>
      <w:tr w:rsidR="00217F24" w:rsidRPr="00217F24" w:rsidTr="007A4858">
        <w:trPr>
          <w:tblCellSpacing w:w="0" w:type="dxa"/>
        </w:trPr>
        <w:tc>
          <w:tcPr>
            <w:tcW w:w="5000" w:type="pct"/>
            <w:vAlign w:val="center"/>
          </w:tcPr>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rPr>
            </w:pPr>
          </w:p>
          <w:p w:rsidR="00217F24" w:rsidRPr="00217F24" w:rsidRDefault="00217F24" w:rsidP="00217F24">
            <w:pPr>
              <w:ind w:right="-200"/>
              <w:jc w:val="both"/>
              <w:rPr>
                <w:b/>
                <w:sz w:val="26"/>
                <w:szCs w:val="26"/>
              </w:rPr>
            </w:pPr>
          </w:p>
        </w:tc>
      </w:tr>
    </w:tbl>
    <w:p w:rsidR="00217F24" w:rsidRPr="00217F24" w:rsidRDefault="00217F24" w:rsidP="00217F24">
      <w:pPr>
        <w:jc w:val="cente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6"/>
          <w:szCs w:val="26"/>
        </w:rPr>
      </w:pPr>
    </w:p>
    <w:p w:rsidR="00217F24" w:rsidRPr="00217F24" w:rsidRDefault="00217F24" w:rsidP="00217F24">
      <w:pPr>
        <w:jc w:val="center"/>
        <w:rPr>
          <w:sz w:val="28"/>
          <w:szCs w:val="28"/>
        </w:rPr>
      </w:pPr>
      <w:r w:rsidRPr="00217F24">
        <w:rPr>
          <w:sz w:val="28"/>
          <w:szCs w:val="28"/>
        </w:rPr>
        <w:t xml:space="preserve">г. </w:t>
      </w:r>
      <w:r w:rsidR="002E5E14">
        <w:rPr>
          <w:sz w:val="28"/>
          <w:szCs w:val="28"/>
        </w:rPr>
        <w:t>Дивногорск</w:t>
      </w:r>
    </w:p>
    <w:p w:rsidR="00217F24" w:rsidRPr="00217F24" w:rsidRDefault="00217F24" w:rsidP="00217F24">
      <w:pPr>
        <w:rPr>
          <w:sz w:val="28"/>
          <w:szCs w:val="28"/>
        </w:rPr>
      </w:pPr>
    </w:p>
    <w:p w:rsidR="00217F24" w:rsidRPr="00217F24" w:rsidRDefault="00217F24" w:rsidP="00217F24">
      <w:pPr>
        <w:rPr>
          <w:sz w:val="28"/>
          <w:szCs w:val="28"/>
        </w:rPr>
      </w:pPr>
      <w:r w:rsidRPr="00217F24">
        <w:rPr>
          <w:sz w:val="28"/>
          <w:szCs w:val="28"/>
        </w:rPr>
        <w:br w:type="page"/>
      </w:r>
    </w:p>
    <w:p w:rsidR="00836254" w:rsidRPr="00836254" w:rsidRDefault="00836254" w:rsidP="00524B5E">
      <w:pPr>
        <w:pStyle w:val="a3"/>
      </w:pPr>
      <w:bookmarkStart w:id="0" w:name="Общие_положения"/>
      <w:r w:rsidRPr="00836254">
        <w:lastRenderedPageBreak/>
        <w:t>1. Общие положения</w:t>
      </w:r>
    </w:p>
    <w:bookmarkEnd w:id="0"/>
    <w:p w:rsidR="00836254" w:rsidRPr="00BC5AFA" w:rsidRDefault="00836254" w:rsidP="00CF5911">
      <w:pPr>
        <w:ind w:firstLine="709"/>
        <w:jc w:val="both"/>
        <w:rPr>
          <w:color w:val="000000"/>
        </w:rPr>
      </w:pPr>
    </w:p>
    <w:p w:rsidR="002E5E14" w:rsidRDefault="002E5E14" w:rsidP="00CF5911">
      <w:pPr>
        <w:ind w:firstLine="709"/>
        <w:jc w:val="both"/>
      </w:pPr>
      <w:r w:rsidRPr="00D60711">
        <w:t>Заключение Контрольно - счетного органа город</w:t>
      </w:r>
      <w:r w:rsidR="00924C43">
        <w:t>а</w:t>
      </w:r>
      <w:r w:rsidRPr="00D60711">
        <w:t xml:space="preserve"> Дивногорск</w:t>
      </w:r>
      <w:r w:rsidR="00924C43">
        <w:t>а</w:t>
      </w:r>
      <w:r w:rsidRPr="00D60711">
        <w:t xml:space="preserve"> на проект </w:t>
      </w:r>
      <w:r>
        <w:t>Р</w:t>
      </w:r>
      <w:r w:rsidRPr="00D60711">
        <w:t>ешения Дивногорского городского Совета депутатов</w:t>
      </w:r>
      <w:r>
        <w:t xml:space="preserve"> «Об</w:t>
      </w:r>
      <w:r w:rsidRPr="00D60711">
        <w:t xml:space="preserve"> </w:t>
      </w:r>
      <w:r>
        <w:t>утверждении</w:t>
      </w:r>
      <w:r w:rsidRPr="00D60711">
        <w:t xml:space="preserve"> отчет</w:t>
      </w:r>
      <w:r>
        <w:t>а</w:t>
      </w:r>
      <w:r w:rsidRPr="00D60711">
        <w:t xml:space="preserve"> об исполнении бюджета </w:t>
      </w:r>
      <w:r>
        <w:t xml:space="preserve">города Дивногорска </w:t>
      </w:r>
      <w:r w:rsidRPr="00D60711">
        <w:t>за 20</w:t>
      </w:r>
      <w:r>
        <w:t>2</w:t>
      </w:r>
      <w:r w:rsidR="005855F4">
        <w:t>1</w:t>
      </w:r>
      <w:r w:rsidRPr="00D60711">
        <w:t xml:space="preserve"> год</w:t>
      </w:r>
      <w:r>
        <w:t>»</w:t>
      </w:r>
      <w:r w:rsidRPr="00D60711">
        <w:t xml:space="preserve"> </w:t>
      </w:r>
      <w:r w:rsidRPr="00BB0AD8">
        <w:t xml:space="preserve">подготовлено в соответствии с Бюджетным кодексом Российской Федерации, Федеральным </w:t>
      </w:r>
      <w:hyperlink r:id="rId9" w:history="1">
        <w:r w:rsidRPr="00BB0AD8">
          <w:t>законом</w:t>
        </w:r>
      </w:hyperlink>
      <w:r w:rsidRPr="00BB0AD8">
        <w:t xml:space="preserve"> от 07.02.2011 № 6-ФЗ «Об общих принципах организации и деятельности контрольно-счетных органов субъектов Российской Федерац</w:t>
      </w:r>
      <w:r>
        <w:t>ии и муниципальных образований»</w:t>
      </w:r>
      <w:r w:rsidRPr="00BB0AD8">
        <w:t xml:space="preserve"> и Положения о Контрольно-счетном органе города Дивногорска.</w:t>
      </w:r>
    </w:p>
    <w:p w:rsidR="001A031A" w:rsidRPr="001A031A" w:rsidRDefault="001A031A" w:rsidP="00CF5911">
      <w:pPr>
        <w:ind w:firstLine="709"/>
        <w:jc w:val="both"/>
      </w:pPr>
      <w:r w:rsidRPr="001A031A">
        <w:t>Согласно ст</w:t>
      </w:r>
      <w:r w:rsidR="00BD368C">
        <w:t>.</w:t>
      </w:r>
      <w:r w:rsidRPr="001A031A">
        <w:t xml:space="preserve"> 264.6 Бюджетного кодекса Российской Федерации отчет об исполнении бюджета </w:t>
      </w:r>
      <w:r w:rsidR="007E54ED">
        <w:t xml:space="preserve">(далее- Отчет, годовой отчет) </w:t>
      </w:r>
      <w:r w:rsidRPr="001A031A">
        <w:t xml:space="preserve">за отчетный финансовый год </w:t>
      </w:r>
      <w:r w:rsidRPr="001A031A">
        <w:rPr>
          <w:rStyle w:val="blk"/>
        </w:rPr>
        <w:t>с указанием общего объема доходов, расходов и дефицита (профицита) бюджета утверждается решением</w:t>
      </w:r>
      <w:r w:rsidR="00924C43">
        <w:rPr>
          <w:rStyle w:val="blk"/>
        </w:rPr>
        <w:t xml:space="preserve"> городского Совета депутатов</w:t>
      </w:r>
      <w:r w:rsidRPr="001A031A">
        <w:rPr>
          <w:rStyle w:val="blk"/>
        </w:rPr>
        <w:t>.</w:t>
      </w:r>
      <w:r w:rsidRPr="001A031A">
        <w:t xml:space="preserve"> </w:t>
      </w:r>
    </w:p>
    <w:p w:rsidR="001A031A" w:rsidRDefault="001A031A" w:rsidP="00CF5911">
      <w:pPr>
        <w:ind w:firstLine="709"/>
        <w:jc w:val="both"/>
      </w:pPr>
      <w:r w:rsidRPr="001A031A">
        <w:t>Представленный в КС</w:t>
      </w:r>
      <w:r>
        <w:t>О Дивногорска</w:t>
      </w:r>
      <w:r w:rsidRPr="001A031A">
        <w:t xml:space="preserve"> проект решения </w:t>
      </w:r>
      <w:r>
        <w:t>Дивногорского городского Совета депутатов</w:t>
      </w:r>
      <w:r w:rsidRPr="001A031A">
        <w:t xml:space="preserve"> сформирован в соответствии с требованиями ст</w:t>
      </w:r>
      <w:r w:rsidR="00BD368C">
        <w:t>.</w:t>
      </w:r>
      <w:r w:rsidRPr="001A031A">
        <w:t xml:space="preserve"> 264.6 Бюджетного кодекса Российской Федерации, отдельными приложениями к проекту решения предлагается утвердить показатели:</w:t>
      </w:r>
    </w:p>
    <w:p w:rsidR="001A031A" w:rsidRPr="001A031A" w:rsidRDefault="001A031A" w:rsidP="00CF5911">
      <w:pPr>
        <w:ind w:firstLine="709"/>
        <w:jc w:val="both"/>
      </w:pPr>
      <w:r>
        <w:t>-исполнение по источникам внутреннего финансирования дефицита бюджета г. Дивногорска</w:t>
      </w:r>
      <w:r w:rsidR="00BD368C">
        <w:t xml:space="preserve"> за 2021 год</w:t>
      </w:r>
      <w:r>
        <w:t>;</w:t>
      </w:r>
    </w:p>
    <w:p w:rsidR="001A031A" w:rsidRDefault="001A031A" w:rsidP="00CF5911">
      <w:pPr>
        <w:ind w:firstLine="709"/>
        <w:jc w:val="both"/>
      </w:pPr>
      <w:r w:rsidRPr="001A031A">
        <w:t>-доходов бюджета по классификации доходов бюджетов</w:t>
      </w:r>
      <w:r w:rsidR="00BD368C" w:rsidRPr="00BD368C">
        <w:t xml:space="preserve"> </w:t>
      </w:r>
      <w:r w:rsidR="00BD368C">
        <w:t>за 2021 год</w:t>
      </w:r>
      <w:r w:rsidRPr="001A031A">
        <w:t>;</w:t>
      </w:r>
      <w:r w:rsidRPr="001A031A">
        <w:tab/>
      </w:r>
    </w:p>
    <w:p w:rsidR="001A031A" w:rsidRPr="001A031A" w:rsidRDefault="001A031A" w:rsidP="00CF5911">
      <w:pPr>
        <w:ind w:firstLine="709"/>
        <w:jc w:val="both"/>
      </w:pPr>
      <w:r>
        <w:t>-безвозмездных поступлений из краевого бюджета, отраженных в доходах бюджета г. Дивногорска</w:t>
      </w:r>
      <w:r w:rsidR="00BD368C">
        <w:t xml:space="preserve"> в 2021 году;</w:t>
      </w:r>
    </w:p>
    <w:p w:rsidR="001A031A" w:rsidRPr="001A031A" w:rsidRDefault="001A031A" w:rsidP="00CF5911">
      <w:pPr>
        <w:pStyle w:val="af"/>
        <w:ind w:left="0" w:firstLine="709"/>
        <w:jc w:val="both"/>
        <w:rPr>
          <w:sz w:val="24"/>
          <w:szCs w:val="24"/>
        </w:rPr>
      </w:pPr>
      <w:r w:rsidRPr="001A031A">
        <w:rPr>
          <w:sz w:val="24"/>
          <w:szCs w:val="24"/>
        </w:rPr>
        <w:t>-расходов бюджета по ведомственной структуре расходов бюджета</w:t>
      </w:r>
      <w:r>
        <w:rPr>
          <w:sz w:val="24"/>
          <w:szCs w:val="24"/>
        </w:rPr>
        <w:t xml:space="preserve"> г. Дивногорска</w:t>
      </w:r>
      <w:r w:rsidR="00BD368C">
        <w:rPr>
          <w:sz w:val="24"/>
          <w:szCs w:val="24"/>
        </w:rPr>
        <w:t xml:space="preserve"> </w:t>
      </w:r>
      <w:r w:rsidR="00BD368C">
        <w:t>за 2021 год</w:t>
      </w:r>
      <w:r w:rsidRPr="001A031A">
        <w:rPr>
          <w:sz w:val="24"/>
          <w:szCs w:val="24"/>
        </w:rPr>
        <w:t>;</w:t>
      </w:r>
    </w:p>
    <w:p w:rsidR="001A031A" w:rsidRDefault="001A031A" w:rsidP="00CF5911">
      <w:pPr>
        <w:pStyle w:val="af"/>
        <w:ind w:left="0" w:firstLine="709"/>
        <w:jc w:val="both"/>
        <w:rPr>
          <w:sz w:val="24"/>
          <w:szCs w:val="24"/>
        </w:rPr>
      </w:pPr>
      <w:r w:rsidRPr="001A031A">
        <w:rPr>
          <w:sz w:val="24"/>
          <w:szCs w:val="24"/>
        </w:rPr>
        <w:t>-расходов бюджета по разделам и подразделам классификации расходов бюджета</w:t>
      </w:r>
      <w:r>
        <w:rPr>
          <w:sz w:val="24"/>
          <w:szCs w:val="24"/>
        </w:rPr>
        <w:t xml:space="preserve"> г. Дивногорска</w:t>
      </w:r>
      <w:r w:rsidR="00BD368C" w:rsidRPr="00BD368C">
        <w:t xml:space="preserve"> </w:t>
      </w:r>
      <w:r w:rsidR="00BD368C">
        <w:t>за 2021 год</w:t>
      </w:r>
      <w:r w:rsidR="00BD368C">
        <w:rPr>
          <w:sz w:val="24"/>
          <w:szCs w:val="24"/>
        </w:rPr>
        <w:t>;</w:t>
      </w:r>
    </w:p>
    <w:p w:rsidR="001A031A" w:rsidRDefault="001A031A" w:rsidP="00CF5911">
      <w:pPr>
        <w:pStyle w:val="af"/>
        <w:ind w:left="0" w:firstLine="709"/>
        <w:jc w:val="both"/>
        <w:rPr>
          <w:sz w:val="24"/>
          <w:szCs w:val="24"/>
        </w:rPr>
      </w:pPr>
      <w:r>
        <w:rPr>
          <w:sz w:val="24"/>
          <w:szCs w:val="24"/>
        </w:rPr>
        <w:t>-исполнение бюджета по целевым статьям (муниципальным программам г</w:t>
      </w:r>
      <w:r w:rsidR="00B265BE">
        <w:rPr>
          <w:sz w:val="24"/>
          <w:szCs w:val="24"/>
        </w:rPr>
        <w:t>.</w:t>
      </w:r>
      <w:r>
        <w:rPr>
          <w:sz w:val="24"/>
          <w:szCs w:val="24"/>
        </w:rPr>
        <w:t xml:space="preserve"> Дивногорска)</w:t>
      </w:r>
      <w:r w:rsidR="00BD368C">
        <w:rPr>
          <w:sz w:val="24"/>
          <w:szCs w:val="24"/>
        </w:rPr>
        <w:t xml:space="preserve"> в 2021 году</w:t>
      </w:r>
      <w:r>
        <w:rPr>
          <w:sz w:val="24"/>
          <w:szCs w:val="24"/>
        </w:rPr>
        <w:t>;</w:t>
      </w:r>
    </w:p>
    <w:p w:rsidR="001A031A" w:rsidRPr="001A031A" w:rsidRDefault="001A031A" w:rsidP="00CF5911">
      <w:pPr>
        <w:pStyle w:val="af"/>
        <w:ind w:left="0" w:firstLine="709"/>
        <w:jc w:val="both"/>
        <w:rPr>
          <w:sz w:val="24"/>
          <w:szCs w:val="24"/>
        </w:rPr>
      </w:pPr>
      <w:r>
        <w:rPr>
          <w:sz w:val="24"/>
          <w:szCs w:val="24"/>
        </w:rPr>
        <w:t>-исполнение расходов по бю</w:t>
      </w:r>
      <w:r w:rsidR="00326356">
        <w:rPr>
          <w:sz w:val="24"/>
          <w:szCs w:val="24"/>
        </w:rPr>
        <w:t>джетным инвестициям за 202</w:t>
      </w:r>
      <w:r w:rsidR="00B265BE">
        <w:rPr>
          <w:sz w:val="24"/>
          <w:szCs w:val="24"/>
        </w:rPr>
        <w:t>1</w:t>
      </w:r>
      <w:r w:rsidR="00326356">
        <w:rPr>
          <w:sz w:val="24"/>
          <w:szCs w:val="24"/>
        </w:rPr>
        <w:t xml:space="preserve"> год.</w:t>
      </w:r>
    </w:p>
    <w:p w:rsidR="002E5E14" w:rsidRPr="00BB0AD8" w:rsidRDefault="002E5E14" w:rsidP="00CF5911">
      <w:pPr>
        <w:autoSpaceDE w:val="0"/>
        <w:autoSpaceDN w:val="0"/>
        <w:adjustRightInd w:val="0"/>
        <w:ind w:firstLine="709"/>
        <w:jc w:val="both"/>
      </w:pPr>
      <w:r w:rsidRPr="00BB0AD8">
        <w:t>Для проведения внешней проверки годового отчета об исполнении бюджета г</w:t>
      </w:r>
      <w:r w:rsidR="007E54ED">
        <w:t>.</w:t>
      </w:r>
      <w:r w:rsidRPr="00BB0AD8">
        <w:t xml:space="preserve"> </w:t>
      </w:r>
      <w:r>
        <w:t>Дивногорск</w:t>
      </w:r>
      <w:r w:rsidR="007E54ED">
        <w:t>а</w:t>
      </w:r>
      <w:r>
        <w:t xml:space="preserve"> </w:t>
      </w:r>
      <w:r w:rsidRPr="00BB0AD8">
        <w:t>за 20</w:t>
      </w:r>
      <w:r>
        <w:t>2</w:t>
      </w:r>
      <w:r w:rsidR="00326356">
        <w:t>1</w:t>
      </w:r>
      <w:r w:rsidRPr="00BB0AD8">
        <w:t xml:space="preserve"> год в Контрольно-счетн</w:t>
      </w:r>
      <w:r>
        <w:t>ый</w:t>
      </w:r>
      <w:r w:rsidRPr="00BB0AD8">
        <w:t xml:space="preserve"> </w:t>
      </w:r>
      <w:r>
        <w:t xml:space="preserve">орган </w:t>
      </w:r>
      <w:r w:rsidR="00326356">
        <w:t>24</w:t>
      </w:r>
      <w:r w:rsidRPr="00233B8C">
        <w:t xml:space="preserve"> марта</w:t>
      </w:r>
      <w:r w:rsidRPr="00BB0AD8">
        <w:t xml:space="preserve"> 20</w:t>
      </w:r>
      <w:r>
        <w:t>2</w:t>
      </w:r>
      <w:r w:rsidR="00326356">
        <w:t>2</w:t>
      </w:r>
      <w:r>
        <w:t xml:space="preserve"> года</w:t>
      </w:r>
      <w:r w:rsidRPr="00BB0AD8">
        <w:t xml:space="preserve"> представлены:</w:t>
      </w:r>
    </w:p>
    <w:p w:rsidR="002E5E14" w:rsidRPr="00BB0AD8" w:rsidRDefault="002E5E14" w:rsidP="00CF5911">
      <w:pPr>
        <w:autoSpaceDE w:val="0"/>
        <w:autoSpaceDN w:val="0"/>
        <w:adjustRightInd w:val="0"/>
        <w:ind w:firstLine="709"/>
        <w:jc w:val="both"/>
      </w:pPr>
      <w:r w:rsidRPr="00BB0AD8">
        <w:t>- годовой отчет об исполнении бюджета г</w:t>
      </w:r>
      <w:r w:rsidR="007E54ED">
        <w:t>.</w:t>
      </w:r>
      <w:r w:rsidRPr="00BB0AD8">
        <w:t xml:space="preserve"> </w:t>
      </w:r>
      <w:r>
        <w:t>Дивногорск</w:t>
      </w:r>
      <w:r w:rsidR="007E54ED">
        <w:t>а</w:t>
      </w:r>
      <w:r w:rsidRPr="00BB0AD8">
        <w:t xml:space="preserve"> за 20</w:t>
      </w:r>
      <w:r>
        <w:t>2</w:t>
      </w:r>
      <w:r w:rsidR="00326356">
        <w:t>1</w:t>
      </w:r>
      <w:r w:rsidRPr="00BB0AD8">
        <w:t xml:space="preserve"> год;</w:t>
      </w:r>
    </w:p>
    <w:p w:rsidR="002E5E14" w:rsidRPr="00BB0AD8" w:rsidRDefault="002E5E14" w:rsidP="00CF5911">
      <w:pPr>
        <w:autoSpaceDE w:val="0"/>
        <w:autoSpaceDN w:val="0"/>
        <w:adjustRightInd w:val="0"/>
        <w:ind w:firstLine="709"/>
        <w:jc w:val="both"/>
      </w:pPr>
      <w:r w:rsidRPr="00BB0AD8">
        <w:t>- годовая бюджетная отчетность главных администраторов, распорядителей бюджетных средств за 20</w:t>
      </w:r>
      <w:r>
        <w:t>2</w:t>
      </w:r>
      <w:r w:rsidR="00326356">
        <w:t>1</w:t>
      </w:r>
      <w:r w:rsidRPr="00BB0AD8">
        <w:t xml:space="preserve"> год.</w:t>
      </w:r>
    </w:p>
    <w:p w:rsidR="002E5E14" w:rsidRDefault="002E5E14" w:rsidP="00CF5911">
      <w:pPr>
        <w:pStyle w:val="Default"/>
        <w:ind w:firstLine="709"/>
        <w:jc w:val="both"/>
      </w:pPr>
      <w:r w:rsidRPr="00D60711">
        <w:t xml:space="preserve">При подготовке </w:t>
      </w:r>
      <w:r>
        <w:t>З</w:t>
      </w:r>
      <w:r w:rsidRPr="00D60711">
        <w:t>аключения использованы материалы внешних проверок годовой бюджетной отчетности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 материалы контрольных и экспертно-аналитических мероприятий, документы, представленные органами местного самоуправления.</w:t>
      </w:r>
    </w:p>
    <w:p w:rsidR="00B243C5" w:rsidRDefault="002E5E14" w:rsidP="00CF5911">
      <w:pPr>
        <w:pStyle w:val="Default"/>
        <w:ind w:firstLine="709"/>
        <w:jc w:val="both"/>
      </w:pPr>
      <w:r w:rsidRPr="00FE78C7">
        <w:t>Документы и материалы представлены в сроки, установленные ст. 264.4 Бюджетного кодекса РФ</w:t>
      </w:r>
      <w:r w:rsidR="009A573C" w:rsidRPr="00FE78C7">
        <w:t>.</w:t>
      </w:r>
      <w:r w:rsidR="00B243C5" w:rsidRPr="00FE78C7">
        <w:t xml:space="preserve"> При этом годовой отчет оформлен с нарушением положений ГОСТа Р 7.0.97—2016 </w:t>
      </w:r>
      <w:r w:rsidR="00FE78C7">
        <w:t>«</w:t>
      </w:r>
      <w:r w:rsidR="00FE78C7" w:rsidRPr="00FE78C7">
        <w:rPr>
          <w:kern w:val="36"/>
        </w:rPr>
        <w:t>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w:t>
      </w:r>
      <w:r w:rsidR="00FE78C7">
        <w:rPr>
          <w:kern w:val="36"/>
        </w:rPr>
        <w:t xml:space="preserve"> в </w:t>
      </w:r>
      <w:r w:rsidR="00FE78C7" w:rsidRPr="00FE78C7">
        <w:rPr>
          <w:kern w:val="36"/>
        </w:rPr>
        <w:t>ред. от 14.05.2018)</w:t>
      </w:r>
      <w:r w:rsidR="00FE78C7">
        <w:rPr>
          <w:kern w:val="36"/>
        </w:rPr>
        <w:t xml:space="preserve">. Согласно п.3 гл. 3 </w:t>
      </w:r>
      <w:r w:rsidR="007F6341">
        <w:rPr>
          <w:shd w:val="clear" w:color="auto" w:fill="FFFFFF"/>
        </w:rPr>
        <w:t>п</w:t>
      </w:r>
      <w:r w:rsidR="00FE78C7">
        <w:rPr>
          <w:shd w:val="clear" w:color="auto" w:fill="FFFFFF"/>
        </w:rPr>
        <w:t xml:space="preserve">ри создании документа на двух и более страницах вторую и последующие страницы </w:t>
      </w:r>
      <w:r w:rsidR="00B265BE">
        <w:rPr>
          <w:shd w:val="clear" w:color="auto" w:fill="FFFFFF"/>
        </w:rPr>
        <w:t xml:space="preserve">необходимо </w:t>
      </w:r>
      <w:r w:rsidR="00FE78C7">
        <w:rPr>
          <w:shd w:val="clear" w:color="auto" w:fill="FFFFFF"/>
        </w:rPr>
        <w:t>нумер</w:t>
      </w:r>
      <w:r w:rsidR="00B265BE">
        <w:rPr>
          <w:shd w:val="clear" w:color="auto" w:fill="FFFFFF"/>
        </w:rPr>
        <w:t>овать</w:t>
      </w:r>
      <w:r w:rsidR="00FE78C7">
        <w:rPr>
          <w:shd w:val="clear" w:color="auto" w:fill="FFFFFF"/>
        </w:rPr>
        <w:t>.</w:t>
      </w:r>
      <w:r w:rsidR="007F6341">
        <w:rPr>
          <w:shd w:val="clear" w:color="auto" w:fill="FFFFFF"/>
        </w:rPr>
        <w:t xml:space="preserve"> Представленный </w:t>
      </w:r>
      <w:r w:rsidR="007E54ED">
        <w:rPr>
          <w:shd w:val="clear" w:color="auto" w:fill="FFFFFF"/>
        </w:rPr>
        <w:t>к проверке О</w:t>
      </w:r>
      <w:r w:rsidR="007F6341">
        <w:rPr>
          <w:shd w:val="clear" w:color="auto" w:fill="FFFFFF"/>
        </w:rPr>
        <w:t>тчет</w:t>
      </w:r>
      <w:r w:rsidR="00B265BE">
        <w:rPr>
          <w:shd w:val="clear" w:color="auto" w:fill="FFFFFF"/>
        </w:rPr>
        <w:t xml:space="preserve">, состоящий из отдельных приложений, </w:t>
      </w:r>
      <w:r w:rsidR="007F6341">
        <w:rPr>
          <w:shd w:val="clear" w:color="auto" w:fill="FFFFFF"/>
        </w:rPr>
        <w:t>имеет</w:t>
      </w:r>
      <w:r w:rsidR="0001684A">
        <w:rPr>
          <w:shd w:val="clear" w:color="auto" w:fill="FFFFFF"/>
        </w:rPr>
        <w:t xml:space="preserve"> </w:t>
      </w:r>
      <w:r w:rsidR="0040487A">
        <w:rPr>
          <w:shd w:val="clear" w:color="auto" w:fill="FFFFFF"/>
        </w:rPr>
        <w:t>нумерацию</w:t>
      </w:r>
      <w:r w:rsidR="007E54ED" w:rsidRPr="007E54ED">
        <w:rPr>
          <w:shd w:val="clear" w:color="auto" w:fill="FFFFFF"/>
        </w:rPr>
        <w:t xml:space="preserve"> </w:t>
      </w:r>
      <w:r w:rsidR="007E54ED">
        <w:rPr>
          <w:shd w:val="clear" w:color="auto" w:fill="FFFFFF"/>
        </w:rPr>
        <w:t>отдельную</w:t>
      </w:r>
      <w:r w:rsidR="00CF5911">
        <w:rPr>
          <w:shd w:val="clear" w:color="auto" w:fill="FFFFFF"/>
        </w:rPr>
        <w:t xml:space="preserve"> по отношению к </w:t>
      </w:r>
      <w:r w:rsidR="0001684A">
        <w:rPr>
          <w:shd w:val="clear" w:color="auto" w:fill="FFFFFF"/>
        </w:rPr>
        <w:t>каждому</w:t>
      </w:r>
      <w:r w:rsidR="00B265BE">
        <w:rPr>
          <w:shd w:val="clear" w:color="auto" w:fill="FFFFFF"/>
        </w:rPr>
        <w:t xml:space="preserve"> приложению</w:t>
      </w:r>
      <w:r w:rsidR="0001684A">
        <w:rPr>
          <w:shd w:val="clear" w:color="auto" w:fill="FFFFFF"/>
        </w:rPr>
        <w:t>.</w:t>
      </w:r>
    </w:p>
    <w:p w:rsidR="009A573C" w:rsidRDefault="002E5E14" w:rsidP="007D694F">
      <w:pPr>
        <w:ind w:firstLine="709"/>
        <w:jc w:val="both"/>
      </w:pPr>
      <w:r w:rsidRPr="00263BB3">
        <w:t xml:space="preserve">Годовой отчет проанализирован на предмет соответствия требованиям Бюджетного кодекса РФ, Федерального закона № 131-ФЗ «Об общих принципах организации местного самоуправления», </w:t>
      </w:r>
      <w:r w:rsidR="009A573C" w:rsidRPr="00BB0AD8">
        <w:t>Инструкции Минфина России № 191н</w:t>
      </w:r>
      <w:r w:rsidR="009A573C">
        <w:t xml:space="preserve"> «О</w:t>
      </w:r>
      <w:r w:rsidR="009A573C" w:rsidRPr="00BB0AD8">
        <w:t xml:space="preserve"> порядке составления и представления годовой, квартальной и месячной отчетности об исполнении бюджетов бюджетной сист</w:t>
      </w:r>
      <w:r w:rsidR="00522533">
        <w:t>емы Российской Федерации»,</w:t>
      </w:r>
      <w:r w:rsidR="009A573C">
        <w:t xml:space="preserve"> </w:t>
      </w:r>
      <w:r w:rsidRPr="00263BB3">
        <w:t>Устава города Дивногорск, Положения о бюджетном процессе в муниципальн</w:t>
      </w:r>
      <w:r w:rsidR="00263BB3" w:rsidRPr="00263BB3">
        <w:t xml:space="preserve">ом образовании город Дивногорск с учетом результатов </w:t>
      </w:r>
      <w:r w:rsidR="007A4858" w:rsidRPr="00263BB3">
        <w:rPr>
          <w:color w:val="000000"/>
        </w:rPr>
        <w:t>внешн</w:t>
      </w:r>
      <w:r w:rsidR="00263BB3" w:rsidRPr="00263BB3">
        <w:rPr>
          <w:color w:val="000000"/>
        </w:rPr>
        <w:t xml:space="preserve">ей </w:t>
      </w:r>
      <w:r w:rsidR="007A4858" w:rsidRPr="00263BB3">
        <w:rPr>
          <w:color w:val="000000"/>
        </w:rPr>
        <w:t>проверк</w:t>
      </w:r>
      <w:r w:rsidR="00263BB3" w:rsidRPr="00263BB3">
        <w:rPr>
          <w:color w:val="000000"/>
        </w:rPr>
        <w:t>и</w:t>
      </w:r>
      <w:r w:rsidR="007A4858" w:rsidRPr="00263BB3">
        <w:rPr>
          <w:color w:val="000000"/>
        </w:rPr>
        <w:t xml:space="preserve"> годовой </w:t>
      </w:r>
      <w:r w:rsidR="007A4858" w:rsidRPr="00263BB3">
        <w:rPr>
          <w:color w:val="000000"/>
        </w:rPr>
        <w:lastRenderedPageBreak/>
        <w:t xml:space="preserve">бюджетной отчетности </w:t>
      </w:r>
      <w:r w:rsidR="00F46EEF">
        <w:rPr>
          <w:color w:val="000000"/>
        </w:rPr>
        <w:t>девяти</w:t>
      </w:r>
      <w:r w:rsidR="007A4858" w:rsidRPr="00263BB3">
        <w:rPr>
          <w:color w:val="000000"/>
        </w:rPr>
        <w:t xml:space="preserve"> главных администраторов бюджетных средств </w:t>
      </w:r>
      <w:r w:rsidR="00233B8C">
        <w:rPr>
          <w:color w:val="000000"/>
        </w:rPr>
        <w:t>городского</w:t>
      </w:r>
      <w:r w:rsidR="007A4858" w:rsidRPr="00263BB3">
        <w:rPr>
          <w:color w:val="000000"/>
        </w:rPr>
        <w:t xml:space="preserve"> бюджета (далее – ГАБС).</w:t>
      </w:r>
      <w:r w:rsidR="009A573C" w:rsidRPr="009A573C">
        <w:t xml:space="preserve"> </w:t>
      </w:r>
    </w:p>
    <w:p w:rsidR="00263BB3" w:rsidRPr="00BB0AD8" w:rsidRDefault="007A4858" w:rsidP="007D694F">
      <w:pPr>
        <w:ind w:firstLine="709"/>
        <w:jc w:val="both"/>
      </w:pPr>
      <w:r w:rsidRPr="00263BB3">
        <w:rPr>
          <w:color w:val="000000"/>
        </w:rPr>
        <w:t xml:space="preserve">В ходе осуществления внешней проверки дана оценка содержащейся в </w:t>
      </w:r>
      <w:r w:rsidRPr="00263BB3">
        <w:rPr>
          <w:bCs/>
          <w:color w:val="000000"/>
        </w:rPr>
        <w:t xml:space="preserve">годовой бюджетной отчетности информации о </w:t>
      </w:r>
      <w:r w:rsidRPr="00263BB3">
        <w:rPr>
          <w:color w:val="000000"/>
        </w:rPr>
        <w:t>бюджетной</w:t>
      </w:r>
      <w:r w:rsidRPr="00263BB3">
        <w:rPr>
          <w:bCs/>
          <w:color w:val="000000"/>
        </w:rPr>
        <w:t xml:space="preserve"> деятельности субъектов бюджетной отчетности. </w:t>
      </w:r>
      <w:r w:rsidRPr="00DA19EC">
        <w:rPr>
          <w:b/>
          <w:bCs/>
          <w:color w:val="000000"/>
        </w:rPr>
        <w:t>Ф</w:t>
      </w:r>
      <w:r w:rsidRPr="00DA19EC">
        <w:rPr>
          <w:b/>
          <w:color w:val="000000"/>
        </w:rPr>
        <w:t xml:space="preserve">актов недостоверности бюджетной отчетности, а также фактов, способных негативно повлиять на достоверность отчета об исполнении бюджета </w:t>
      </w:r>
      <w:r w:rsidR="00233B8C" w:rsidRPr="00DA19EC">
        <w:rPr>
          <w:b/>
          <w:color w:val="000000"/>
        </w:rPr>
        <w:t xml:space="preserve">г. Дивногорска </w:t>
      </w:r>
      <w:r w:rsidRPr="00DA19EC">
        <w:rPr>
          <w:b/>
          <w:color w:val="000000"/>
        </w:rPr>
        <w:t>за 20</w:t>
      </w:r>
      <w:r w:rsidR="00263BB3" w:rsidRPr="00DA19EC">
        <w:rPr>
          <w:b/>
          <w:color w:val="000000"/>
        </w:rPr>
        <w:t>2</w:t>
      </w:r>
      <w:r w:rsidR="00326356" w:rsidRPr="00DA19EC">
        <w:rPr>
          <w:b/>
          <w:color w:val="000000"/>
        </w:rPr>
        <w:t>1</w:t>
      </w:r>
      <w:r w:rsidRPr="00DA19EC">
        <w:rPr>
          <w:b/>
          <w:color w:val="000000"/>
        </w:rPr>
        <w:t xml:space="preserve"> год, не установлено.</w:t>
      </w:r>
      <w:r w:rsidRPr="00263BB3">
        <w:rPr>
          <w:color w:val="000000"/>
        </w:rPr>
        <w:t xml:space="preserve"> </w:t>
      </w:r>
      <w:r w:rsidR="00263BB3" w:rsidRPr="00BB0AD8">
        <w:t xml:space="preserve">Значения показателей проекта </w:t>
      </w:r>
      <w:r w:rsidR="00263BB3">
        <w:t>Р</w:t>
      </w:r>
      <w:r w:rsidR="00263BB3" w:rsidRPr="00BB0AD8">
        <w:t xml:space="preserve">ешения </w:t>
      </w:r>
      <w:r w:rsidR="00263BB3">
        <w:t>городского совета депутатов</w:t>
      </w:r>
      <w:r w:rsidR="00263BB3" w:rsidRPr="00BB0AD8">
        <w:t xml:space="preserve"> «Об утверждении отчета об исполнении бюджета г</w:t>
      </w:r>
      <w:r w:rsidR="00263BB3">
        <w:t>. Дивногорска</w:t>
      </w:r>
      <w:r w:rsidR="00263BB3" w:rsidRPr="00BB0AD8">
        <w:t xml:space="preserve"> за 20</w:t>
      </w:r>
      <w:r w:rsidR="00263BB3">
        <w:t>2</w:t>
      </w:r>
      <w:r w:rsidR="00326356">
        <w:t>1</w:t>
      </w:r>
      <w:r w:rsidR="00263BB3" w:rsidRPr="00BB0AD8">
        <w:t xml:space="preserve"> год» и приложений к нему соответствуют значениям показателей, представленных в отчетности об исполнении </w:t>
      </w:r>
      <w:r w:rsidR="00263BB3">
        <w:t xml:space="preserve">консолидированного </w:t>
      </w:r>
      <w:r w:rsidR="00263BB3" w:rsidRPr="00BB0AD8">
        <w:t>бюджета город</w:t>
      </w:r>
      <w:r w:rsidR="00263BB3">
        <w:t>а</w:t>
      </w:r>
      <w:r w:rsidR="00263BB3" w:rsidRPr="00BB0AD8">
        <w:t xml:space="preserve"> </w:t>
      </w:r>
      <w:r w:rsidR="00263BB3">
        <w:t>Дивногорска</w:t>
      </w:r>
      <w:r w:rsidR="00263BB3" w:rsidRPr="00BB0AD8">
        <w:t xml:space="preserve"> за 20</w:t>
      </w:r>
      <w:r w:rsidR="00263BB3">
        <w:t>2</w:t>
      </w:r>
      <w:r w:rsidR="00326356">
        <w:t>1</w:t>
      </w:r>
      <w:r w:rsidR="00263BB3" w:rsidRPr="00BB0AD8">
        <w:t xml:space="preserve"> год.</w:t>
      </w:r>
    </w:p>
    <w:p w:rsidR="00EF1040" w:rsidRDefault="00637F15" w:rsidP="007D694F">
      <w:pPr>
        <w:autoSpaceDE w:val="0"/>
        <w:autoSpaceDN w:val="0"/>
        <w:adjustRightInd w:val="0"/>
        <w:ind w:firstLine="709"/>
        <w:jc w:val="both"/>
        <w:rPr>
          <w:bCs/>
          <w:color w:val="000000"/>
        </w:rPr>
      </w:pPr>
      <w:r w:rsidRPr="00263BB3">
        <w:rPr>
          <w:color w:val="000000"/>
        </w:rPr>
        <w:t>Одновременно, проверка бюджетной отчетности ГАБС показала наличие отдельных</w:t>
      </w:r>
      <w:r w:rsidR="003D4672" w:rsidRPr="00263BB3">
        <w:rPr>
          <w:color w:val="000000"/>
        </w:rPr>
        <w:t xml:space="preserve"> нарушений</w:t>
      </w:r>
      <w:r w:rsidR="00F94320">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России от 28.12.2010 № 191н)</w:t>
      </w:r>
      <w:r w:rsidR="00EE30F7">
        <w:t xml:space="preserve">, </w:t>
      </w:r>
      <w:r w:rsidR="00EE30F7" w:rsidRPr="00263BB3">
        <w:rPr>
          <w:color w:val="000000"/>
        </w:rPr>
        <w:t xml:space="preserve">которые </w:t>
      </w:r>
      <w:r w:rsidR="00EF1040">
        <w:rPr>
          <w:color w:val="000000"/>
        </w:rPr>
        <w:t>в</w:t>
      </w:r>
      <w:r w:rsidR="00EF1040" w:rsidRPr="00263BB3">
        <w:rPr>
          <w:color w:val="000000"/>
        </w:rPr>
        <w:t xml:space="preserve"> соответствии с требованиями ст</w:t>
      </w:r>
      <w:r w:rsidR="00076875">
        <w:rPr>
          <w:color w:val="000000"/>
        </w:rPr>
        <w:t>.</w:t>
      </w:r>
      <w:r w:rsidR="00EF1040" w:rsidRPr="00263BB3">
        <w:rPr>
          <w:color w:val="000000"/>
        </w:rPr>
        <w:t xml:space="preserve"> 65 Положения о бюджетном процессе </w:t>
      </w:r>
      <w:r w:rsidR="00DA19EC">
        <w:rPr>
          <w:color w:val="000000"/>
        </w:rPr>
        <w:t xml:space="preserve">в муниципальном образовании г. Дивногорск </w:t>
      </w:r>
      <w:r w:rsidR="00EE30F7" w:rsidRPr="00263BB3">
        <w:rPr>
          <w:color w:val="000000"/>
        </w:rPr>
        <w:t xml:space="preserve">изложены в </w:t>
      </w:r>
      <w:r w:rsidR="00710F2E">
        <w:rPr>
          <w:color w:val="000000"/>
        </w:rPr>
        <w:t>актах</w:t>
      </w:r>
      <w:r w:rsidR="00EE30F7" w:rsidRPr="00263BB3">
        <w:rPr>
          <w:color w:val="000000"/>
        </w:rPr>
        <w:t xml:space="preserve"> КС</w:t>
      </w:r>
      <w:r w:rsidR="00EE30F7">
        <w:rPr>
          <w:color w:val="000000"/>
        </w:rPr>
        <w:t>О</w:t>
      </w:r>
      <w:r w:rsidR="00EE30F7" w:rsidRPr="00263BB3">
        <w:rPr>
          <w:color w:val="000000"/>
        </w:rPr>
        <w:t xml:space="preserve"> </w:t>
      </w:r>
      <w:r w:rsidR="00EE30F7" w:rsidRPr="00263BB3">
        <w:rPr>
          <w:bCs/>
          <w:spacing w:val="1"/>
        </w:rPr>
        <w:t xml:space="preserve">по результатам </w:t>
      </w:r>
      <w:r w:rsidR="00EE30F7" w:rsidRPr="00263BB3">
        <w:rPr>
          <w:bCs/>
        </w:rPr>
        <w:t>внешней провер</w:t>
      </w:r>
      <w:r w:rsidR="00EE30F7">
        <w:rPr>
          <w:bCs/>
        </w:rPr>
        <w:t>ки годовой бюджетной отчетности</w:t>
      </w:r>
      <w:r w:rsidR="00EF1040">
        <w:rPr>
          <w:bCs/>
        </w:rPr>
        <w:t xml:space="preserve"> и</w:t>
      </w:r>
      <w:r w:rsidR="00EF1040" w:rsidRPr="00EF1040">
        <w:rPr>
          <w:rFonts w:eastAsia="Calibri"/>
          <w:color w:val="000000"/>
          <w:lang w:eastAsia="en-US"/>
        </w:rPr>
        <w:t xml:space="preserve"> </w:t>
      </w:r>
      <w:r w:rsidR="00EF1040" w:rsidRPr="00263BB3">
        <w:rPr>
          <w:rFonts w:eastAsia="Calibri"/>
          <w:color w:val="000000"/>
          <w:lang w:eastAsia="en-US"/>
        </w:rPr>
        <w:t xml:space="preserve">направлены ГАБС </w:t>
      </w:r>
      <w:r w:rsidR="00EF1040" w:rsidRPr="00263BB3">
        <w:rPr>
          <w:color w:val="000000"/>
        </w:rPr>
        <w:t>для рассмотрения и устранения выявленных недостатков и нарушений</w:t>
      </w:r>
      <w:r w:rsidR="00EF1040" w:rsidRPr="00263BB3">
        <w:rPr>
          <w:bCs/>
          <w:color w:val="000000"/>
        </w:rPr>
        <w:t xml:space="preserve">. </w:t>
      </w:r>
    </w:p>
    <w:p w:rsidR="00953B2B" w:rsidRPr="00BE6228" w:rsidRDefault="00B243C5" w:rsidP="007D694F">
      <w:pPr>
        <w:widowControl w:val="0"/>
        <w:autoSpaceDE w:val="0"/>
        <w:autoSpaceDN w:val="0"/>
        <w:adjustRightInd w:val="0"/>
        <w:ind w:firstLine="709"/>
        <w:jc w:val="both"/>
        <w:rPr>
          <w:b/>
        </w:rPr>
      </w:pPr>
      <w:r w:rsidRPr="00BE6228">
        <w:rPr>
          <w:b/>
        </w:rPr>
        <w:t xml:space="preserve">Контрольно- счетный орган обращает внимание на </w:t>
      </w:r>
      <w:r w:rsidR="00B265BE" w:rsidRPr="00BE6228">
        <w:rPr>
          <w:b/>
        </w:rPr>
        <w:t>повторяемость</w:t>
      </w:r>
      <w:r w:rsidRPr="00BE6228">
        <w:rPr>
          <w:b/>
        </w:rPr>
        <w:t xml:space="preserve"> аналогичных нарушений и при составлении бухгалтерской отчетности за 2020 год. </w:t>
      </w:r>
    </w:p>
    <w:p w:rsidR="008E4798" w:rsidRDefault="008E4798" w:rsidP="008E4798">
      <w:pPr>
        <w:ind w:firstLine="709"/>
        <w:jc w:val="both"/>
      </w:pPr>
      <w:r w:rsidRPr="00E667B3">
        <w:t xml:space="preserve">В нарушение ст. 160.2-1 Бюджетного кодекса Российской Федерации достоверность </w:t>
      </w:r>
      <w:r>
        <w:t xml:space="preserve">годовой </w:t>
      </w:r>
      <w:r w:rsidRPr="00E667B3">
        <w:t>бюджетной отчетности</w:t>
      </w:r>
      <w:r w:rsidRPr="008E4798">
        <w:t xml:space="preserve"> </w:t>
      </w:r>
      <w:r>
        <w:t xml:space="preserve">на момент </w:t>
      </w:r>
      <w:r w:rsidRPr="00961436">
        <w:t>подписания руководителем субъекта отчетности</w:t>
      </w:r>
      <w:r>
        <w:t xml:space="preserve">, за исключением финансового управления, </w:t>
      </w:r>
      <w:r w:rsidRPr="00E667B3">
        <w:t xml:space="preserve">не подтверждена службой внутреннего финансового аудита. </w:t>
      </w:r>
    </w:p>
    <w:p w:rsidR="00B32943" w:rsidRPr="00A0646D" w:rsidRDefault="00DA19EC" w:rsidP="00B32943">
      <w:pPr>
        <w:ind w:firstLine="709"/>
        <w:jc w:val="both"/>
      </w:pPr>
      <w:r>
        <w:t>А</w:t>
      </w:r>
      <w:r w:rsidR="008E4798">
        <w:t xml:space="preserve">удит </w:t>
      </w:r>
      <w:r w:rsidR="00B32943">
        <w:t>учреждений культуры, учреждений физкультуры, спорта и молодежной политики, и учреждений отдела образования</w:t>
      </w:r>
      <w:r>
        <w:t xml:space="preserve"> проведен МСКУ МЦБ после предоставления отчетности в финансовое управление администрации города</w:t>
      </w:r>
      <w:r w:rsidR="00B32943">
        <w:t xml:space="preserve">, при этом, </w:t>
      </w:r>
      <w:r w:rsidR="00B32943" w:rsidRPr="00A0646D">
        <w:t>п</w:t>
      </w:r>
      <w:r w:rsidR="00B32943" w:rsidRPr="009966B2">
        <w:t xml:space="preserve">ередача полномочий по осуществлению внутреннего финансового аудита от </w:t>
      </w:r>
      <w:r w:rsidR="00B32943">
        <w:t xml:space="preserve">одного </w:t>
      </w:r>
      <w:r w:rsidR="00B32943" w:rsidRPr="009966B2">
        <w:t xml:space="preserve">главного администратора бюджетных средств другому главному администратору бюджетных средств положениями Бюджетного </w:t>
      </w:r>
      <w:hyperlink r:id="rId10" w:history="1">
        <w:r w:rsidR="00B32943" w:rsidRPr="00A0646D">
          <w:t>кодекса</w:t>
        </w:r>
      </w:hyperlink>
      <w:r w:rsidR="00B32943" w:rsidRPr="00A0646D">
        <w:t xml:space="preserve"> не предусмотрена</w:t>
      </w:r>
      <w:r w:rsidR="00B32943">
        <w:t>.</w:t>
      </w:r>
      <w:r w:rsidR="00B32943" w:rsidRPr="00A0646D">
        <w:t xml:space="preserve">  </w:t>
      </w:r>
    </w:p>
    <w:p w:rsidR="00953B2B" w:rsidRDefault="00953B2B" w:rsidP="00953B2B">
      <w:pPr>
        <w:autoSpaceDE w:val="0"/>
        <w:autoSpaceDN w:val="0"/>
        <w:adjustRightInd w:val="0"/>
        <w:ind w:firstLine="709"/>
        <w:jc w:val="both"/>
      </w:pPr>
      <w:r>
        <w:t xml:space="preserve">В целях повышения качества бюджетного учета и отчетности главных администраторов бюджетных средств </w:t>
      </w:r>
      <w:r w:rsidR="008D644E">
        <w:t xml:space="preserve">в адрес </w:t>
      </w:r>
      <w:r w:rsidR="00B243C5">
        <w:t xml:space="preserve">Главы города и </w:t>
      </w:r>
      <w:r w:rsidR="008D644E">
        <w:t xml:space="preserve">финансового управления </w:t>
      </w:r>
      <w:r w:rsidR="00800C85">
        <w:t xml:space="preserve">будет </w:t>
      </w:r>
      <w:r w:rsidR="008D644E">
        <w:t xml:space="preserve">направлено обзорное письмо с рекомендациями </w:t>
      </w:r>
      <w:r>
        <w:t>необходимо</w:t>
      </w:r>
      <w:r w:rsidR="008D644E">
        <w:t>сти</w:t>
      </w:r>
      <w:r>
        <w:t xml:space="preserve"> усил</w:t>
      </w:r>
      <w:r w:rsidR="008D644E">
        <w:t>ения</w:t>
      </w:r>
      <w:r>
        <w:t xml:space="preserve"> контрол</w:t>
      </w:r>
      <w:r w:rsidR="008D644E">
        <w:t>я</w:t>
      </w:r>
      <w:r>
        <w:t xml:space="preserve"> за соблюдением</w:t>
      </w:r>
      <w:r w:rsidR="008D644E">
        <w:t xml:space="preserve"> правовых актов Минфина России</w:t>
      </w:r>
      <w:r w:rsidR="00B243C5">
        <w:t>.</w:t>
      </w:r>
    </w:p>
    <w:p w:rsidR="00B01DDA" w:rsidRPr="00076875" w:rsidRDefault="00B01DDA" w:rsidP="00C733EE">
      <w:pPr>
        <w:pStyle w:val="a3"/>
        <w:rPr>
          <w:b w:val="0"/>
          <w:sz w:val="24"/>
        </w:rPr>
      </w:pPr>
    </w:p>
    <w:p w:rsidR="007A4858" w:rsidRDefault="007A4858" w:rsidP="00C733EE">
      <w:pPr>
        <w:pStyle w:val="a3"/>
      </w:pPr>
      <w:r>
        <w:t xml:space="preserve">2. </w:t>
      </w:r>
      <w:bookmarkStart w:id="1" w:name="Анализ_основных_параметров"/>
      <w:r>
        <w:t xml:space="preserve">Анализ </w:t>
      </w:r>
      <w:r w:rsidR="00C733EE">
        <w:t xml:space="preserve">исполнения </w:t>
      </w:r>
      <w:r>
        <w:t xml:space="preserve">основных параметров бюджета </w:t>
      </w:r>
      <w:r w:rsidR="00263BB3">
        <w:t xml:space="preserve">Дивногорска </w:t>
      </w:r>
      <w:r>
        <w:t>за 20</w:t>
      </w:r>
      <w:r w:rsidR="00263BB3">
        <w:t>2</w:t>
      </w:r>
      <w:r w:rsidR="007F6341">
        <w:t>1</w:t>
      </w:r>
      <w:r>
        <w:t xml:space="preserve"> год</w:t>
      </w:r>
      <w:bookmarkEnd w:id="1"/>
    </w:p>
    <w:p w:rsidR="00B32943" w:rsidRPr="00B32943" w:rsidRDefault="00B32943" w:rsidP="00C733EE">
      <w:pPr>
        <w:pStyle w:val="a3"/>
        <w:rPr>
          <w:b w:val="0"/>
          <w:sz w:val="24"/>
        </w:rPr>
      </w:pPr>
    </w:p>
    <w:p w:rsidR="007A4858" w:rsidRPr="008D18C1" w:rsidRDefault="00972094" w:rsidP="003E5B05">
      <w:pPr>
        <w:autoSpaceDE w:val="0"/>
        <w:autoSpaceDN w:val="0"/>
        <w:adjustRightInd w:val="0"/>
        <w:ind w:firstLine="709"/>
        <w:jc w:val="both"/>
        <w:rPr>
          <w:rFonts w:eastAsia="Calibri"/>
          <w:bCs/>
        </w:rPr>
      </w:pPr>
      <w:r>
        <w:rPr>
          <w:color w:val="000000"/>
        </w:rPr>
        <w:t>Решением Дивногорского городского Совета депутатов от</w:t>
      </w:r>
      <w:r w:rsidR="007F6341">
        <w:rPr>
          <w:color w:val="000000"/>
        </w:rPr>
        <w:t xml:space="preserve"> </w:t>
      </w:r>
      <w:r>
        <w:rPr>
          <w:color w:val="000000"/>
        </w:rPr>
        <w:t>1</w:t>
      </w:r>
      <w:r w:rsidR="007F6341">
        <w:rPr>
          <w:color w:val="000000"/>
        </w:rPr>
        <w:t>6</w:t>
      </w:r>
      <w:r>
        <w:rPr>
          <w:color w:val="000000"/>
        </w:rPr>
        <w:t>.12.20</w:t>
      </w:r>
      <w:r w:rsidR="007F6341">
        <w:rPr>
          <w:color w:val="000000"/>
        </w:rPr>
        <w:t>20</w:t>
      </w:r>
      <w:r>
        <w:rPr>
          <w:color w:val="000000"/>
        </w:rPr>
        <w:t xml:space="preserve"> №</w:t>
      </w:r>
      <w:r w:rsidR="007F6341">
        <w:rPr>
          <w:color w:val="000000"/>
        </w:rPr>
        <w:t>5</w:t>
      </w:r>
      <w:r>
        <w:rPr>
          <w:color w:val="000000"/>
        </w:rPr>
        <w:t>-</w:t>
      </w:r>
      <w:r w:rsidR="007F6341">
        <w:rPr>
          <w:color w:val="000000"/>
        </w:rPr>
        <w:t>21</w:t>
      </w:r>
      <w:r>
        <w:rPr>
          <w:color w:val="000000"/>
        </w:rPr>
        <w:t xml:space="preserve">-ГС (далее- </w:t>
      </w:r>
      <w:r w:rsidR="007A4858" w:rsidRPr="008D18C1">
        <w:rPr>
          <w:color w:val="000000"/>
        </w:rPr>
        <w:t xml:space="preserve">Решение о бюджете № </w:t>
      </w:r>
      <w:r w:rsidR="007F6341">
        <w:rPr>
          <w:color w:val="000000"/>
        </w:rPr>
        <w:t>5-21</w:t>
      </w:r>
      <w:r>
        <w:rPr>
          <w:color w:val="000000"/>
        </w:rPr>
        <w:t>)</w:t>
      </w:r>
      <w:r w:rsidR="007A4858" w:rsidRPr="008D18C1">
        <w:rPr>
          <w:color w:val="000000"/>
        </w:rPr>
        <w:t xml:space="preserve"> бюджет на 20</w:t>
      </w:r>
      <w:r w:rsidR="00263BB3" w:rsidRPr="008D18C1">
        <w:rPr>
          <w:color w:val="000000"/>
        </w:rPr>
        <w:t>2</w:t>
      </w:r>
      <w:r w:rsidR="00BD0B07">
        <w:rPr>
          <w:color w:val="000000"/>
        </w:rPr>
        <w:t>1</w:t>
      </w:r>
      <w:r w:rsidR="007A4858" w:rsidRPr="008D18C1">
        <w:rPr>
          <w:color w:val="000000"/>
        </w:rPr>
        <w:t xml:space="preserve"> год в первоначальной редакции был утвержден по доходам в сумме </w:t>
      </w:r>
      <w:r w:rsidR="00DC0C0E">
        <w:rPr>
          <w:rFonts w:eastAsia="Calibri"/>
          <w:b/>
          <w:bCs/>
        </w:rPr>
        <w:t>1</w:t>
      </w:r>
      <w:r w:rsidR="00BD0B07">
        <w:rPr>
          <w:rFonts w:eastAsia="Calibri"/>
          <w:b/>
          <w:bCs/>
        </w:rPr>
        <w:t> 330 420,0</w:t>
      </w:r>
      <w:r w:rsidR="007A4858" w:rsidRPr="008D18C1">
        <w:rPr>
          <w:rFonts w:eastAsia="Calibri"/>
          <w:b/>
          <w:bCs/>
        </w:rPr>
        <w:t xml:space="preserve"> </w:t>
      </w:r>
      <w:r w:rsidR="007A4858" w:rsidRPr="00B32943">
        <w:rPr>
          <w:rFonts w:eastAsia="Calibri"/>
          <w:b/>
          <w:bCs/>
        </w:rPr>
        <w:t xml:space="preserve">тыс. </w:t>
      </w:r>
      <w:r w:rsidR="00CA3D1F" w:rsidRPr="00B32943">
        <w:rPr>
          <w:rFonts w:eastAsia="Calibri"/>
          <w:b/>
          <w:bCs/>
        </w:rPr>
        <w:t>рублей</w:t>
      </w:r>
      <w:r w:rsidR="007A4858" w:rsidRPr="008D18C1">
        <w:rPr>
          <w:rFonts w:eastAsia="Calibri"/>
          <w:bCs/>
        </w:rPr>
        <w:t xml:space="preserve">, по расходам в сумме </w:t>
      </w:r>
      <w:r w:rsidR="00DC0C0E">
        <w:rPr>
          <w:rFonts w:eastAsia="Calibri"/>
          <w:b/>
          <w:bCs/>
        </w:rPr>
        <w:t>1</w:t>
      </w:r>
      <w:r w:rsidR="00BD0B07">
        <w:rPr>
          <w:rFonts w:eastAsia="Calibri"/>
          <w:b/>
          <w:bCs/>
        </w:rPr>
        <w:t> 324 420,0</w:t>
      </w:r>
      <w:r w:rsidR="00263BB3" w:rsidRPr="008D18C1">
        <w:rPr>
          <w:rFonts w:eastAsia="Calibri"/>
          <w:b/>
          <w:bCs/>
        </w:rPr>
        <w:t xml:space="preserve"> </w:t>
      </w:r>
      <w:r w:rsidR="007A4858" w:rsidRPr="00B32943">
        <w:rPr>
          <w:rFonts w:eastAsia="Calibri"/>
          <w:b/>
          <w:bCs/>
        </w:rPr>
        <w:t xml:space="preserve">тыс. </w:t>
      </w:r>
      <w:r w:rsidR="00CA3D1F" w:rsidRPr="00B32943">
        <w:rPr>
          <w:rFonts w:eastAsia="Calibri"/>
          <w:b/>
          <w:bCs/>
        </w:rPr>
        <w:t>рублей</w:t>
      </w:r>
      <w:r w:rsidR="007A4858" w:rsidRPr="008D18C1">
        <w:rPr>
          <w:rStyle w:val="10"/>
          <w:b w:val="0"/>
          <w:color w:val="000000"/>
        </w:rPr>
        <w:t xml:space="preserve"> </w:t>
      </w:r>
      <w:r w:rsidR="00BD0B07">
        <w:rPr>
          <w:rStyle w:val="10"/>
          <w:b w:val="0"/>
          <w:color w:val="000000"/>
        </w:rPr>
        <w:t xml:space="preserve">с профицитом в размере </w:t>
      </w:r>
      <w:r w:rsidR="00BD0B07" w:rsidRPr="00BD0B07">
        <w:rPr>
          <w:rStyle w:val="10"/>
          <w:color w:val="000000"/>
        </w:rPr>
        <w:t>6 000</w:t>
      </w:r>
      <w:r w:rsidR="00BD0B07">
        <w:rPr>
          <w:rStyle w:val="10"/>
          <w:b w:val="0"/>
          <w:color w:val="000000"/>
        </w:rPr>
        <w:t xml:space="preserve"> </w:t>
      </w:r>
      <w:r w:rsidR="00BD0B07" w:rsidRPr="00B32943">
        <w:rPr>
          <w:rStyle w:val="10"/>
          <w:color w:val="000000"/>
        </w:rPr>
        <w:t>тыс. рублей</w:t>
      </w:r>
      <w:r w:rsidR="00263BB3" w:rsidRPr="008D18C1">
        <w:rPr>
          <w:rStyle w:val="10"/>
          <w:rFonts w:eastAsia="Calibri"/>
          <w:b w:val="0"/>
          <w:color w:val="000000"/>
        </w:rPr>
        <w:t>.</w:t>
      </w:r>
    </w:p>
    <w:p w:rsidR="007A4858" w:rsidRDefault="007A4858" w:rsidP="003E5B05">
      <w:pPr>
        <w:autoSpaceDE w:val="0"/>
        <w:autoSpaceDN w:val="0"/>
        <w:adjustRightInd w:val="0"/>
        <w:ind w:firstLine="709"/>
        <w:jc w:val="both"/>
        <w:outlineLvl w:val="2"/>
        <w:rPr>
          <w:color w:val="000000"/>
          <w:sz w:val="28"/>
          <w:szCs w:val="28"/>
        </w:rPr>
      </w:pPr>
      <w:r w:rsidRPr="008D18C1">
        <w:rPr>
          <w:color w:val="000000"/>
        </w:rPr>
        <w:t xml:space="preserve">В ходе исполнения бюджета в порядке правотворческой инициативы </w:t>
      </w:r>
      <w:r w:rsidR="0034591B">
        <w:rPr>
          <w:color w:val="000000"/>
        </w:rPr>
        <w:t>а</w:t>
      </w:r>
      <w:r w:rsidRPr="008D18C1">
        <w:rPr>
          <w:color w:val="000000"/>
        </w:rPr>
        <w:t xml:space="preserve">дминистрацией </w:t>
      </w:r>
      <w:r w:rsidR="00263BB3" w:rsidRPr="008D18C1">
        <w:rPr>
          <w:color w:val="000000"/>
        </w:rPr>
        <w:t>города</w:t>
      </w:r>
      <w:r w:rsidRPr="008D18C1">
        <w:rPr>
          <w:color w:val="000000"/>
        </w:rPr>
        <w:t xml:space="preserve"> </w:t>
      </w:r>
      <w:r w:rsidR="0034591B">
        <w:rPr>
          <w:color w:val="000000"/>
        </w:rPr>
        <w:t xml:space="preserve">Дивногорска </w:t>
      </w:r>
      <w:r w:rsidR="00BD0B07">
        <w:rPr>
          <w:color w:val="000000"/>
        </w:rPr>
        <w:t>10</w:t>
      </w:r>
      <w:r w:rsidR="00263BB3" w:rsidRPr="008D18C1">
        <w:rPr>
          <w:color w:val="000000"/>
        </w:rPr>
        <w:t xml:space="preserve"> раз</w:t>
      </w:r>
      <w:r w:rsidRPr="008D18C1">
        <w:rPr>
          <w:color w:val="000000"/>
        </w:rPr>
        <w:t xml:space="preserve"> вносились изменения в </w:t>
      </w:r>
      <w:r w:rsidR="00800C85">
        <w:rPr>
          <w:color w:val="000000"/>
        </w:rPr>
        <w:t xml:space="preserve">первоначальную редакцию </w:t>
      </w:r>
      <w:r w:rsidRPr="008D18C1">
        <w:rPr>
          <w:color w:val="000000"/>
        </w:rPr>
        <w:t>Решени</w:t>
      </w:r>
      <w:r w:rsidR="00800C85">
        <w:rPr>
          <w:color w:val="000000"/>
        </w:rPr>
        <w:t>я</w:t>
      </w:r>
      <w:r w:rsidRPr="008D18C1">
        <w:rPr>
          <w:color w:val="000000"/>
        </w:rPr>
        <w:t xml:space="preserve"> о бюджете </w:t>
      </w:r>
      <w:r w:rsidR="00800C85">
        <w:rPr>
          <w:color w:val="000000"/>
        </w:rPr>
        <w:t>(</w:t>
      </w:r>
      <w:r w:rsidRPr="008D18C1">
        <w:rPr>
          <w:color w:val="000000"/>
        </w:rPr>
        <w:t xml:space="preserve">№ </w:t>
      </w:r>
      <w:r w:rsidR="00BD0B07">
        <w:rPr>
          <w:color w:val="000000"/>
        </w:rPr>
        <w:t>5-21</w:t>
      </w:r>
      <w:r w:rsidR="00800C85">
        <w:rPr>
          <w:color w:val="000000"/>
        </w:rPr>
        <w:t>)</w:t>
      </w:r>
      <w:r w:rsidRPr="008D18C1">
        <w:rPr>
          <w:color w:val="000000"/>
        </w:rPr>
        <w:t xml:space="preserve">. Внесение изменений в основном было обусловлено необходимостью корректировки как средств налоговых и неналоговых доходов, так и средств, которые поступали в течение отчетного финансового года из бюджетов других уровней, а также необходимостью перераспределения бюджетных ассигнований между главными распорядителями, получателями средств </w:t>
      </w:r>
      <w:r w:rsidR="008D18C1" w:rsidRPr="008D18C1">
        <w:rPr>
          <w:color w:val="000000"/>
        </w:rPr>
        <w:t>городского</w:t>
      </w:r>
      <w:r w:rsidRPr="008D18C1">
        <w:rPr>
          <w:color w:val="000000"/>
        </w:rPr>
        <w:t xml:space="preserve"> бюджета и между разделами, видами расходов и целевыми статьями классификации расходов.</w:t>
      </w:r>
    </w:p>
    <w:p w:rsidR="001A0868" w:rsidRDefault="007A4858" w:rsidP="001A0868">
      <w:pPr>
        <w:shd w:val="clear" w:color="auto" w:fill="FFFFFF"/>
        <w:ind w:firstLine="709"/>
        <w:jc w:val="both"/>
        <w:rPr>
          <w:rFonts w:ascii="YS Text" w:hAnsi="YS Text"/>
          <w:color w:val="000000"/>
          <w:sz w:val="23"/>
          <w:szCs w:val="23"/>
        </w:rPr>
      </w:pPr>
      <w:r w:rsidRPr="00995C8A">
        <w:rPr>
          <w:color w:val="000000"/>
        </w:rPr>
        <w:t xml:space="preserve">В результате внесенных изменений </w:t>
      </w:r>
      <w:r w:rsidR="008D18C1" w:rsidRPr="00995C8A">
        <w:rPr>
          <w:color w:val="000000"/>
        </w:rPr>
        <w:t>местный</w:t>
      </w:r>
      <w:r w:rsidRPr="00995C8A">
        <w:rPr>
          <w:color w:val="000000"/>
        </w:rPr>
        <w:t xml:space="preserve"> бюджет в последней редакции</w:t>
      </w:r>
      <w:r w:rsidR="00800C85">
        <w:rPr>
          <w:color w:val="000000"/>
        </w:rPr>
        <w:t xml:space="preserve"> </w:t>
      </w:r>
      <w:r w:rsidR="00800C85" w:rsidRPr="008D18C1">
        <w:rPr>
          <w:color w:val="000000"/>
        </w:rPr>
        <w:t>Решени</w:t>
      </w:r>
      <w:r w:rsidR="00800C85">
        <w:rPr>
          <w:color w:val="000000"/>
        </w:rPr>
        <w:t>я</w:t>
      </w:r>
      <w:r w:rsidR="00800C85" w:rsidRPr="008D18C1">
        <w:rPr>
          <w:color w:val="000000"/>
        </w:rPr>
        <w:t xml:space="preserve"> </w:t>
      </w:r>
      <w:r w:rsidR="00800C85">
        <w:rPr>
          <w:color w:val="000000"/>
        </w:rPr>
        <w:t xml:space="preserve">Дивногорского городского Совета депутатов от 16.12.2020 </w:t>
      </w:r>
      <w:r w:rsidR="00800C85" w:rsidRPr="008D18C1">
        <w:rPr>
          <w:color w:val="000000"/>
        </w:rPr>
        <w:t xml:space="preserve">№ </w:t>
      </w:r>
      <w:r w:rsidR="00800C85">
        <w:rPr>
          <w:color w:val="000000"/>
        </w:rPr>
        <w:t xml:space="preserve">17-105 (далее №17-105) </w:t>
      </w:r>
      <w:r w:rsidRPr="00995C8A">
        <w:rPr>
          <w:color w:val="000000"/>
        </w:rPr>
        <w:t>был утвержден по доходам в сумме</w:t>
      </w:r>
      <w:r w:rsidRPr="00995C8A">
        <w:rPr>
          <w:rFonts w:eastAsia="Calibri"/>
          <w:color w:val="000000"/>
        </w:rPr>
        <w:t xml:space="preserve"> </w:t>
      </w:r>
      <w:r w:rsidR="00216786" w:rsidRPr="00995C8A">
        <w:rPr>
          <w:rFonts w:eastAsia="Calibri"/>
          <w:b/>
        </w:rPr>
        <w:t>1 428 294,7</w:t>
      </w:r>
      <w:r w:rsidRPr="00995C8A">
        <w:rPr>
          <w:rFonts w:eastAsia="Calibri"/>
          <w:b/>
        </w:rPr>
        <w:t xml:space="preserve"> </w:t>
      </w:r>
      <w:r w:rsidRPr="0034591B">
        <w:rPr>
          <w:b/>
          <w:color w:val="000000"/>
        </w:rPr>
        <w:t xml:space="preserve">тыс. </w:t>
      </w:r>
      <w:r w:rsidR="00CA3D1F" w:rsidRPr="0034591B">
        <w:rPr>
          <w:b/>
          <w:color w:val="000000"/>
        </w:rPr>
        <w:t>рублей</w:t>
      </w:r>
      <w:r w:rsidRPr="00995C8A">
        <w:rPr>
          <w:color w:val="000000"/>
        </w:rPr>
        <w:t xml:space="preserve">, по расходам в сумме </w:t>
      </w:r>
      <w:r w:rsidR="00216786" w:rsidRPr="00995C8A">
        <w:rPr>
          <w:rFonts w:eastAsia="Calibri"/>
          <w:b/>
          <w:bCs/>
        </w:rPr>
        <w:t>1 612 839,1</w:t>
      </w:r>
      <w:r w:rsidRPr="00995C8A">
        <w:rPr>
          <w:rFonts w:eastAsia="Calibri"/>
          <w:bCs/>
        </w:rPr>
        <w:t xml:space="preserve"> </w:t>
      </w:r>
      <w:r w:rsidRPr="0034591B">
        <w:rPr>
          <w:b/>
          <w:color w:val="000000"/>
        </w:rPr>
        <w:t xml:space="preserve">тыс. </w:t>
      </w:r>
      <w:r w:rsidR="00CA3D1F" w:rsidRPr="0034591B">
        <w:rPr>
          <w:b/>
          <w:color w:val="000000"/>
        </w:rPr>
        <w:t>рублей</w:t>
      </w:r>
      <w:r w:rsidRPr="00995C8A">
        <w:rPr>
          <w:color w:val="000000"/>
        </w:rPr>
        <w:t xml:space="preserve"> с дефицитом в сумме</w:t>
      </w:r>
      <w:r w:rsidRPr="00995C8A">
        <w:rPr>
          <w:rFonts w:eastAsia="Calibri"/>
        </w:rPr>
        <w:t xml:space="preserve"> </w:t>
      </w:r>
      <w:r w:rsidR="00216786" w:rsidRPr="00995C8A">
        <w:rPr>
          <w:rFonts w:eastAsia="Calibri"/>
          <w:b/>
        </w:rPr>
        <w:t>184 544,4</w:t>
      </w:r>
      <w:r w:rsidRPr="00995C8A">
        <w:rPr>
          <w:color w:val="000000"/>
        </w:rPr>
        <w:t xml:space="preserve"> </w:t>
      </w:r>
      <w:r w:rsidRPr="0034591B">
        <w:rPr>
          <w:b/>
          <w:color w:val="000000"/>
        </w:rPr>
        <w:t xml:space="preserve">тыс. </w:t>
      </w:r>
      <w:r w:rsidR="00CA3D1F" w:rsidRPr="0034591B">
        <w:rPr>
          <w:b/>
          <w:color w:val="000000"/>
        </w:rPr>
        <w:t>рублей</w:t>
      </w:r>
      <w:r w:rsidR="000D72EC" w:rsidRPr="00995C8A">
        <w:rPr>
          <w:color w:val="000000"/>
        </w:rPr>
        <w:t>.</w:t>
      </w:r>
      <w:r w:rsidR="000D72EC" w:rsidRPr="00995C8A">
        <w:t xml:space="preserve"> </w:t>
      </w:r>
    </w:p>
    <w:p w:rsidR="000D72EC" w:rsidRPr="001A0868" w:rsidRDefault="00800C85" w:rsidP="001A0868">
      <w:pPr>
        <w:shd w:val="clear" w:color="auto" w:fill="FFFFFF"/>
        <w:ind w:firstLine="709"/>
        <w:jc w:val="both"/>
      </w:pPr>
      <w:r>
        <w:lastRenderedPageBreak/>
        <w:t xml:space="preserve">В дальнейшем в </w:t>
      </w:r>
      <w:r w:rsidR="000D72EC" w:rsidRPr="001A0868">
        <w:t>рамках положений стат</w:t>
      </w:r>
      <w:r w:rsidR="0034591B">
        <w:t>ей</w:t>
      </w:r>
      <w:r w:rsidR="000D72EC" w:rsidRPr="001A0868">
        <w:t xml:space="preserve"> 217</w:t>
      </w:r>
      <w:r w:rsidR="001A0868" w:rsidRPr="001A0868">
        <w:t>, 232</w:t>
      </w:r>
      <w:r w:rsidR="000D72EC" w:rsidRPr="001A0868">
        <w:t xml:space="preserve"> БК РФ</w:t>
      </w:r>
      <w:r w:rsidR="000D72EC" w:rsidRPr="001A0868">
        <w:rPr>
          <w:color w:val="000000"/>
        </w:rPr>
        <w:t xml:space="preserve"> </w:t>
      </w:r>
      <w:r w:rsidR="000D72EC" w:rsidRPr="001A0868">
        <w:t>на основании уведомлений Министерства финансов Красноярского края</w:t>
      </w:r>
      <w:r w:rsidR="001A0868" w:rsidRPr="001A0868">
        <w:rPr>
          <w:color w:val="000000"/>
        </w:rPr>
        <w:t xml:space="preserve"> об увеличении (уменьшении) объема субсидий, субвенций, иных межбюджетных трансфертов, имеющих целевое назначение,</w:t>
      </w:r>
      <w:r w:rsidR="000D72EC" w:rsidRPr="001A0868">
        <w:t xml:space="preserve"> </w:t>
      </w:r>
      <w:r w:rsidR="00F50DBB" w:rsidRPr="001A0868">
        <w:t xml:space="preserve">финансовым управление администрации </w:t>
      </w:r>
      <w:r w:rsidR="000D72EC" w:rsidRPr="001A0868">
        <w:t xml:space="preserve">утвержденный бюджет скорректирован </w:t>
      </w:r>
      <w:r w:rsidR="0034591B">
        <w:t>в сторону уменьшения</w:t>
      </w:r>
      <w:r w:rsidR="0034591B" w:rsidRPr="0034591B">
        <w:t xml:space="preserve"> </w:t>
      </w:r>
      <w:r w:rsidR="0034591B" w:rsidRPr="001A0868">
        <w:t>на 6 969,6 тыс. рублей</w:t>
      </w:r>
      <w:r w:rsidR="0034591B">
        <w:t>, как по</w:t>
      </w:r>
      <w:r w:rsidR="00995C8A" w:rsidRPr="001A0868">
        <w:t xml:space="preserve"> доход</w:t>
      </w:r>
      <w:r w:rsidR="0034591B">
        <w:t>ам</w:t>
      </w:r>
      <w:r w:rsidR="00995C8A" w:rsidRPr="001A0868">
        <w:t xml:space="preserve">, </w:t>
      </w:r>
      <w:r w:rsidR="0034591B">
        <w:t>так и по</w:t>
      </w:r>
      <w:r w:rsidR="00995C8A" w:rsidRPr="001A0868">
        <w:t xml:space="preserve"> расход</w:t>
      </w:r>
      <w:r w:rsidR="0034591B">
        <w:t>ам.</w:t>
      </w:r>
    </w:p>
    <w:p w:rsidR="00995C8A" w:rsidRDefault="001A0868" w:rsidP="00995C8A">
      <w:pPr>
        <w:autoSpaceDE w:val="0"/>
        <w:autoSpaceDN w:val="0"/>
        <w:adjustRightInd w:val="0"/>
        <w:ind w:firstLine="709"/>
        <w:jc w:val="both"/>
        <w:rPr>
          <w:i/>
        </w:rPr>
      </w:pPr>
      <w:r>
        <w:t>По результату</w:t>
      </w:r>
      <w:r w:rsidR="00995C8A" w:rsidRPr="00995C8A">
        <w:t xml:space="preserve"> объем годовых назначений доходной части установлен в сумме </w:t>
      </w:r>
      <w:r w:rsidR="00995C8A" w:rsidRPr="004528A4">
        <w:rPr>
          <w:b/>
        </w:rPr>
        <w:t>1 421 325,2</w:t>
      </w:r>
      <w:r w:rsidR="00995C8A" w:rsidRPr="00995C8A">
        <w:t xml:space="preserve"> </w:t>
      </w:r>
      <w:r w:rsidR="00995C8A" w:rsidRPr="0034591B">
        <w:rPr>
          <w:b/>
        </w:rPr>
        <w:t>тыс. рублей</w:t>
      </w:r>
      <w:r w:rsidR="00995C8A" w:rsidRPr="00995C8A">
        <w:t xml:space="preserve">, расходной – в сумме </w:t>
      </w:r>
      <w:r w:rsidR="00995C8A" w:rsidRPr="004528A4">
        <w:rPr>
          <w:b/>
        </w:rPr>
        <w:t>1 605 869,</w:t>
      </w:r>
      <w:r w:rsidR="00995C8A" w:rsidRPr="009A6BDE">
        <w:rPr>
          <w:b/>
        </w:rPr>
        <w:t>6</w:t>
      </w:r>
      <w:r w:rsidR="00995C8A" w:rsidRPr="00995C8A">
        <w:t xml:space="preserve"> </w:t>
      </w:r>
      <w:r w:rsidR="00995C8A" w:rsidRPr="0034591B">
        <w:rPr>
          <w:b/>
        </w:rPr>
        <w:t>тыс. рублей</w:t>
      </w:r>
      <w:r w:rsidR="00995C8A" w:rsidRPr="00995C8A">
        <w:t xml:space="preserve">, дефицит бюджета – в сумме </w:t>
      </w:r>
      <w:r w:rsidR="00995C8A" w:rsidRPr="004528A4">
        <w:rPr>
          <w:b/>
        </w:rPr>
        <w:t>184 544,</w:t>
      </w:r>
      <w:r w:rsidR="00995C8A" w:rsidRPr="009A6BDE">
        <w:rPr>
          <w:b/>
        </w:rPr>
        <w:t>4</w:t>
      </w:r>
      <w:r w:rsidR="00995C8A" w:rsidRPr="00995C8A">
        <w:t xml:space="preserve"> </w:t>
      </w:r>
      <w:r w:rsidR="00995C8A" w:rsidRPr="0034591B">
        <w:rPr>
          <w:b/>
        </w:rPr>
        <w:t>тыс. руб</w:t>
      </w:r>
      <w:r w:rsidR="004528A4" w:rsidRPr="0034591B">
        <w:rPr>
          <w:b/>
        </w:rPr>
        <w:t>лей</w:t>
      </w:r>
      <w:r w:rsidR="00995C8A" w:rsidRPr="00995C8A">
        <w:t xml:space="preserve">. Анализ внесения изменений в Решение о бюджете приведен в </w:t>
      </w:r>
      <w:r w:rsidR="00995C8A" w:rsidRPr="00995C8A">
        <w:rPr>
          <w:i/>
        </w:rPr>
        <w:t>таблице 1.</w:t>
      </w:r>
    </w:p>
    <w:p w:rsidR="0034591B" w:rsidRPr="0001684A" w:rsidRDefault="0034591B" w:rsidP="0034591B">
      <w:pPr>
        <w:tabs>
          <w:tab w:val="left" w:pos="709"/>
          <w:tab w:val="left" w:pos="1080"/>
        </w:tabs>
        <w:spacing w:line="276" w:lineRule="auto"/>
        <w:ind w:right="142" w:firstLine="567"/>
        <w:jc w:val="right"/>
        <w:rPr>
          <w:i/>
          <w:color w:val="000000"/>
          <w:sz w:val="20"/>
          <w:szCs w:val="20"/>
        </w:rPr>
      </w:pPr>
      <w:r w:rsidRPr="00A87BAD">
        <w:rPr>
          <w:color w:val="000000"/>
          <w:sz w:val="28"/>
          <w:szCs w:val="28"/>
        </w:rPr>
        <w:t xml:space="preserve">                                                                                                            </w:t>
      </w:r>
      <w:r w:rsidRPr="0001684A">
        <w:rPr>
          <w:i/>
          <w:color w:val="000000"/>
          <w:sz w:val="20"/>
          <w:szCs w:val="20"/>
        </w:rPr>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1559"/>
        <w:gridCol w:w="3969"/>
      </w:tblGrid>
      <w:tr w:rsidR="0034591B" w:rsidRPr="0034591B" w:rsidTr="009A6BDE">
        <w:trPr>
          <w:trHeight w:val="219"/>
        </w:trPr>
        <w:tc>
          <w:tcPr>
            <w:tcW w:w="2835" w:type="dxa"/>
          </w:tcPr>
          <w:p w:rsidR="0034591B" w:rsidRPr="00DB79E7" w:rsidRDefault="0034591B" w:rsidP="00C74B12">
            <w:pPr>
              <w:jc w:val="center"/>
              <w:rPr>
                <w:b/>
                <w:bCs/>
                <w:color w:val="000000"/>
                <w:sz w:val="20"/>
                <w:szCs w:val="20"/>
              </w:rPr>
            </w:pPr>
            <w:r w:rsidRPr="00DB79E7">
              <w:rPr>
                <w:b/>
                <w:bCs/>
                <w:color w:val="000000"/>
                <w:sz w:val="20"/>
                <w:szCs w:val="20"/>
              </w:rPr>
              <w:t>Наименование</w:t>
            </w:r>
          </w:p>
        </w:tc>
        <w:tc>
          <w:tcPr>
            <w:tcW w:w="1843" w:type="dxa"/>
          </w:tcPr>
          <w:p w:rsidR="0034591B" w:rsidRPr="00DB79E7" w:rsidRDefault="0034591B" w:rsidP="00C74B12">
            <w:pPr>
              <w:jc w:val="center"/>
              <w:rPr>
                <w:b/>
                <w:bCs/>
                <w:color w:val="000000"/>
                <w:sz w:val="20"/>
                <w:szCs w:val="20"/>
              </w:rPr>
            </w:pPr>
            <w:r w:rsidRPr="00DB79E7">
              <w:rPr>
                <w:b/>
                <w:bCs/>
                <w:color w:val="000000"/>
                <w:sz w:val="20"/>
                <w:szCs w:val="20"/>
              </w:rPr>
              <w:t>Доходы</w:t>
            </w:r>
          </w:p>
        </w:tc>
        <w:tc>
          <w:tcPr>
            <w:tcW w:w="1559" w:type="dxa"/>
          </w:tcPr>
          <w:p w:rsidR="0034591B" w:rsidRPr="00DB79E7" w:rsidRDefault="0034591B" w:rsidP="00C74B12">
            <w:pPr>
              <w:jc w:val="center"/>
              <w:rPr>
                <w:b/>
                <w:bCs/>
                <w:color w:val="000000"/>
                <w:sz w:val="20"/>
                <w:szCs w:val="20"/>
              </w:rPr>
            </w:pPr>
            <w:r w:rsidRPr="00DB79E7">
              <w:rPr>
                <w:b/>
                <w:bCs/>
                <w:color w:val="000000"/>
                <w:sz w:val="20"/>
                <w:szCs w:val="20"/>
              </w:rPr>
              <w:t>Расходы</w:t>
            </w:r>
          </w:p>
        </w:tc>
        <w:tc>
          <w:tcPr>
            <w:tcW w:w="3969" w:type="dxa"/>
          </w:tcPr>
          <w:p w:rsidR="0034591B" w:rsidRPr="00DB79E7" w:rsidRDefault="0034591B" w:rsidP="00472D0A">
            <w:pPr>
              <w:jc w:val="center"/>
              <w:rPr>
                <w:b/>
                <w:bCs/>
                <w:color w:val="000000"/>
                <w:sz w:val="20"/>
                <w:szCs w:val="20"/>
              </w:rPr>
            </w:pPr>
            <w:r w:rsidRPr="00DB79E7">
              <w:rPr>
                <w:b/>
                <w:bCs/>
                <w:color w:val="000000"/>
                <w:sz w:val="20"/>
                <w:szCs w:val="20"/>
              </w:rPr>
              <w:t>Дефицит (-)</w:t>
            </w:r>
            <w:r w:rsidR="00472D0A">
              <w:rPr>
                <w:b/>
                <w:bCs/>
                <w:color w:val="000000"/>
                <w:sz w:val="20"/>
                <w:szCs w:val="20"/>
              </w:rPr>
              <w:t xml:space="preserve">  </w:t>
            </w:r>
            <w:r w:rsidRPr="00DB79E7">
              <w:rPr>
                <w:b/>
                <w:bCs/>
                <w:color w:val="000000"/>
                <w:sz w:val="20"/>
                <w:szCs w:val="20"/>
              </w:rPr>
              <w:t>Профицит (+)</w:t>
            </w:r>
          </w:p>
        </w:tc>
      </w:tr>
      <w:tr w:rsidR="0034591B" w:rsidRPr="00A87BAD" w:rsidTr="009A6BDE">
        <w:trPr>
          <w:trHeight w:val="265"/>
        </w:trPr>
        <w:tc>
          <w:tcPr>
            <w:tcW w:w="2835" w:type="dxa"/>
          </w:tcPr>
          <w:p w:rsidR="0034591B" w:rsidRPr="00DB79E7" w:rsidRDefault="0034591B" w:rsidP="00C74B12">
            <w:pPr>
              <w:jc w:val="both"/>
              <w:rPr>
                <w:color w:val="000000"/>
                <w:sz w:val="20"/>
                <w:szCs w:val="20"/>
              </w:rPr>
            </w:pPr>
            <w:r w:rsidRPr="00DB79E7">
              <w:rPr>
                <w:color w:val="000000"/>
                <w:sz w:val="20"/>
                <w:szCs w:val="20"/>
              </w:rPr>
              <w:t>Утверждено</w:t>
            </w:r>
            <w:r w:rsidRPr="00DB79E7">
              <w:rPr>
                <w:color w:val="000000"/>
                <w:sz w:val="20"/>
                <w:szCs w:val="20"/>
                <w:vertAlign w:val="superscript"/>
              </w:rPr>
              <w:t>1</w:t>
            </w:r>
            <w:r w:rsidRPr="00DB79E7">
              <w:rPr>
                <w:color w:val="000000"/>
                <w:sz w:val="20"/>
                <w:szCs w:val="20"/>
              </w:rPr>
              <w:t>, тыс. рублей</w:t>
            </w:r>
          </w:p>
        </w:tc>
        <w:tc>
          <w:tcPr>
            <w:tcW w:w="1843" w:type="dxa"/>
            <w:vAlign w:val="center"/>
          </w:tcPr>
          <w:p w:rsidR="0034591B" w:rsidRPr="00DB79E7" w:rsidRDefault="0034591B" w:rsidP="00C74B12">
            <w:pPr>
              <w:jc w:val="right"/>
              <w:rPr>
                <w:color w:val="000000"/>
                <w:sz w:val="20"/>
                <w:szCs w:val="20"/>
              </w:rPr>
            </w:pPr>
            <w:r w:rsidRPr="00DB79E7">
              <w:rPr>
                <w:color w:val="000000"/>
                <w:sz w:val="20"/>
                <w:szCs w:val="20"/>
              </w:rPr>
              <w:t>1 330 420,0</w:t>
            </w:r>
          </w:p>
        </w:tc>
        <w:tc>
          <w:tcPr>
            <w:tcW w:w="1559" w:type="dxa"/>
            <w:vAlign w:val="center"/>
          </w:tcPr>
          <w:p w:rsidR="0034591B" w:rsidRPr="00DB79E7" w:rsidRDefault="0034591B" w:rsidP="00C74B12">
            <w:pPr>
              <w:jc w:val="right"/>
              <w:rPr>
                <w:color w:val="000000"/>
                <w:sz w:val="20"/>
                <w:szCs w:val="20"/>
              </w:rPr>
            </w:pPr>
            <w:r w:rsidRPr="00DB79E7">
              <w:rPr>
                <w:color w:val="000000"/>
                <w:sz w:val="20"/>
                <w:szCs w:val="20"/>
              </w:rPr>
              <w:t>1 334 420,0</w:t>
            </w:r>
          </w:p>
        </w:tc>
        <w:tc>
          <w:tcPr>
            <w:tcW w:w="3969" w:type="dxa"/>
            <w:vAlign w:val="center"/>
          </w:tcPr>
          <w:p w:rsidR="0034591B" w:rsidRPr="00DB79E7" w:rsidRDefault="0034591B" w:rsidP="00C74B12">
            <w:pPr>
              <w:jc w:val="right"/>
              <w:rPr>
                <w:color w:val="000000"/>
                <w:sz w:val="20"/>
                <w:szCs w:val="20"/>
              </w:rPr>
            </w:pPr>
            <w:r w:rsidRPr="00DB79E7">
              <w:rPr>
                <w:color w:val="000000"/>
                <w:sz w:val="20"/>
                <w:szCs w:val="20"/>
              </w:rPr>
              <w:t>+ 6 000,0</w:t>
            </w:r>
          </w:p>
        </w:tc>
      </w:tr>
      <w:tr w:rsidR="0034591B" w:rsidRPr="00A87BAD" w:rsidTr="00472D0A">
        <w:trPr>
          <w:trHeight w:val="275"/>
        </w:trPr>
        <w:tc>
          <w:tcPr>
            <w:tcW w:w="2835" w:type="dxa"/>
          </w:tcPr>
          <w:p w:rsidR="0034591B" w:rsidRPr="00DB79E7" w:rsidRDefault="0034591B" w:rsidP="00C74B12">
            <w:pPr>
              <w:jc w:val="both"/>
              <w:rPr>
                <w:color w:val="000000"/>
                <w:sz w:val="20"/>
                <w:szCs w:val="20"/>
              </w:rPr>
            </w:pPr>
            <w:r w:rsidRPr="00DB79E7">
              <w:rPr>
                <w:color w:val="000000"/>
                <w:sz w:val="20"/>
                <w:szCs w:val="20"/>
              </w:rPr>
              <w:t>Утверждено</w:t>
            </w:r>
            <w:r w:rsidRPr="00DB79E7">
              <w:rPr>
                <w:color w:val="000000"/>
                <w:sz w:val="20"/>
                <w:szCs w:val="20"/>
                <w:vertAlign w:val="superscript"/>
              </w:rPr>
              <w:t>2</w:t>
            </w:r>
            <w:r w:rsidRPr="00DB79E7">
              <w:rPr>
                <w:color w:val="000000"/>
                <w:sz w:val="20"/>
                <w:szCs w:val="20"/>
              </w:rPr>
              <w:t>, тыс. рублей</w:t>
            </w:r>
          </w:p>
        </w:tc>
        <w:tc>
          <w:tcPr>
            <w:tcW w:w="1843" w:type="dxa"/>
            <w:vAlign w:val="center"/>
          </w:tcPr>
          <w:p w:rsidR="0034591B" w:rsidRPr="00DB79E7" w:rsidRDefault="0034591B" w:rsidP="00C74B12">
            <w:pPr>
              <w:autoSpaceDE w:val="0"/>
              <w:autoSpaceDN w:val="0"/>
              <w:adjustRightInd w:val="0"/>
              <w:jc w:val="right"/>
              <w:rPr>
                <w:color w:val="000000"/>
                <w:sz w:val="20"/>
                <w:szCs w:val="20"/>
              </w:rPr>
            </w:pPr>
            <w:r w:rsidRPr="00DB79E7">
              <w:rPr>
                <w:color w:val="000000"/>
                <w:sz w:val="20"/>
                <w:szCs w:val="20"/>
              </w:rPr>
              <w:t>1 428 294,7</w:t>
            </w:r>
          </w:p>
        </w:tc>
        <w:tc>
          <w:tcPr>
            <w:tcW w:w="1559" w:type="dxa"/>
            <w:vAlign w:val="center"/>
          </w:tcPr>
          <w:p w:rsidR="0034591B" w:rsidRPr="00DB79E7" w:rsidRDefault="0034591B" w:rsidP="00C74B12">
            <w:pPr>
              <w:autoSpaceDE w:val="0"/>
              <w:autoSpaceDN w:val="0"/>
              <w:adjustRightInd w:val="0"/>
              <w:jc w:val="right"/>
              <w:rPr>
                <w:color w:val="000000"/>
                <w:sz w:val="20"/>
                <w:szCs w:val="20"/>
              </w:rPr>
            </w:pPr>
            <w:r w:rsidRPr="00DB79E7">
              <w:rPr>
                <w:color w:val="000000"/>
                <w:sz w:val="20"/>
                <w:szCs w:val="20"/>
              </w:rPr>
              <w:t>1 612 839,1</w:t>
            </w:r>
          </w:p>
        </w:tc>
        <w:tc>
          <w:tcPr>
            <w:tcW w:w="3969" w:type="dxa"/>
            <w:vAlign w:val="center"/>
          </w:tcPr>
          <w:p w:rsidR="0034591B" w:rsidRPr="00DB79E7" w:rsidRDefault="0034591B" w:rsidP="00C74B12">
            <w:pPr>
              <w:autoSpaceDE w:val="0"/>
              <w:autoSpaceDN w:val="0"/>
              <w:adjustRightInd w:val="0"/>
              <w:jc w:val="right"/>
              <w:rPr>
                <w:color w:val="000000"/>
                <w:sz w:val="20"/>
                <w:szCs w:val="20"/>
              </w:rPr>
            </w:pPr>
            <w:r w:rsidRPr="00DB79E7">
              <w:rPr>
                <w:color w:val="000000"/>
                <w:sz w:val="20"/>
                <w:szCs w:val="20"/>
              </w:rPr>
              <w:t>-184 544,4</w:t>
            </w:r>
          </w:p>
        </w:tc>
      </w:tr>
      <w:tr w:rsidR="0034591B" w:rsidRPr="005C42DD" w:rsidTr="00472D0A">
        <w:trPr>
          <w:trHeight w:val="275"/>
        </w:trPr>
        <w:tc>
          <w:tcPr>
            <w:tcW w:w="2835" w:type="dxa"/>
          </w:tcPr>
          <w:p w:rsidR="0034591B" w:rsidRPr="00DB79E7" w:rsidRDefault="0034591B" w:rsidP="00C74B12">
            <w:pPr>
              <w:jc w:val="both"/>
              <w:rPr>
                <w:b/>
                <w:color w:val="000000"/>
                <w:sz w:val="20"/>
                <w:szCs w:val="20"/>
                <w:vertAlign w:val="superscript"/>
              </w:rPr>
            </w:pPr>
            <w:r w:rsidRPr="00DB79E7">
              <w:rPr>
                <w:b/>
                <w:color w:val="000000"/>
                <w:sz w:val="20"/>
                <w:szCs w:val="20"/>
              </w:rPr>
              <w:t>Уточнено</w:t>
            </w:r>
            <w:r w:rsidRPr="00DB79E7">
              <w:rPr>
                <w:b/>
                <w:color w:val="000000"/>
                <w:sz w:val="20"/>
                <w:szCs w:val="20"/>
                <w:vertAlign w:val="superscript"/>
              </w:rPr>
              <w:t xml:space="preserve">3, </w:t>
            </w:r>
            <w:r w:rsidRPr="00DB79E7">
              <w:rPr>
                <w:b/>
                <w:color w:val="000000"/>
                <w:sz w:val="20"/>
                <w:szCs w:val="20"/>
              </w:rPr>
              <w:t>тыс. рублей</w:t>
            </w:r>
          </w:p>
        </w:tc>
        <w:tc>
          <w:tcPr>
            <w:tcW w:w="1843" w:type="dxa"/>
            <w:vAlign w:val="center"/>
          </w:tcPr>
          <w:p w:rsidR="0034591B" w:rsidRPr="00DB79E7" w:rsidRDefault="0034591B" w:rsidP="00C74B12">
            <w:pPr>
              <w:autoSpaceDE w:val="0"/>
              <w:autoSpaceDN w:val="0"/>
              <w:adjustRightInd w:val="0"/>
              <w:jc w:val="right"/>
              <w:rPr>
                <w:b/>
                <w:color w:val="000000"/>
                <w:sz w:val="20"/>
                <w:szCs w:val="20"/>
              </w:rPr>
            </w:pPr>
            <w:r w:rsidRPr="00DB79E7">
              <w:rPr>
                <w:b/>
                <w:sz w:val="20"/>
                <w:szCs w:val="20"/>
              </w:rPr>
              <w:t>1 421 325,2</w:t>
            </w:r>
          </w:p>
        </w:tc>
        <w:tc>
          <w:tcPr>
            <w:tcW w:w="1559" w:type="dxa"/>
            <w:vAlign w:val="center"/>
          </w:tcPr>
          <w:p w:rsidR="0034591B" w:rsidRPr="00DB79E7" w:rsidRDefault="0034591B" w:rsidP="00C74B12">
            <w:pPr>
              <w:autoSpaceDE w:val="0"/>
              <w:autoSpaceDN w:val="0"/>
              <w:adjustRightInd w:val="0"/>
              <w:jc w:val="right"/>
              <w:rPr>
                <w:b/>
                <w:color w:val="000000"/>
                <w:sz w:val="20"/>
                <w:szCs w:val="20"/>
              </w:rPr>
            </w:pPr>
            <w:r w:rsidRPr="00DB79E7">
              <w:rPr>
                <w:b/>
                <w:sz w:val="20"/>
                <w:szCs w:val="20"/>
              </w:rPr>
              <w:t>1 605 869,6</w:t>
            </w:r>
          </w:p>
        </w:tc>
        <w:tc>
          <w:tcPr>
            <w:tcW w:w="3969" w:type="dxa"/>
            <w:vAlign w:val="center"/>
          </w:tcPr>
          <w:p w:rsidR="0034591B" w:rsidRPr="00DB79E7" w:rsidRDefault="0034591B" w:rsidP="00C74B12">
            <w:pPr>
              <w:autoSpaceDE w:val="0"/>
              <w:autoSpaceDN w:val="0"/>
              <w:adjustRightInd w:val="0"/>
              <w:jc w:val="right"/>
              <w:rPr>
                <w:b/>
                <w:color w:val="000000"/>
                <w:sz w:val="20"/>
                <w:szCs w:val="20"/>
              </w:rPr>
            </w:pPr>
            <w:r w:rsidRPr="00DB79E7">
              <w:rPr>
                <w:b/>
                <w:sz w:val="20"/>
                <w:szCs w:val="20"/>
              </w:rPr>
              <w:t>-184 544,4</w:t>
            </w:r>
          </w:p>
        </w:tc>
      </w:tr>
      <w:tr w:rsidR="0034591B" w:rsidRPr="00A87BAD" w:rsidTr="00472D0A">
        <w:trPr>
          <w:trHeight w:val="265"/>
        </w:trPr>
        <w:tc>
          <w:tcPr>
            <w:tcW w:w="2835" w:type="dxa"/>
          </w:tcPr>
          <w:p w:rsidR="0034591B" w:rsidRPr="00DB79E7" w:rsidRDefault="0034591B" w:rsidP="00C74B12">
            <w:pPr>
              <w:jc w:val="both"/>
              <w:rPr>
                <w:b/>
                <w:bCs/>
                <w:color w:val="000000"/>
                <w:sz w:val="20"/>
                <w:szCs w:val="20"/>
              </w:rPr>
            </w:pPr>
            <w:r w:rsidRPr="00DB79E7">
              <w:rPr>
                <w:b/>
                <w:bCs/>
                <w:color w:val="000000"/>
                <w:sz w:val="20"/>
                <w:szCs w:val="20"/>
              </w:rPr>
              <w:t>Исполнено, тыс. рублей</w:t>
            </w:r>
          </w:p>
        </w:tc>
        <w:tc>
          <w:tcPr>
            <w:tcW w:w="1843" w:type="dxa"/>
          </w:tcPr>
          <w:p w:rsidR="0034591B" w:rsidRPr="00DB79E7" w:rsidRDefault="0034591B" w:rsidP="00C74B12">
            <w:pPr>
              <w:jc w:val="right"/>
              <w:rPr>
                <w:b/>
                <w:bCs/>
                <w:color w:val="000000"/>
                <w:sz w:val="20"/>
                <w:szCs w:val="20"/>
              </w:rPr>
            </w:pPr>
            <w:r w:rsidRPr="00DB79E7">
              <w:rPr>
                <w:b/>
                <w:bCs/>
                <w:color w:val="000000"/>
                <w:sz w:val="20"/>
                <w:szCs w:val="20"/>
              </w:rPr>
              <w:t>1 446 526,6</w:t>
            </w:r>
          </w:p>
        </w:tc>
        <w:tc>
          <w:tcPr>
            <w:tcW w:w="1559" w:type="dxa"/>
          </w:tcPr>
          <w:p w:rsidR="0034591B" w:rsidRPr="00DB79E7" w:rsidRDefault="0034591B" w:rsidP="00C74B12">
            <w:pPr>
              <w:jc w:val="right"/>
              <w:rPr>
                <w:b/>
                <w:bCs/>
                <w:color w:val="000000"/>
                <w:sz w:val="20"/>
                <w:szCs w:val="20"/>
              </w:rPr>
            </w:pPr>
            <w:r w:rsidRPr="00DB79E7">
              <w:rPr>
                <w:b/>
                <w:bCs/>
                <w:color w:val="000000"/>
                <w:sz w:val="20"/>
                <w:szCs w:val="20"/>
              </w:rPr>
              <w:t>1 540 228,0</w:t>
            </w:r>
          </w:p>
        </w:tc>
        <w:tc>
          <w:tcPr>
            <w:tcW w:w="3969" w:type="dxa"/>
          </w:tcPr>
          <w:p w:rsidR="0034591B" w:rsidRPr="00DB79E7" w:rsidRDefault="0034591B" w:rsidP="00C74B12">
            <w:pPr>
              <w:jc w:val="right"/>
              <w:rPr>
                <w:b/>
                <w:bCs/>
                <w:color w:val="000000"/>
                <w:sz w:val="20"/>
                <w:szCs w:val="20"/>
              </w:rPr>
            </w:pPr>
            <w:r w:rsidRPr="00DB79E7">
              <w:rPr>
                <w:b/>
                <w:bCs/>
                <w:color w:val="000000"/>
                <w:sz w:val="20"/>
                <w:szCs w:val="20"/>
              </w:rPr>
              <w:t>-92 676,6</w:t>
            </w:r>
          </w:p>
        </w:tc>
      </w:tr>
      <w:tr w:rsidR="0034591B" w:rsidRPr="00A87BAD" w:rsidTr="009A6BDE">
        <w:trPr>
          <w:trHeight w:val="139"/>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1</w:t>
            </w:r>
            <w:r w:rsidRPr="00DB79E7">
              <w:rPr>
                <w:i/>
                <w:color w:val="000000"/>
                <w:sz w:val="20"/>
                <w:szCs w:val="20"/>
              </w:rPr>
              <w:t>, тыс. рублей</w:t>
            </w:r>
          </w:p>
        </w:tc>
        <w:tc>
          <w:tcPr>
            <w:tcW w:w="1843" w:type="dxa"/>
          </w:tcPr>
          <w:p w:rsidR="0034591B" w:rsidRPr="00DB79E7" w:rsidRDefault="0034591B" w:rsidP="00C74B12">
            <w:pPr>
              <w:jc w:val="right"/>
              <w:rPr>
                <w:i/>
                <w:color w:val="000000"/>
                <w:sz w:val="20"/>
                <w:szCs w:val="20"/>
              </w:rPr>
            </w:pPr>
            <w:r w:rsidRPr="00DB79E7">
              <w:rPr>
                <w:i/>
                <w:color w:val="000000"/>
                <w:sz w:val="20"/>
                <w:szCs w:val="20"/>
              </w:rPr>
              <w:t>+ 116 106,6</w:t>
            </w:r>
          </w:p>
        </w:tc>
        <w:tc>
          <w:tcPr>
            <w:tcW w:w="1559" w:type="dxa"/>
          </w:tcPr>
          <w:p w:rsidR="0034591B" w:rsidRPr="00DB79E7" w:rsidRDefault="0034591B" w:rsidP="00C74B12">
            <w:pPr>
              <w:jc w:val="right"/>
              <w:rPr>
                <w:i/>
                <w:color w:val="000000"/>
                <w:sz w:val="20"/>
                <w:szCs w:val="20"/>
              </w:rPr>
            </w:pPr>
            <w:r w:rsidRPr="00DB79E7">
              <w:rPr>
                <w:i/>
                <w:color w:val="000000"/>
                <w:sz w:val="20"/>
                <w:szCs w:val="20"/>
              </w:rPr>
              <w:t>+205 808,0</w:t>
            </w:r>
          </w:p>
        </w:tc>
        <w:tc>
          <w:tcPr>
            <w:tcW w:w="3969" w:type="dxa"/>
          </w:tcPr>
          <w:p w:rsidR="0034591B" w:rsidRPr="00DB79E7" w:rsidRDefault="0034591B" w:rsidP="00C74B12">
            <w:pPr>
              <w:jc w:val="right"/>
              <w:rPr>
                <w:i/>
                <w:color w:val="000000"/>
                <w:sz w:val="20"/>
                <w:szCs w:val="20"/>
              </w:rPr>
            </w:pPr>
            <w:r w:rsidRPr="00DB79E7">
              <w:rPr>
                <w:i/>
                <w:color w:val="000000"/>
                <w:sz w:val="20"/>
                <w:szCs w:val="20"/>
              </w:rPr>
              <w:t>-86 676,6</w:t>
            </w:r>
          </w:p>
        </w:tc>
      </w:tr>
      <w:tr w:rsidR="0034591B" w:rsidRPr="00A87BAD" w:rsidTr="009A6BDE">
        <w:trPr>
          <w:trHeight w:val="185"/>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2</w:t>
            </w:r>
            <w:r w:rsidRPr="00DB79E7">
              <w:rPr>
                <w:i/>
                <w:color w:val="000000"/>
                <w:sz w:val="20"/>
                <w:szCs w:val="20"/>
              </w:rPr>
              <w:t>, тыс. рублей</w:t>
            </w:r>
          </w:p>
        </w:tc>
        <w:tc>
          <w:tcPr>
            <w:tcW w:w="1843" w:type="dxa"/>
          </w:tcPr>
          <w:p w:rsidR="0034591B" w:rsidRPr="00DB79E7" w:rsidRDefault="0034591B" w:rsidP="00C74B12">
            <w:pPr>
              <w:jc w:val="right"/>
              <w:rPr>
                <w:i/>
                <w:color w:val="000000"/>
                <w:sz w:val="20"/>
                <w:szCs w:val="20"/>
              </w:rPr>
            </w:pPr>
            <w:r w:rsidRPr="00DB79E7">
              <w:rPr>
                <w:i/>
                <w:color w:val="000000"/>
                <w:sz w:val="20"/>
                <w:szCs w:val="20"/>
              </w:rPr>
              <w:t>+ 18 231,9</w:t>
            </w:r>
          </w:p>
        </w:tc>
        <w:tc>
          <w:tcPr>
            <w:tcW w:w="1559" w:type="dxa"/>
          </w:tcPr>
          <w:p w:rsidR="0034591B" w:rsidRPr="00DB79E7" w:rsidRDefault="0034591B" w:rsidP="00C74B12">
            <w:pPr>
              <w:jc w:val="right"/>
              <w:rPr>
                <w:i/>
                <w:color w:val="000000"/>
                <w:sz w:val="20"/>
                <w:szCs w:val="20"/>
              </w:rPr>
            </w:pPr>
            <w:r w:rsidRPr="00DB79E7">
              <w:rPr>
                <w:i/>
                <w:color w:val="000000"/>
                <w:sz w:val="20"/>
                <w:szCs w:val="20"/>
              </w:rPr>
              <w:t>+72 611,1</w:t>
            </w:r>
          </w:p>
        </w:tc>
        <w:tc>
          <w:tcPr>
            <w:tcW w:w="3969" w:type="dxa"/>
          </w:tcPr>
          <w:p w:rsidR="0034591B" w:rsidRPr="00DB79E7" w:rsidRDefault="0034591B" w:rsidP="00C74B12">
            <w:pPr>
              <w:jc w:val="right"/>
              <w:rPr>
                <w:i/>
                <w:color w:val="000000"/>
                <w:sz w:val="20"/>
                <w:szCs w:val="20"/>
              </w:rPr>
            </w:pPr>
            <w:r w:rsidRPr="00DB79E7">
              <w:rPr>
                <w:i/>
                <w:color w:val="000000"/>
                <w:sz w:val="20"/>
                <w:szCs w:val="20"/>
              </w:rPr>
              <w:t>- 91 867,8</w:t>
            </w:r>
          </w:p>
        </w:tc>
      </w:tr>
      <w:tr w:rsidR="0034591B" w:rsidRPr="00A87BAD" w:rsidTr="009A6BDE">
        <w:trPr>
          <w:trHeight w:val="232"/>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3</w:t>
            </w:r>
            <w:r w:rsidRPr="00DB79E7">
              <w:rPr>
                <w:i/>
                <w:color w:val="000000"/>
                <w:sz w:val="20"/>
                <w:szCs w:val="20"/>
              </w:rPr>
              <w:t>, тыс. рублей</w:t>
            </w:r>
          </w:p>
        </w:tc>
        <w:tc>
          <w:tcPr>
            <w:tcW w:w="1843" w:type="dxa"/>
          </w:tcPr>
          <w:p w:rsidR="0034591B" w:rsidRPr="00DB79E7" w:rsidRDefault="0034591B" w:rsidP="00C74B12">
            <w:pPr>
              <w:jc w:val="right"/>
              <w:rPr>
                <w:i/>
                <w:color w:val="000000"/>
                <w:sz w:val="20"/>
                <w:szCs w:val="20"/>
              </w:rPr>
            </w:pPr>
            <w:r w:rsidRPr="00DB79E7">
              <w:rPr>
                <w:i/>
                <w:color w:val="000000"/>
                <w:sz w:val="20"/>
                <w:szCs w:val="20"/>
              </w:rPr>
              <w:t>+25 201,4</w:t>
            </w:r>
          </w:p>
        </w:tc>
        <w:tc>
          <w:tcPr>
            <w:tcW w:w="1559" w:type="dxa"/>
          </w:tcPr>
          <w:p w:rsidR="0034591B" w:rsidRPr="00DB79E7" w:rsidRDefault="0034591B" w:rsidP="00C74B12">
            <w:pPr>
              <w:jc w:val="right"/>
              <w:rPr>
                <w:i/>
                <w:color w:val="000000"/>
                <w:sz w:val="20"/>
                <w:szCs w:val="20"/>
              </w:rPr>
            </w:pPr>
            <w:r w:rsidRPr="00DB79E7">
              <w:rPr>
                <w:i/>
                <w:color w:val="000000"/>
                <w:sz w:val="20"/>
                <w:szCs w:val="20"/>
              </w:rPr>
              <w:t>-65 641,6</w:t>
            </w:r>
          </w:p>
        </w:tc>
        <w:tc>
          <w:tcPr>
            <w:tcW w:w="3969" w:type="dxa"/>
          </w:tcPr>
          <w:p w:rsidR="0034591B" w:rsidRPr="00DB79E7" w:rsidRDefault="0034591B" w:rsidP="00C74B12">
            <w:pPr>
              <w:jc w:val="right"/>
              <w:rPr>
                <w:i/>
                <w:color w:val="000000"/>
                <w:sz w:val="20"/>
                <w:szCs w:val="20"/>
              </w:rPr>
            </w:pPr>
            <w:r w:rsidRPr="00DB79E7">
              <w:rPr>
                <w:i/>
                <w:color w:val="000000"/>
                <w:sz w:val="20"/>
                <w:szCs w:val="20"/>
              </w:rPr>
              <w:t>- 91 867,8</w:t>
            </w:r>
          </w:p>
        </w:tc>
      </w:tr>
      <w:tr w:rsidR="0034591B" w:rsidRPr="00A87BAD" w:rsidTr="009A6BDE">
        <w:trPr>
          <w:trHeight w:val="135"/>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1</w:t>
            </w:r>
            <w:r w:rsidRPr="00DB79E7">
              <w:rPr>
                <w:i/>
                <w:color w:val="000000"/>
                <w:sz w:val="20"/>
                <w:szCs w:val="20"/>
              </w:rPr>
              <w:t>, в %</w:t>
            </w:r>
          </w:p>
        </w:tc>
        <w:tc>
          <w:tcPr>
            <w:tcW w:w="1843" w:type="dxa"/>
          </w:tcPr>
          <w:p w:rsidR="0034591B" w:rsidRPr="00DB79E7" w:rsidRDefault="0034591B" w:rsidP="00C74B12">
            <w:pPr>
              <w:jc w:val="right"/>
              <w:rPr>
                <w:i/>
                <w:color w:val="000000"/>
                <w:sz w:val="20"/>
                <w:szCs w:val="20"/>
              </w:rPr>
            </w:pPr>
            <w:r w:rsidRPr="00DB79E7">
              <w:rPr>
                <w:i/>
                <w:color w:val="000000"/>
                <w:sz w:val="20"/>
                <w:szCs w:val="20"/>
              </w:rPr>
              <w:t>+8,8</w:t>
            </w:r>
          </w:p>
        </w:tc>
        <w:tc>
          <w:tcPr>
            <w:tcW w:w="1559" w:type="dxa"/>
          </w:tcPr>
          <w:p w:rsidR="0034591B" w:rsidRPr="00DB79E7" w:rsidRDefault="0034591B" w:rsidP="00C74B12">
            <w:pPr>
              <w:jc w:val="right"/>
              <w:rPr>
                <w:i/>
                <w:color w:val="000000"/>
                <w:sz w:val="20"/>
                <w:szCs w:val="20"/>
              </w:rPr>
            </w:pPr>
            <w:r w:rsidRPr="00DB79E7">
              <w:rPr>
                <w:i/>
                <w:color w:val="000000"/>
                <w:sz w:val="20"/>
                <w:szCs w:val="20"/>
              </w:rPr>
              <w:t>+15,4</w:t>
            </w:r>
          </w:p>
        </w:tc>
        <w:tc>
          <w:tcPr>
            <w:tcW w:w="3969" w:type="dxa"/>
          </w:tcPr>
          <w:p w:rsidR="0034591B" w:rsidRPr="00DB79E7" w:rsidRDefault="0034591B" w:rsidP="00C74B12">
            <w:pPr>
              <w:jc w:val="right"/>
              <w:rPr>
                <w:color w:val="000000"/>
                <w:sz w:val="20"/>
                <w:szCs w:val="20"/>
              </w:rPr>
            </w:pPr>
          </w:p>
        </w:tc>
      </w:tr>
      <w:tr w:rsidR="0034591B" w:rsidRPr="00A87BAD" w:rsidTr="009A6BDE">
        <w:trPr>
          <w:trHeight w:val="181"/>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2</w:t>
            </w:r>
            <w:r w:rsidRPr="00DB79E7">
              <w:rPr>
                <w:i/>
                <w:color w:val="000000"/>
                <w:sz w:val="20"/>
                <w:szCs w:val="20"/>
              </w:rPr>
              <w:t>, в %</w:t>
            </w:r>
          </w:p>
        </w:tc>
        <w:tc>
          <w:tcPr>
            <w:tcW w:w="1843" w:type="dxa"/>
          </w:tcPr>
          <w:p w:rsidR="0034591B" w:rsidRPr="00DB79E7" w:rsidRDefault="0034591B" w:rsidP="00C74B12">
            <w:pPr>
              <w:jc w:val="right"/>
              <w:rPr>
                <w:i/>
                <w:color w:val="000000"/>
                <w:sz w:val="20"/>
                <w:szCs w:val="20"/>
              </w:rPr>
            </w:pPr>
            <w:r w:rsidRPr="00DB79E7">
              <w:rPr>
                <w:i/>
                <w:color w:val="000000"/>
                <w:sz w:val="20"/>
                <w:szCs w:val="20"/>
              </w:rPr>
              <w:t>+1,3</w:t>
            </w:r>
          </w:p>
        </w:tc>
        <w:tc>
          <w:tcPr>
            <w:tcW w:w="1559" w:type="dxa"/>
          </w:tcPr>
          <w:p w:rsidR="0034591B" w:rsidRPr="00DB79E7" w:rsidRDefault="0034591B" w:rsidP="00C74B12">
            <w:pPr>
              <w:jc w:val="right"/>
              <w:rPr>
                <w:i/>
                <w:color w:val="000000"/>
                <w:sz w:val="20"/>
                <w:szCs w:val="20"/>
              </w:rPr>
            </w:pPr>
            <w:r w:rsidRPr="00DB79E7">
              <w:rPr>
                <w:i/>
                <w:color w:val="000000"/>
                <w:sz w:val="20"/>
                <w:szCs w:val="20"/>
              </w:rPr>
              <w:t>-4,5</w:t>
            </w:r>
          </w:p>
        </w:tc>
        <w:tc>
          <w:tcPr>
            <w:tcW w:w="3969" w:type="dxa"/>
          </w:tcPr>
          <w:p w:rsidR="0034591B" w:rsidRPr="00DB79E7" w:rsidRDefault="0034591B" w:rsidP="00C74B12">
            <w:pPr>
              <w:jc w:val="right"/>
              <w:rPr>
                <w:color w:val="000000"/>
                <w:sz w:val="20"/>
                <w:szCs w:val="20"/>
              </w:rPr>
            </w:pPr>
          </w:p>
        </w:tc>
      </w:tr>
      <w:tr w:rsidR="0034591B" w:rsidRPr="00A87BAD" w:rsidTr="009A6BDE">
        <w:trPr>
          <w:trHeight w:val="227"/>
        </w:trPr>
        <w:tc>
          <w:tcPr>
            <w:tcW w:w="2835" w:type="dxa"/>
          </w:tcPr>
          <w:p w:rsidR="0034591B" w:rsidRPr="00DB79E7" w:rsidRDefault="0034591B" w:rsidP="00C74B12">
            <w:pPr>
              <w:jc w:val="both"/>
              <w:rPr>
                <w:i/>
                <w:color w:val="000000"/>
                <w:sz w:val="20"/>
                <w:szCs w:val="20"/>
              </w:rPr>
            </w:pPr>
            <w:r w:rsidRPr="00DB79E7">
              <w:rPr>
                <w:i/>
                <w:color w:val="000000"/>
                <w:sz w:val="20"/>
                <w:szCs w:val="20"/>
              </w:rPr>
              <w:t>Отклонение</w:t>
            </w:r>
            <w:r w:rsidRPr="00DB79E7">
              <w:rPr>
                <w:i/>
                <w:color w:val="000000"/>
                <w:sz w:val="20"/>
                <w:szCs w:val="20"/>
                <w:vertAlign w:val="superscript"/>
              </w:rPr>
              <w:t>3</w:t>
            </w:r>
            <w:r w:rsidRPr="00DB79E7">
              <w:rPr>
                <w:i/>
                <w:color w:val="000000"/>
                <w:sz w:val="20"/>
                <w:szCs w:val="20"/>
              </w:rPr>
              <w:t>, в %</w:t>
            </w:r>
          </w:p>
        </w:tc>
        <w:tc>
          <w:tcPr>
            <w:tcW w:w="1843" w:type="dxa"/>
          </w:tcPr>
          <w:p w:rsidR="0034591B" w:rsidRPr="00DB79E7" w:rsidRDefault="0034591B" w:rsidP="00C74B12">
            <w:pPr>
              <w:jc w:val="right"/>
              <w:rPr>
                <w:i/>
                <w:color w:val="000000"/>
                <w:sz w:val="20"/>
                <w:szCs w:val="20"/>
              </w:rPr>
            </w:pPr>
            <w:r w:rsidRPr="00DB79E7">
              <w:rPr>
                <w:i/>
                <w:color w:val="000000"/>
                <w:sz w:val="20"/>
                <w:szCs w:val="20"/>
              </w:rPr>
              <w:t>+1,8</w:t>
            </w:r>
          </w:p>
        </w:tc>
        <w:tc>
          <w:tcPr>
            <w:tcW w:w="1559" w:type="dxa"/>
          </w:tcPr>
          <w:p w:rsidR="0034591B" w:rsidRPr="00DB79E7" w:rsidRDefault="0034591B" w:rsidP="00C74B12">
            <w:pPr>
              <w:jc w:val="right"/>
              <w:rPr>
                <w:i/>
                <w:color w:val="000000"/>
                <w:sz w:val="20"/>
                <w:szCs w:val="20"/>
              </w:rPr>
            </w:pPr>
            <w:r w:rsidRPr="00DB79E7">
              <w:rPr>
                <w:i/>
                <w:color w:val="000000"/>
                <w:sz w:val="20"/>
                <w:szCs w:val="20"/>
              </w:rPr>
              <w:t>-4,0</w:t>
            </w:r>
          </w:p>
        </w:tc>
        <w:tc>
          <w:tcPr>
            <w:tcW w:w="3969" w:type="dxa"/>
          </w:tcPr>
          <w:p w:rsidR="0034591B" w:rsidRPr="00DB79E7" w:rsidRDefault="0034591B" w:rsidP="00C74B12">
            <w:pPr>
              <w:jc w:val="right"/>
              <w:rPr>
                <w:color w:val="000000"/>
                <w:sz w:val="20"/>
                <w:szCs w:val="20"/>
              </w:rPr>
            </w:pPr>
          </w:p>
        </w:tc>
      </w:tr>
    </w:tbl>
    <w:p w:rsidR="009A6BDE" w:rsidRPr="004F1B66" w:rsidRDefault="009A6BDE" w:rsidP="009A6BDE">
      <w:pPr>
        <w:spacing w:line="276" w:lineRule="auto"/>
        <w:ind w:right="142" w:firstLine="567"/>
        <w:jc w:val="both"/>
        <w:rPr>
          <w:color w:val="000000"/>
          <w:sz w:val="18"/>
          <w:szCs w:val="18"/>
        </w:rPr>
      </w:pPr>
      <w:r w:rsidRPr="004F1B66">
        <w:rPr>
          <w:color w:val="000000"/>
          <w:sz w:val="18"/>
          <w:szCs w:val="18"/>
          <w:vertAlign w:val="superscript"/>
        </w:rPr>
        <w:t>1</w:t>
      </w:r>
      <w:r w:rsidRPr="004F1B66">
        <w:rPr>
          <w:color w:val="000000"/>
          <w:sz w:val="18"/>
          <w:szCs w:val="18"/>
        </w:rPr>
        <w:t xml:space="preserve"> в редакции решения </w:t>
      </w:r>
      <w:r>
        <w:rPr>
          <w:color w:val="000000"/>
          <w:sz w:val="18"/>
          <w:szCs w:val="18"/>
        </w:rPr>
        <w:t xml:space="preserve">городского Совета депутатов </w:t>
      </w:r>
      <w:r w:rsidRPr="004F1B66">
        <w:rPr>
          <w:color w:val="000000"/>
          <w:sz w:val="18"/>
          <w:szCs w:val="18"/>
        </w:rPr>
        <w:t>о бюджете</w:t>
      </w:r>
      <w:r>
        <w:rPr>
          <w:color w:val="000000"/>
          <w:sz w:val="18"/>
          <w:szCs w:val="18"/>
        </w:rPr>
        <w:t xml:space="preserve"> г. Дивногорска на 2021 год и плановый период 2022-2023 годов</w:t>
      </w:r>
      <w:r w:rsidRPr="004F1B66">
        <w:rPr>
          <w:color w:val="000000"/>
          <w:sz w:val="18"/>
          <w:szCs w:val="18"/>
        </w:rPr>
        <w:t xml:space="preserve"> № </w:t>
      </w:r>
      <w:r>
        <w:rPr>
          <w:color w:val="000000"/>
          <w:sz w:val="18"/>
          <w:szCs w:val="18"/>
        </w:rPr>
        <w:t>5-21</w:t>
      </w:r>
      <w:r w:rsidRPr="004F1B66">
        <w:rPr>
          <w:color w:val="000000"/>
          <w:sz w:val="18"/>
          <w:szCs w:val="18"/>
        </w:rPr>
        <w:t xml:space="preserve"> (первоначальная редакция).</w:t>
      </w:r>
    </w:p>
    <w:p w:rsidR="009A6BDE" w:rsidRDefault="009A6BDE" w:rsidP="009A6BDE">
      <w:pPr>
        <w:ind w:right="142"/>
        <w:jc w:val="both"/>
        <w:rPr>
          <w:color w:val="000000"/>
          <w:sz w:val="18"/>
          <w:szCs w:val="18"/>
        </w:rPr>
      </w:pPr>
      <w:r>
        <w:rPr>
          <w:color w:val="000000"/>
          <w:sz w:val="18"/>
          <w:szCs w:val="18"/>
          <w:vertAlign w:val="superscript"/>
        </w:rPr>
        <w:t xml:space="preserve">                   </w:t>
      </w:r>
      <w:r w:rsidRPr="004F1B66">
        <w:rPr>
          <w:color w:val="000000"/>
          <w:sz w:val="18"/>
          <w:szCs w:val="18"/>
          <w:vertAlign w:val="superscript"/>
        </w:rPr>
        <w:t xml:space="preserve">2 </w:t>
      </w:r>
      <w:r w:rsidRPr="004F1B66">
        <w:rPr>
          <w:color w:val="000000"/>
          <w:sz w:val="18"/>
          <w:szCs w:val="18"/>
        </w:rPr>
        <w:t xml:space="preserve">в редакции решения </w:t>
      </w:r>
      <w:r>
        <w:rPr>
          <w:color w:val="000000"/>
          <w:sz w:val="18"/>
          <w:szCs w:val="18"/>
        </w:rPr>
        <w:t xml:space="preserve">городского Совета депутатов </w:t>
      </w:r>
      <w:r w:rsidRPr="004F1B66">
        <w:rPr>
          <w:color w:val="000000"/>
          <w:sz w:val="18"/>
          <w:szCs w:val="18"/>
        </w:rPr>
        <w:t>о бюджете</w:t>
      </w:r>
      <w:r>
        <w:rPr>
          <w:color w:val="000000"/>
          <w:sz w:val="18"/>
          <w:szCs w:val="18"/>
        </w:rPr>
        <w:t xml:space="preserve"> г. Дивногорска на 2021 год и плановый период 2022-2023 годов</w:t>
      </w:r>
      <w:r w:rsidRPr="004F1B66">
        <w:rPr>
          <w:color w:val="000000"/>
          <w:sz w:val="18"/>
          <w:szCs w:val="18"/>
        </w:rPr>
        <w:t xml:space="preserve"> </w:t>
      </w:r>
      <w:r w:rsidRPr="004F1B66">
        <w:rPr>
          <w:sz w:val="18"/>
          <w:szCs w:val="18"/>
        </w:rPr>
        <w:t xml:space="preserve">№ </w:t>
      </w:r>
      <w:r>
        <w:rPr>
          <w:sz w:val="18"/>
          <w:szCs w:val="18"/>
        </w:rPr>
        <w:t>17-105</w:t>
      </w:r>
      <w:r w:rsidRPr="004F1B66">
        <w:rPr>
          <w:sz w:val="18"/>
          <w:szCs w:val="18"/>
        </w:rPr>
        <w:t xml:space="preserve"> </w:t>
      </w:r>
      <w:r>
        <w:rPr>
          <w:sz w:val="18"/>
          <w:szCs w:val="18"/>
        </w:rPr>
        <w:t>(</w:t>
      </w:r>
      <w:r w:rsidRPr="004F1B66">
        <w:rPr>
          <w:color w:val="000000"/>
          <w:sz w:val="18"/>
          <w:szCs w:val="18"/>
        </w:rPr>
        <w:t>последняя редакция).</w:t>
      </w:r>
    </w:p>
    <w:p w:rsidR="009A6BDE" w:rsidRPr="005C42DD" w:rsidRDefault="009A6BDE" w:rsidP="009A6BDE">
      <w:pPr>
        <w:ind w:right="142" w:firstLine="567"/>
        <w:jc w:val="both"/>
        <w:rPr>
          <w:color w:val="000000"/>
          <w:sz w:val="18"/>
          <w:szCs w:val="18"/>
        </w:rPr>
      </w:pPr>
      <w:r>
        <w:rPr>
          <w:color w:val="000000"/>
          <w:sz w:val="18"/>
          <w:szCs w:val="18"/>
          <w:vertAlign w:val="superscript"/>
        </w:rPr>
        <w:t xml:space="preserve">3 </w:t>
      </w:r>
      <w:r w:rsidRPr="005C42DD">
        <w:rPr>
          <w:color w:val="000000"/>
          <w:sz w:val="18"/>
          <w:szCs w:val="18"/>
        </w:rPr>
        <w:t>уточненные показатели</w:t>
      </w:r>
      <w:r>
        <w:rPr>
          <w:color w:val="000000"/>
          <w:sz w:val="18"/>
          <w:szCs w:val="18"/>
          <w:vertAlign w:val="superscript"/>
        </w:rPr>
        <w:t xml:space="preserve"> </w:t>
      </w:r>
      <w:r w:rsidRPr="005C42DD">
        <w:rPr>
          <w:color w:val="000000"/>
          <w:sz w:val="18"/>
          <w:szCs w:val="18"/>
        </w:rPr>
        <w:t xml:space="preserve">с учетом </w:t>
      </w:r>
      <w:r>
        <w:rPr>
          <w:color w:val="000000"/>
          <w:sz w:val="18"/>
          <w:szCs w:val="18"/>
        </w:rPr>
        <w:t xml:space="preserve">уведомлений </w:t>
      </w:r>
      <w:r w:rsidRPr="005C42DD">
        <w:rPr>
          <w:sz w:val="18"/>
          <w:szCs w:val="18"/>
        </w:rPr>
        <w:t>Министерства финансов Красноярского края</w:t>
      </w:r>
      <w:r>
        <w:rPr>
          <w:sz w:val="18"/>
          <w:szCs w:val="18"/>
        </w:rPr>
        <w:t>, поступивших после принятия бюджета.</w:t>
      </w:r>
    </w:p>
    <w:p w:rsidR="00995C8A" w:rsidRPr="00995C8A" w:rsidRDefault="00995C8A" w:rsidP="00BC54D2">
      <w:pPr>
        <w:autoSpaceDE w:val="0"/>
        <w:autoSpaceDN w:val="0"/>
        <w:adjustRightInd w:val="0"/>
        <w:ind w:firstLine="709"/>
        <w:jc w:val="both"/>
      </w:pPr>
      <w:r w:rsidRPr="00995C8A">
        <w:t>Внешняя проверка отчета об исполнении бюджета, а также бюджетной отчетности ГАБС, проведенная Контрольно-счетн</w:t>
      </w:r>
      <w:r w:rsidR="004528A4" w:rsidRPr="004528A4">
        <w:t>ым</w:t>
      </w:r>
      <w:r w:rsidRPr="00995C8A">
        <w:t xml:space="preserve"> </w:t>
      </w:r>
      <w:r w:rsidR="004528A4" w:rsidRPr="004528A4">
        <w:t>органом</w:t>
      </w:r>
      <w:r w:rsidRPr="00995C8A">
        <w:t>, показала</w:t>
      </w:r>
      <w:r w:rsidR="00BC54D2">
        <w:t xml:space="preserve"> следующее</w:t>
      </w:r>
      <w:r w:rsidRPr="00995C8A">
        <w:t>:</w:t>
      </w:r>
    </w:p>
    <w:p w:rsidR="00995C8A" w:rsidRPr="00995C8A" w:rsidRDefault="00995C8A" w:rsidP="00BC54D2">
      <w:pPr>
        <w:autoSpaceDE w:val="0"/>
        <w:autoSpaceDN w:val="0"/>
        <w:adjustRightInd w:val="0"/>
        <w:ind w:firstLine="709"/>
        <w:jc w:val="both"/>
      </w:pPr>
      <w:r w:rsidRPr="00995C8A">
        <w:t xml:space="preserve">- </w:t>
      </w:r>
      <w:r w:rsidR="009A6BDE">
        <w:t xml:space="preserve">в </w:t>
      </w:r>
      <w:r w:rsidRPr="00995C8A">
        <w:t>доход городского бюджета в 202</w:t>
      </w:r>
      <w:r w:rsidR="004528A4" w:rsidRPr="004528A4">
        <w:t>1</w:t>
      </w:r>
      <w:r w:rsidRPr="00995C8A">
        <w:t xml:space="preserve"> году </w:t>
      </w:r>
      <w:r w:rsidR="009A6BDE">
        <w:t xml:space="preserve">поступило </w:t>
      </w:r>
      <w:r w:rsidR="004528A4" w:rsidRPr="00BC54D2">
        <w:rPr>
          <w:b/>
        </w:rPr>
        <w:t>1 44</w:t>
      </w:r>
      <w:r w:rsidR="00BC54D2" w:rsidRPr="00BC54D2">
        <w:rPr>
          <w:b/>
        </w:rPr>
        <w:t>6</w:t>
      </w:r>
      <w:r w:rsidR="004528A4" w:rsidRPr="00BC54D2">
        <w:rPr>
          <w:b/>
        </w:rPr>
        <w:t> 5</w:t>
      </w:r>
      <w:r w:rsidR="00BC54D2" w:rsidRPr="00BC54D2">
        <w:rPr>
          <w:b/>
        </w:rPr>
        <w:t>26</w:t>
      </w:r>
      <w:r w:rsidR="004528A4" w:rsidRPr="00BC54D2">
        <w:rPr>
          <w:b/>
        </w:rPr>
        <w:t>,</w:t>
      </w:r>
      <w:r w:rsidR="00BC54D2" w:rsidRPr="00BC54D2">
        <w:rPr>
          <w:b/>
        </w:rPr>
        <w:t>5</w:t>
      </w:r>
      <w:r w:rsidRPr="00BC54D2">
        <w:rPr>
          <w:b/>
        </w:rPr>
        <w:t xml:space="preserve"> тыс. руб</w:t>
      </w:r>
      <w:r w:rsidR="004528A4" w:rsidRPr="00BC54D2">
        <w:rPr>
          <w:b/>
        </w:rPr>
        <w:t>лей</w:t>
      </w:r>
      <w:r w:rsidRPr="00995C8A">
        <w:t xml:space="preserve">, что на </w:t>
      </w:r>
      <w:r w:rsidR="00BC54D2">
        <w:t>25 201,3</w:t>
      </w:r>
      <w:r w:rsidRPr="00995C8A">
        <w:t xml:space="preserve"> тыс. руб</w:t>
      </w:r>
      <w:r w:rsidR="004528A4" w:rsidRPr="004528A4">
        <w:t>лей</w:t>
      </w:r>
      <w:r w:rsidRPr="00995C8A">
        <w:t>, или на 1,</w:t>
      </w:r>
      <w:r w:rsidR="004528A4" w:rsidRPr="004528A4">
        <w:t>8</w:t>
      </w:r>
      <w:r w:rsidRPr="00995C8A">
        <w:t xml:space="preserve"> % </w:t>
      </w:r>
      <w:r w:rsidR="004528A4" w:rsidRPr="004528A4">
        <w:t>выше</w:t>
      </w:r>
      <w:r w:rsidRPr="00995C8A">
        <w:t xml:space="preserve"> </w:t>
      </w:r>
      <w:r w:rsidR="004528A4" w:rsidRPr="004528A4">
        <w:t xml:space="preserve">установленного </w:t>
      </w:r>
      <w:r w:rsidRPr="00995C8A">
        <w:t>показателя (</w:t>
      </w:r>
      <w:r w:rsidR="004528A4" w:rsidRPr="004528A4">
        <w:t>1</w:t>
      </w:r>
      <w:r w:rsidR="00BC54D2">
        <w:t> </w:t>
      </w:r>
      <w:r w:rsidR="004528A4" w:rsidRPr="004528A4">
        <w:t>421</w:t>
      </w:r>
      <w:r w:rsidR="00BC54D2">
        <w:t xml:space="preserve"> </w:t>
      </w:r>
      <w:r w:rsidR="004528A4" w:rsidRPr="004528A4">
        <w:t>325,2 тыс. рублей)</w:t>
      </w:r>
      <w:r w:rsidRPr="00995C8A">
        <w:t>;</w:t>
      </w:r>
    </w:p>
    <w:p w:rsidR="00995C8A" w:rsidRPr="00995C8A" w:rsidRDefault="00995C8A" w:rsidP="00BC54D2">
      <w:pPr>
        <w:autoSpaceDE w:val="0"/>
        <w:autoSpaceDN w:val="0"/>
        <w:adjustRightInd w:val="0"/>
        <w:ind w:firstLine="709"/>
        <w:jc w:val="both"/>
      </w:pPr>
      <w:r w:rsidRPr="00995C8A">
        <w:t>- расходы городского бюджета в 202</w:t>
      </w:r>
      <w:r w:rsidR="004528A4" w:rsidRPr="004528A4">
        <w:t>1</w:t>
      </w:r>
      <w:r w:rsidRPr="00995C8A">
        <w:t xml:space="preserve"> году </w:t>
      </w:r>
      <w:r w:rsidR="004528A4" w:rsidRPr="004528A4">
        <w:t xml:space="preserve">составили </w:t>
      </w:r>
      <w:r w:rsidR="004528A4" w:rsidRPr="00BC54D2">
        <w:rPr>
          <w:b/>
        </w:rPr>
        <w:t>1 540 228,0</w:t>
      </w:r>
      <w:r w:rsidRPr="00BC54D2">
        <w:rPr>
          <w:b/>
        </w:rPr>
        <w:t xml:space="preserve"> тыс. руб</w:t>
      </w:r>
      <w:r w:rsidR="004528A4" w:rsidRPr="00BC54D2">
        <w:rPr>
          <w:b/>
        </w:rPr>
        <w:t>лей</w:t>
      </w:r>
      <w:r w:rsidRPr="00995C8A">
        <w:t xml:space="preserve">, что на </w:t>
      </w:r>
      <w:r w:rsidR="004528A4" w:rsidRPr="004528A4">
        <w:t>65 641,6</w:t>
      </w:r>
      <w:r w:rsidRPr="00995C8A">
        <w:t xml:space="preserve"> тыс. руб</w:t>
      </w:r>
      <w:r w:rsidR="004528A4" w:rsidRPr="004528A4">
        <w:t>лей</w:t>
      </w:r>
      <w:r w:rsidRPr="00995C8A">
        <w:t xml:space="preserve">, или на </w:t>
      </w:r>
      <w:r w:rsidR="004528A4" w:rsidRPr="004528A4">
        <w:t>4,1</w:t>
      </w:r>
      <w:r w:rsidRPr="00995C8A">
        <w:t xml:space="preserve"> % меньше показателя (</w:t>
      </w:r>
      <w:r w:rsidR="004528A4" w:rsidRPr="004528A4">
        <w:t>1 605 869,6</w:t>
      </w:r>
      <w:r w:rsidRPr="00995C8A">
        <w:t xml:space="preserve"> тыс. руб</w:t>
      </w:r>
      <w:r w:rsidR="004528A4" w:rsidRPr="004528A4">
        <w:t>лей)</w:t>
      </w:r>
      <w:r w:rsidRPr="00995C8A">
        <w:t>;</w:t>
      </w:r>
    </w:p>
    <w:p w:rsidR="00995C8A" w:rsidRPr="00995C8A" w:rsidRDefault="00995C8A" w:rsidP="00BC54D2">
      <w:pPr>
        <w:autoSpaceDE w:val="0"/>
        <w:autoSpaceDN w:val="0"/>
        <w:adjustRightInd w:val="0"/>
        <w:ind w:firstLine="709"/>
        <w:jc w:val="both"/>
      </w:pPr>
      <w:r w:rsidRPr="00995C8A">
        <w:t xml:space="preserve">- </w:t>
      </w:r>
      <w:r w:rsidR="004528A4" w:rsidRPr="004528A4">
        <w:t>дефицит</w:t>
      </w:r>
      <w:r w:rsidRPr="00995C8A">
        <w:t xml:space="preserve"> составил </w:t>
      </w:r>
      <w:r w:rsidR="004528A4" w:rsidRPr="00BC54D2">
        <w:rPr>
          <w:b/>
        </w:rPr>
        <w:t>92 676,6</w:t>
      </w:r>
      <w:r w:rsidR="00BC54D2">
        <w:rPr>
          <w:b/>
        </w:rPr>
        <w:t xml:space="preserve"> </w:t>
      </w:r>
      <w:r w:rsidRPr="00BC54D2">
        <w:rPr>
          <w:b/>
        </w:rPr>
        <w:t>тыс. руб</w:t>
      </w:r>
      <w:r w:rsidR="004528A4" w:rsidRPr="00BC54D2">
        <w:rPr>
          <w:b/>
        </w:rPr>
        <w:t>лей</w:t>
      </w:r>
      <w:r w:rsidRPr="00995C8A">
        <w:t xml:space="preserve"> при запланированном годовом </w:t>
      </w:r>
      <w:r w:rsidR="00BC54D2">
        <w:t>объеме</w:t>
      </w:r>
      <w:r w:rsidRPr="00995C8A">
        <w:t xml:space="preserve"> </w:t>
      </w:r>
      <w:r w:rsidR="004528A4" w:rsidRPr="00BC54D2">
        <w:t>184 544,4</w:t>
      </w:r>
      <w:r w:rsidR="004528A4" w:rsidRPr="00CF5911">
        <w:rPr>
          <w:b/>
        </w:rPr>
        <w:t xml:space="preserve"> </w:t>
      </w:r>
      <w:r w:rsidR="004528A4" w:rsidRPr="00995C8A">
        <w:t>тыс. руб</w:t>
      </w:r>
      <w:r w:rsidR="00BC54D2">
        <w:t>лей</w:t>
      </w:r>
      <w:r w:rsidRPr="00995C8A">
        <w:t>.</w:t>
      </w:r>
    </w:p>
    <w:p w:rsidR="00B67F8E" w:rsidRDefault="00B67F8E" w:rsidP="00BC54D2">
      <w:pPr>
        <w:autoSpaceDE w:val="0"/>
        <w:autoSpaceDN w:val="0"/>
        <w:adjustRightInd w:val="0"/>
        <w:ind w:firstLine="709"/>
        <w:jc w:val="both"/>
        <w:rPr>
          <w:color w:val="000000"/>
        </w:rPr>
      </w:pPr>
      <w:r w:rsidRPr="00B375AC">
        <w:rPr>
          <w:color w:val="000000"/>
        </w:rPr>
        <w:t xml:space="preserve">По отношению к показателям, утвержденным последним Решением о бюджете № </w:t>
      </w:r>
      <w:r w:rsidR="00B375AC" w:rsidRPr="00B375AC">
        <w:rPr>
          <w:color w:val="000000"/>
        </w:rPr>
        <w:t>17-105</w:t>
      </w:r>
      <w:r w:rsidR="006505BF" w:rsidRPr="00B375AC">
        <w:rPr>
          <w:color w:val="000000"/>
          <w:vertAlign w:val="superscript"/>
        </w:rPr>
        <w:t>2</w:t>
      </w:r>
      <w:r w:rsidRPr="00B375AC">
        <w:rPr>
          <w:color w:val="000000"/>
        </w:rPr>
        <w:t xml:space="preserve">, доходы исполнены на </w:t>
      </w:r>
      <w:r w:rsidR="00B375AC" w:rsidRPr="00B375AC">
        <w:rPr>
          <w:color w:val="000000"/>
        </w:rPr>
        <w:t>101,</w:t>
      </w:r>
      <w:r w:rsidR="009A6BDE">
        <w:rPr>
          <w:color w:val="000000"/>
        </w:rPr>
        <w:t>8</w:t>
      </w:r>
      <w:r w:rsidRPr="00B375AC">
        <w:rPr>
          <w:color w:val="000000"/>
        </w:rPr>
        <w:t xml:space="preserve">%, расходы на </w:t>
      </w:r>
      <w:r w:rsidR="00B375AC" w:rsidRPr="00B375AC">
        <w:rPr>
          <w:color w:val="000000"/>
        </w:rPr>
        <w:t>96</w:t>
      </w:r>
      <w:r w:rsidRPr="00B375AC">
        <w:rPr>
          <w:color w:val="000000"/>
        </w:rPr>
        <w:t xml:space="preserve">%. </w:t>
      </w:r>
    </w:p>
    <w:p w:rsidR="007A4858" w:rsidRPr="008D18C1" w:rsidRDefault="008D18C1" w:rsidP="00BC54D2">
      <w:pPr>
        <w:spacing w:line="276" w:lineRule="auto"/>
        <w:ind w:firstLine="709"/>
        <w:jc w:val="both"/>
        <w:rPr>
          <w:color w:val="000000"/>
        </w:rPr>
      </w:pPr>
      <w:r w:rsidRPr="008D18C1">
        <w:rPr>
          <w:color w:val="000000"/>
        </w:rPr>
        <w:t>Анализ изменений</w:t>
      </w:r>
      <w:r w:rsidR="007A4858" w:rsidRPr="008D18C1">
        <w:rPr>
          <w:color w:val="000000"/>
        </w:rPr>
        <w:t xml:space="preserve">, внесенных в Решение № </w:t>
      </w:r>
      <w:r w:rsidR="00583AFB">
        <w:rPr>
          <w:color w:val="000000"/>
        </w:rPr>
        <w:t>5-21</w:t>
      </w:r>
      <w:r w:rsidR="00BC54D2">
        <w:rPr>
          <w:color w:val="000000"/>
          <w:vertAlign w:val="superscript"/>
        </w:rPr>
        <w:t>1</w:t>
      </w:r>
      <w:r w:rsidRPr="008D18C1">
        <w:rPr>
          <w:color w:val="000000"/>
        </w:rPr>
        <w:t>, представлен</w:t>
      </w:r>
      <w:r w:rsidR="007A4858" w:rsidRPr="008D18C1">
        <w:rPr>
          <w:color w:val="000000"/>
        </w:rPr>
        <w:t xml:space="preserve"> в </w:t>
      </w:r>
      <w:r w:rsidR="008D47B3" w:rsidRPr="0001684A">
        <w:rPr>
          <w:i/>
          <w:color w:val="000000"/>
        </w:rPr>
        <w:t>т</w:t>
      </w:r>
      <w:r w:rsidR="007679A5" w:rsidRPr="0001684A">
        <w:rPr>
          <w:i/>
          <w:color w:val="000000"/>
        </w:rPr>
        <w:t>аблице 2</w:t>
      </w:r>
      <w:r w:rsidR="007A4858" w:rsidRPr="008D18C1">
        <w:rPr>
          <w:color w:val="000000"/>
        </w:rPr>
        <w:t xml:space="preserve">. </w:t>
      </w:r>
    </w:p>
    <w:p w:rsidR="007A4858" w:rsidRPr="008D47B3" w:rsidRDefault="007A4858" w:rsidP="00945174">
      <w:pPr>
        <w:tabs>
          <w:tab w:val="left" w:pos="709"/>
        </w:tabs>
        <w:spacing w:line="276" w:lineRule="auto"/>
        <w:ind w:right="142" w:firstLine="1080"/>
        <w:jc w:val="right"/>
        <w:rPr>
          <w:color w:val="000000"/>
          <w:sz w:val="20"/>
          <w:szCs w:val="20"/>
        </w:rPr>
      </w:pPr>
      <w:r w:rsidRPr="0001684A">
        <w:rPr>
          <w:i/>
          <w:color w:val="000000"/>
          <w:sz w:val="20"/>
          <w:szCs w:val="20"/>
        </w:rPr>
        <w:t>Таблица   2</w:t>
      </w:r>
      <w:r w:rsidR="00972094" w:rsidRPr="0001684A">
        <w:rPr>
          <w:i/>
          <w:color w:val="000000"/>
          <w:sz w:val="20"/>
          <w:szCs w:val="20"/>
        </w:rPr>
        <w:t xml:space="preserve"> (в тыс. рублей</w:t>
      </w:r>
      <w:r w:rsidR="00972094">
        <w:rPr>
          <w:color w:val="000000"/>
          <w:sz w:val="20"/>
          <w:szCs w:val="20"/>
        </w:rPr>
        <w:t>)</w:t>
      </w: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671"/>
        <w:gridCol w:w="1166"/>
        <w:gridCol w:w="1272"/>
        <w:gridCol w:w="1559"/>
      </w:tblGrid>
      <w:tr w:rsidR="007A4858" w:rsidRPr="008D18C1" w:rsidTr="00472D0A">
        <w:trPr>
          <w:trHeight w:val="395"/>
        </w:trPr>
        <w:tc>
          <w:tcPr>
            <w:tcW w:w="566" w:type="dxa"/>
            <w:tcBorders>
              <w:top w:val="single" w:sz="4" w:space="0" w:color="auto"/>
              <w:left w:val="single" w:sz="4" w:space="0" w:color="auto"/>
              <w:bottom w:val="single" w:sz="4" w:space="0" w:color="auto"/>
              <w:right w:val="single" w:sz="4" w:space="0" w:color="auto"/>
            </w:tcBorders>
            <w:vAlign w:val="center"/>
            <w:hideMark/>
          </w:tcPr>
          <w:p w:rsidR="007A4858" w:rsidRPr="0027167F" w:rsidRDefault="007A4858" w:rsidP="003E5B05">
            <w:pPr>
              <w:jc w:val="center"/>
              <w:rPr>
                <w:b/>
                <w:bCs/>
                <w:color w:val="000000"/>
                <w:sz w:val="20"/>
                <w:szCs w:val="20"/>
              </w:rPr>
            </w:pPr>
            <w:r w:rsidRPr="0027167F">
              <w:rPr>
                <w:b/>
                <w:bCs/>
                <w:color w:val="000000"/>
                <w:sz w:val="20"/>
                <w:szCs w:val="20"/>
              </w:rPr>
              <w:t>№</w:t>
            </w:r>
          </w:p>
          <w:p w:rsidR="007A4858" w:rsidRPr="0027167F" w:rsidRDefault="007A4858" w:rsidP="003E5B05">
            <w:pPr>
              <w:jc w:val="center"/>
              <w:rPr>
                <w:b/>
                <w:bCs/>
                <w:color w:val="000000"/>
                <w:sz w:val="20"/>
                <w:szCs w:val="20"/>
              </w:rPr>
            </w:pPr>
            <w:r w:rsidRPr="0027167F">
              <w:rPr>
                <w:b/>
                <w:bCs/>
                <w:color w:val="000000"/>
                <w:sz w:val="20"/>
                <w:szCs w:val="20"/>
              </w:rPr>
              <w:t>п/п</w:t>
            </w:r>
          </w:p>
        </w:tc>
        <w:tc>
          <w:tcPr>
            <w:tcW w:w="5671" w:type="dxa"/>
            <w:tcBorders>
              <w:top w:val="single" w:sz="4" w:space="0" w:color="auto"/>
              <w:left w:val="single" w:sz="4" w:space="0" w:color="auto"/>
              <w:bottom w:val="single" w:sz="4" w:space="0" w:color="auto"/>
              <w:right w:val="single" w:sz="4" w:space="0" w:color="auto"/>
            </w:tcBorders>
            <w:vAlign w:val="center"/>
            <w:hideMark/>
          </w:tcPr>
          <w:p w:rsidR="007A4858" w:rsidRPr="0027167F" w:rsidRDefault="007A4858" w:rsidP="003E5B05">
            <w:pPr>
              <w:jc w:val="center"/>
              <w:rPr>
                <w:b/>
                <w:bCs/>
                <w:color w:val="000000"/>
                <w:sz w:val="20"/>
                <w:szCs w:val="20"/>
              </w:rPr>
            </w:pPr>
            <w:r w:rsidRPr="0027167F">
              <w:rPr>
                <w:b/>
                <w:bCs/>
                <w:color w:val="000000"/>
                <w:sz w:val="20"/>
                <w:szCs w:val="20"/>
              </w:rPr>
              <w:t>Наименование</w:t>
            </w:r>
          </w:p>
        </w:tc>
        <w:tc>
          <w:tcPr>
            <w:tcW w:w="1166" w:type="dxa"/>
            <w:tcBorders>
              <w:top w:val="single" w:sz="4" w:space="0" w:color="auto"/>
              <w:left w:val="single" w:sz="4" w:space="0" w:color="auto"/>
              <w:bottom w:val="single" w:sz="4" w:space="0" w:color="auto"/>
              <w:right w:val="single" w:sz="4" w:space="0" w:color="auto"/>
            </w:tcBorders>
            <w:vAlign w:val="center"/>
            <w:hideMark/>
          </w:tcPr>
          <w:p w:rsidR="007A4858" w:rsidRPr="0027167F" w:rsidRDefault="00972094" w:rsidP="003E5B05">
            <w:pPr>
              <w:jc w:val="center"/>
              <w:rPr>
                <w:b/>
                <w:bCs/>
                <w:color w:val="000000"/>
                <w:sz w:val="20"/>
                <w:szCs w:val="20"/>
              </w:rPr>
            </w:pPr>
            <w:r w:rsidRPr="0027167F">
              <w:rPr>
                <w:b/>
                <w:bCs/>
                <w:color w:val="000000"/>
                <w:sz w:val="20"/>
                <w:szCs w:val="20"/>
              </w:rPr>
              <w:t xml:space="preserve">Доходы  </w:t>
            </w:r>
          </w:p>
        </w:tc>
        <w:tc>
          <w:tcPr>
            <w:tcW w:w="1272" w:type="dxa"/>
            <w:tcBorders>
              <w:top w:val="single" w:sz="4" w:space="0" w:color="auto"/>
              <w:left w:val="single" w:sz="4" w:space="0" w:color="auto"/>
              <w:bottom w:val="single" w:sz="4" w:space="0" w:color="auto"/>
              <w:right w:val="single" w:sz="4" w:space="0" w:color="auto"/>
            </w:tcBorders>
            <w:vAlign w:val="center"/>
            <w:hideMark/>
          </w:tcPr>
          <w:p w:rsidR="007A4858" w:rsidRPr="0027167F" w:rsidRDefault="00972094" w:rsidP="003E5B05">
            <w:pPr>
              <w:jc w:val="center"/>
              <w:rPr>
                <w:b/>
                <w:bCs/>
                <w:color w:val="000000"/>
                <w:sz w:val="20"/>
                <w:szCs w:val="20"/>
              </w:rPr>
            </w:pPr>
            <w:r w:rsidRPr="0027167F">
              <w:rPr>
                <w:b/>
                <w:bCs/>
                <w:color w:val="000000"/>
                <w:sz w:val="20"/>
                <w:szCs w:val="20"/>
              </w:rPr>
              <w:t xml:space="preserve">Расходы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4858" w:rsidRPr="00472D0A" w:rsidRDefault="00972094" w:rsidP="00972094">
            <w:pPr>
              <w:jc w:val="center"/>
              <w:rPr>
                <w:b/>
                <w:bCs/>
                <w:color w:val="000000"/>
                <w:sz w:val="18"/>
                <w:szCs w:val="18"/>
              </w:rPr>
            </w:pPr>
            <w:r w:rsidRPr="00472D0A">
              <w:rPr>
                <w:b/>
                <w:bCs/>
                <w:color w:val="000000"/>
                <w:sz w:val="18"/>
                <w:szCs w:val="18"/>
              </w:rPr>
              <w:t>Дефицит (-)</w:t>
            </w:r>
          </w:p>
          <w:p w:rsidR="00583AFB" w:rsidRPr="0027167F" w:rsidRDefault="00583AFB" w:rsidP="00972094">
            <w:pPr>
              <w:jc w:val="center"/>
              <w:rPr>
                <w:b/>
                <w:bCs/>
                <w:color w:val="000000"/>
                <w:sz w:val="20"/>
                <w:szCs w:val="20"/>
              </w:rPr>
            </w:pPr>
            <w:r w:rsidRPr="00472D0A">
              <w:rPr>
                <w:b/>
                <w:bCs/>
                <w:color w:val="000000"/>
                <w:sz w:val="18"/>
                <w:szCs w:val="18"/>
              </w:rPr>
              <w:t>Профицит (+)</w:t>
            </w:r>
          </w:p>
        </w:tc>
      </w:tr>
      <w:tr w:rsidR="007A4858" w:rsidRPr="008D18C1" w:rsidTr="00472D0A">
        <w:trPr>
          <w:trHeight w:val="281"/>
        </w:trPr>
        <w:tc>
          <w:tcPr>
            <w:tcW w:w="566"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7A4858" w:rsidP="003E5B05">
            <w:pPr>
              <w:jc w:val="center"/>
              <w:rPr>
                <w:color w:val="000000"/>
                <w:sz w:val="20"/>
                <w:szCs w:val="20"/>
              </w:rPr>
            </w:pPr>
            <w:r w:rsidRPr="00CA3D1F">
              <w:rPr>
                <w:color w:val="000000"/>
                <w:sz w:val="20"/>
                <w:szCs w:val="20"/>
              </w:rPr>
              <w:t>1.</w:t>
            </w:r>
          </w:p>
        </w:tc>
        <w:tc>
          <w:tcPr>
            <w:tcW w:w="5671"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7A4858" w:rsidP="00583AFB">
            <w:pPr>
              <w:jc w:val="both"/>
              <w:rPr>
                <w:color w:val="000000"/>
                <w:sz w:val="20"/>
                <w:szCs w:val="20"/>
              </w:rPr>
            </w:pPr>
            <w:r w:rsidRPr="00CA3D1F">
              <w:rPr>
                <w:color w:val="000000"/>
                <w:sz w:val="20"/>
                <w:szCs w:val="20"/>
              </w:rPr>
              <w:t>Р</w:t>
            </w:r>
            <w:r w:rsidR="00A705D6">
              <w:rPr>
                <w:color w:val="000000"/>
                <w:sz w:val="20"/>
                <w:szCs w:val="20"/>
              </w:rPr>
              <w:t>ешение о бюджете в редакции</w:t>
            </w:r>
            <w:r w:rsidRPr="00CA3D1F">
              <w:rPr>
                <w:color w:val="000000"/>
                <w:sz w:val="20"/>
                <w:szCs w:val="20"/>
              </w:rPr>
              <w:t xml:space="preserve"> от </w:t>
            </w:r>
            <w:r w:rsidR="00583AFB">
              <w:rPr>
                <w:color w:val="000000"/>
                <w:sz w:val="20"/>
                <w:szCs w:val="20"/>
              </w:rPr>
              <w:t>16.12.2020 №5-21ГС</w:t>
            </w:r>
          </w:p>
        </w:tc>
        <w:tc>
          <w:tcPr>
            <w:tcW w:w="1166"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jc w:val="right"/>
              <w:rPr>
                <w:color w:val="000000"/>
                <w:sz w:val="20"/>
                <w:szCs w:val="20"/>
              </w:rPr>
            </w:pPr>
            <w:r>
              <w:rPr>
                <w:color w:val="000000"/>
                <w:sz w:val="20"/>
                <w:szCs w:val="20"/>
              </w:rPr>
              <w:t>1 330</w:t>
            </w:r>
            <w:r w:rsidR="00DB79E7">
              <w:rPr>
                <w:color w:val="000000"/>
                <w:sz w:val="20"/>
                <w:szCs w:val="20"/>
              </w:rPr>
              <w:t> </w:t>
            </w:r>
            <w:r>
              <w:rPr>
                <w:color w:val="000000"/>
                <w:sz w:val="20"/>
                <w:szCs w:val="20"/>
              </w:rPr>
              <w:t>420</w:t>
            </w:r>
            <w:r w:rsidR="00DB79E7">
              <w:rPr>
                <w:color w:val="000000"/>
                <w:sz w:val="20"/>
                <w:szCs w:val="20"/>
              </w:rPr>
              <w:t>,0</w:t>
            </w:r>
          </w:p>
        </w:tc>
        <w:tc>
          <w:tcPr>
            <w:tcW w:w="1272"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jc w:val="right"/>
              <w:rPr>
                <w:color w:val="000000"/>
                <w:sz w:val="20"/>
                <w:szCs w:val="20"/>
              </w:rPr>
            </w:pPr>
            <w:r>
              <w:rPr>
                <w:color w:val="000000"/>
                <w:sz w:val="20"/>
                <w:szCs w:val="20"/>
              </w:rPr>
              <w:t>1 324</w:t>
            </w:r>
            <w:r w:rsidR="00DB79E7">
              <w:rPr>
                <w:color w:val="000000"/>
                <w:sz w:val="20"/>
                <w:szCs w:val="20"/>
              </w:rPr>
              <w:t> </w:t>
            </w:r>
            <w:r>
              <w:rPr>
                <w:color w:val="000000"/>
                <w:sz w:val="20"/>
                <w:szCs w:val="20"/>
              </w:rPr>
              <w:t>420</w:t>
            </w:r>
            <w:r w:rsidR="00DB79E7">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jc w:val="right"/>
              <w:rPr>
                <w:color w:val="000000"/>
                <w:sz w:val="20"/>
                <w:szCs w:val="20"/>
              </w:rPr>
            </w:pPr>
            <w:r>
              <w:rPr>
                <w:color w:val="000000"/>
                <w:sz w:val="20"/>
                <w:szCs w:val="20"/>
              </w:rPr>
              <w:t>+ 6</w:t>
            </w:r>
            <w:r w:rsidR="00DB79E7">
              <w:rPr>
                <w:color w:val="000000"/>
                <w:sz w:val="20"/>
                <w:szCs w:val="20"/>
              </w:rPr>
              <w:t> </w:t>
            </w:r>
            <w:r>
              <w:rPr>
                <w:color w:val="000000"/>
                <w:sz w:val="20"/>
                <w:szCs w:val="20"/>
              </w:rPr>
              <w:t>000</w:t>
            </w:r>
            <w:r w:rsidR="00DB79E7">
              <w:rPr>
                <w:color w:val="000000"/>
                <w:sz w:val="20"/>
                <w:szCs w:val="20"/>
              </w:rPr>
              <w:t>,0</w:t>
            </w:r>
          </w:p>
        </w:tc>
      </w:tr>
      <w:tr w:rsidR="007A4858"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7A4858" w:rsidP="003E5B05">
            <w:pPr>
              <w:jc w:val="center"/>
              <w:rPr>
                <w:color w:val="000000"/>
                <w:sz w:val="20"/>
                <w:szCs w:val="20"/>
              </w:rPr>
            </w:pPr>
            <w:r w:rsidRPr="00CA3D1F">
              <w:rPr>
                <w:color w:val="000000"/>
                <w:sz w:val="20"/>
                <w:szCs w:val="20"/>
              </w:rPr>
              <w:t>2.</w:t>
            </w:r>
          </w:p>
        </w:tc>
        <w:tc>
          <w:tcPr>
            <w:tcW w:w="5671"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A705D6" w:rsidP="00583AFB">
            <w:pPr>
              <w:jc w:val="both"/>
              <w:rPr>
                <w:color w:val="000000"/>
                <w:sz w:val="20"/>
                <w:szCs w:val="20"/>
              </w:rPr>
            </w:pPr>
            <w:r w:rsidRPr="00CA3D1F">
              <w:rPr>
                <w:color w:val="000000"/>
                <w:sz w:val="20"/>
                <w:szCs w:val="20"/>
              </w:rPr>
              <w:t>Р</w:t>
            </w:r>
            <w:r>
              <w:rPr>
                <w:color w:val="000000"/>
                <w:sz w:val="20"/>
                <w:szCs w:val="20"/>
              </w:rPr>
              <w:t>ешение о бюджете в редакции</w:t>
            </w:r>
            <w:r w:rsidRPr="00CA3D1F">
              <w:rPr>
                <w:color w:val="000000"/>
                <w:sz w:val="20"/>
                <w:szCs w:val="20"/>
              </w:rPr>
              <w:t xml:space="preserve"> </w:t>
            </w:r>
            <w:r w:rsidR="007A4858" w:rsidRPr="00CA3D1F">
              <w:rPr>
                <w:color w:val="000000"/>
                <w:sz w:val="20"/>
                <w:szCs w:val="20"/>
              </w:rPr>
              <w:t xml:space="preserve">от </w:t>
            </w:r>
            <w:r w:rsidR="00583AFB">
              <w:rPr>
                <w:rFonts w:eastAsia="Calibri"/>
                <w:color w:val="000000"/>
                <w:sz w:val="20"/>
                <w:szCs w:val="20"/>
                <w:lang w:eastAsia="en-US"/>
              </w:rPr>
              <w:t>17.02.2021</w:t>
            </w:r>
            <w:r w:rsidR="007A4858" w:rsidRPr="00CA3D1F">
              <w:rPr>
                <w:rFonts w:eastAsia="Calibri"/>
                <w:color w:val="000000"/>
                <w:sz w:val="20"/>
                <w:szCs w:val="20"/>
                <w:lang w:eastAsia="en-US"/>
              </w:rPr>
              <w:t xml:space="preserve"> № </w:t>
            </w:r>
            <w:r w:rsidR="00583AFB">
              <w:rPr>
                <w:rFonts w:eastAsia="Calibri"/>
                <w:color w:val="000000"/>
                <w:sz w:val="20"/>
                <w:szCs w:val="20"/>
                <w:lang w:eastAsia="en-US"/>
              </w:rPr>
              <w:t>7-40</w:t>
            </w:r>
            <w:r w:rsidR="00F60CC9"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1 367 540,2</w:t>
            </w:r>
          </w:p>
        </w:tc>
        <w:tc>
          <w:tcPr>
            <w:tcW w:w="1272"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1 576 433,8</w:t>
            </w:r>
          </w:p>
        </w:tc>
        <w:tc>
          <w:tcPr>
            <w:tcW w:w="1559"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7A4858"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7A4858" w:rsidP="003E5B05">
            <w:pPr>
              <w:jc w:val="center"/>
              <w:rPr>
                <w:color w:val="000000"/>
                <w:sz w:val="20"/>
                <w:szCs w:val="20"/>
              </w:rPr>
            </w:pPr>
            <w:r w:rsidRPr="00CA3D1F">
              <w:rPr>
                <w:color w:val="000000"/>
                <w:sz w:val="20"/>
                <w:szCs w:val="20"/>
              </w:rPr>
              <w:t>3.</w:t>
            </w:r>
          </w:p>
        </w:tc>
        <w:tc>
          <w:tcPr>
            <w:tcW w:w="5671" w:type="dxa"/>
            <w:tcBorders>
              <w:top w:val="single" w:sz="4" w:space="0" w:color="auto"/>
              <w:left w:val="single" w:sz="4" w:space="0" w:color="auto"/>
              <w:bottom w:val="single" w:sz="4" w:space="0" w:color="auto"/>
              <w:right w:val="single" w:sz="4" w:space="0" w:color="auto"/>
            </w:tcBorders>
            <w:vAlign w:val="center"/>
            <w:hideMark/>
          </w:tcPr>
          <w:p w:rsidR="007A4858" w:rsidRPr="00CA3D1F" w:rsidRDefault="007A4858" w:rsidP="00583AFB">
            <w:pPr>
              <w:jc w:val="both"/>
              <w:rPr>
                <w:color w:val="000000"/>
                <w:sz w:val="20"/>
                <w:szCs w:val="20"/>
              </w:rPr>
            </w:pPr>
            <w:r w:rsidRPr="00CA3D1F">
              <w:rPr>
                <w:color w:val="000000"/>
                <w:sz w:val="20"/>
                <w:szCs w:val="20"/>
              </w:rPr>
              <w:t>Решение о бюджете в редакции</w:t>
            </w:r>
            <w:r w:rsidR="00A705D6">
              <w:rPr>
                <w:color w:val="000000"/>
                <w:sz w:val="20"/>
                <w:szCs w:val="20"/>
              </w:rPr>
              <w:t xml:space="preserve"> </w:t>
            </w:r>
            <w:r w:rsidRPr="00CA3D1F">
              <w:rPr>
                <w:color w:val="000000"/>
                <w:sz w:val="20"/>
                <w:szCs w:val="20"/>
              </w:rPr>
              <w:t xml:space="preserve">от </w:t>
            </w:r>
            <w:r w:rsidR="00583AFB">
              <w:rPr>
                <w:color w:val="000000"/>
                <w:sz w:val="20"/>
                <w:szCs w:val="20"/>
              </w:rPr>
              <w:t>31.03.2021 №8-76</w:t>
            </w:r>
            <w:r w:rsidR="00F60CC9"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1 381 646,3</w:t>
            </w:r>
          </w:p>
        </w:tc>
        <w:tc>
          <w:tcPr>
            <w:tcW w:w="1272"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1 590 539,9</w:t>
            </w:r>
          </w:p>
        </w:tc>
        <w:tc>
          <w:tcPr>
            <w:tcW w:w="1559" w:type="dxa"/>
            <w:tcBorders>
              <w:top w:val="single" w:sz="4" w:space="0" w:color="auto"/>
              <w:left w:val="single" w:sz="4" w:space="0" w:color="auto"/>
              <w:bottom w:val="single" w:sz="4" w:space="0" w:color="auto"/>
              <w:right w:val="single" w:sz="4" w:space="0" w:color="auto"/>
            </w:tcBorders>
            <w:vAlign w:val="center"/>
          </w:tcPr>
          <w:p w:rsidR="007A4858"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4.</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583AFB">
            <w:pPr>
              <w:jc w:val="both"/>
              <w:rPr>
                <w:color w:val="000000"/>
                <w:sz w:val="20"/>
                <w:szCs w:val="20"/>
              </w:rPr>
            </w:pPr>
            <w:r w:rsidRPr="00CA3D1F">
              <w:rPr>
                <w:color w:val="000000"/>
                <w:sz w:val="20"/>
                <w:szCs w:val="20"/>
              </w:rPr>
              <w:t>Решение о бюджете в редакции</w:t>
            </w:r>
            <w:r w:rsidR="00A705D6">
              <w:rPr>
                <w:color w:val="000000"/>
                <w:sz w:val="20"/>
                <w:szCs w:val="20"/>
              </w:rPr>
              <w:t xml:space="preserve"> </w:t>
            </w:r>
            <w:r w:rsidRPr="00CA3D1F">
              <w:rPr>
                <w:color w:val="000000"/>
                <w:sz w:val="20"/>
                <w:szCs w:val="20"/>
              </w:rPr>
              <w:t xml:space="preserve">от </w:t>
            </w:r>
            <w:r w:rsidR="00583AFB">
              <w:rPr>
                <w:color w:val="000000"/>
                <w:sz w:val="20"/>
                <w:szCs w:val="20"/>
              </w:rPr>
              <w:t>28.04.201 №9-54</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1 408 200,4</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1 617 094,0</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5.</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583AFB">
            <w:pPr>
              <w:jc w:val="both"/>
              <w:rPr>
                <w:color w:val="000000"/>
                <w:sz w:val="20"/>
                <w:szCs w:val="20"/>
              </w:rPr>
            </w:pPr>
            <w:r w:rsidRPr="00CA3D1F">
              <w:rPr>
                <w:color w:val="000000"/>
                <w:sz w:val="20"/>
                <w:szCs w:val="20"/>
              </w:rPr>
              <w:t xml:space="preserve">Решение о бюджете в редакции от </w:t>
            </w:r>
            <w:r w:rsidR="00583AFB">
              <w:rPr>
                <w:color w:val="000000"/>
                <w:sz w:val="20"/>
                <w:szCs w:val="20"/>
              </w:rPr>
              <w:t>26.05.2021 №10-59</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1 429 038,4</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1 637 932,0</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6.</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722003">
            <w:pPr>
              <w:jc w:val="both"/>
              <w:rPr>
                <w:color w:val="000000"/>
                <w:sz w:val="20"/>
                <w:szCs w:val="20"/>
              </w:rPr>
            </w:pPr>
            <w:r w:rsidRPr="00CA3D1F">
              <w:rPr>
                <w:color w:val="000000"/>
                <w:sz w:val="20"/>
                <w:szCs w:val="20"/>
              </w:rPr>
              <w:t xml:space="preserve">Решение о бюджете в редакции от </w:t>
            </w:r>
            <w:r w:rsidR="00583AFB">
              <w:rPr>
                <w:color w:val="000000"/>
                <w:sz w:val="20"/>
                <w:szCs w:val="20"/>
              </w:rPr>
              <w:t xml:space="preserve">30.06.201 </w:t>
            </w:r>
            <w:r w:rsidR="00722003">
              <w:rPr>
                <w:color w:val="000000"/>
                <w:sz w:val="20"/>
                <w:szCs w:val="20"/>
              </w:rPr>
              <w:t>№</w:t>
            </w:r>
            <w:r w:rsidR="00583AFB">
              <w:rPr>
                <w:color w:val="000000"/>
                <w:sz w:val="20"/>
                <w:szCs w:val="20"/>
              </w:rPr>
              <w:t>11-65</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1 449 017,2</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1 657 910,8</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7.</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583AFB">
            <w:pPr>
              <w:jc w:val="both"/>
              <w:rPr>
                <w:color w:val="000000"/>
                <w:sz w:val="20"/>
                <w:szCs w:val="20"/>
              </w:rPr>
            </w:pPr>
            <w:r w:rsidRPr="00CA3D1F">
              <w:rPr>
                <w:color w:val="000000"/>
                <w:sz w:val="20"/>
                <w:szCs w:val="20"/>
              </w:rPr>
              <w:t xml:space="preserve">Решение о бюджете в редакции от </w:t>
            </w:r>
            <w:r w:rsidR="00583AFB">
              <w:rPr>
                <w:color w:val="000000"/>
                <w:sz w:val="20"/>
                <w:szCs w:val="20"/>
              </w:rPr>
              <w:t>18.08.2021 №12-70</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1 450 734,8</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1 659 628,4</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583AFB"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8.</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697635">
            <w:pPr>
              <w:jc w:val="both"/>
              <w:rPr>
                <w:color w:val="000000"/>
                <w:sz w:val="20"/>
                <w:szCs w:val="20"/>
              </w:rPr>
            </w:pPr>
            <w:r w:rsidRPr="00CA3D1F">
              <w:rPr>
                <w:color w:val="000000"/>
                <w:sz w:val="20"/>
                <w:szCs w:val="20"/>
              </w:rPr>
              <w:t>Решение о бюджете в редакции</w:t>
            </w:r>
            <w:r w:rsidR="00A705D6">
              <w:rPr>
                <w:color w:val="000000"/>
                <w:sz w:val="20"/>
                <w:szCs w:val="20"/>
              </w:rPr>
              <w:t xml:space="preserve"> </w:t>
            </w:r>
            <w:r w:rsidRPr="00CA3D1F">
              <w:rPr>
                <w:color w:val="000000"/>
                <w:sz w:val="20"/>
                <w:szCs w:val="20"/>
              </w:rPr>
              <w:t xml:space="preserve">от </w:t>
            </w:r>
            <w:r w:rsidRPr="00CA3D1F">
              <w:rPr>
                <w:rFonts w:eastAsia="Calibri"/>
                <w:color w:val="000000"/>
                <w:sz w:val="20"/>
                <w:szCs w:val="20"/>
                <w:lang w:eastAsia="en-US"/>
              </w:rPr>
              <w:t>2</w:t>
            </w:r>
            <w:r w:rsidR="00583AFB">
              <w:rPr>
                <w:rFonts w:eastAsia="Calibri"/>
                <w:color w:val="000000"/>
                <w:sz w:val="20"/>
                <w:szCs w:val="20"/>
                <w:lang w:eastAsia="en-US"/>
              </w:rPr>
              <w:t>2</w:t>
            </w:r>
            <w:r w:rsidRPr="00CA3D1F">
              <w:rPr>
                <w:rFonts w:eastAsia="Calibri"/>
                <w:color w:val="000000"/>
                <w:sz w:val="20"/>
                <w:szCs w:val="20"/>
                <w:lang w:eastAsia="en-US"/>
              </w:rPr>
              <w:t>.0</w:t>
            </w:r>
            <w:r w:rsidR="00583AFB">
              <w:rPr>
                <w:rFonts w:eastAsia="Calibri"/>
                <w:color w:val="000000"/>
                <w:sz w:val="20"/>
                <w:szCs w:val="20"/>
                <w:lang w:eastAsia="en-US"/>
              </w:rPr>
              <w:t>9</w:t>
            </w:r>
            <w:r w:rsidRPr="00CA3D1F">
              <w:rPr>
                <w:rFonts w:eastAsia="Calibri"/>
                <w:color w:val="000000"/>
                <w:sz w:val="20"/>
                <w:szCs w:val="20"/>
                <w:lang w:eastAsia="en-US"/>
              </w:rPr>
              <w:t>.202</w:t>
            </w:r>
            <w:r w:rsidR="00583AFB">
              <w:rPr>
                <w:rFonts w:eastAsia="Calibri"/>
                <w:color w:val="000000"/>
                <w:sz w:val="20"/>
                <w:szCs w:val="20"/>
                <w:lang w:eastAsia="en-US"/>
              </w:rPr>
              <w:t>1</w:t>
            </w:r>
            <w:r w:rsidRPr="00CA3D1F">
              <w:rPr>
                <w:rFonts w:eastAsia="Calibri"/>
                <w:color w:val="000000"/>
                <w:sz w:val="20"/>
                <w:szCs w:val="20"/>
                <w:lang w:eastAsia="en-US"/>
              </w:rPr>
              <w:t xml:space="preserve"> </w:t>
            </w:r>
            <w:hyperlink r:id="rId11" w:history="1">
              <w:r w:rsidRPr="00CA3D1F">
                <w:rPr>
                  <w:rStyle w:val="aff4"/>
                  <w:rFonts w:eastAsia="Calibri"/>
                  <w:color w:val="000000"/>
                  <w:sz w:val="20"/>
                  <w:szCs w:val="20"/>
                  <w:u w:val="none"/>
                  <w:lang w:eastAsia="en-US"/>
                </w:rPr>
                <w:t>№</w:t>
              </w:r>
            </w:hyperlink>
            <w:r w:rsidRPr="00CA3D1F">
              <w:rPr>
                <w:rFonts w:eastAsia="Calibri"/>
                <w:color w:val="000000"/>
                <w:sz w:val="20"/>
                <w:szCs w:val="20"/>
                <w:lang w:eastAsia="en-US"/>
              </w:rPr>
              <w:t xml:space="preserve"> </w:t>
            </w:r>
            <w:r w:rsidR="00697635">
              <w:rPr>
                <w:rFonts w:eastAsia="Calibri"/>
                <w:color w:val="000000"/>
                <w:sz w:val="20"/>
                <w:szCs w:val="20"/>
                <w:lang w:eastAsia="en-US"/>
              </w:rPr>
              <w:t>13-71</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1 236 596,3</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1 236 596,3</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0</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9.</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697635">
            <w:pPr>
              <w:jc w:val="both"/>
              <w:rPr>
                <w:color w:val="000000"/>
                <w:sz w:val="20"/>
                <w:szCs w:val="20"/>
              </w:rPr>
            </w:pPr>
            <w:r w:rsidRPr="00CA3D1F">
              <w:rPr>
                <w:color w:val="000000"/>
                <w:sz w:val="20"/>
                <w:szCs w:val="20"/>
              </w:rPr>
              <w:t>Решение о бюджете в редакции</w:t>
            </w:r>
            <w:r w:rsidR="00A705D6">
              <w:rPr>
                <w:color w:val="000000"/>
                <w:sz w:val="20"/>
                <w:szCs w:val="20"/>
              </w:rPr>
              <w:t xml:space="preserve"> </w:t>
            </w:r>
            <w:r w:rsidRPr="00CA3D1F">
              <w:rPr>
                <w:color w:val="000000"/>
                <w:sz w:val="20"/>
                <w:szCs w:val="20"/>
              </w:rPr>
              <w:t xml:space="preserve">от </w:t>
            </w:r>
            <w:r w:rsidR="00697635">
              <w:rPr>
                <w:rFonts w:eastAsia="Calibri"/>
                <w:color w:val="000000"/>
                <w:sz w:val="20"/>
                <w:szCs w:val="20"/>
                <w:lang w:eastAsia="en-US"/>
              </w:rPr>
              <w:t>24.11.2021</w:t>
            </w:r>
            <w:r w:rsidRPr="00CA3D1F">
              <w:rPr>
                <w:rFonts w:eastAsia="Calibri"/>
                <w:color w:val="000000"/>
                <w:sz w:val="20"/>
                <w:szCs w:val="20"/>
                <w:lang w:eastAsia="en-US"/>
              </w:rPr>
              <w:t xml:space="preserve"> </w:t>
            </w:r>
            <w:hyperlink r:id="rId12" w:history="1">
              <w:r w:rsidRPr="00CA3D1F">
                <w:rPr>
                  <w:rStyle w:val="aff4"/>
                  <w:rFonts w:eastAsia="Calibri"/>
                  <w:color w:val="000000"/>
                  <w:sz w:val="20"/>
                  <w:szCs w:val="20"/>
                  <w:u w:val="none"/>
                  <w:lang w:eastAsia="en-US"/>
                </w:rPr>
                <w:t>№</w:t>
              </w:r>
            </w:hyperlink>
            <w:r w:rsidRPr="00CA3D1F">
              <w:rPr>
                <w:rFonts w:eastAsia="Calibri"/>
                <w:color w:val="000000"/>
                <w:sz w:val="20"/>
                <w:szCs w:val="20"/>
                <w:lang w:eastAsia="en-US"/>
              </w:rPr>
              <w:t xml:space="preserve"> </w:t>
            </w:r>
            <w:r w:rsidR="00697635">
              <w:rPr>
                <w:rFonts w:eastAsia="Calibri"/>
                <w:color w:val="000000"/>
                <w:sz w:val="20"/>
                <w:szCs w:val="20"/>
                <w:lang w:eastAsia="en-US"/>
              </w:rPr>
              <w:t>16</w:t>
            </w:r>
            <w:r w:rsidRPr="00CA3D1F">
              <w:rPr>
                <w:rFonts w:eastAsia="Calibri"/>
                <w:color w:val="000000"/>
                <w:sz w:val="20"/>
                <w:szCs w:val="20"/>
                <w:lang w:eastAsia="en-US"/>
              </w:rPr>
              <w:t xml:space="preserve">- </w:t>
            </w:r>
            <w:r w:rsidR="00697635">
              <w:rPr>
                <w:rFonts w:eastAsia="Calibri"/>
                <w:color w:val="000000"/>
                <w:sz w:val="20"/>
                <w:szCs w:val="20"/>
                <w:lang w:eastAsia="en-US"/>
              </w:rPr>
              <w:t>93</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1 403 582,7</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1 612 476,3</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-208 893,6</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F60CC9" w:rsidRPr="00CA3D1F" w:rsidRDefault="003E5B05" w:rsidP="003E5B05">
            <w:pPr>
              <w:jc w:val="center"/>
              <w:rPr>
                <w:color w:val="000000"/>
                <w:sz w:val="20"/>
                <w:szCs w:val="20"/>
              </w:rPr>
            </w:pPr>
            <w:r w:rsidRPr="00CA3D1F">
              <w:rPr>
                <w:color w:val="000000"/>
                <w:sz w:val="20"/>
                <w:szCs w:val="20"/>
              </w:rPr>
              <w:t>10.</w:t>
            </w:r>
          </w:p>
        </w:tc>
        <w:tc>
          <w:tcPr>
            <w:tcW w:w="5671" w:type="dxa"/>
            <w:tcBorders>
              <w:top w:val="single" w:sz="4" w:space="0" w:color="auto"/>
              <w:left w:val="single" w:sz="4" w:space="0" w:color="auto"/>
              <w:bottom w:val="single" w:sz="4" w:space="0" w:color="auto"/>
              <w:right w:val="single" w:sz="4" w:space="0" w:color="auto"/>
            </w:tcBorders>
            <w:vAlign w:val="center"/>
          </w:tcPr>
          <w:p w:rsidR="00F60CC9" w:rsidRPr="00CA3D1F" w:rsidRDefault="00F60CC9" w:rsidP="00697635">
            <w:pPr>
              <w:jc w:val="both"/>
              <w:rPr>
                <w:color w:val="000000"/>
                <w:sz w:val="20"/>
                <w:szCs w:val="20"/>
              </w:rPr>
            </w:pPr>
            <w:r w:rsidRPr="00CA3D1F">
              <w:rPr>
                <w:color w:val="000000"/>
                <w:sz w:val="20"/>
                <w:szCs w:val="20"/>
              </w:rPr>
              <w:t xml:space="preserve">Решение о бюджете в редакции от </w:t>
            </w:r>
            <w:r w:rsidR="00697635">
              <w:rPr>
                <w:rFonts w:eastAsia="Calibri"/>
                <w:color w:val="000000"/>
                <w:sz w:val="20"/>
                <w:szCs w:val="20"/>
                <w:lang w:eastAsia="en-US"/>
              </w:rPr>
              <w:t>22.12.2021</w:t>
            </w:r>
            <w:r w:rsidRPr="00CA3D1F">
              <w:rPr>
                <w:rFonts w:eastAsia="Calibri"/>
                <w:color w:val="000000"/>
                <w:sz w:val="20"/>
                <w:szCs w:val="20"/>
                <w:lang w:eastAsia="en-US"/>
              </w:rPr>
              <w:t xml:space="preserve"> </w:t>
            </w:r>
            <w:hyperlink r:id="rId13" w:history="1">
              <w:r w:rsidRPr="00CA3D1F">
                <w:rPr>
                  <w:rStyle w:val="aff4"/>
                  <w:rFonts w:eastAsia="Calibri"/>
                  <w:color w:val="000000"/>
                  <w:sz w:val="20"/>
                  <w:szCs w:val="20"/>
                  <w:u w:val="none"/>
                  <w:lang w:eastAsia="en-US"/>
                </w:rPr>
                <w:t>№</w:t>
              </w:r>
            </w:hyperlink>
            <w:r w:rsidRPr="00CA3D1F">
              <w:rPr>
                <w:rFonts w:eastAsia="Calibri"/>
                <w:color w:val="000000"/>
                <w:sz w:val="20"/>
                <w:szCs w:val="20"/>
                <w:lang w:eastAsia="en-US"/>
              </w:rPr>
              <w:t xml:space="preserve"> </w:t>
            </w:r>
            <w:r w:rsidR="00697635">
              <w:rPr>
                <w:rFonts w:eastAsia="Calibri"/>
                <w:color w:val="000000"/>
                <w:sz w:val="20"/>
                <w:szCs w:val="20"/>
                <w:lang w:eastAsia="en-US"/>
              </w:rPr>
              <w:t>17</w:t>
            </w:r>
            <w:r w:rsidR="00FB530C" w:rsidRPr="00CA3D1F">
              <w:rPr>
                <w:rFonts w:eastAsia="Calibri"/>
                <w:color w:val="000000"/>
                <w:sz w:val="20"/>
                <w:szCs w:val="20"/>
                <w:lang w:eastAsia="en-US"/>
              </w:rPr>
              <w:t xml:space="preserve">- </w:t>
            </w:r>
            <w:r w:rsidR="00697635">
              <w:rPr>
                <w:rFonts w:eastAsia="Calibri"/>
                <w:color w:val="000000"/>
                <w:sz w:val="20"/>
                <w:szCs w:val="20"/>
                <w:lang w:eastAsia="en-US"/>
              </w:rPr>
              <w:t>105</w:t>
            </w:r>
            <w:r w:rsidRPr="00CA3D1F">
              <w:rPr>
                <w:rFonts w:eastAsia="Calibri"/>
                <w:color w:val="000000"/>
                <w:sz w:val="20"/>
                <w:szCs w:val="20"/>
                <w:lang w:eastAsia="en-US"/>
              </w:rPr>
              <w:t>ГС</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1 428 294,7</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1 612 839,1</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CA3D1F" w:rsidRDefault="00697635" w:rsidP="0001684A">
            <w:pPr>
              <w:autoSpaceDE w:val="0"/>
              <w:autoSpaceDN w:val="0"/>
              <w:adjustRightInd w:val="0"/>
              <w:jc w:val="right"/>
              <w:rPr>
                <w:color w:val="000000"/>
                <w:sz w:val="20"/>
                <w:szCs w:val="20"/>
              </w:rPr>
            </w:pPr>
            <w:r>
              <w:rPr>
                <w:color w:val="000000"/>
                <w:sz w:val="20"/>
                <w:szCs w:val="20"/>
              </w:rPr>
              <w:t>-184 544,4</w:t>
            </w:r>
          </w:p>
        </w:tc>
      </w:tr>
      <w:tr w:rsidR="00F60CC9" w:rsidRPr="008D18C1" w:rsidTr="00472D0A">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F60CC9" w:rsidRPr="00CA3D1F" w:rsidRDefault="003E5B05" w:rsidP="0001684A">
            <w:pPr>
              <w:jc w:val="center"/>
              <w:rPr>
                <w:color w:val="000000"/>
                <w:sz w:val="20"/>
                <w:szCs w:val="20"/>
              </w:rPr>
            </w:pPr>
            <w:r w:rsidRPr="00CA3D1F">
              <w:rPr>
                <w:color w:val="000000"/>
                <w:sz w:val="20"/>
                <w:szCs w:val="20"/>
              </w:rPr>
              <w:t>1</w:t>
            </w:r>
            <w:r w:rsidR="0001684A">
              <w:rPr>
                <w:color w:val="000000"/>
                <w:sz w:val="20"/>
                <w:szCs w:val="20"/>
              </w:rPr>
              <w:t>1</w:t>
            </w:r>
            <w:r w:rsidRPr="00CA3D1F">
              <w:rPr>
                <w:color w:val="000000"/>
                <w:sz w:val="20"/>
                <w:szCs w:val="20"/>
              </w:rPr>
              <w:t>.</w:t>
            </w:r>
          </w:p>
        </w:tc>
        <w:tc>
          <w:tcPr>
            <w:tcW w:w="5671" w:type="dxa"/>
            <w:tcBorders>
              <w:top w:val="single" w:sz="4" w:space="0" w:color="auto"/>
              <w:left w:val="single" w:sz="4" w:space="0" w:color="auto"/>
              <w:bottom w:val="single" w:sz="4" w:space="0" w:color="auto"/>
              <w:right w:val="single" w:sz="4" w:space="0" w:color="auto"/>
            </w:tcBorders>
            <w:vAlign w:val="center"/>
            <w:hideMark/>
          </w:tcPr>
          <w:p w:rsidR="00F60CC9" w:rsidRPr="0027167F" w:rsidRDefault="009B7F73" w:rsidP="0027167F">
            <w:pPr>
              <w:jc w:val="both"/>
              <w:rPr>
                <w:b/>
                <w:color w:val="000000"/>
                <w:sz w:val="18"/>
                <w:szCs w:val="18"/>
                <w:vertAlign w:val="superscript"/>
              </w:rPr>
            </w:pPr>
            <w:r w:rsidRPr="0027167F">
              <w:rPr>
                <w:b/>
                <w:color w:val="000000"/>
                <w:sz w:val="18"/>
                <w:szCs w:val="18"/>
              </w:rPr>
              <w:t>Уточненные</w:t>
            </w:r>
            <w:r w:rsidR="00F60CC9" w:rsidRPr="0027167F">
              <w:rPr>
                <w:b/>
                <w:color w:val="000000"/>
                <w:sz w:val="18"/>
                <w:szCs w:val="18"/>
              </w:rPr>
              <w:t xml:space="preserve"> бюджетные назначения </w:t>
            </w:r>
            <w:r w:rsidR="0027167F">
              <w:rPr>
                <w:b/>
                <w:color w:val="000000"/>
                <w:sz w:val="18"/>
                <w:szCs w:val="18"/>
                <w:vertAlign w:val="superscript"/>
              </w:rPr>
              <w:t>3</w:t>
            </w:r>
          </w:p>
        </w:tc>
        <w:tc>
          <w:tcPr>
            <w:tcW w:w="1166" w:type="dxa"/>
            <w:tcBorders>
              <w:top w:val="single" w:sz="4" w:space="0" w:color="auto"/>
              <w:left w:val="single" w:sz="4" w:space="0" w:color="auto"/>
              <w:bottom w:val="single" w:sz="4" w:space="0" w:color="auto"/>
              <w:right w:val="single" w:sz="4" w:space="0" w:color="auto"/>
            </w:tcBorders>
            <w:vAlign w:val="center"/>
          </w:tcPr>
          <w:p w:rsidR="00F60CC9" w:rsidRPr="0001684A" w:rsidRDefault="0001684A" w:rsidP="0001684A">
            <w:pPr>
              <w:autoSpaceDE w:val="0"/>
              <w:autoSpaceDN w:val="0"/>
              <w:adjustRightInd w:val="0"/>
              <w:jc w:val="right"/>
              <w:rPr>
                <w:b/>
                <w:color w:val="000000"/>
                <w:sz w:val="20"/>
                <w:szCs w:val="20"/>
              </w:rPr>
            </w:pPr>
            <w:r w:rsidRPr="0001684A">
              <w:rPr>
                <w:b/>
                <w:sz w:val="20"/>
                <w:szCs w:val="20"/>
              </w:rPr>
              <w:t>1 421 325,2</w:t>
            </w:r>
          </w:p>
        </w:tc>
        <w:tc>
          <w:tcPr>
            <w:tcW w:w="1272" w:type="dxa"/>
            <w:tcBorders>
              <w:top w:val="single" w:sz="4" w:space="0" w:color="auto"/>
              <w:left w:val="single" w:sz="4" w:space="0" w:color="auto"/>
              <w:bottom w:val="single" w:sz="4" w:space="0" w:color="auto"/>
              <w:right w:val="single" w:sz="4" w:space="0" w:color="auto"/>
            </w:tcBorders>
            <w:vAlign w:val="center"/>
          </w:tcPr>
          <w:p w:rsidR="00F60CC9" w:rsidRPr="0001684A" w:rsidRDefault="0001684A" w:rsidP="0001684A">
            <w:pPr>
              <w:autoSpaceDE w:val="0"/>
              <w:autoSpaceDN w:val="0"/>
              <w:adjustRightInd w:val="0"/>
              <w:jc w:val="right"/>
              <w:rPr>
                <w:b/>
                <w:color w:val="000000"/>
                <w:sz w:val="20"/>
                <w:szCs w:val="20"/>
              </w:rPr>
            </w:pPr>
            <w:r w:rsidRPr="0001684A">
              <w:rPr>
                <w:b/>
                <w:color w:val="000000"/>
                <w:sz w:val="20"/>
                <w:szCs w:val="20"/>
              </w:rPr>
              <w:t>1 605 869,6</w:t>
            </w:r>
          </w:p>
        </w:tc>
        <w:tc>
          <w:tcPr>
            <w:tcW w:w="1559" w:type="dxa"/>
            <w:tcBorders>
              <w:top w:val="single" w:sz="4" w:space="0" w:color="auto"/>
              <w:left w:val="single" w:sz="4" w:space="0" w:color="auto"/>
              <w:bottom w:val="single" w:sz="4" w:space="0" w:color="auto"/>
              <w:right w:val="single" w:sz="4" w:space="0" w:color="auto"/>
            </w:tcBorders>
            <w:vAlign w:val="center"/>
          </w:tcPr>
          <w:p w:rsidR="00F60CC9" w:rsidRPr="0001684A" w:rsidRDefault="008669DC" w:rsidP="0001684A">
            <w:pPr>
              <w:autoSpaceDE w:val="0"/>
              <w:autoSpaceDN w:val="0"/>
              <w:adjustRightInd w:val="0"/>
              <w:jc w:val="right"/>
              <w:rPr>
                <w:b/>
                <w:color w:val="000000"/>
                <w:sz w:val="20"/>
                <w:szCs w:val="20"/>
              </w:rPr>
            </w:pPr>
            <w:r>
              <w:rPr>
                <w:color w:val="000000"/>
                <w:sz w:val="20"/>
                <w:szCs w:val="20"/>
              </w:rPr>
              <w:t>-184 544,4</w:t>
            </w:r>
          </w:p>
        </w:tc>
      </w:tr>
    </w:tbl>
    <w:p w:rsidR="0027167F" w:rsidRDefault="0027167F" w:rsidP="0027167F">
      <w:pPr>
        <w:ind w:firstLine="709"/>
        <w:jc w:val="both"/>
        <w:rPr>
          <w:color w:val="000000"/>
        </w:rPr>
      </w:pPr>
      <w:r>
        <w:rPr>
          <w:color w:val="000000"/>
        </w:rPr>
        <w:t>В</w:t>
      </w:r>
      <w:r w:rsidRPr="007679A5">
        <w:rPr>
          <w:color w:val="000000"/>
        </w:rPr>
        <w:t xml:space="preserve">се изменения, внесенные в первоначальное Решение о бюджете, касались изменений основных характеристик бюджета города Дивногорска. Так, доходы бюджета к изначально спланированному объему доходов увеличились на </w:t>
      </w:r>
      <w:r w:rsidR="009A6BDE">
        <w:rPr>
          <w:color w:val="000000"/>
        </w:rPr>
        <w:t>8,8</w:t>
      </w:r>
      <w:r w:rsidRPr="007679A5">
        <w:rPr>
          <w:color w:val="000000"/>
        </w:rPr>
        <w:t xml:space="preserve"> % (</w:t>
      </w:r>
      <w:r>
        <w:rPr>
          <w:color w:val="000000"/>
        </w:rPr>
        <w:t xml:space="preserve">в </w:t>
      </w:r>
      <w:r w:rsidRPr="007679A5">
        <w:rPr>
          <w:color w:val="000000"/>
        </w:rPr>
        <w:t>20</w:t>
      </w:r>
      <w:r>
        <w:rPr>
          <w:color w:val="000000"/>
        </w:rPr>
        <w:t>20</w:t>
      </w:r>
      <w:r w:rsidRPr="007679A5">
        <w:rPr>
          <w:color w:val="000000"/>
        </w:rPr>
        <w:t xml:space="preserve"> г</w:t>
      </w:r>
      <w:r>
        <w:rPr>
          <w:color w:val="000000"/>
        </w:rPr>
        <w:t>.</w:t>
      </w:r>
      <w:r w:rsidRPr="007679A5">
        <w:rPr>
          <w:color w:val="000000"/>
        </w:rPr>
        <w:t xml:space="preserve"> </w:t>
      </w:r>
      <w:r>
        <w:rPr>
          <w:color w:val="000000"/>
        </w:rPr>
        <w:t>на 23</w:t>
      </w:r>
      <w:r w:rsidRPr="007679A5">
        <w:rPr>
          <w:color w:val="000000"/>
        </w:rPr>
        <w:t xml:space="preserve"> %), расходы – на </w:t>
      </w:r>
      <w:r w:rsidR="009A6BDE">
        <w:rPr>
          <w:color w:val="000000"/>
        </w:rPr>
        <w:t>15,4</w:t>
      </w:r>
      <w:r w:rsidRPr="007679A5">
        <w:rPr>
          <w:color w:val="000000"/>
        </w:rPr>
        <w:t xml:space="preserve"> % (</w:t>
      </w:r>
      <w:r w:rsidR="006E71C9">
        <w:rPr>
          <w:color w:val="000000"/>
        </w:rPr>
        <w:t xml:space="preserve">в </w:t>
      </w:r>
      <w:r w:rsidRPr="007679A5">
        <w:rPr>
          <w:color w:val="000000"/>
        </w:rPr>
        <w:lastRenderedPageBreak/>
        <w:t>20</w:t>
      </w:r>
      <w:r>
        <w:rPr>
          <w:color w:val="000000"/>
        </w:rPr>
        <w:t>20</w:t>
      </w:r>
      <w:r w:rsidRPr="007679A5">
        <w:rPr>
          <w:color w:val="000000"/>
        </w:rPr>
        <w:t xml:space="preserve"> </w:t>
      </w:r>
      <w:r w:rsidR="006E71C9">
        <w:rPr>
          <w:color w:val="000000"/>
        </w:rPr>
        <w:t>г.</w:t>
      </w:r>
      <w:r w:rsidRPr="007679A5">
        <w:rPr>
          <w:color w:val="000000"/>
        </w:rPr>
        <w:t xml:space="preserve"> </w:t>
      </w:r>
      <w:r w:rsidR="006E71C9">
        <w:rPr>
          <w:color w:val="000000"/>
        </w:rPr>
        <w:t xml:space="preserve">на </w:t>
      </w:r>
      <w:r>
        <w:rPr>
          <w:color w:val="000000"/>
        </w:rPr>
        <w:t>25</w:t>
      </w:r>
      <w:r w:rsidRPr="007679A5">
        <w:rPr>
          <w:color w:val="000000"/>
        </w:rPr>
        <w:t xml:space="preserve"> %), при этом дефицит </w:t>
      </w:r>
      <w:r>
        <w:rPr>
          <w:color w:val="000000"/>
        </w:rPr>
        <w:t xml:space="preserve">по результату исполнения </w:t>
      </w:r>
      <w:r w:rsidR="009A6BDE">
        <w:rPr>
          <w:color w:val="000000"/>
        </w:rPr>
        <w:t xml:space="preserve">снизился и </w:t>
      </w:r>
      <w:r w:rsidRPr="007679A5">
        <w:rPr>
          <w:color w:val="000000"/>
        </w:rPr>
        <w:t xml:space="preserve">составил </w:t>
      </w:r>
      <w:r>
        <w:rPr>
          <w:color w:val="000000"/>
        </w:rPr>
        <w:t>92 676,6</w:t>
      </w:r>
      <w:r w:rsidRPr="007679A5">
        <w:rPr>
          <w:color w:val="000000"/>
        </w:rPr>
        <w:t xml:space="preserve"> тыс. </w:t>
      </w:r>
      <w:r>
        <w:rPr>
          <w:color w:val="000000"/>
        </w:rPr>
        <w:t>рублей.</w:t>
      </w:r>
    </w:p>
    <w:p w:rsidR="00BA56B0" w:rsidRDefault="007A4858" w:rsidP="0001684A">
      <w:pPr>
        <w:autoSpaceDE w:val="0"/>
        <w:autoSpaceDN w:val="0"/>
        <w:adjustRightInd w:val="0"/>
        <w:ind w:firstLine="709"/>
        <w:jc w:val="both"/>
        <w:rPr>
          <w:color w:val="000000"/>
          <w:spacing w:val="1"/>
        </w:rPr>
      </w:pPr>
      <w:r w:rsidRPr="007679A5">
        <w:rPr>
          <w:color w:val="000000"/>
        </w:rPr>
        <w:t xml:space="preserve">Вносимые изменения </w:t>
      </w:r>
      <w:r w:rsidR="00BA56B0">
        <w:rPr>
          <w:color w:val="000000"/>
        </w:rPr>
        <w:t>обусловлены</w:t>
      </w:r>
      <w:r w:rsidR="00BA56B0" w:rsidRPr="00AA204D">
        <w:rPr>
          <w:color w:val="000000"/>
        </w:rPr>
        <w:t xml:space="preserve"> значительной зависимостью доходной части </w:t>
      </w:r>
      <w:r w:rsidR="00BA56B0">
        <w:rPr>
          <w:color w:val="000000"/>
        </w:rPr>
        <w:t xml:space="preserve">местного </w:t>
      </w:r>
      <w:r w:rsidR="00BA56B0" w:rsidRPr="00AA204D">
        <w:rPr>
          <w:color w:val="000000"/>
        </w:rPr>
        <w:t>бюджета от решений, принятых на</w:t>
      </w:r>
      <w:r w:rsidR="00BA56B0">
        <w:rPr>
          <w:color w:val="000000"/>
        </w:rPr>
        <w:t xml:space="preserve"> уровне Красноярского края, а также были </w:t>
      </w:r>
      <w:r w:rsidRPr="007679A5">
        <w:rPr>
          <w:color w:val="000000"/>
        </w:rPr>
        <w:t xml:space="preserve">связаны с </w:t>
      </w:r>
      <w:r w:rsidRPr="007679A5">
        <w:rPr>
          <w:color w:val="000000"/>
          <w:spacing w:val="1"/>
        </w:rPr>
        <w:t>корректировкой сумм налоговых и неналоговых поступлений на основе уточненных сведений главных администраторов доходов бюджета.</w:t>
      </w:r>
    </w:p>
    <w:p w:rsidR="00EA0D13" w:rsidRDefault="007A4858" w:rsidP="0001684A">
      <w:pPr>
        <w:autoSpaceDE w:val="0"/>
        <w:autoSpaceDN w:val="0"/>
        <w:adjustRightInd w:val="0"/>
        <w:ind w:firstLine="709"/>
        <w:jc w:val="both"/>
        <w:rPr>
          <w:sz w:val="22"/>
          <w:szCs w:val="22"/>
        </w:rPr>
      </w:pPr>
      <w:r>
        <w:rPr>
          <w:color w:val="000000"/>
          <w:spacing w:val="1"/>
          <w:sz w:val="28"/>
          <w:szCs w:val="28"/>
        </w:rPr>
        <w:t xml:space="preserve"> </w:t>
      </w:r>
      <w:r w:rsidR="00051D4B">
        <w:t>Согласно данным ф. 0503320 «Баланс исполнения консолидированного бюджета» о</w:t>
      </w:r>
      <w:r w:rsidR="00EA0D13" w:rsidRPr="002B670B">
        <w:t xml:space="preserve">статок неиспользованных бюджетных ассигнований на </w:t>
      </w:r>
      <w:r w:rsidR="00EA0D13">
        <w:t>01.01.202</w:t>
      </w:r>
      <w:r w:rsidR="003528D0">
        <w:t>1</w:t>
      </w:r>
      <w:r w:rsidR="00EA0D13" w:rsidRPr="002B670B">
        <w:t xml:space="preserve"> года</w:t>
      </w:r>
      <w:r w:rsidR="00EA0D13">
        <w:t xml:space="preserve"> </w:t>
      </w:r>
      <w:r w:rsidR="00EA0D13" w:rsidRPr="002B670B">
        <w:t>состав</w:t>
      </w:r>
      <w:r w:rsidR="00051D4B">
        <w:t>лял</w:t>
      </w:r>
      <w:r w:rsidR="00EA0D13" w:rsidRPr="002B670B">
        <w:t xml:space="preserve"> </w:t>
      </w:r>
      <w:r w:rsidR="00965D11">
        <w:t>214 893,6</w:t>
      </w:r>
      <w:r w:rsidR="00EA0D13">
        <w:t xml:space="preserve"> тыс</w:t>
      </w:r>
      <w:r w:rsidR="00EA0D13" w:rsidRPr="00D16101">
        <w:t>. рублей</w:t>
      </w:r>
      <w:r w:rsidR="00965D11">
        <w:t>,</w:t>
      </w:r>
      <w:r w:rsidR="00965D11" w:rsidRPr="00965D11">
        <w:t xml:space="preserve"> </w:t>
      </w:r>
      <w:r w:rsidR="00965D11">
        <w:t>на конец отчетного периода остаток средств</w:t>
      </w:r>
      <w:r w:rsidR="00051D4B">
        <w:t xml:space="preserve"> </w:t>
      </w:r>
      <w:r w:rsidR="00965D11">
        <w:t>снизился</w:t>
      </w:r>
      <w:r w:rsidR="00051D4B">
        <w:t xml:space="preserve"> на </w:t>
      </w:r>
      <w:r w:rsidR="00965D11">
        <w:t>99 701,6</w:t>
      </w:r>
      <w:r w:rsidR="00051D4B">
        <w:t xml:space="preserve"> тыс. рублей</w:t>
      </w:r>
      <w:r w:rsidR="00965D11">
        <w:t xml:space="preserve"> и</w:t>
      </w:r>
      <w:r w:rsidR="00051D4B">
        <w:t xml:space="preserve"> </w:t>
      </w:r>
      <w:r w:rsidR="002018D3">
        <w:t xml:space="preserve">составил </w:t>
      </w:r>
      <w:r w:rsidR="00965D11">
        <w:t>115 192,</w:t>
      </w:r>
      <w:r w:rsidR="00BA56B0">
        <w:t>0</w:t>
      </w:r>
      <w:r w:rsidR="002018D3">
        <w:t xml:space="preserve"> тыс. рублей.</w:t>
      </w:r>
      <w:r w:rsidR="00EA0D13" w:rsidRPr="002B670B">
        <w:t xml:space="preserve"> </w:t>
      </w:r>
      <w:r w:rsidR="00EA0D13" w:rsidRPr="00925324">
        <w:rPr>
          <w:sz w:val="22"/>
          <w:szCs w:val="22"/>
        </w:rPr>
        <w:t>(</w:t>
      </w:r>
      <w:r w:rsidR="00EA0D13" w:rsidRPr="00365D5E">
        <w:rPr>
          <w:i/>
          <w:sz w:val="22"/>
          <w:szCs w:val="22"/>
        </w:rPr>
        <w:t>Справ</w:t>
      </w:r>
      <w:r w:rsidR="00EA0D13">
        <w:rPr>
          <w:i/>
          <w:sz w:val="22"/>
          <w:szCs w:val="22"/>
        </w:rPr>
        <w:t xml:space="preserve">очно: остаток на </w:t>
      </w:r>
      <w:r w:rsidR="00965D11">
        <w:rPr>
          <w:i/>
          <w:sz w:val="22"/>
          <w:szCs w:val="22"/>
        </w:rPr>
        <w:t xml:space="preserve">01.01.2020 </w:t>
      </w:r>
      <w:r w:rsidR="00EA0D13" w:rsidRPr="00365D5E">
        <w:rPr>
          <w:i/>
          <w:sz w:val="22"/>
          <w:szCs w:val="22"/>
        </w:rPr>
        <w:t>года состав</w:t>
      </w:r>
      <w:r w:rsidR="003528D0">
        <w:rPr>
          <w:i/>
          <w:sz w:val="22"/>
          <w:szCs w:val="22"/>
        </w:rPr>
        <w:t>лял</w:t>
      </w:r>
      <w:r w:rsidR="00EA0D13" w:rsidRPr="00365D5E">
        <w:rPr>
          <w:i/>
          <w:sz w:val="22"/>
          <w:szCs w:val="22"/>
        </w:rPr>
        <w:t xml:space="preserve"> </w:t>
      </w:r>
      <w:r w:rsidR="00965D11">
        <w:rPr>
          <w:i/>
          <w:sz w:val="22"/>
          <w:szCs w:val="22"/>
        </w:rPr>
        <w:t>23 324,3</w:t>
      </w:r>
      <w:r w:rsidR="00EA0D13" w:rsidRPr="00365D5E">
        <w:rPr>
          <w:i/>
          <w:sz w:val="22"/>
          <w:szCs w:val="22"/>
        </w:rPr>
        <w:t xml:space="preserve"> тыс. руб</w:t>
      </w:r>
      <w:r w:rsidR="00EA0D13">
        <w:rPr>
          <w:i/>
          <w:sz w:val="22"/>
          <w:szCs w:val="22"/>
        </w:rPr>
        <w:t>лей</w:t>
      </w:r>
      <w:r w:rsidR="00EA0D13" w:rsidRPr="00925324">
        <w:rPr>
          <w:sz w:val="22"/>
          <w:szCs w:val="22"/>
        </w:rPr>
        <w:t>)</w:t>
      </w:r>
      <w:r w:rsidR="00EA0D13">
        <w:rPr>
          <w:sz w:val="22"/>
          <w:szCs w:val="22"/>
        </w:rPr>
        <w:t>.</w:t>
      </w:r>
    </w:p>
    <w:p w:rsidR="00BA56B0" w:rsidRDefault="00BA56B0" w:rsidP="00BA56B0">
      <w:pPr>
        <w:pStyle w:val="Default"/>
        <w:ind w:firstLine="709"/>
        <w:jc w:val="both"/>
        <w:rPr>
          <w:sz w:val="22"/>
          <w:szCs w:val="22"/>
        </w:rPr>
      </w:pPr>
      <w:r w:rsidRPr="008038C9">
        <w:rPr>
          <w:color w:val="1C1C1C"/>
          <w:shd w:val="clear" w:color="auto" w:fill="FFFFFF"/>
        </w:rPr>
        <w:t xml:space="preserve">Анализ исполнения бюджета </w:t>
      </w:r>
      <w:r>
        <w:rPr>
          <w:color w:val="1C1C1C"/>
          <w:shd w:val="clear" w:color="auto" w:fill="FFFFFF"/>
        </w:rPr>
        <w:t>в процентном выражении показал, что за последние три года исполнение в 2021 году имеет самые высокие показатели. По отношению к показателям 2020 года в</w:t>
      </w:r>
      <w:r w:rsidRPr="008038C9">
        <w:rPr>
          <w:color w:val="1C1C1C"/>
          <w:shd w:val="clear" w:color="auto" w:fill="FFFFFF"/>
        </w:rPr>
        <w:t> 20</w:t>
      </w:r>
      <w:r>
        <w:rPr>
          <w:color w:val="1C1C1C"/>
          <w:shd w:val="clear" w:color="auto" w:fill="FFFFFF"/>
        </w:rPr>
        <w:t xml:space="preserve">21 </w:t>
      </w:r>
      <w:r w:rsidRPr="008038C9">
        <w:rPr>
          <w:color w:val="1C1C1C"/>
          <w:shd w:val="clear" w:color="auto" w:fill="FFFFFF"/>
        </w:rPr>
        <w:t>году</w:t>
      </w:r>
      <w:r>
        <w:rPr>
          <w:color w:val="1C1C1C"/>
          <w:shd w:val="clear" w:color="auto" w:fill="FFFFFF"/>
        </w:rPr>
        <w:t xml:space="preserve"> </w:t>
      </w:r>
      <w:r w:rsidRPr="00123FD4">
        <w:rPr>
          <w:rStyle w:val="aff"/>
          <w:b w:val="0"/>
          <w:color w:val="1C1C1C"/>
          <w:bdr w:val="none" w:sz="0" w:space="0" w:color="auto" w:frame="1"/>
          <w:shd w:val="clear" w:color="auto" w:fill="FFFFFF"/>
        </w:rPr>
        <w:t>уровень</w:t>
      </w:r>
      <w:r w:rsidRPr="008038C9">
        <w:rPr>
          <w:color w:val="1C1C1C"/>
          <w:shd w:val="clear" w:color="auto" w:fill="FFFFFF"/>
        </w:rPr>
        <w:t> исполнения </w:t>
      </w:r>
      <w:r>
        <w:rPr>
          <w:color w:val="1C1C1C"/>
          <w:shd w:val="clear" w:color="auto" w:fill="FFFFFF"/>
        </w:rPr>
        <w:t>по доходам повысился на 5,2% и составил 101,8%, исполнение по расходам выросло на 14% и достигло 96%.</w:t>
      </w:r>
    </w:p>
    <w:p w:rsidR="00D4683C" w:rsidRDefault="00D4683C" w:rsidP="0001684A">
      <w:pPr>
        <w:autoSpaceDE w:val="0"/>
        <w:autoSpaceDN w:val="0"/>
        <w:adjustRightInd w:val="0"/>
        <w:ind w:firstLine="709"/>
        <w:jc w:val="both"/>
        <w:rPr>
          <w:sz w:val="22"/>
          <w:szCs w:val="22"/>
        </w:rPr>
      </w:pPr>
      <w:r>
        <w:rPr>
          <w:noProof/>
        </w:rPr>
        <w:drawing>
          <wp:inline distT="0" distB="0" distL="0" distR="0" wp14:anchorId="7A2200C9" wp14:editId="05850FA4">
            <wp:extent cx="5829300" cy="22021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4858" w:rsidRPr="001C2558" w:rsidRDefault="007A4858" w:rsidP="00551D68">
      <w:pPr>
        <w:pStyle w:val="a3"/>
      </w:pPr>
      <w:r w:rsidRPr="001C2558">
        <w:t xml:space="preserve">3. </w:t>
      </w:r>
      <w:bookmarkStart w:id="2" w:name="Исполнение_по_доходам"/>
      <w:r w:rsidRPr="001C2558">
        <w:t xml:space="preserve">Исполнение </w:t>
      </w:r>
      <w:r w:rsidR="001C2558" w:rsidRPr="001C2558">
        <w:t>городского</w:t>
      </w:r>
      <w:r w:rsidRPr="001C2558">
        <w:t xml:space="preserve"> бюджета по доходам</w:t>
      </w:r>
      <w:bookmarkEnd w:id="2"/>
    </w:p>
    <w:p w:rsidR="007A4858" w:rsidRPr="00C26F06" w:rsidRDefault="007A4858" w:rsidP="007A4858">
      <w:pPr>
        <w:pStyle w:val="31"/>
        <w:spacing w:line="276" w:lineRule="auto"/>
        <w:rPr>
          <w:color w:val="000000"/>
        </w:rPr>
      </w:pPr>
    </w:p>
    <w:p w:rsidR="001C2558" w:rsidRPr="001C2558" w:rsidRDefault="007A4858" w:rsidP="007A4858">
      <w:pPr>
        <w:spacing w:line="276" w:lineRule="auto"/>
        <w:ind w:firstLine="709"/>
        <w:jc w:val="both"/>
        <w:rPr>
          <w:b/>
          <w:color w:val="000000"/>
        </w:rPr>
      </w:pPr>
      <w:r w:rsidRPr="001C2558">
        <w:rPr>
          <w:b/>
          <w:color w:val="000000"/>
        </w:rPr>
        <w:t xml:space="preserve">3.1. Анализ изменения прогнозных показателей по доходам </w:t>
      </w:r>
    </w:p>
    <w:p w:rsidR="007A4858" w:rsidRPr="00E92405" w:rsidRDefault="007A4858" w:rsidP="003C5984">
      <w:pPr>
        <w:ind w:firstLine="709"/>
        <w:jc w:val="both"/>
        <w:rPr>
          <w:color w:val="000000"/>
        </w:rPr>
      </w:pPr>
      <w:r w:rsidRPr="001C2558">
        <w:rPr>
          <w:color w:val="000000"/>
        </w:rPr>
        <w:t xml:space="preserve">Решением о бюджете № </w:t>
      </w:r>
      <w:r w:rsidR="00EC6DC4">
        <w:rPr>
          <w:color w:val="000000"/>
        </w:rPr>
        <w:t>17-105 (последняя редакция)</w:t>
      </w:r>
      <w:r w:rsidRPr="001C2558">
        <w:rPr>
          <w:color w:val="000000"/>
        </w:rPr>
        <w:t xml:space="preserve"> общий объем доходов </w:t>
      </w:r>
      <w:r w:rsidR="001C2558" w:rsidRPr="001C2558">
        <w:rPr>
          <w:color w:val="000000"/>
        </w:rPr>
        <w:t>городского</w:t>
      </w:r>
      <w:r w:rsidRPr="001C2558">
        <w:rPr>
          <w:color w:val="000000"/>
        </w:rPr>
        <w:t xml:space="preserve"> бюджета на 20</w:t>
      </w:r>
      <w:r w:rsidR="001C2558" w:rsidRPr="001C2558">
        <w:rPr>
          <w:color w:val="000000"/>
        </w:rPr>
        <w:t>2</w:t>
      </w:r>
      <w:r w:rsidR="00EC6DC4">
        <w:rPr>
          <w:color w:val="000000"/>
        </w:rPr>
        <w:t>1</w:t>
      </w:r>
      <w:r w:rsidRPr="001C2558">
        <w:rPr>
          <w:color w:val="000000"/>
        </w:rPr>
        <w:t xml:space="preserve"> год был утвержден в сумме </w:t>
      </w:r>
      <w:r w:rsidR="00EC6DC4" w:rsidRPr="00EC6DC4">
        <w:rPr>
          <w:b/>
          <w:color w:val="000000"/>
        </w:rPr>
        <w:t>1 428 294,7</w:t>
      </w:r>
      <w:r w:rsidR="00EC6DC4">
        <w:rPr>
          <w:color w:val="000000"/>
          <w:sz w:val="20"/>
          <w:szCs w:val="20"/>
        </w:rPr>
        <w:t xml:space="preserve"> </w:t>
      </w:r>
      <w:r w:rsidRPr="00C26F06">
        <w:rPr>
          <w:b/>
          <w:color w:val="000000"/>
        </w:rPr>
        <w:t xml:space="preserve">тыс. </w:t>
      </w:r>
      <w:r w:rsidR="00CA3D1F" w:rsidRPr="00C26F06">
        <w:rPr>
          <w:b/>
          <w:color w:val="000000"/>
        </w:rPr>
        <w:t>рублей</w:t>
      </w:r>
      <w:r w:rsidR="003C5984">
        <w:rPr>
          <w:color w:val="000000"/>
        </w:rPr>
        <w:t xml:space="preserve">. С учетом </w:t>
      </w:r>
      <w:r w:rsidR="00EC6DC4">
        <w:rPr>
          <w:color w:val="000000"/>
        </w:rPr>
        <w:t>уведомлений из министерства финансов Красноярского края п</w:t>
      </w:r>
      <w:r w:rsidRPr="00E92405">
        <w:rPr>
          <w:color w:val="000000"/>
        </w:rPr>
        <w:t xml:space="preserve">рогнозируемый план по доходам </w:t>
      </w:r>
      <w:r w:rsidR="00EC6DC4">
        <w:rPr>
          <w:color w:val="000000"/>
        </w:rPr>
        <w:t>был откорректирован и составил</w:t>
      </w:r>
      <w:r w:rsidRPr="00E92405">
        <w:rPr>
          <w:color w:val="000000"/>
        </w:rPr>
        <w:t xml:space="preserve"> </w:t>
      </w:r>
      <w:r w:rsidR="001C2558" w:rsidRPr="00E92405">
        <w:rPr>
          <w:rFonts w:eastAsia="Calibri"/>
          <w:b/>
        </w:rPr>
        <w:t>1 4</w:t>
      </w:r>
      <w:r w:rsidR="00EC6DC4">
        <w:rPr>
          <w:rFonts w:eastAsia="Calibri"/>
          <w:b/>
        </w:rPr>
        <w:t>21 325,2</w:t>
      </w:r>
      <w:r w:rsidRPr="00E92405">
        <w:rPr>
          <w:rFonts w:eastAsia="Calibri"/>
          <w:b/>
        </w:rPr>
        <w:t xml:space="preserve"> </w:t>
      </w:r>
      <w:r w:rsidRPr="00C26F06">
        <w:rPr>
          <w:b/>
          <w:color w:val="000000"/>
        </w:rPr>
        <w:t>тыс. </w:t>
      </w:r>
      <w:r w:rsidR="00CA3D1F" w:rsidRPr="00C26F06">
        <w:rPr>
          <w:b/>
          <w:color w:val="000000"/>
        </w:rPr>
        <w:t>рублей</w:t>
      </w:r>
      <w:r w:rsidR="00EC6DC4">
        <w:rPr>
          <w:color w:val="000000"/>
        </w:rPr>
        <w:t xml:space="preserve">, что </w:t>
      </w:r>
      <w:r w:rsidR="001C2558" w:rsidRPr="00E92405">
        <w:rPr>
          <w:color w:val="000000"/>
        </w:rPr>
        <w:t>соответствует</w:t>
      </w:r>
      <w:r w:rsidRPr="00E92405">
        <w:rPr>
          <w:color w:val="000000"/>
        </w:rPr>
        <w:t xml:space="preserve"> объем</w:t>
      </w:r>
      <w:r w:rsidR="001C2558" w:rsidRPr="00E92405">
        <w:rPr>
          <w:color w:val="000000"/>
        </w:rPr>
        <w:t>у</w:t>
      </w:r>
      <w:r w:rsidRPr="00E92405">
        <w:rPr>
          <w:color w:val="000000"/>
        </w:rPr>
        <w:t xml:space="preserve"> доходов </w:t>
      </w:r>
      <w:r w:rsidR="00EC6DC4">
        <w:rPr>
          <w:color w:val="000000"/>
        </w:rPr>
        <w:t xml:space="preserve">в </w:t>
      </w:r>
      <w:r w:rsidRPr="00E92405">
        <w:rPr>
          <w:color w:val="000000"/>
        </w:rPr>
        <w:t>представленн</w:t>
      </w:r>
      <w:r w:rsidR="00EC6DC4">
        <w:rPr>
          <w:color w:val="000000"/>
        </w:rPr>
        <w:t>ом</w:t>
      </w:r>
      <w:r w:rsidRPr="00E92405">
        <w:rPr>
          <w:color w:val="000000"/>
        </w:rPr>
        <w:t xml:space="preserve"> отчет</w:t>
      </w:r>
      <w:r w:rsidR="00EC6DC4">
        <w:rPr>
          <w:color w:val="000000"/>
        </w:rPr>
        <w:t>е</w:t>
      </w:r>
      <w:r w:rsidRPr="00E92405">
        <w:rPr>
          <w:color w:val="000000"/>
        </w:rPr>
        <w:t xml:space="preserve"> об исполнении </w:t>
      </w:r>
      <w:r w:rsidR="001C2558" w:rsidRPr="00E92405">
        <w:rPr>
          <w:color w:val="000000"/>
        </w:rPr>
        <w:t>местного</w:t>
      </w:r>
      <w:r w:rsidRPr="00E92405">
        <w:rPr>
          <w:color w:val="000000"/>
        </w:rPr>
        <w:t xml:space="preserve"> бюджета.</w:t>
      </w:r>
    </w:p>
    <w:p w:rsidR="00C26F06" w:rsidRDefault="007A4858" w:rsidP="00C26F06">
      <w:pPr>
        <w:ind w:firstLine="720"/>
        <w:jc w:val="both"/>
        <w:rPr>
          <w:i/>
          <w:color w:val="000000"/>
          <w:sz w:val="20"/>
          <w:szCs w:val="20"/>
        </w:rPr>
      </w:pPr>
      <w:r w:rsidRPr="00E92405">
        <w:rPr>
          <w:color w:val="000000"/>
        </w:rPr>
        <w:t>Сравнительный анализ изменений прогнозных показателей в разрезе групп доходов за 20</w:t>
      </w:r>
      <w:r w:rsidR="00E92405" w:rsidRPr="00E92405">
        <w:rPr>
          <w:color w:val="000000"/>
        </w:rPr>
        <w:t>2</w:t>
      </w:r>
      <w:r w:rsidR="00EC6DC4">
        <w:rPr>
          <w:color w:val="000000"/>
        </w:rPr>
        <w:t>1</w:t>
      </w:r>
      <w:r w:rsidRPr="00E92405">
        <w:rPr>
          <w:color w:val="000000"/>
        </w:rPr>
        <w:t xml:space="preserve"> год представлен </w:t>
      </w:r>
      <w:r w:rsidRPr="0001684A">
        <w:rPr>
          <w:i/>
          <w:color w:val="000000"/>
        </w:rPr>
        <w:t xml:space="preserve">в </w:t>
      </w:r>
      <w:r w:rsidR="005207DB" w:rsidRPr="0001684A">
        <w:rPr>
          <w:i/>
          <w:color w:val="000000"/>
        </w:rPr>
        <w:t>т</w:t>
      </w:r>
      <w:r w:rsidRPr="0001684A">
        <w:rPr>
          <w:i/>
          <w:color w:val="000000"/>
        </w:rPr>
        <w:t>аблице 3.</w:t>
      </w:r>
      <w:r w:rsidR="00C26F06" w:rsidRPr="00C26F06">
        <w:rPr>
          <w:i/>
          <w:color w:val="000000"/>
          <w:sz w:val="20"/>
          <w:szCs w:val="20"/>
        </w:rPr>
        <w:t xml:space="preserve"> </w:t>
      </w:r>
    </w:p>
    <w:p w:rsidR="007A4858" w:rsidRDefault="00C26F06" w:rsidP="00C26F06">
      <w:pPr>
        <w:ind w:firstLine="720"/>
        <w:jc w:val="right"/>
        <w:rPr>
          <w:i/>
          <w:color w:val="000000"/>
        </w:rPr>
      </w:pPr>
      <w:r w:rsidRPr="0001684A">
        <w:rPr>
          <w:i/>
          <w:color w:val="000000"/>
          <w:sz w:val="20"/>
          <w:szCs w:val="20"/>
        </w:rPr>
        <w:t xml:space="preserve">Таблица 3 </w:t>
      </w:r>
      <w:r w:rsidRPr="0001684A">
        <w:rPr>
          <w:bCs/>
          <w:i/>
          <w:color w:val="000000"/>
          <w:sz w:val="20"/>
          <w:szCs w:val="20"/>
        </w:rPr>
        <w:t>(тыс. рублей)</w:t>
      </w:r>
    </w:p>
    <w:tbl>
      <w:tblPr>
        <w:tblStyle w:val="af2"/>
        <w:tblW w:w="10314" w:type="dxa"/>
        <w:tblLayout w:type="fixed"/>
        <w:tblLook w:val="04A0" w:firstRow="1" w:lastRow="0" w:firstColumn="1" w:lastColumn="0" w:noHBand="0" w:noVBand="1"/>
      </w:tblPr>
      <w:tblGrid>
        <w:gridCol w:w="4644"/>
        <w:gridCol w:w="1701"/>
        <w:gridCol w:w="1559"/>
        <w:gridCol w:w="1701"/>
        <w:gridCol w:w="709"/>
      </w:tblGrid>
      <w:tr w:rsidR="00C26F06" w:rsidTr="00C26F06">
        <w:tc>
          <w:tcPr>
            <w:tcW w:w="4644" w:type="dxa"/>
          </w:tcPr>
          <w:p w:rsidR="00C26F06" w:rsidRDefault="00C26F06" w:rsidP="003E5B05">
            <w:pPr>
              <w:jc w:val="both"/>
              <w:rPr>
                <w:color w:val="000000"/>
              </w:rPr>
            </w:pPr>
            <w:r w:rsidRPr="00794898">
              <w:rPr>
                <w:b/>
                <w:bCs/>
                <w:color w:val="000000"/>
                <w:sz w:val="20"/>
                <w:szCs w:val="20"/>
              </w:rPr>
              <w:t>Группа доходов</w:t>
            </w:r>
          </w:p>
        </w:tc>
        <w:tc>
          <w:tcPr>
            <w:tcW w:w="1701" w:type="dxa"/>
          </w:tcPr>
          <w:p w:rsidR="00C26F06" w:rsidRDefault="00C26F06" w:rsidP="00B7686A">
            <w:pPr>
              <w:rPr>
                <w:color w:val="000000"/>
              </w:rPr>
            </w:pPr>
            <w:r w:rsidRPr="008D47B3">
              <w:rPr>
                <w:b/>
                <w:bCs/>
                <w:color w:val="000000"/>
                <w:sz w:val="18"/>
                <w:szCs w:val="18"/>
              </w:rPr>
              <w:t xml:space="preserve">Утверждено Решением о бюджете в первоначальной редакции № </w:t>
            </w:r>
            <w:r>
              <w:rPr>
                <w:b/>
                <w:bCs/>
                <w:color w:val="000000"/>
                <w:sz w:val="18"/>
                <w:szCs w:val="18"/>
              </w:rPr>
              <w:t>5-21</w:t>
            </w:r>
          </w:p>
        </w:tc>
        <w:tc>
          <w:tcPr>
            <w:tcW w:w="1559" w:type="dxa"/>
          </w:tcPr>
          <w:p w:rsidR="00C26F06" w:rsidRDefault="00C26F06" w:rsidP="00B7686A">
            <w:pPr>
              <w:rPr>
                <w:color w:val="000000"/>
              </w:rPr>
            </w:pPr>
            <w:r w:rsidRPr="008D47B3">
              <w:rPr>
                <w:b/>
                <w:bCs/>
                <w:color w:val="000000"/>
                <w:sz w:val="18"/>
                <w:szCs w:val="18"/>
              </w:rPr>
              <w:t xml:space="preserve">Утверждено Решением о бюджете </w:t>
            </w:r>
            <w:r>
              <w:rPr>
                <w:b/>
                <w:bCs/>
                <w:color w:val="000000"/>
                <w:sz w:val="18"/>
                <w:szCs w:val="18"/>
              </w:rPr>
              <w:t>с учетом корректировки</w:t>
            </w:r>
          </w:p>
        </w:tc>
        <w:tc>
          <w:tcPr>
            <w:tcW w:w="1701" w:type="dxa"/>
          </w:tcPr>
          <w:p w:rsidR="00C26F06" w:rsidRDefault="00C26F06" w:rsidP="00B7686A">
            <w:pPr>
              <w:rPr>
                <w:color w:val="000000"/>
              </w:rPr>
            </w:pPr>
            <w:r w:rsidRPr="008D47B3">
              <w:rPr>
                <w:b/>
                <w:bCs/>
                <w:color w:val="000000"/>
                <w:sz w:val="18"/>
                <w:szCs w:val="18"/>
              </w:rPr>
              <w:t>Отклонение первоначал. ред</w:t>
            </w:r>
            <w:r>
              <w:rPr>
                <w:b/>
                <w:bCs/>
                <w:color w:val="000000"/>
                <w:sz w:val="18"/>
                <w:szCs w:val="18"/>
              </w:rPr>
              <w:t>акции</w:t>
            </w:r>
            <w:r w:rsidRPr="008D47B3">
              <w:rPr>
                <w:b/>
                <w:bCs/>
                <w:color w:val="000000"/>
                <w:sz w:val="18"/>
                <w:szCs w:val="18"/>
              </w:rPr>
              <w:t xml:space="preserve"> бюджета от  </w:t>
            </w:r>
            <w:r>
              <w:rPr>
                <w:b/>
                <w:bCs/>
                <w:color w:val="000000"/>
                <w:sz w:val="18"/>
                <w:szCs w:val="18"/>
              </w:rPr>
              <w:t>послед, редакции</w:t>
            </w:r>
          </w:p>
        </w:tc>
        <w:tc>
          <w:tcPr>
            <w:tcW w:w="709" w:type="dxa"/>
          </w:tcPr>
          <w:p w:rsidR="00C26F06" w:rsidRPr="008D47B3" w:rsidRDefault="00C26F06" w:rsidP="00B7686A">
            <w:pPr>
              <w:rPr>
                <w:b/>
                <w:bCs/>
                <w:color w:val="000000"/>
                <w:sz w:val="18"/>
                <w:szCs w:val="18"/>
              </w:rPr>
            </w:pPr>
            <w:r w:rsidRPr="003C5984">
              <w:rPr>
                <w:b/>
                <w:bCs/>
                <w:color w:val="000000"/>
                <w:sz w:val="18"/>
                <w:szCs w:val="18"/>
              </w:rPr>
              <w:t>Процент изменений</w:t>
            </w:r>
          </w:p>
        </w:tc>
      </w:tr>
      <w:tr w:rsidR="00C26F06" w:rsidTr="00C26F06">
        <w:tc>
          <w:tcPr>
            <w:tcW w:w="4644" w:type="dxa"/>
          </w:tcPr>
          <w:p w:rsidR="00C26F06" w:rsidRPr="00C26F06" w:rsidRDefault="00C26F06" w:rsidP="00C26F06">
            <w:pPr>
              <w:rPr>
                <w:color w:val="000000"/>
                <w:sz w:val="20"/>
                <w:szCs w:val="20"/>
              </w:rPr>
            </w:pPr>
            <w:r w:rsidRPr="00C26F06">
              <w:rPr>
                <w:color w:val="000000"/>
                <w:sz w:val="20"/>
                <w:szCs w:val="20"/>
              </w:rPr>
              <w:t>Налоговые доходы</w:t>
            </w:r>
          </w:p>
        </w:tc>
        <w:tc>
          <w:tcPr>
            <w:tcW w:w="1701" w:type="dxa"/>
          </w:tcPr>
          <w:p w:rsidR="00C26F06" w:rsidRPr="00C26F06" w:rsidRDefault="00C26F06" w:rsidP="00B7686A">
            <w:pPr>
              <w:jc w:val="right"/>
              <w:rPr>
                <w:color w:val="000000"/>
                <w:sz w:val="20"/>
                <w:szCs w:val="20"/>
              </w:rPr>
            </w:pPr>
            <w:r w:rsidRPr="00C26F06">
              <w:rPr>
                <w:color w:val="000000"/>
                <w:sz w:val="20"/>
                <w:szCs w:val="20"/>
              </w:rPr>
              <w:t>491 206,9</w:t>
            </w:r>
          </w:p>
        </w:tc>
        <w:tc>
          <w:tcPr>
            <w:tcW w:w="1559" w:type="dxa"/>
          </w:tcPr>
          <w:p w:rsidR="00C26F06" w:rsidRPr="00C26F06" w:rsidRDefault="00C26F06" w:rsidP="00B7686A">
            <w:pPr>
              <w:jc w:val="right"/>
              <w:rPr>
                <w:color w:val="000000"/>
                <w:sz w:val="20"/>
                <w:szCs w:val="20"/>
              </w:rPr>
            </w:pPr>
            <w:r w:rsidRPr="00C26F06">
              <w:rPr>
                <w:color w:val="000000"/>
                <w:sz w:val="20"/>
                <w:szCs w:val="20"/>
              </w:rPr>
              <w:t>581 752,4</w:t>
            </w:r>
          </w:p>
        </w:tc>
        <w:tc>
          <w:tcPr>
            <w:tcW w:w="1701" w:type="dxa"/>
          </w:tcPr>
          <w:p w:rsidR="00C26F06" w:rsidRPr="00C26F06" w:rsidRDefault="00C26F06" w:rsidP="00B7686A">
            <w:pPr>
              <w:jc w:val="right"/>
              <w:rPr>
                <w:color w:val="000000"/>
                <w:sz w:val="20"/>
                <w:szCs w:val="20"/>
              </w:rPr>
            </w:pPr>
            <w:r w:rsidRPr="00C26F06">
              <w:rPr>
                <w:color w:val="000000"/>
                <w:sz w:val="20"/>
                <w:szCs w:val="20"/>
              </w:rPr>
              <w:t>+90</w:t>
            </w:r>
            <w:r w:rsidR="00B7686A">
              <w:rPr>
                <w:color w:val="000000"/>
                <w:sz w:val="20"/>
                <w:szCs w:val="20"/>
              </w:rPr>
              <w:t xml:space="preserve"> </w:t>
            </w:r>
            <w:r w:rsidRPr="00C26F06">
              <w:rPr>
                <w:color w:val="000000"/>
                <w:sz w:val="20"/>
                <w:szCs w:val="20"/>
              </w:rPr>
              <w:t>545,5</w:t>
            </w:r>
          </w:p>
        </w:tc>
        <w:tc>
          <w:tcPr>
            <w:tcW w:w="709" w:type="dxa"/>
          </w:tcPr>
          <w:p w:rsidR="00C26F06" w:rsidRPr="00C26F06" w:rsidRDefault="00C26F06" w:rsidP="00B7686A">
            <w:pPr>
              <w:jc w:val="right"/>
              <w:rPr>
                <w:color w:val="000000"/>
                <w:sz w:val="20"/>
                <w:szCs w:val="20"/>
              </w:rPr>
            </w:pPr>
            <w:r w:rsidRPr="00C26F06">
              <w:rPr>
                <w:color w:val="000000"/>
                <w:sz w:val="20"/>
                <w:szCs w:val="20"/>
              </w:rPr>
              <w:t>+18</w:t>
            </w:r>
          </w:p>
        </w:tc>
      </w:tr>
      <w:tr w:rsidR="00C26F06" w:rsidTr="00C26F06">
        <w:tc>
          <w:tcPr>
            <w:tcW w:w="4644" w:type="dxa"/>
          </w:tcPr>
          <w:p w:rsidR="00C26F06" w:rsidRPr="00C26F06" w:rsidRDefault="00C26F06" w:rsidP="00C26F06">
            <w:pPr>
              <w:rPr>
                <w:color w:val="000000"/>
                <w:sz w:val="20"/>
                <w:szCs w:val="20"/>
              </w:rPr>
            </w:pPr>
            <w:r w:rsidRPr="00C26F06">
              <w:rPr>
                <w:color w:val="000000"/>
                <w:sz w:val="20"/>
                <w:szCs w:val="20"/>
              </w:rPr>
              <w:t>Неналоговые доходы</w:t>
            </w:r>
          </w:p>
        </w:tc>
        <w:tc>
          <w:tcPr>
            <w:tcW w:w="1701" w:type="dxa"/>
          </w:tcPr>
          <w:p w:rsidR="00C26F06" w:rsidRPr="00C26F06" w:rsidRDefault="00C26F06" w:rsidP="00B7686A">
            <w:pPr>
              <w:jc w:val="right"/>
              <w:rPr>
                <w:color w:val="000000"/>
                <w:sz w:val="20"/>
                <w:szCs w:val="20"/>
              </w:rPr>
            </w:pPr>
            <w:r>
              <w:rPr>
                <w:color w:val="000000"/>
                <w:sz w:val="20"/>
                <w:szCs w:val="20"/>
              </w:rPr>
              <w:t>76 970,1</w:t>
            </w:r>
          </w:p>
        </w:tc>
        <w:tc>
          <w:tcPr>
            <w:tcW w:w="1559" w:type="dxa"/>
          </w:tcPr>
          <w:p w:rsidR="00C26F06" w:rsidRPr="00C26F06" w:rsidRDefault="00C26F06" w:rsidP="00B7686A">
            <w:pPr>
              <w:jc w:val="right"/>
              <w:rPr>
                <w:color w:val="000000"/>
                <w:sz w:val="20"/>
                <w:szCs w:val="20"/>
              </w:rPr>
            </w:pPr>
            <w:r>
              <w:rPr>
                <w:color w:val="000000"/>
                <w:sz w:val="20"/>
                <w:szCs w:val="20"/>
              </w:rPr>
              <w:t>70 726,9</w:t>
            </w:r>
          </w:p>
        </w:tc>
        <w:tc>
          <w:tcPr>
            <w:tcW w:w="1701" w:type="dxa"/>
          </w:tcPr>
          <w:p w:rsidR="00C26F06" w:rsidRPr="00C26F06" w:rsidRDefault="00C26F06" w:rsidP="00B7686A">
            <w:pPr>
              <w:jc w:val="right"/>
              <w:rPr>
                <w:color w:val="000000"/>
                <w:sz w:val="20"/>
                <w:szCs w:val="20"/>
              </w:rPr>
            </w:pPr>
            <w:r>
              <w:rPr>
                <w:color w:val="000000"/>
                <w:sz w:val="20"/>
                <w:szCs w:val="20"/>
              </w:rPr>
              <w:t>-6 243,2</w:t>
            </w:r>
          </w:p>
        </w:tc>
        <w:tc>
          <w:tcPr>
            <w:tcW w:w="709" w:type="dxa"/>
          </w:tcPr>
          <w:p w:rsidR="00C26F06" w:rsidRPr="00C26F06" w:rsidRDefault="00C26F06" w:rsidP="00B7686A">
            <w:pPr>
              <w:jc w:val="right"/>
              <w:rPr>
                <w:color w:val="000000"/>
                <w:sz w:val="20"/>
                <w:szCs w:val="20"/>
              </w:rPr>
            </w:pPr>
            <w:r>
              <w:rPr>
                <w:color w:val="000000"/>
                <w:sz w:val="20"/>
                <w:szCs w:val="20"/>
              </w:rPr>
              <w:t>-8</w:t>
            </w:r>
          </w:p>
        </w:tc>
      </w:tr>
      <w:tr w:rsidR="00C26F06" w:rsidTr="00C26F06">
        <w:tc>
          <w:tcPr>
            <w:tcW w:w="4644" w:type="dxa"/>
          </w:tcPr>
          <w:p w:rsidR="00C26F06" w:rsidRPr="00794898" w:rsidRDefault="00C26F06" w:rsidP="00C26F06">
            <w:pPr>
              <w:rPr>
                <w:color w:val="000000"/>
                <w:sz w:val="20"/>
                <w:szCs w:val="20"/>
              </w:rPr>
            </w:pPr>
            <w:r w:rsidRPr="00794898">
              <w:rPr>
                <w:color w:val="000000"/>
                <w:sz w:val="20"/>
                <w:szCs w:val="20"/>
              </w:rPr>
              <w:t>Безвозмездные поступления из краевого бюджета</w:t>
            </w:r>
          </w:p>
        </w:tc>
        <w:tc>
          <w:tcPr>
            <w:tcW w:w="1701" w:type="dxa"/>
          </w:tcPr>
          <w:p w:rsidR="00C26F06" w:rsidRPr="00C26F06" w:rsidRDefault="00C26F06" w:rsidP="00B7686A">
            <w:pPr>
              <w:jc w:val="right"/>
              <w:rPr>
                <w:color w:val="000000"/>
                <w:sz w:val="20"/>
                <w:szCs w:val="20"/>
              </w:rPr>
            </w:pPr>
            <w:r>
              <w:rPr>
                <w:color w:val="000000"/>
                <w:sz w:val="20"/>
                <w:szCs w:val="20"/>
              </w:rPr>
              <w:t>759 388,3</w:t>
            </w:r>
          </w:p>
        </w:tc>
        <w:tc>
          <w:tcPr>
            <w:tcW w:w="1559" w:type="dxa"/>
          </w:tcPr>
          <w:p w:rsidR="00C26F06" w:rsidRPr="00C26F06" w:rsidRDefault="00C26F06" w:rsidP="00B7686A">
            <w:pPr>
              <w:jc w:val="right"/>
              <w:rPr>
                <w:color w:val="000000"/>
                <w:sz w:val="20"/>
                <w:szCs w:val="20"/>
              </w:rPr>
            </w:pPr>
            <w:r>
              <w:rPr>
                <w:color w:val="000000"/>
                <w:sz w:val="20"/>
                <w:szCs w:val="20"/>
              </w:rPr>
              <w:t>776 148,3</w:t>
            </w:r>
          </w:p>
        </w:tc>
        <w:tc>
          <w:tcPr>
            <w:tcW w:w="1701" w:type="dxa"/>
          </w:tcPr>
          <w:p w:rsidR="00C26F06" w:rsidRPr="00C26F06" w:rsidRDefault="00C26F06" w:rsidP="00B7686A">
            <w:pPr>
              <w:jc w:val="right"/>
              <w:rPr>
                <w:color w:val="000000"/>
                <w:sz w:val="20"/>
                <w:szCs w:val="20"/>
              </w:rPr>
            </w:pPr>
            <w:r>
              <w:rPr>
                <w:color w:val="000000"/>
                <w:sz w:val="20"/>
                <w:szCs w:val="20"/>
              </w:rPr>
              <w:t>+16</w:t>
            </w:r>
            <w:r w:rsidR="00B7686A">
              <w:rPr>
                <w:color w:val="000000"/>
                <w:sz w:val="20"/>
                <w:szCs w:val="20"/>
              </w:rPr>
              <w:t> </w:t>
            </w:r>
            <w:r>
              <w:rPr>
                <w:color w:val="000000"/>
                <w:sz w:val="20"/>
                <w:szCs w:val="20"/>
              </w:rPr>
              <w:t>760</w:t>
            </w:r>
            <w:r w:rsidR="00B7686A">
              <w:rPr>
                <w:color w:val="000000"/>
                <w:sz w:val="20"/>
                <w:szCs w:val="20"/>
              </w:rPr>
              <w:t>,0</w:t>
            </w:r>
          </w:p>
        </w:tc>
        <w:tc>
          <w:tcPr>
            <w:tcW w:w="709" w:type="dxa"/>
          </w:tcPr>
          <w:p w:rsidR="00C26F06" w:rsidRPr="00C26F06" w:rsidRDefault="00C26F06" w:rsidP="00B7686A">
            <w:pPr>
              <w:jc w:val="right"/>
              <w:rPr>
                <w:color w:val="000000"/>
                <w:sz w:val="20"/>
                <w:szCs w:val="20"/>
              </w:rPr>
            </w:pPr>
            <w:r>
              <w:rPr>
                <w:color w:val="000000"/>
                <w:sz w:val="20"/>
                <w:szCs w:val="20"/>
              </w:rPr>
              <w:t>+2</w:t>
            </w:r>
          </w:p>
        </w:tc>
      </w:tr>
      <w:tr w:rsidR="00C26F06" w:rsidTr="00C26F06">
        <w:tc>
          <w:tcPr>
            <w:tcW w:w="4644" w:type="dxa"/>
          </w:tcPr>
          <w:p w:rsidR="00C26F06" w:rsidRPr="00794898" w:rsidRDefault="00C26F06" w:rsidP="00C26F06">
            <w:pPr>
              <w:rPr>
                <w:color w:val="000000"/>
                <w:sz w:val="20"/>
                <w:szCs w:val="20"/>
              </w:rPr>
            </w:pPr>
            <w:r>
              <w:rPr>
                <w:color w:val="000000"/>
                <w:sz w:val="20"/>
                <w:szCs w:val="20"/>
              </w:rPr>
              <w:t>Прочие безвозмездные поступления</w:t>
            </w:r>
          </w:p>
        </w:tc>
        <w:tc>
          <w:tcPr>
            <w:tcW w:w="1701" w:type="dxa"/>
          </w:tcPr>
          <w:p w:rsidR="00C26F06" w:rsidRPr="00C26F06" w:rsidRDefault="00C26F06" w:rsidP="00B7686A">
            <w:pPr>
              <w:jc w:val="right"/>
              <w:rPr>
                <w:color w:val="000000"/>
                <w:sz w:val="20"/>
                <w:szCs w:val="20"/>
              </w:rPr>
            </w:pPr>
            <w:r>
              <w:rPr>
                <w:color w:val="000000"/>
                <w:sz w:val="20"/>
                <w:szCs w:val="20"/>
              </w:rPr>
              <w:t>2 854,7</w:t>
            </w:r>
          </w:p>
        </w:tc>
        <w:tc>
          <w:tcPr>
            <w:tcW w:w="1559" w:type="dxa"/>
          </w:tcPr>
          <w:p w:rsidR="00C26F06" w:rsidRPr="00C26F06" w:rsidRDefault="00C26F06" w:rsidP="00B7686A">
            <w:pPr>
              <w:jc w:val="right"/>
              <w:rPr>
                <w:color w:val="000000"/>
                <w:sz w:val="20"/>
                <w:szCs w:val="20"/>
              </w:rPr>
            </w:pPr>
            <w:r>
              <w:rPr>
                <w:color w:val="000000"/>
                <w:sz w:val="20"/>
                <w:szCs w:val="20"/>
              </w:rPr>
              <w:t>2 890,8</w:t>
            </w:r>
          </w:p>
        </w:tc>
        <w:tc>
          <w:tcPr>
            <w:tcW w:w="1701" w:type="dxa"/>
          </w:tcPr>
          <w:p w:rsidR="00C26F06" w:rsidRPr="00C26F06" w:rsidRDefault="00C26F06" w:rsidP="00B7686A">
            <w:pPr>
              <w:jc w:val="right"/>
              <w:rPr>
                <w:color w:val="000000"/>
                <w:sz w:val="20"/>
                <w:szCs w:val="20"/>
              </w:rPr>
            </w:pPr>
            <w:r>
              <w:rPr>
                <w:color w:val="000000"/>
                <w:sz w:val="20"/>
                <w:szCs w:val="20"/>
              </w:rPr>
              <w:t>+36,1</w:t>
            </w:r>
          </w:p>
        </w:tc>
        <w:tc>
          <w:tcPr>
            <w:tcW w:w="709" w:type="dxa"/>
          </w:tcPr>
          <w:p w:rsidR="00C26F06" w:rsidRPr="00C26F06" w:rsidRDefault="00C26F06" w:rsidP="00B7686A">
            <w:pPr>
              <w:jc w:val="right"/>
              <w:rPr>
                <w:color w:val="000000"/>
                <w:sz w:val="20"/>
                <w:szCs w:val="20"/>
              </w:rPr>
            </w:pPr>
            <w:r>
              <w:rPr>
                <w:color w:val="000000"/>
                <w:sz w:val="20"/>
                <w:szCs w:val="20"/>
              </w:rPr>
              <w:t>+1</w:t>
            </w:r>
          </w:p>
        </w:tc>
      </w:tr>
      <w:tr w:rsidR="00C26F06" w:rsidTr="00C26F06">
        <w:tc>
          <w:tcPr>
            <w:tcW w:w="4644" w:type="dxa"/>
          </w:tcPr>
          <w:p w:rsidR="00C26F06" w:rsidRPr="00C26F06" w:rsidRDefault="00C26F06" w:rsidP="00B7686A">
            <w:pPr>
              <w:rPr>
                <w:color w:val="000000"/>
                <w:sz w:val="20"/>
                <w:szCs w:val="20"/>
              </w:rPr>
            </w:pPr>
            <w:r w:rsidRPr="00794898">
              <w:rPr>
                <w:color w:val="000000"/>
                <w:sz w:val="20"/>
                <w:szCs w:val="20"/>
              </w:rPr>
              <w:t xml:space="preserve">Возврат остатков   субсидий, субвенций и иных межбюд. трансф. </w:t>
            </w:r>
            <w:r w:rsidR="00B7686A">
              <w:rPr>
                <w:color w:val="000000"/>
                <w:sz w:val="20"/>
                <w:szCs w:val="20"/>
              </w:rPr>
              <w:t>п</w:t>
            </w:r>
            <w:r w:rsidRPr="00794898">
              <w:rPr>
                <w:color w:val="000000"/>
                <w:sz w:val="20"/>
                <w:szCs w:val="20"/>
              </w:rPr>
              <w:t>рош</w:t>
            </w:r>
            <w:r w:rsidR="00B7686A">
              <w:rPr>
                <w:color w:val="000000"/>
                <w:sz w:val="20"/>
                <w:szCs w:val="20"/>
              </w:rPr>
              <w:t>.</w:t>
            </w:r>
            <w:r w:rsidRPr="00794898">
              <w:rPr>
                <w:color w:val="000000"/>
                <w:sz w:val="20"/>
                <w:szCs w:val="20"/>
              </w:rPr>
              <w:t xml:space="preserve"> лет из </w:t>
            </w:r>
            <w:r>
              <w:rPr>
                <w:color w:val="000000"/>
                <w:sz w:val="20"/>
                <w:szCs w:val="20"/>
              </w:rPr>
              <w:t>местного</w:t>
            </w:r>
            <w:r w:rsidRPr="00794898">
              <w:rPr>
                <w:color w:val="000000"/>
                <w:sz w:val="20"/>
                <w:szCs w:val="20"/>
              </w:rPr>
              <w:t xml:space="preserve"> </w:t>
            </w:r>
            <w:r w:rsidR="00B7686A">
              <w:rPr>
                <w:color w:val="000000"/>
                <w:sz w:val="20"/>
                <w:szCs w:val="20"/>
              </w:rPr>
              <w:t>б</w:t>
            </w:r>
            <w:r w:rsidRPr="00794898">
              <w:rPr>
                <w:color w:val="000000"/>
                <w:sz w:val="20"/>
                <w:szCs w:val="20"/>
              </w:rPr>
              <w:t>юджета</w:t>
            </w:r>
          </w:p>
        </w:tc>
        <w:tc>
          <w:tcPr>
            <w:tcW w:w="1701" w:type="dxa"/>
          </w:tcPr>
          <w:p w:rsidR="00C26F06" w:rsidRPr="00C26F06" w:rsidRDefault="00C26F06" w:rsidP="00B7686A">
            <w:pPr>
              <w:jc w:val="right"/>
              <w:rPr>
                <w:color w:val="000000"/>
                <w:sz w:val="20"/>
                <w:szCs w:val="20"/>
              </w:rPr>
            </w:pPr>
            <w:r>
              <w:rPr>
                <w:color w:val="000000"/>
                <w:sz w:val="20"/>
                <w:szCs w:val="20"/>
              </w:rPr>
              <w:t>0</w:t>
            </w:r>
          </w:p>
        </w:tc>
        <w:tc>
          <w:tcPr>
            <w:tcW w:w="1559" w:type="dxa"/>
          </w:tcPr>
          <w:p w:rsidR="00C26F06" w:rsidRPr="00C26F06" w:rsidRDefault="00C26F06" w:rsidP="00B7686A">
            <w:pPr>
              <w:jc w:val="right"/>
              <w:rPr>
                <w:color w:val="000000"/>
                <w:sz w:val="20"/>
                <w:szCs w:val="20"/>
              </w:rPr>
            </w:pPr>
            <w:r>
              <w:rPr>
                <w:color w:val="000000"/>
                <w:sz w:val="20"/>
                <w:szCs w:val="20"/>
              </w:rPr>
              <w:t>-10 193,3</w:t>
            </w:r>
          </w:p>
        </w:tc>
        <w:tc>
          <w:tcPr>
            <w:tcW w:w="1701" w:type="dxa"/>
          </w:tcPr>
          <w:p w:rsidR="00C26F06" w:rsidRPr="00C26F06" w:rsidRDefault="00C26F06" w:rsidP="00B7686A">
            <w:pPr>
              <w:jc w:val="right"/>
              <w:rPr>
                <w:color w:val="000000"/>
                <w:sz w:val="20"/>
                <w:szCs w:val="20"/>
              </w:rPr>
            </w:pPr>
            <w:r>
              <w:rPr>
                <w:color w:val="000000"/>
                <w:sz w:val="20"/>
                <w:szCs w:val="20"/>
              </w:rPr>
              <w:t>-10 193,3</w:t>
            </w:r>
          </w:p>
        </w:tc>
        <w:tc>
          <w:tcPr>
            <w:tcW w:w="709" w:type="dxa"/>
          </w:tcPr>
          <w:p w:rsidR="00C26F06" w:rsidRPr="00C26F06" w:rsidRDefault="00C26F06" w:rsidP="00B7686A">
            <w:pPr>
              <w:jc w:val="right"/>
              <w:rPr>
                <w:color w:val="000000"/>
                <w:sz w:val="20"/>
                <w:szCs w:val="20"/>
              </w:rPr>
            </w:pPr>
          </w:p>
        </w:tc>
      </w:tr>
      <w:tr w:rsidR="00C26F06" w:rsidTr="00C26F06">
        <w:tc>
          <w:tcPr>
            <w:tcW w:w="4644" w:type="dxa"/>
          </w:tcPr>
          <w:p w:rsidR="00C26F06" w:rsidRPr="00C26F06" w:rsidRDefault="00C26F06" w:rsidP="00C26F06">
            <w:pPr>
              <w:rPr>
                <w:color w:val="000000"/>
                <w:sz w:val="20"/>
                <w:szCs w:val="20"/>
              </w:rPr>
            </w:pPr>
            <w:r w:rsidRPr="00794898">
              <w:rPr>
                <w:b/>
                <w:bCs/>
                <w:color w:val="000000"/>
                <w:sz w:val="20"/>
                <w:szCs w:val="20"/>
              </w:rPr>
              <w:t>ВСЕГО ДОХОДОВ</w:t>
            </w:r>
          </w:p>
        </w:tc>
        <w:tc>
          <w:tcPr>
            <w:tcW w:w="1701" w:type="dxa"/>
          </w:tcPr>
          <w:p w:rsidR="00C26F06" w:rsidRPr="00B7686A" w:rsidRDefault="00C26F06" w:rsidP="00B7686A">
            <w:pPr>
              <w:jc w:val="right"/>
              <w:rPr>
                <w:b/>
                <w:color w:val="000000"/>
                <w:sz w:val="20"/>
                <w:szCs w:val="20"/>
              </w:rPr>
            </w:pPr>
            <w:r w:rsidRPr="00B7686A">
              <w:rPr>
                <w:b/>
                <w:color w:val="000000"/>
                <w:sz w:val="20"/>
                <w:szCs w:val="20"/>
              </w:rPr>
              <w:t>1 330 420,0</w:t>
            </w:r>
          </w:p>
        </w:tc>
        <w:tc>
          <w:tcPr>
            <w:tcW w:w="1559" w:type="dxa"/>
          </w:tcPr>
          <w:p w:rsidR="00C26F06" w:rsidRPr="00B7686A" w:rsidRDefault="00C26F06" w:rsidP="00B7686A">
            <w:pPr>
              <w:jc w:val="right"/>
              <w:rPr>
                <w:b/>
                <w:color w:val="000000"/>
                <w:sz w:val="20"/>
                <w:szCs w:val="20"/>
              </w:rPr>
            </w:pPr>
            <w:r w:rsidRPr="00B7686A">
              <w:rPr>
                <w:b/>
                <w:color w:val="000000"/>
                <w:sz w:val="20"/>
                <w:szCs w:val="20"/>
              </w:rPr>
              <w:t>1 421 325,2</w:t>
            </w:r>
          </w:p>
        </w:tc>
        <w:tc>
          <w:tcPr>
            <w:tcW w:w="1701" w:type="dxa"/>
          </w:tcPr>
          <w:p w:rsidR="00C26F06" w:rsidRPr="00B7686A" w:rsidRDefault="00C26F06" w:rsidP="00B7686A">
            <w:pPr>
              <w:jc w:val="right"/>
              <w:rPr>
                <w:b/>
                <w:color w:val="000000"/>
                <w:sz w:val="20"/>
                <w:szCs w:val="20"/>
              </w:rPr>
            </w:pPr>
            <w:r w:rsidRPr="00B7686A">
              <w:rPr>
                <w:b/>
                <w:color w:val="000000"/>
                <w:sz w:val="20"/>
                <w:szCs w:val="20"/>
              </w:rPr>
              <w:t>+90 905,2</w:t>
            </w:r>
          </w:p>
        </w:tc>
        <w:tc>
          <w:tcPr>
            <w:tcW w:w="709" w:type="dxa"/>
          </w:tcPr>
          <w:p w:rsidR="00C26F06" w:rsidRPr="00B7686A" w:rsidRDefault="00C26F06" w:rsidP="00B7686A">
            <w:pPr>
              <w:jc w:val="right"/>
              <w:rPr>
                <w:b/>
                <w:color w:val="000000"/>
                <w:sz w:val="20"/>
                <w:szCs w:val="20"/>
              </w:rPr>
            </w:pPr>
            <w:r w:rsidRPr="00B7686A">
              <w:rPr>
                <w:b/>
                <w:color w:val="000000"/>
                <w:sz w:val="20"/>
                <w:szCs w:val="20"/>
              </w:rPr>
              <w:t>+7</w:t>
            </w:r>
          </w:p>
        </w:tc>
      </w:tr>
    </w:tbl>
    <w:p w:rsidR="007A4858" w:rsidRPr="00D961DD" w:rsidRDefault="00CD6494" w:rsidP="003E5B05">
      <w:pPr>
        <w:ind w:firstLine="709"/>
        <w:jc w:val="both"/>
        <w:rPr>
          <w:color w:val="000000"/>
        </w:rPr>
      </w:pPr>
      <w:r w:rsidRPr="006B22C4">
        <w:rPr>
          <w:color w:val="000000"/>
        </w:rPr>
        <w:t>Изменения в доходную часть местного бюджета на 20</w:t>
      </w:r>
      <w:r>
        <w:rPr>
          <w:color w:val="000000"/>
        </w:rPr>
        <w:t>2</w:t>
      </w:r>
      <w:r w:rsidR="00887E12">
        <w:rPr>
          <w:color w:val="000000"/>
        </w:rPr>
        <w:t>1</w:t>
      </w:r>
      <w:r w:rsidRPr="006B22C4">
        <w:rPr>
          <w:color w:val="000000"/>
        </w:rPr>
        <w:t xml:space="preserve"> год были внесены по всем группам доходов бюджета на общую сумму </w:t>
      </w:r>
      <w:r w:rsidR="00887E12">
        <w:rPr>
          <w:color w:val="000000"/>
        </w:rPr>
        <w:t>90 905,2</w:t>
      </w:r>
      <w:r w:rsidRPr="006B22C4">
        <w:rPr>
          <w:color w:val="000000"/>
        </w:rPr>
        <w:t xml:space="preserve"> тыс. </w:t>
      </w:r>
      <w:r>
        <w:rPr>
          <w:color w:val="000000"/>
        </w:rPr>
        <w:t xml:space="preserve">рублей и </w:t>
      </w:r>
      <w:r w:rsidR="007A4858" w:rsidRPr="00D961DD">
        <w:rPr>
          <w:color w:val="000000"/>
        </w:rPr>
        <w:t>сложил</w:t>
      </w:r>
      <w:r w:rsidR="00EC6DC4">
        <w:rPr>
          <w:color w:val="000000"/>
        </w:rPr>
        <w:t>и</w:t>
      </w:r>
      <w:r w:rsidR="007A4858" w:rsidRPr="00D961DD">
        <w:rPr>
          <w:color w:val="000000"/>
        </w:rPr>
        <w:t>сь следующим образом:</w:t>
      </w:r>
    </w:p>
    <w:p w:rsidR="007A4858" w:rsidRPr="0041647A" w:rsidRDefault="007A4858" w:rsidP="003E5B05">
      <w:pPr>
        <w:ind w:firstLine="709"/>
        <w:jc w:val="both"/>
        <w:rPr>
          <w:color w:val="000000"/>
        </w:rPr>
      </w:pPr>
      <w:r w:rsidRPr="0041647A">
        <w:rPr>
          <w:color w:val="000000"/>
        </w:rPr>
        <w:t xml:space="preserve">- </w:t>
      </w:r>
      <w:r w:rsidRPr="00B7686A">
        <w:rPr>
          <w:color w:val="000000"/>
          <w:u w:val="single"/>
        </w:rPr>
        <w:t>налоговые доходы</w:t>
      </w:r>
      <w:r w:rsidRPr="0041647A">
        <w:rPr>
          <w:color w:val="000000"/>
        </w:rPr>
        <w:t xml:space="preserve"> </w:t>
      </w:r>
      <w:r w:rsidR="00D961DD" w:rsidRPr="0041647A">
        <w:rPr>
          <w:color w:val="000000"/>
        </w:rPr>
        <w:t>увеличились</w:t>
      </w:r>
      <w:r w:rsidRPr="0041647A">
        <w:rPr>
          <w:color w:val="000000"/>
        </w:rPr>
        <w:t xml:space="preserve"> на </w:t>
      </w:r>
      <w:r w:rsidR="00887E12">
        <w:rPr>
          <w:color w:val="000000"/>
        </w:rPr>
        <w:t>90 545,5</w:t>
      </w:r>
      <w:r w:rsidRPr="0041647A">
        <w:rPr>
          <w:color w:val="000000"/>
        </w:rPr>
        <w:t xml:space="preserve"> тыс. </w:t>
      </w:r>
      <w:r w:rsidR="00CA3D1F">
        <w:rPr>
          <w:color w:val="000000"/>
        </w:rPr>
        <w:t>рублей</w:t>
      </w:r>
      <w:r w:rsidRPr="0041647A">
        <w:rPr>
          <w:color w:val="000000"/>
        </w:rPr>
        <w:t xml:space="preserve"> или на </w:t>
      </w:r>
      <w:r w:rsidR="00D961DD" w:rsidRPr="0041647A">
        <w:rPr>
          <w:color w:val="000000"/>
        </w:rPr>
        <w:t>1</w:t>
      </w:r>
      <w:r w:rsidR="00887E12">
        <w:rPr>
          <w:color w:val="000000"/>
        </w:rPr>
        <w:t>8</w:t>
      </w:r>
      <w:r w:rsidRPr="0041647A">
        <w:rPr>
          <w:color w:val="000000"/>
        </w:rPr>
        <w:t xml:space="preserve"> % </w:t>
      </w:r>
      <w:r w:rsidR="00DC14A2" w:rsidRPr="0041647A">
        <w:rPr>
          <w:color w:val="000000"/>
        </w:rPr>
        <w:t xml:space="preserve">в основном </w:t>
      </w:r>
      <w:r w:rsidRPr="0041647A">
        <w:rPr>
          <w:color w:val="000000"/>
        </w:rPr>
        <w:t xml:space="preserve">по причине корректировки сумм поступлений </w:t>
      </w:r>
      <w:r w:rsidR="00DC14A2" w:rsidRPr="0041647A">
        <w:rPr>
          <w:color w:val="000000"/>
        </w:rPr>
        <w:t>по налогу на прибыль</w:t>
      </w:r>
      <w:r w:rsidRPr="0041647A">
        <w:rPr>
          <w:color w:val="000000"/>
        </w:rPr>
        <w:t xml:space="preserve">, которое обусловлено </w:t>
      </w:r>
      <w:r w:rsidR="0041647A" w:rsidRPr="0041647A">
        <w:rPr>
          <w:color w:val="000000"/>
        </w:rPr>
        <w:t>ростом</w:t>
      </w:r>
      <w:r w:rsidR="00DC14A2" w:rsidRPr="0041647A">
        <w:rPr>
          <w:color w:val="000000"/>
        </w:rPr>
        <w:t xml:space="preserve"> </w:t>
      </w:r>
      <w:r w:rsidRPr="0041647A">
        <w:rPr>
          <w:color w:val="000000"/>
        </w:rPr>
        <w:lastRenderedPageBreak/>
        <w:t xml:space="preserve">объема поступлений от </w:t>
      </w:r>
      <w:r w:rsidR="00DC14A2" w:rsidRPr="0041647A">
        <w:rPr>
          <w:color w:val="000000"/>
        </w:rPr>
        <w:t xml:space="preserve">основного налогоплательщика </w:t>
      </w:r>
      <w:r w:rsidR="00B363D3" w:rsidRPr="0041647A">
        <w:rPr>
          <w:color w:val="000000"/>
        </w:rPr>
        <w:t xml:space="preserve">этого </w:t>
      </w:r>
      <w:r w:rsidR="00DC14A2" w:rsidRPr="0041647A">
        <w:rPr>
          <w:color w:val="000000"/>
        </w:rPr>
        <w:t xml:space="preserve">налога </w:t>
      </w:r>
      <w:r w:rsidRPr="0041647A">
        <w:rPr>
          <w:color w:val="000000"/>
        </w:rPr>
        <w:t>АО «</w:t>
      </w:r>
      <w:r w:rsidR="0041647A" w:rsidRPr="0041647A">
        <w:rPr>
          <w:color w:val="000000"/>
        </w:rPr>
        <w:t>ЕвроСибЭнерго</w:t>
      </w:r>
      <w:r w:rsidRPr="0041647A">
        <w:rPr>
          <w:color w:val="000000"/>
        </w:rPr>
        <w:t>»</w:t>
      </w:r>
      <w:r w:rsidR="00887E12">
        <w:rPr>
          <w:color w:val="000000"/>
        </w:rPr>
        <w:t>, а также прироста НДФЛ по группе компаний «ТехПолимер»</w:t>
      </w:r>
      <w:r w:rsidRPr="0041647A">
        <w:rPr>
          <w:color w:val="000000"/>
        </w:rPr>
        <w:t xml:space="preserve">; </w:t>
      </w:r>
    </w:p>
    <w:p w:rsidR="00EF0B9B" w:rsidRDefault="007A4858" w:rsidP="003E5B05">
      <w:pPr>
        <w:ind w:firstLine="709"/>
        <w:jc w:val="both"/>
      </w:pPr>
      <w:r w:rsidRPr="0041647A">
        <w:t xml:space="preserve">- </w:t>
      </w:r>
      <w:r w:rsidRPr="00B7686A">
        <w:rPr>
          <w:u w:val="single"/>
        </w:rPr>
        <w:t>неналоговые доходы</w:t>
      </w:r>
      <w:r w:rsidRPr="0041647A">
        <w:t xml:space="preserve"> </w:t>
      </w:r>
      <w:r w:rsidR="00887E12">
        <w:t xml:space="preserve">снизились </w:t>
      </w:r>
      <w:r w:rsidRPr="0041647A">
        <w:t xml:space="preserve">на </w:t>
      </w:r>
      <w:r w:rsidR="0041647A" w:rsidRPr="0041647A">
        <w:t>6</w:t>
      </w:r>
      <w:r w:rsidR="00887E12">
        <w:t> 243,2</w:t>
      </w:r>
      <w:r w:rsidRPr="0041647A">
        <w:t xml:space="preserve"> тыс. </w:t>
      </w:r>
      <w:r w:rsidR="00CA3D1F">
        <w:t>рублей</w:t>
      </w:r>
      <w:r w:rsidRPr="0041647A">
        <w:t xml:space="preserve"> или на </w:t>
      </w:r>
      <w:r w:rsidR="00887E12">
        <w:t>8</w:t>
      </w:r>
      <w:r w:rsidRPr="0041647A">
        <w:t xml:space="preserve"> %</w:t>
      </w:r>
      <w:r w:rsidR="00EF0B9B">
        <w:t xml:space="preserve">, </w:t>
      </w:r>
      <w:r w:rsidRPr="0041647A">
        <w:t>при этом</w:t>
      </w:r>
      <w:r w:rsidR="0052563E" w:rsidRPr="0041647A">
        <w:t xml:space="preserve"> </w:t>
      </w:r>
      <w:r w:rsidR="0041647A" w:rsidRPr="0041647A">
        <w:t xml:space="preserve">основное </w:t>
      </w:r>
      <w:r w:rsidR="00B8328B">
        <w:t>снижение</w:t>
      </w:r>
      <w:r w:rsidRPr="0041647A">
        <w:t xml:space="preserve"> </w:t>
      </w:r>
      <w:r w:rsidR="00EF0B9B">
        <w:t>произошло по доходам от арендных поступлений за пользование муниципальным имуществом</w:t>
      </w:r>
      <w:r w:rsidR="008676AC">
        <w:t>;</w:t>
      </w:r>
    </w:p>
    <w:p w:rsidR="00284784" w:rsidRDefault="007A4858" w:rsidP="003E5B05">
      <w:pPr>
        <w:ind w:firstLine="709"/>
        <w:jc w:val="both"/>
        <w:rPr>
          <w:color w:val="000000"/>
        </w:rPr>
      </w:pPr>
      <w:r w:rsidRPr="006B22C4">
        <w:t xml:space="preserve">- </w:t>
      </w:r>
      <w:r w:rsidRPr="00B7686A">
        <w:rPr>
          <w:u w:val="single"/>
        </w:rPr>
        <w:t>безвозмездные поступления</w:t>
      </w:r>
      <w:r w:rsidRPr="006B22C4">
        <w:t xml:space="preserve"> из краевого бюджета </w:t>
      </w:r>
      <w:r w:rsidRPr="006B22C4">
        <w:rPr>
          <w:color w:val="000000"/>
        </w:rPr>
        <w:t xml:space="preserve">увеличились на </w:t>
      </w:r>
      <w:r w:rsidR="00EF0B9B">
        <w:rPr>
          <w:color w:val="000000"/>
        </w:rPr>
        <w:t>16 760</w:t>
      </w:r>
      <w:r w:rsidR="00C155B2" w:rsidRPr="006B22C4">
        <w:rPr>
          <w:color w:val="000000"/>
        </w:rPr>
        <w:t xml:space="preserve"> </w:t>
      </w:r>
      <w:r w:rsidRPr="006B22C4">
        <w:rPr>
          <w:color w:val="000000"/>
        </w:rPr>
        <w:t xml:space="preserve">тыс. </w:t>
      </w:r>
      <w:r w:rsidR="00CA3D1F">
        <w:rPr>
          <w:color w:val="000000"/>
        </w:rPr>
        <w:t>рублей</w:t>
      </w:r>
      <w:r w:rsidRPr="006B22C4">
        <w:rPr>
          <w:color w:val="000000"/>
        </w:rPr>
        <w:t xml:space="preserve"> или на </w:t>
      </w:r>
      <w:r w:rsidR="00EF0B9B">
        <w:rPr>
          <w:color w:val="000000"/>
        </w:rPr>
        <w:t>2</w:t>
      </w:r>
      <w:r w:rsidRPr="006B22C4">
        <w:rPr>
          <w:color w:val="000000"/>
        </w:rPr>
        <w:t xml:space="preserve"> %, и обусловлены </w:t>
      </w:r>
      <w:r w:rsidR="008676AC">
        <w:rPr>
          <w:color w:val="000000"/>
        </w:rPr>
        <w:t xml:space="preserve">ростом </w:t>
      </w:r>
      <w:r w:rsidRPr="006B22C4">
        <w:rPr>
          <w:color w:val="000000"/>
        </w:rPr>
        <w:t>поступлени</w:t>
      </w:r>
      <w:r w:rsidR="008676AC">
        <w:rPr>
          <w:color w:val="000000"/>
        </w:rPr>
        <w:t>й</w:t>
      </w:r>
      <w:r w:rsidRPr="006B22C4">
        <w:rPr>
          <w:color w:val="000000"/>
        </w:rPr>
        <w:t xml:space="preserve"> </w:t>
      </w:r>
      <w:r w:rsidR="00EF0B9B">
        <w:rPr>
          <w:color w:val="000000"/>
        </w:rPr>
        <w:t>субвенций</w:t>
      </w:r>
      <w:r w:rsidRPr="006B22C4">
        <w:rPr>
          <w:color w:val="000000"/>
        </w:rPr>
        <w:t xml:space="preserve"> бюджету </w:t>
      </w:r>
      <w:r w:rsidR="0041647A" w:rsidRPr="006B22C4">
        <w:rPr>
          <w:color w:val="000000"/>
        </w:rPr>
        <w:t>города</w:t>
      </w:r>
      <w:r w:rsidRPr="006B22C4">
        <w:rPr>
          <w:color w:val="000000"/>
        </w:rPr>
        <w:t xml:space="preserve"> из краевого бюджета</w:t>
      </w:r>
      <w:r w:rsidR="006B22C4" w:rsidRPr="006B22C4">
        <w:rPr>
          <w:color w:val="000000"/>
        </w:rPr>
        <w:t xml:space="preserve"> на </w:t>
      </w:r>
      <w:r w:rsidR="00EF0B9B">
        <w:rPr>
          <w:color w:val="000000"/>
        </w:rPr>
        <w:t>выполнение передаваемых полномочий</w:t>
      </w:r>
      <w:r w:rsidR="00284784">
        <w:rPr>
          <w:color w:val="000000"/>
        </w:rPr>
        <w:t xml:space="preserve"> и </w:t>
      </w:r>
      <w:r w:rsidR="006B22C4" w:rsidRPr="006B22C4">
        <w:rPr>
          <w:color w:val="000000"/>
        </w:rPr>
        <w:t>добавлен</w:t>
      </w:r>
      <w:r w:rsidR="00284784">
        <w:rPr>
          <w:color w:val="000000"/>
        </w:rPr>
        <w:t>ием</w:t>
      </w:r>
      <w:r w:rsidR="006B22C4" w:rsidRPr="006B22C4">
        <w:rPr>
          <w:color w:val="000000"/>
        </w:rPr>
        <w:t xml:space="preserve"> </w:t>
      </w:r>
      <w:r w:rsidR="00284784">
        <w:rPr>
          <w:color w:val="000000"/>
        </w:rPr>
        <w:t>дотации.</w:t>
      </w:r>
    </w:p>
    <w:p w:rsidR="007A4858" w:rsidRPr="005207DB" w:rsidRDefault="007A4858" w:rsidP="007A4858">
      <w:pPr>
        <w:spacing w:line="276" w:lineRule="auto"/>
        <w:ind w:firstLine="709"/>
        <w:jc w:val="both"/>
        <w:rPr>
          <w:b/>
          <w:color w:val="000000"/>
        </w:rPr>
      </w:pPr>
      <w:r w:rsidRPr="005207DB">
        <w:rPr>
          <w:b/>
          <w:color w:val="000000"/>
        </w:rPr>
        <w:t xml:space="preserve">3.2. </w:t>
      </w:r>
      <w:bookmarkStart w:id="3" w:name="Анализ_исполнения_доходов"/>
      <w:r w:rsidRPr="005207DB">
        <w:rPr>
          <w:b/>
          <w:color w:val="000000"/>
        </w:rPr>
        <w:t xml:space="preserve">Анализ исполнения доходов </w:t>
      </w:r>
      <w:bookmarkEnd w:id="3"/>
      <w:r w:rsidR="001C2558" w:rsidRPr="005207DB">
        <w:rPr>
          <w:b/>
          <w:color w:val="000000"/>
        </w:rPr>
        <w:t>местного</w:t>
      </w:r>
      <w:r w:rsidRPr="005207DB">
        <w:rPr>
          <w:b/>
          <w:color w:val="000000"/>
        </w:rPr>
        <w:t xml:space="preserve"> бюджета</w:t>
      </w:r>
    </w:p>
    <w:p w:rsidR="00B73761" w:rsidRPr="00965C2D" w:rsidRDefault="007A4858" w:rsidP="00CD6494">
      <w:pPr>
        <w:ind w:firstLine="720"/>
        <w:jc w:val="both"/>
        <w:rPr>
          <w:color w:val="000000"/>
        </w:rPr>
      </w:pPr>
      <w:r w:rsidRPr="00965C2D">
        <w:rPr>
          <w:color w:val="000000"/>
        </w:rPr>
        <w:t xml:space="preserve">Фактическое исполнение </w:t>
      </w:r>
      <w:r w:rsidR="001C2558" w:rsidRPr="00965C2D">
        <w:rPr>
          <w:color w:val="000000"/>
        </w:rPr>
        <w:t>местного</w:t>
      </w:r>
      <w:r w:rsidRPr="00965C2D">
        <w:rPr>
          <w:color w:val="000000"/>
        </w:rPr>
        <w:t xml:space="preserve"> бюджета за 20</w:t>
      </w:r>
      <w:r w:rsidR="00B73761" w:rsidRPr="00965C2D">
        <w:rPr>
          <w:color w:val="000000"/>
        </w:rPr>
        <w:t>2</w:t>
      </w:r>
      <w:r w:rsidR="008676AC">
        <w:rPr>
          <w:color w:val="000000"/>
        </w:rPr>
        <w:t>1</w:t>
      </w:r>
      <w:r w:rsidRPr="00965C2D">
        <w:rPr>
          <w:color w:val="000000"/>
        </w:rPr>
        <w:t xml:space="preserve"> год по доходам составило </w:t>
      </w:r>
      <w:r w:rsidR="00B73761" w:rsidRPr="00965C2D">
        <w:rPr>
          <w:b/>
          <w:color w:val="000000"/>
        </w:rPr>
        <w:t>1</w:t>
      </w:r>
      <w:r w:rsidR="008676AC">
        <w:rPr>
          <w:b/>
          <w:color w:val="000000"/>
        </w:rPr>
        <w:t> 446 526,5</w:t>
      </w:r>
      <w:r w:rsidRPr="00965C2D">
        <w:rPr>
          <w:color w:val="000000"/>
        </w:rPr>
        <w:t xml:space="preserve"> </w:t>
      </w:r>
      <w:r w:rsidRPr="00B7686A">
        <w:rPr>
          <w:b/>
          <w:color w:val="000000"/>
        </w:rPr>
        <w:t xml:space="preserve">тыс. </w:t>
      </w:r>
      <w:r w:rsidR="00CA3D1F" w:rsidRPr="00B7686A">
        <w:rPr>
          <w:b/>
          <w:color w:val="000000"/>
        </w:rPr>
        <w:t>рублей</w:t>
      </w:r>
      <w:r w:rsidRPr="00965C2D">
        <w:rPr>
          <w:color w:val="000000"/>
        </w:rPr>
        <w:t xml:space="preserve"> или </w:t>
      </w:r>
      <w:r w:rsidR="008676AC">
        <w:rPr>
          <w:color w:val="000000"/>
        </w:rPr>
        <w:t>101,8</w:t>
      </w:r>
      <w:r w:rsidRPr="00965C2D">
        <w:rPr>
          <w:color w:val="000000"/>
        </w:rPr>
        <w:t xml:space="preserve"> % от планового показателя и представлено в </w:t>
      </w:r>
      <w:r w:rsidR="005207DB" w:rsidRPr="008676AC">
        <w:rPr>
          <w:i/>
          <w:color w:val="000000"/>
        </w:rPr>
        <w:t>т</w:t>
      </w:r>
      <w:r w:rsidR="00B73761" w:rsidRPr="008676AC">
        <w:rPr>
          <w:i/>
          <w:color w:val="000000"/>
        </w:rPr>
        <w:t>аблице 4</w:t>
      </w:r>
      <w:r w:rsidRPr="00965C2D">
        <w:rPr>
          <w:color w:val="000000"/>
        </w:rPr>
        <w:t xml:space="preserve">. </w:t>
      </w:r>
    </w:p>
    <w:p w:rsidR="00B73761" w:rsidRPr="008676AC" w:rsidRDefault="005207DB" w:rsidP="005207DB">
      <w:pPr>
        <w:spacing w:line="276" w:lineRule="auto"/>
        <w:ind w:firstLine="720"/>
        <w:jc w:val="right"/>
        <w:rPr>
          <w:i/>
          <w:color w:val="000000"/>
          <w:sz w:val="20"/>
          <w:szCs w:val="20"/>
        </w:rPr>
      </w:pPr>
      <w:r w:rsidRPr="008676AC">
        <w:rPr>
          <w:i/>
          <w:color w:val="000000"/>
          <w:sz w:val="20"/>
          <w:szCs w:val="20"/>
        </w:rPr>
        <w:t>Таблица 4</w:t>
      </w:r>
      <w:r w:rsidR="003847D3" w:rsidRPr="008676AC">
        <w:rPr>
          <w:i/>
          <w:color w:val="000000"/>
          <w:sz w:val="20"/>
          <w:szCs w:val="20"/>
        </w:rPr>
        <w:t xml:space="preserve"> (в тыс. рублей)</w:t>
      </w:r>
    </w:p>
    <w:tbl>
      <w:tblPr>
        <w:tblStyle w:val="af2"/>
        <w:tblW w:w="10314" w:type="dxa"/>
        <w:tblLayout w:type="fixed"/>
        <w:tblLook w:val="04A0" w:firstRow="1" w:lastRow="0" w:firstColumn="1" w:lastColumn="0" w:noHBand="0" w:noVBand="1"/>
      </w:tblPr>
      <w:tblGrid>
        <w:gridCol w:w="3510"/>
        <w:gridCol w:w="1701"/>
        <w:gridCol w:w="2268"/>
        <w:gridCol w:w="1340"/>
        <w:gridCol w:w="1495"/>
      </w:tblGrid>
      <w:tr w:rsidR="000B1956" w:rsidTr="00B8328B">
        <w:tc>
          <w:tcPr>
            <w:tcW w:w="3510" w:type="dxa"/>
          </w:tcPr>
          <w:p w:rsidR="000B1956" w:rsidRPr="00AB0C27" w:rsidRDefault="000B1956" w:rsidP="007A4858">
            <w:pPr>
              <w:spacing w:line="276" w:lineRule="auto"/>
              <w:jc w:val="both"/>
              <w:rPr>
                <w:color w:val="000000"/>
                <w:sz w:val="20"/>
                <w:szCs w:val="20"/>
              </w:rPr>
            </w:pPr>
            <w:r w:rsidRPr="00AB0C27">
              <w:rPr>
                <w:b/>
                <w:bCs/>
                <w:color w:val="000000"/>
                <w:sz w:val="20"/>
                <w:szCs w:val="20"/>
              </w:rPr>
              <w:t>Группа доходов</w:t>
            </w:r>
          </w:p>
        </w:tc>
        <w:tc>
          <w:tcPr>
            <w:tcW w:w="1701" w:type="dxa"/>
          </w:tcPr>
          <w:p w:rsidR="000B1956" w:rsidRPr="006829EF" w:rsidRDefault="000B1956" w:rsidP="00B8328B">
            <w:pPr>
              <w:jc w:val="center"/>
              <w:rPr>
                <w:b/>
                <w:color w:val="000000"/>
                <w:sz w:val="20"/>
                <w:szCs w:val="20"/>
              </w:rPr>
            </w:pPr>
            <w:r w:rsidRPr="006829EF">
              <w:rPr>
                <w:b/>
                <w:color w:val="000000"/>
                <w:sz w:val="20"/>
                <w:szCs w:val="20"/>
              </w:rPr>
              <w:t>Утвержденные назначения</w:t>
            </w:r>
          </w:p>
        </w:tc>
        <w:tc>
          <w:tcPr>
            <w:tcW w:w="2268" w:type="dxa"/>
          </w:tcPr>
          <w:p w:rsidR="000B1956" w:rsidRPr="006829EF" w:rsidRDefault="000B1956" w:rsidP="00B8328B">
            <w:pPr>
              <w:jc w:val="center"/>
              <w:rPr>
                <w:b/>
                <w:color w:val="000000"/>
                <w:sz w:val="20"/>
                <w:szCs w:val="20"/>
              </w:rPr>
            </w:pPr>
            <w:r w:rsidRPr="006829EF">
              <w:rPr>
                <w:b/>
                <w:color w:val="000000"/>
                <w:sz w:val="20"/>
                <w:szCs w:val="20"/>
              </w:rPr>
              <w:t>Исполненные назначения</w:t>
            </w:r>
          </w:p>
        </w:tc>
        <w:tc>
          <w:tcPr>
            <w:tcW w:w="1340" w:type="dxa"/>
          </w:tcPr>
          <w:p w:rsidR="000B1956" w:rsidRPr="006829EF" w:rsidRDefault="000B1956" w:rsidP="00B8328B">
            <w:pPr>
              <w:jc w:val="center"/>
              <w:rPr>
                <w:b/>
                <w:color w:val="000000"/>
                <w:sz w:val="20"/>
                <w:szCs w:val="20"/>
              </w:rPr>
            </w:pPr>
            <w:r w:rsidRPr="006829EF">
              <w:rPr>
                <w:b/>
                <w:color w:val="000000"/>
                <w:sz w:val="20"/>
                <w:szCs w:val="20"/>
              </w:rPr>
              <w:t>Отклонения</w:t>
            </w:r>
          </w:p>
        </w:tc>
        <w:tc>
          <w:tcPr>
            <w:tcW w:w="1495" w:type="dxa"/>
          </w:tcPr>
          <w:p w:rsidR="000B1956" w:rsidRPr="006829EF" w:rsidRDefault="000B1956" w:rsidP="00B8328B">
            <w:pPr>
              <w:jc w:val="center"/>
              <w:rPr>
                <w:b/>
                <w:color w:val="000000"/>
                <w:sz w:val="20"/>
                <w:szCs w:val="20"/>
              </w:rPr>
            </w:pPr>
            <w:r w:rsidRPr="006829EF">
              <w:rPr>
                <w:b/>
                <w:color w:val="000000"/>
                <w:sz w:val="20"/>
                <w:szCs w:val="20"/>
              </w:rPr>
              <w:t>% исполнения</w:t>
            </w:r>
          </w:p>
        </w:tc>
      </w:tr>
      <w:tr w:rsidR="000B1956" w:rsidTr="00B8328B">
        <w:tc>
          <w:tcPr>
            <w:tcW w:w="3510" w:type="dxa"/>
          </w:tcPr>
          <w:p w:rsidR="000B1956" w:rsidRPr="00AB0C27" w:rsidRDefault="000B1956" w:rsidP="00965C2D">
            <w:pPr>
              <w:rPr>
                <w:color w:val="000000"/>
                <w:sz w:val="20"/>
                <w:szCs w:val="20"/>
              </w:rPr>
            </w:pPr>
            <w:r w:rsidRPr="00AB0C27">
              <w:rPr>
                <w:color w:val="000000"/>
                <w:sz w:val="20"/>
                <w:szCs w:val="20"/>
              </w:rPr>
              <w:t>Налоговые доходы</w:t>
            </w:r>
          </w:p>
        </w:tc>
        <w:tc>
          <w:tcPr>
            <w:tcW w:w="1701" w:type="dxa"/>
          </w:tcPr>
          <w:p w:rsidR="000B1956" w:rsidRPr="00AB0C27" w:rsidRDefault="000B1956" w:rsidP="00965C2D">
            <w:pPr>
              <w:spacing w:line="276" w:lineRule="auto"/>
              <w:jc w:val="right"/>
              <w:rPr>
                <w:color w:val="000000"/>
                <w:sz w:val="20"/>
                <w:szCs w:val="20"/>
              </w:rPr>
            </w:pPr>
            <w:r>
              <w:rPr>
                <w:color w:val="000000"/>
                <w:sz w:val="20"/>
                <w:szCs w:val="20"/>
              </w:rPr>
              <w:t>581 752,4</w:t>
            </w:r>
          </w:p>
        </w:tc>
        <w:tc>
          <w:tcPr>
            <w:tcW w:w="2268" w:type="dxa"/>
          </w:tcPr>
          <w:p w:rsidR="000B1956" w:rsidRPr="00AB0C27" w:rsidRDefault="000B1956" w:rsidP="003003D5">
            <w:pPr>
              <w:spacing w:line="276" w:lineRule="auto"/>
              <w:jc w:val="right"/>
              <w:rPr>
                <w:color w:val="000000"/>
                <w:sz w:val="20"/>
                <w:szCs w:val="20"/>
              </w:rPr>
            </w:pPr>
            <w:r>
              <w:rPr>
                <w:color w:val="000000"/>
                <w:sz w:val="20"/>
                <w:szCs w:val="20"/>
              </w:rPr>
              <w:t>606 053,0</w:t>
            </w:r>
          </w:p>
        </w:tc>
        <w:tc>
          <w:tcPr>
            <w:tcW w:w="1340" w:type="dxa"/>
          </w:tcPr>
          <w:p w:rsidR="000B1956" w:rsidRPr="00AB0C27" w:rsidRDefault="000B1956" w:rsidP="003003D5">
            <w:pPr>
              <w:spacing w:line="276" w:lineRule="auto"/>
              <w:jc w:val="right"/>
              <w:rPr>
                <w:color w:val="000000"/>
                <w:sz w:val="20"/>
                <w:szCs w:val="20"/>
              </w:rPr>
            </w:pPr>
            <w:r>
              <w:rPr>
                <w:color w:val="000000"/>
                <w:sz w:val="20"/>
                <w:szCs w:val="20"/>
              </w:rPr>
              <w:t>+24 300,6</w:t>
            </w:r>
          </w:p>
        </w:tc>
        <w:tc>
          <w:tcPr>
            <w:tcW w:w="1495" w:type="dxa"/>
          </w:tcPr>
          <w:p w:rsidR="000B1956" w:rsidRPr="00AB0C27" w:rsidRDefault="000B1956" w:rsidP="00723B16">
            <w:pPr>
              <w:spacing w:line="276" w:lineRule="auto"/>
              <w:jc w:val="right"/>
              <w:rPr>
                <w:color w:val="000000"/>
                <w:sz w:val="20"/>
                <w:szCs w:val="20"/>
              </w:rPr>
            </w:pPr>
            <w:r>
              <w:rPr>
                <w:color w:val="000000"/>
                <w:sz w:val="20"/>
                <w:szCs w:val="20"/>
              </w:rPr>
              <w:t>104,2</w:t>
            </w:r>
          </w:p>
        </w:tc>
      </w:tr>
      <w:tr w:rsidR="000B1956" w:rsidTr="00B8328B">
        <w:tc>
          <w:tcPr>
            <w:tcW w:w="3510" w:type="dxa"/>
          </w:tcPr>
          <w:p w:rsidR="000B1956" w:rsidRPr="00AB0C27" w:rsidRDefault="000B1956" w:rsidP="00965C2D">
            <w:pPr>
              <w:rPr>
                <w:color w:val="000000"/>
                <w:sz w:val="20"/>
                <w:szCs w:val="20"/>
              </w:rPr>
            </w:pPr>
            <w:r w:rsidRPr="00AB0C27">
              <w:rPr>
                <w:color w:val="000000"/>
                <w:sz w:val="20"/>
                <w:szCs w:val="20"/>
              </w:rPr>
              <w:t>Неналоговые доходы</w:t>
            </w:r>
          </w:p>
        </w:tc>
        <w:tc>
          <w:tcPr>
            <w:tcW w:w="1701" w:type="dxa"/>
          </w:tcPr>
          <w:p w:rsidR="000B1956" w:rsidRPr="00AB0C27" w:rsidRDefault="000B1956" w:rsidP="00965C2D">
            <w:pPr>
              <w:spacing w:line="276" w:lineRule="auto"/>
              <w:jc w:val="right"/>
              <w:rPr>
                <w:color w:val="000000"/>
                <w:sz w:val="20"/>
                <w:szCs w:val="20"/>
              </w:rPr>
            </w:pPr>
            <w:r>
              <w:rPr>
                <w:color w:val="000000"/>
                <w:sz w:val="20"/>
                <w:szCs w:val="20"/>
              </w:rPr>
              <w:t>70 726,9</w:t>
            </w:r>
          </w:p>
        </w:tc>
        <w:tc>
          <w:tcPr>
            <w:tcW w:w="2268" w:type="dxa"/>
          </w:tcPr>
          <w:p w:rsidR="000B1956" w:rsidRPr="00AB0C27" w:rsidRDefault="000B1956" w:rsidP="003003D5">
            <w:pPr>
              <w:spacing w:line="276" w:lineRule="auto"/>
              <w:jc w:val="right"/>
              <w:rPr>
                <w:color w:val="000000"/>
                <w:sz w:val="20"/>
                <w:szCs w:val="20"/>
              </w:rPr>
            </w:pPr>
            <w:r>
              <w:rPr>
                <w:color w:val="000000"/>
                <w:sz w:val="20"/>
                <w:szCs w:val="20"/>
              </w:rPr>
              <w:t>80 723,7</w:t>
            </w:r>
          </w:p>
        </w:tc>
        <w:tc>
          <w:tcPr>
            <w:tcW w:w="1340" w:type="dxa"/>
          </w:tcPr>
          <w:p w:rsidR="000B1956" w:rsidRPr="00AB0C27" w:rsidRDefault="000B1956" w:rsidP="003003D5">
            <w:pPr>
              <w:spacing w:line="276" w:lineRule="auto"/>
              <w:jc w:val="right"/>
              <w:rPr>
                <w:color w:val="000000"/>
                <w:sz w:val="20"/>
                <w:szCs w:val="20"/>
              </w:rPr>
            </w:pPr>
            <w:r>
              <w:rPr>
                <w:color w:val="000000"/>
                <w:sz w:val="20"/>
                <w:szCs w:val="20"/>
              </w:rPr>
              <w:t>+9 996,8</w:t>
            </w:r>
          </w:p>
        </w:tc>
        <w:tc>
          <w:tcPr>
            <w:tcW w:w="1495" w:type="dxa"/>
          </w:tcPr>
          <w:p w:rsidR="000B1956" w:rsidRPr="00AB0C27" w:rsidRDefault="000B1956" w:rsidP="00965C2D">
            <w:pPr>
              <w:spacing w:line="276" w:lineRule="auto"/>
              <w:jc w:val="right"/>
              <w:rPr>
                <w:color w:val="000000"/>
                <w:sz w:val="20"/>
                <w:szCs w:val="20"/>
              </w:rPr>
            </w:pPr>
            <w:r>
              <w:rPr>
                <w:color w:val="000000"/>
                <w:sz w:val="20"/>
                <w:szCs w:val="20"/>
              </w:rPr>
              <w:t>114,1</w:t>
            </w:r>
          </w:p>
        </w:tc>
      </w:tr>
      <w:tr w:rsidR="000B1956" w:rsidTr="00B8328B">
        <w:tc>
          <w:tcPr>
            <w:tcW w:w="3510" w:type="dxa"/>
          </w:tcPr>
          <w:p w:rsidR="000B1956" w:rsidRPr="00AB0C27" w:rsidRDefault="000B1956" w:rsidP="00965C2D">
            <w:pPr>
              <w:spacing w:line="276" w:lineRule="auto"/>
              <w:rPr>
                <w:color w:val="000000"/>
                <w:sz w:val="20"/>
                <w:szCs w:val="20"/>
              </w:rPr>
            </w:pPr>
            <w:r w:rsidRPr="00AB0C27">
              <w:rPr>
                <w:color w:val="000000"/>
                <w:sz w:val="20"/>
                <w:szCs w:val="20"/>
              </w:rPr>
              <w:t>Безвозмездные поступления</w:t>
            </w:r>
          </w:p>
        </w:tc>
        <w:tc>
          <w:tcPr>
            <w:tcW w:w="1701" w:type="dxa"/>
          </w:tcPr>
          <w:p w:rsidR="000B1956" w:rsidRPr="00AB0C27" w:rsidRDefault="000B1956" w:rsidP="00965C2D">
            <w:pPr>
              <w:spacing w:line="276" w:lineRule="auto"/>
              <w:jc w:val="right"/>
              <w:rPr>
                <w:color w:val="000000"/>
                <w:sz w:val="20"/>
                <w:szCs w:val="20"/>
              </w:rPr>
            </w:pPr>
            <w:r>
              <w:rPr>
                <w:color w:val="000000"/>
                <w:sz w:val="20"/>
                <w:szCs w:val="20"/>
              </w:rPr>
              <w:t>768 845,9</w:t>
            </w:r>
          </w:p>
        </w:tc>
        <w:tc>
          <w:tcPr>
            <w:tcW w:w="2268" w:type="dxa"/>
          </w:tcPr>
          <w:p w:rsidR="000B1956" w:rsidRPr="00AB0C27" w:rsidRDefault="000B1956" w:rsidP="00965C2D">
            <w:pPr>
              <w:spacing w:line="276" w:lineRule="auto"/>
              <w:jc w:val="right"/>
              <w:rPr>
                <w:color w:val="000000"/>
                <w:sz w:val="20"/>
                <w:szCs w:val="20"/>
              </w:rPr>
            </w:pPr>
            <w:r>
              <w:rPr>
                <w:color w:val="000000"/>
                <w:sz w:val="20"/>
                <w:szCs w:val="20"/>
              </w:rPr>
              <w:t>759 749,8</w:t>
            </w:r>
          </w:p>
        </w:tc>
        <w:tc>
          <w:tcPr>
            <w:tcW w:w="1340" w:type="dxa"/>
          </w:tcPr>
          <w:p w:rsidR="000B1956" w:rsidRPr="00AB0C27" w:rsidRDefault="000B1956" w:rsidP="00965C2D">
            <w:pPr>
              <w:spacing w:line="276" w:lineRule="auto"/>
              <w:jc w:val="right"/>
              <w:rPr>
                <w:color w:val="000000"/>
                <w:sz w:val="20"/>
                <w:szCs w:val="20"/>
              </w:rPr>
            </w:pPr>
            <w:r>
              <w:rPr>
                <w:color w:val="000000"/>
                <w:sz w:val="20"/>
                <w:szCs w:val="20"/>
              </w:rPr>
              <w:t>-9 096,1</w:t>
            </w:r>
          </w:p>
        </w:tc>
        <w:tc>
          <w:tcPr>
            <w:tcW w:w="1495" w:type="dxa"/>
          </w:tcPr>
          <w:p w:rsidR="000B1956" w:rsidRPr="00AB0C27" w:rsidRDefault="000B1956" w:rsidP="008676AC">
            <w:pPr>
              <w:tabs>
                <w:tab w:val="left" w:pos="1476"/>
              </w:tabs>
              <w:spacing w:line="276" w:lineRule="auto"/>
              <w:jc w:val="right"/>
              <w:rPr>
                <w:color w:val="000000"/>
                <w:sz w:val="20"/>
                <w:szCs w:val="20"/>
              </w:rPr>
            </w:pPr>
            <w:r>
              <w:rPr>
                <w:color w:val="000000"/>
                <w:sz w:val="20"/>
                <w:szCs w:val="20"/>
              </w:rPr>
              <w:t>98,8</w:t>
            </w:r>
          </w:p>
        </w:tc>
      </w:tr>
      <w:tr w:rsidR="000B1956" w:rsidTr="00B8328B">
        <w:tc>
          <w:tcPr>
            <w:tcW w:w="3510" w:type="dxa"/>
          </w:tcPr>
          <w:p w:rsidR="000B1956" w:rsidRPr="00AB0C27" w:rsidRDefault="000B1956" w:rsidP="00217E7A">
            <w:pPr>
              <w:spacing w:line="276" w:lineRule="auto"/>
              <w:rPr>
                <w:color w:val="000000"/>
                <w:sz w:val="20"/>
                <w:szCs w:val="20"/>
              </w:rPr>
            </w:pPr>
            <w:r>
              <w:rPr>
                <w:color w:val="000000"/>
                <w:sz w:val="20"/>
                <w:szCs w:val="20"/>
              </w:rPr>
              <w:t>В т.ч. возврат остатков прошлых лет</w:t>
            </w:r>
          </w:p>
        </w:tc>
        <w:tc>
          <w:tcPr>
            <w:tcW w:w="1701" w:type="dxa"/>
          </w:tcPr>
          <w:p w:rsidR="000B1956" w:rsidRDefault="000B1956" w:rsidP="00965C2D">
            <w:pPr>
              <w:spacing w:line="276" w:lineRule="auto"/>
              <w:jc w:val="right"/>
              <w:rPr>
                <w:color w:val="000000"/>
                <w:sz w:val="20"/>
                <w:szCs w:val="20"/>
              </w:rPr>
            </w:pPr>
            <w:r>
              <w:rPr>
                <w:color w:val="000000"/>
                <w:sz w:val="20"/>
                <w:szCs w:val="20"/>
              </w:rPr>
              <w:t>-10 193,3</w:t>
            </w:r>
          </w:p>
        </w:tc>
        <w:tc>
          <w:tcPr>
            <w:tcW w:w="2268" w:type="dxa"/>
          </w:tcPr>
          <w:p w:rsidR="000B1956" w:rsidRDefault="000B1956" w:rsidP="000C39E2">
            <w:pPr>
              <w:spacing w:line="276" w:lineRule="auto"/>
              <w:jc w:val="right"/>
              <w:rPr>
                <w:color w:val="000000"/>
                <w:sz w:val="20"/>
                <w:szCs w:val="20"/>
              </w:rPr>
            </w:pPr>
            <w:r>
              <w:rPr>
                <w:color w:val="000000"/>
                <w:sz w:val="20"/>
                <w:szCs w:val="20"/>
              </w:rPr>
              <w:t>- 10 323,4</w:t>
            </w:r>
          </w:p>
        </w:tc>
        <w:tc>
          <w:tcPr>
            <w:tcW w:w="1340" w:type="dxa"/>
          </w:tcPr>
          <w:p w:rsidR="000B1956" w:rsidRPr="00AB0C27" w:rsidRDefault="000B1956" w:rsidP="00965C2D">
            <w:pPr>
              <w:spacing w:line="276" w:lineRule="auto"/>
              <w:jc w:val="right"/>
              <w:rPr>
                <w:color w:val="000000"/>
                <w:sz w:val="20"/>
                <w:szCs w:val="20"/>
              </w:rPr>
            </w:pPr>
            <w:r>
              <w:rPr>
                <w:color w:val="000000"/>
                <w:sz w:val="20"/>
                <w:szCs w:val="20"/>
              </w:rPr>
              <w:t>+130,1</w:t>
            </w:r>
          </w:p>
        </w:tc>
        <w:tc>
          <w:tcPr>
            <w:tcW w:w="1495" w:type="dxa"/>
          </w:tcPr>
          <w:p w:rsidR="000B1956" w:rsidRPr="00AB0C27" w:rsidRDefault="000B1956" w:rsidP="00965C2D">
            <w:pPr>
              <w:spacing w:line="276" w:lineRule="auto"/>
              <w:jc w:val="right"/>
              <w:rPr>
                <w:color w:val="000000"/>
                <w:sz w:val="20"/>
                <w:szCs w:val="20"/>
              </w:rPr>
            </w:pPr>
            <w:r>
              <w:rPr>
                <w:color w:val="000000"/>
                <w:sz w:val="20"/>
                <w:szCs w:val="20"/>
              </w:rPr>
              <w:t>-</w:t>
            </w:r>
          </w:p>
        </w:tc>
      </w:tr>
      <w:tr w:rsidR="000B1956" w:rsidTr="00B8328B">
        <w:tc>
          <w:tcPr>
            <w:tcW w:w="3510" w:type="dxa"/>
          </w:tcPr>
          <w:p w:rsidR="000B1956" w:rsidRPr="00AB0C27" w:rsidRDefault="000B1956" w:rsidP="00965C2D">
            <w:pPr>
              <w:spacing w:line="276" w:lineRule="auto"/>
              <w:rPr>
                <w:color w:val="000000"/>
                <w:sz w:val="20"/>
                <w:szCs w:val="20"/>
              </w:rPr>
            </w:pPr>
            <w:r w:rsidRPr="00AB0C27">
              <w:rPr>
                <w:b/>
                <w:bCs/>
                <w:color w:val="000000"/>
                <w:sz w:val="20"/>
                <w:szCs w:val="20"/>
              </w:rPr>
              <w:t>ВСЕГО ДОХОДОВ</w:t>
            </w:r>
          </w:p>
        </w:tc>
        <w:tc>
          <w:tcPr>
            <w:tcW w:w="1701" w:type="dxa"/>
          </w:tcPr>
          <w:p w:rsidR="000B1956" w:rsidRPr="006829EF" w:rsidRDefault="000B1956" w:rsidP="00965C2D">
            <w:pPr>
              <w:spacing w:line="276" w:lineRule="auto"/>
              <w:jc w:val="right"/>
              <w:rPr>
                <w:b/>
                <w:color w:val="000000"/>
                <w:sz w:val="20"/>
                <w:szCs w:val="20"/>
              </w:rPr>
            </w:pPr>
            <w:r>
              <w:rPr>
                <w:b/>
                <w:color w:val="000000"/>
                <w:sz w:val="20"/>
                <w:szCs w:val="20"/>
              </w:rPr>
              <w:t>1 421 325,2</w:t>
            </w:r>
          </w:p>
        </w:tc>
        <w:tc>
          <w:tcPr>
            <w:tcW w:w="2268" w:type="dxa"/>
          </w:tcPr>
          <w:p w:rsidR="000B1956" w:rsidRPr="006829EF" w:rsidRDefault="000B1956" w:rsidP="00965C2D">
            <w:pPr>
              <w:spacing w:line="276" w:lineRule="auto"/>
              <w:jc w:val="right"/>
              <w:rPr>
                <w:b/>
                <w:color w:val="000000"/>
                <w:sz w:val="20"/>
                <w:szCs w:val="20"/>
              </w:rPr>
            </w:pPr>
            <w:r>
              <w:rPr>
                <w:b/>
                <w:color w:val="000000"/>
                <w:sz w:val="20"/>
                <w:szCs w:val="20"/>
              </w:rPr>
              <w:t>1 446 526,6</w:t>
            </w:r>
          </w:p>
        </w:tc>
        <w:tc>
          <w:tcPr>
            <w:tcW w:w="1340" w:type="dxa"/>
          </w:tcPr>
          <w:p w:rsidR="000B1956" w:rsidRPr="006829EF" w:rsidRDefault="000B1956" w:rsidP="00965C2D">
            <w:pPr>
              <w:spacing w:line="276" w:lineRule="auto"/>
              <w:jc w:val="right"/>
              <w:rPr>
                <w:b/>
                <w:color w:val="000000"/>
                <w:sz w:val="20"/>
                <w:szCs w:val="20"/>
              </w:rPr>
            </w:pPr>
            <w:r>
              <w:rPr>
                <w:b/>
                <w:color w:val="000000"/>
                <w:sz w:val="20"/>
                <w:szCs w:val="20"/>
              </w:rPr>
              <w:t>25 201,4</w:t>
            </w:r>
          </w:p>
        </w:tc>
        <w:tc>
          <w:tcPr>
            <w:tcW w:w="1495" w:type="dxa"/>
          </w:tcPr>
          <w:p w:rsidR="000B1956" w:rsidRPr="006829EF" w:rsidRDefault="000B1956" w:rsidP="007E29F3">
            <w:pPr>
              <w:spacing w:line="276" w:lineRule="auto"/>
              <w:jc w:val="right"/>
              <w:rPr>
                <w:b/>
                <w:color w:val="000000"/>
                <w:sz w:val="20"/>
                <w:szCs w:val="20"/>
              </w:rPr>
            </w:pPr>
            <w:r>
              <w:rPr>
                <w:b/>
                <w:color w:val="000000"/>
                <w:sz w:val="20"/>
                <w:szCs w:val="20"/>
              </w:rPr>
              <w:t>101,</w:t>
            </w:r>
            <w:r w:rsidR="007E29F3">
              <w:rPr>
                <w:b/>
                <w:color w:val="000000"/>
                <w:sz w:val="20"/>
                <w:szCs w:val="20"/>
              </w:rPr>
              <w:t>8</w:t>
            </w:r>
          </w:p>
        </w:tc>
      </w:tr>
    </w:tbl>
    <w:p w:rsidR="007E29F3" w:rsidRDefault="000B1956" w:rsidP="00CD6494">
      <w:pPr>
        <w:ind w:firstLine="720"/>
        <w:jc w:val="both"/>
      </w:pPr>
      <w:r>
        <w:t xml:space="preserve"> Показатели по группе налоговых доходов исполнены на 4,2% выше плановых значений, неналоговые доходы</w:t>
      </w:r>
      <w:r w:rsidR="007E29F3">
        <w:t xml:space="preserve"> превысили план на 14,1%, безвозмездные поступления снизились на 1,2%.</w:t>
      </w:r>
    </w:p>
    <w:p w:rsidR="007A4858" w:rsidRPr="005207DB" w:rsidRDefault="007A4858" w:rsidP="007A4858">
      <w:pPr>
        <w:spacing w:line="276" w:lineRule="auto"/>
        <w:ind w:left="731"/>
        <w:jc w:val="both"/>
        <w:rPr>
          <w:b/>
          <w:color w:val="000000"/>
        </w:rPr>
      </w:pPr>
      <w:bookmarkStart w:id="4" w:name="Исполнение_в_разрезе_групп"/>
      <w:r w:rsidRPr="00536DD2">
        <w:rPr>
          <w:b/>
          <w:color w:val="000000"/>
        </w:rPr>
        <w:t xml:space="preserve">3.3. Исполнение </w:t>
      </w:r>
      <w:r w:rsidR="001C2558" w:rsidRPr="00536DD2">
        <w:rPr>
          <w:b/>
          <w:color w:val="000000"/>
        </w:rPr>
        <w:t>местного</w:t>
      </w:r>
      <w:r w:rsidRPr="00536DD2">
        <w:rPr>
          <w:b/>
          <w:color w:val="000000"/>
        </w:rPr>
        <w:t xml:space="preserve"> бюджета в разрезе групп доходов</w:t>
      </w:r>
      <w:r w:rsidRPr="005207DB">
        <w:rPr>
          <w:b/>
          <w:color w:val="000000"/>
        </w:rPr>
        <w:t xml:space="preserve"> </w:t>
      </w:r>
    </w:p>
    <w:bookmarkEnd w:id="4"/>
    <w:p w:rsidR="007E29F3" w:rsidRDefault="005F5554" w:rsidP="007E29F3">
      <w:pPr>
        <w:ind w:firstLine="720"/>
        <w:jc w:val="both"/>
      </w:pPr>
      <w:r w:rsidRPr="00D05F97">
        <w:rPr>
          <w:b/>
          <w:color w:val="000000"/>
        </w:rPr>
        <w:t>3.3.1</w:t>
      </w:r>
      <w:r w:rsidR="00AD7A5D">
        <w:rPr>
          <w:b/>
          <w:color w:val="000000"/>
        </w:rPr>
        <w:t>.</w:t>
      </w:r>
      <w:r>
        <w:rPr>
          <w:color w:val="000000"/>
        </w:rPr>
        <w:t xml:space="preserve"> </w:t>
      </w:r>
      <w:r w:rsidR="007E29F3">
        <w:rPr>
          <w:color w:val="000000"/>
        </w:rPr>
        <w:t>В</w:t>
      </w:r>
      <w:r w:rsidR="007E29F3">
        <w:t xml:space="preserve"> </w:t>
      </w:r>
      <w:r w:rsidR="007E29F3" w:rsidRPr="00343BE5">
        <w:t xml:space="preserve">структуре доходов, как и в предыдущем году, </w:t>
      </w:r>
      <w:r w:rsidR="007E29F3">
        <w:t xml:space="preserve">большую </w:t>
      </w:r>
      <w:r w:rsidR="007E29F3" w:rsidRPr="00343BE5">
        <w:t>долю составили безвозмездные поступления</w:t>
      </w:r>
      <w:r w:rsidR="007E29F3">
        <w:t xml:space="preserve"> </w:t>
      </w:r>
      <w:r w:rsidR="007E29F3" w:rsidRPr="00343BE5">
        <w:t>-</w:t>
      </w:r>
      <w:r w:rsidR="007E29F3">
        <w:t xml:space="preserve"> 52</w:t>
      </w:r>
      <w:r w:rsidR="007E29F3" w:rsidRPr="00343BE5">
        <w:t xml:space="preserve"> % от общего объема доходов, налоговые доходы составили </w:t>
      </w:r>
      <w:r w:rsidR="007E29F3">
        <w:t>42</w:t>
      </w:r>
      <w:r w:rsidR="007E29F3" w:rsidRPr="00343BE5">
        <w:t xml:space="preserve"> %, неналоговые доходы – </w:t>
      </w:r>
      <w:r w:rsidR="007E29F3">
        <w:t>6</w:t>
      </w:r>
      <w:r w:rsidR="007E29F3" w:rsidRPr="00343BE5">
        <w:t xml:space="preserve"> %. </w:t>
      </w:r>
    </w:p>
    <w:p w:rsidR="007E29F3" w:rsidRDefault="007E29F3" w:rsidP="007E29F3">
      <w:pPr>
        <w:ind w:firstLine="720"/>
        <w:jc w:val="both"/>
      </w:pPr>
      <w:r>
        <w:rPr>
          <w:noProof/>
        </w:rPr>
        <w:drawing>
          <wp:inline distT="0" distB="0" distL="0" distR="0" wp14:anchorId="44F125B7" wp14:editId="7240B90A">
            <wp:extent cx="5829300" cy="20345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29F3" w:rsidRDefault="007E29F3" w:rsidP="007E29F3">
      <w:pPr>
        <w:ind w:firstLine="720"/>
        <w:jc w:val="both"/>
      </w:pPr>
      <w:r w:rsidRPr="003E5B05">
        <w:t xml:space="preserve">Анализируя </w:t>
      </w:r>
      <w:r>
        <w:t xml:space="preserve">трехлетний </w:t>
      </w:r>
      <w:r w:rsidRPr="003E5B05">
        <w:t>период, можно отметить следующую динамику</w:t>
      </w:r>
      <w:r w:rsidR="00B8328B">
        <w:t>, характеризующую изменении самой структуры доходов</w:t>
      </w:r>
      <w:r w:rsidRPr="003E5B05">
        <w:t xml:space="preserve">:  </w:t>
      </w:r>
    </w:p>
    <w:p w:rsidR="007E29F3" w:rsidRPr="003E5B05" w:rsidRDefault="007E29F3" w:rsidP="007E29F3">
      <w:pPr>
        <w:ind w:firstLine="720"/>
        <w:jc w:val="both"/>
      </w:pPr>
      <w:r w:rsidRPr="003E5B05">
        <w:t xml:space="preserve">- доля налоговых доходов </w:t>
      </w:r>
      <w:r>
        <w:t xml:space="preserve">растет и </w:t>
      </w:r>
      <w:r w:rsidRPr="003E5B05">
        <w:t>в 202</w:t>
      </w:r>
      <w:r>
        <w:t>1</w:t>
      </w:r>
      <w:r w:rsidRPr="003E5B05">
        <w:t xml:space="preserve"> году </w:t>
      </w:r>
      <w:r>
        <w:t>составила</w:t>
      </w:r>
      <w:r w:rsidRPr="003E5B05">
        <w:t xml:space="preserve"> </w:t>
      </w:r>
      <w:r>
        <w:t>42</w:t>
      </w:r>
      <w:r w:rsidRPr="003E5B05">
        <w:t xml:space="preserve"> %;</w:t>
      </w:r>
    </w:p>
    <w:p w:rsidR="007E29F3" w:rsidRDefault="007E29F3" w:rsidP="007E29F3">
      <w:pPr>
        <w:ind w:firstLine="720"/>
        <w:jc w:val="both"/>
      </w:pPr>
      <w:r w:rsidRPr="003E5B05">
        <w:t xml:space="preserve">- </w:t>
      </w:r>
      <w:r>
        <w:t xml:space="preserve">удельный вес </w:t>
      </w:r>
      <w:r w:rsidRPr="003E5B05">
        <w:t>неналоговы</w:t>
      </w:r>
      <w:r>
        <w:t>х</w:t>
      </w:r>
      <w:r w:rsidRPr="003E5B05">
        <w:t xml:space="preserve"> поступлени</w:t>
      </w:r>
      <w:r>
        <w:t>й</w:t>
      </w:r>
      <w:r w:rsidRPr="003E5B05">
        <w:t xml:space="preserve"> </w:t>
      </w:r>
      <w:r>
        <w:t>незначительно снизился с 7% до 6%, но указывает на н</w:t>
      </w:r>
      <w:r w:rsidRPr="00CC18D1">
        <w:t>евысок</w:t>
      </w:r>
      <w:r>
        <w:t>ую долю</w:t>
      </w:r>
      <w:r w:rsidRPr="00CC18D1">
        <w:t xml:space="preserve"> неналоговых доходов</w:t>
      </w:r>
      <w:r>
        <w:t xml:space="preserve">, что </w:t>
      </w:r>
      <w:r w:rsidRPr="00CC18D1">
        <w:t>говорит о низкой эффективности использования имущества муниципального образования</w:t>
      </w:r>
      <w:r>
        <w:t xml:space="preserve">; </w:t>
      </w:r>
    </w:p>
    <w:p w:rsidR="007E29F3" w:rsidRDefault="007E29F3" w:rsidP="007E29F3">
      <w:pPr>
        <w:ind w:firstLine="720"/>
        <w:jc w:val="both"/>
      </w:pPr>
      <w:r w:rsidRPr="003E5B05">
        <w:t xml:space="preserve">- доля безвозмездных поступлений имеет динамику снижения </w:t>
      </w:r>
      <w:r>
        <w:t>и составила</w:t>
      </w:r>
      <w:r w:rsidRPr="003E5B05">
        <w:t xml:space="preserve"> </w:t>
      </w:r>
      <w:r>
        <w:t>52</w:t>
      </w:r>
      <w:r w:rsidRPr="003E5B05">
        <w:t>%</w:t>
      </w:r>
      <w:r>
        <w:t>.</w:t>
      </w:r>
    </w:p>
    <w:p w:rsidR="00391667" w:rsidRPr="00391667" w:rsidRDefault="00391667" w:rsidP="004414E4">
      <w:pPr>
        <w:ind w:firstLine="709"/>
        <w:jc w:val="both"/>
      </w:pPr>
      <w:r w:rsidRPr="00391667">
        <w:t>Информация об исполнении бюджета в части доходов за 20</w:t>
      </w:r>
      <w:r>
        <w:t>2</w:t>
      </w:r>
      <w:r w:rsidR="00536DD2">
        <w:t>1</w:t>
      </w:r>
      <w:r w:rsidRPr="00391667">
        <w:t xml:space="preserve"> </w:t>
      </w:r>
      <w:r w:rsidR="005F5554" w:rsidRPr="00391667">
        <w:t>год</w:t>
      </w:r>
      <w:r w:rsidR="004414E4">
        <w:t xml:space="preserve"> согласно бухгалтерской </w:t>
      </w:r>
      <w:r w:rsidR="004414E4" w:rsidRPr="004414E4">
        <w:rPr>
          <w:color w:val="000000"/>
        </w:rPr>
        <w:t>ф.0503117</w:t>
      </w:r>
      <w:r w:rsidR="005F5554" w:rsidRPr="00391667">
        <w:t xml:space="preserve"> представлена</w:t>
      </w:r>
      <w:r w:rsidRPr="00391667">
        <w:t xml:space="preserve"> </w:t>
      </w:r>
      <w:r w:rsidRPr="007E29F3">
        <w:rPr>
          <w:i/>
        </w:rPr>
        <w:t>в таблице 5</w:t>
      </w:r>
      <w:r w:rsidRPr="00391667">
        <w:t>.</w:t>
      </w:r>
    </w:p>
    <w:p w:rsidR="00391667" w:rsidRPr="007E29F3" w:rsidRDefault="00391667" w:rsidP="006829EF">
      <w:pPr>
        <w:ind w:firstLine="720"/>
        <w:jc w:val="both"/>
        <w:rPr>
          <w:i/>
          <w:sz w:val="20"/>
          <w:szCs w:val="20"/>
        </w:rPr>
      </w:pPr>
      <w:r w:rsidRPr="00391667">
        <w:rPr>
          <w:sz w:val="20"/>
          <w:szCs w:val="20"/>
        </w:rPr>
        <w:t xml:space="preserve">    </w:t>
      </w:r>
      <w:r w:rsidRPr="00391667">
        <w:rPr>
          <w:sz w:val="20"/>
          <w:szCs w:val="20"/>
        </w:rPr>
        <w:tab/>
      </w:r>
      <w:r w:rsidRPr="00391667">
        <w:rPr>
          <w:sz w:val="20"/>
          <w:szCs w:val="20"/>
        </w:rPr>
        <w:tab/>
      </w:r>
      <w:r w:rsidRPr="00391667">
        <w:rPr>
          <w:sz w:val="20"/>
          <w:szCs w:val="20"/>
        </w:rPr>
        <w:tab/>
      </w:r>
      <w:r w:rsidRPr="00391667">
        <w:rPr>
          <w:sz w:val="20"/>
          <w:szCs w:val="20"/>
        </w:rPr>
        <w:tab/>
      </w:r>
      <w:r w:rsidRPr="00391667">
        <w:rPr>
          <w:sz w:val="20"/>
          <w:szCs w:val="20"/>
        </w:rPr>
        <w:tab/>
      </w:r>
      <w:r w:rsidR="005F5554">
        <w:rPr>
          <w:sz w:val="20"/>
          <w:szCs w:val="20"/>
        </w:rPr>
        <w:t xml:space="preserve">                       </w:t>
      </w:r>
      <w:r w:rsidRPr="00391667">
        <w:rPr>
          <w:sz w:val="20"/>
          <w:szCs w:val="20"/>
        </w:rPr>
        <w:tab/>
      </w:r>
      <w:r w:rsidRPr="00391667">
        <w:rPr>
          <w:sz w:val="20"/>
          <w:szCs w:val="20"/>
        </w:rPr>
        <w:tab/>
      </w:r>
      <w:r w:rsidR="006829EF">
        <w:rPr>
          <w:sz w:val="20"/>
          <w:szCs w:val="20"/>
        </w:rPr>
        <w:t xml:space="preserve">                                   </w:t>
      </w:r>
      <w:r w:rsidR="005207DB" w:rsidRPr="007E29F3">
        <w:rPr>
          <w:i/>
          <w:sz w:val="20"/>
          <w:szCs w:val="20"/>
        </w:rPr>
        <w:t>Таблица 5 (</w:t>
      </w:r>
      <w:r w:rsidRPr="007E29F3">
        <w:rPr>
          <w:i/>
          <w:sz w:val="20"/>
          <w:szCs w:val="20"/>
        </w:rPr>
        <w:t>тыс. рублей)</w:t>
      </w:r>
    </w:p>
    <w:tbl>
      <w:tblPr>
        <w:tblW w:w="10206" w:type="dxa"/>
        <w:tblInd w:w="108" w:type="dxa"/>
        <w:tblLayout w:type="fixed"/>
        <w:tblLook w:val="04A0" w:firstRow="1" w:lastRow="0" w:firstColumn="1" w:lastColumn="0" w:noHBand="0" w:noVBand="1"/>
      </w:tblPr>
      <w:tblGrid>
        <w:gridCol w:w="4111"/>
        <w:gridCol w:w="1498"/>
        <w:gridCol w:w="1249"/>
        <w:gridCol w:w="1222"/>
        <w:gridCol w:w="1134"/>
        <w:gridCol w:w="992"/>
      </w:tblGrid>
      <w:tr w:rsidR="00C81B51" w:rsidRPr="00391667" w:rsidTr="004414E4">
        <w:trPr>
          <w:trHeight w:val="665"/>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C81B51" w:rsidRPr="00391667" w:rsidRDefault="00C81B51" w:rsidP="00C81B51">
            <w:pPr>
              <w:jc w:val="center"/>
              <w:rPr>
                <w:color w:val="000000"/>
                <w:sz w:val="20"/>
                <w:szCs w:val="20"/>
              </w:rPr>
            </w:pPr>
            <w:r w:rsidRPr="00391667">
              <w:rPr>
                <w:color w:val="000000"/>
                <w:sz w:val="20"/>
                <w:szCs w:val="20"/>
              </w:rPr>
              <w:t>Наименование</w:t>
            </w:r>
          </w:p>
        </w:tc>
        <w:tc>
          <w:tcPr>
            <w:tcW w:w="1498" w:type="dxa"/>
            <w:tcBorders>
              <w:top w:val="single" w:sz="4" w:space="0" w:color="auto"/>
              <w:left w:val="nil"/>
              <w:bottom w:val="single" w:sz="4" w:space="0" w:color="auto"/>
              <w:right w:val="single" w:sz="4" w:space="0" w:color="auto"/>
            </w:tcBorders>
            <w:vAlign w:val="center"/>
            <w:hideMark/>
          </w:tcPr>
          <w:p w:rsidR="00C81B51" w:rsidRPr="00391667" w:rsidRDefault="00C81B51" w:rsidP="004414E4">
            <w:pPr>
              <w:jc w:val="center"/>
              <w:rPr>
                <w:color w:val="000000"/>
                <w:sz w:val="20"/>
                <w:szCs w:val="20"/>
              </w:rPr>
            </w:pPr>
            <w:r w:rsidRPr="00391667">
              <w:rPr>
                <w:color w:val="000000"/>
                <w:sz w:val="20"/>
                <w:szCs w:val="20"/>
              </w:rPr>
              <w:t>Исполнено в 20</w:t>
            </w:r>
            <w:r>
              <w:rPr>
                <w:color w:val="000000"/>
                <w:sz w:val="20"/>
                <w:szCs w:val="20"/>
              </w:rPr>
              <w:t>20</w:t>
            </w:r>
            <w:r w:rsidRPr="00391667">
              <w:rPr>
                <w:color w:val="000000"/>
                <w:sz w:val="20"/>
                <w:szCs w:val="20"/>
              </w:rPr>
              <w:t xml:space="preserve">г. </w:t>
            </w:r>
          </w:p>
        </w:tc>
        <w:tc>
          <w:tcPr>
            <w:tcW w:w="1249" w:type="dxa"/>
            <w:tcBorders>
              <w:top w:val="single" w:sz="4" w:space="0" w:color="auto"/>
              <w:left w:val="nil"/>
              <w:bottom w:val="single" w:sz="4" w:space="0" w:color="auto"/>
              <w:right w:val="single" w:sz="4" w:space="0" w:color="auto"/>
            </w:tcBorders>
            <w:vAlign w:val="center"/>
            <w:hideMark/>
          </w:tcPr>
          <w:p w:rsidR="00C81B51" w:rsidRPr="00391667" w:rsidRDefault="00C81B51" w:rsidP="004414E4">
            <w:pPr>
              <w:ind w:left="-108" w:right="-107"/>
              <w:jc w:val="center"/>
              <w:rPr>
                <w:color w:val="000000"/>
                <w:sz w:val="20"/>
                <w:szCs w:val="20"/>
              </w:rPr>
            </w:pPr>
            <w:r w:rsidRPr="00391667">
              <w:rPr>
                <w:color w:val="000000"/>
                <w:sz w:val="20"/>
                <w:szCs w:val="20"/>
              </w:rPr>
              <w:t>Утверждено в 20</w:t>
            </w:r>
            <w:r>
              <w:rPr>
                <w:color w:val="000000"/>
                <w:sz w:val="20"/>
                <w:szCs w:val="20"/>
              </w:rPr>
              <w:t>21</w:t>
            </w:r>
            <w:r w:rsidRPr="00391667">
              <w:rPr>
                <w:color w:val="000000"/>
                <w:sz w:val="20"/>
                <w:szCs w:val="20"/>
              </w:rPr>
              <w:t xml:space="preserve">г.  </w:t>
            </w:r>
          </w:p>
        </w:tc>
        <w:tc>
          <w:tcPr>
            <w:tcW w:w="1222" w:type="dxa"/>
            <w:tcBorders>
              <w:top w:val="single" w:sz="4" w:space="0" w:color="auto"/>
              <w:left w:val="nil"/>
              <w:bottom w:val="single" w:sz="4" w:space="0" w:color="auto"/>
              <w:right w:val="single" w:sz="4" w:space="0" w:color="auto"/>
            </w:tcBorders>
            <w:vAlign w:val="center"/>
            <w:hideMark/>
          </w:tcPr>
          <w:p w:rsidR="00C81B51" w:rsidRPr="00391667" w:rsidRDefault="00C81B51" w:rsidP="00C81B51">
            <w:pPr>
              <w:jc w:val="center"/>
              <w:rPr>
                <w:color w:val="000000"/>
                <w:sz w:val="20"/>
                <w:szCs w:val="20"/>
              </w:rPr>
            </w:pPr>
            <w:r w:rsidRPr="00391667">
              <w:rPr>
                <w:color w:val="000000"/>
                <w:sz w:val="20"/>
                <w:szCs w:val="20"/>
              </w:rPr>
              <w:t>Исполнено в 20</w:t>
            </w:r>
            <w:r>
              <w:rPr>
                <w:color w:val="000000"/>
                <w:sz w:val="20"/>
                <w:szCs w:val="20"/>
              </w:rPr>
              <w:t>21</w:t>
            </w:r>
            <w:r w:rsidR="004414E4">
              <w:rPr>
                <w:color w:val="000000"/>
                <w:sz w:val="20"/>
                <w:szCs w:val="20"/>
              </w:rPr>
              <w:t>г.</w:t>
            </w:r>
            <w:r w:rsidRPr="00391667">
              <w:rPr>
                <w:color w:val="000000"/>
                <w:sz w:val="20"/>
                <w:szCs w:val="20"/>
              </w:rPr>
              <w:t xml:space="preserve"> </w:t>
            </w:r>
          </w:p>
        </w:tc>
        <w:tc>
          <w:tcPr>
            <w:tcW w:w="1134" w:type="dxa"/>
            <w:tcBorders>
              <w:top w:val="single" w:sz="4" w:space="0" w:color="auto"/>
              <w:left w:val="nil"/>
              <w:bottom w:val="single" w:sz="4" w:space="0" w:color="auto"/>
              <w:right w:val="single" w:sz="4" w:space="0" w:color="auto"/>
            </w:tcBorders>
            <w:vAlign w:val="center"/>
            <w:hideMark/>
          </w:tcPr>
          <w:p w:rsidR="00C81B51" w:rsidRPr="00391667" w:rsidRDefault="00C81B51" w:rsidP="004414E4">
            <w:pPr>
              <w:rPr>
                <w:color w:val="000000"/>
                <w:sz w:val="20"/>
                <w:szCs w:val="20"/>
              </w:rPr>
            </w:pPr>
            <w:r>
              <w:rPr>
                <w:color w:val="000000"/>
                <w:sz w:val="20"/>
                <w:szCs w:val="20"/>
              </w:rPr>
              <w:t>Откло</w:t>
            </w:r>
            <w:r w:rsidRPr="00391667">
              <w:rPr>
                <w:color w:val="000000"/>
                <w:sz w:val="20"/>
                <w:szCs w:val="20"/>
              </w:rPr>
              <w:t>нение</w:t>
            </w:r>
            <w:r>
              <w:rPr>
                <w:color w:val="000000"/>
                <w:sz w:val="20"/>
                <w:szCs w:val="20"/>
              </w:rPr>
              <w:t xml:space="preserve"> </w:t>
            </w:r>
          </w:p>
        </w:tc>
        <w:tc>
          <w:tcPr>
            <w:tcW w:w="992" w:type="dxa"/>
            <w:tcBorders>
              <w:top w:val="single" w:sz="4" w:space="0" w:color="auto"/>
              <w:left w:val="nil"/>
              <w:bottom w:val="single" w:sz="4" w:space="0" w:color="auto"/>
              <w:right w:val="single" w:sz="4" w:space="0" w:color="auto"/>
            </w:tcBorders>
            <w:vAlign w:val="center"/>
            <w:hideMark/>
          </w:tcPr>
          <w:p w:rsidR="00C81B51" w:rsidRPr="00391667" w:rsidRDefault="00C81B51" w:rsidP="00C81B51">
            <w:pPr>
              <w:jc w:val="center"/>
              <w:rPr>
                <w:color w:val="000000"/>
                <w:sz w:val="20"/>
                <w:szCs w:val="20"/>
              </w:rPr>
            </w:pPr>
            <w:r w:rsidRPr="00391667">
              <w:rPr>
                <w:color w:val="000000"/>
                <w:sz w:val="20"/>
                <w:szCs w:val="20"/>
              </w:rPr>
              <w:t>Темп роста %</w:t>
            </w:r>
          </w:p>
        </w:tc>
      </w:tr>
      <w:tr w:rsidR="00C81B51" w:rsidRPr="00391667" w:rsidTr="004414E4">
        <w:trPr>
          <w:trHeight w:val="300"/>
        </w:trPr>
        <w:tc>
          <w:tcPr>
            <w:tcW w:w="4111" w:type="dxa"/>
            <w:tcBorders>
              <w:top w:val="nil"/>
              <w:left w:val="single" w:sz="4" w:space="0" w:color="auto"/>
              <w:bottom w:val="single" w:sz="4" w:space="0" w:color="auto"/>
              <w:right w:val="single" w:sz="4" w:space="0" w:color="auto"/>
            </w:tcBorders>
            <w:noWrap/>
            <w:vAlign w:val="bottom"/>
          </w:tcPr>
          <w:p w:rsidR="00C81B51" w:rsidRPr="006829EF" w:rsidRDefault="00C81B51" w:rsidP="00C81B51">
            <w:pPr>
              <w:jc w:val="both"/>
              <w:rPr>
                <w:b/>
                <w:bCs/>
                <w:color w:val="000000"/>
                <w:sz w:val="22"/>
                <w:szCs w:val="22"/>
              </w:rPr>
            </w:pPr>
            <w:r w:rsidRPr="006829EF">
              <w:rPr>
                <w:b/>
                <w:bCs/>
                <w:color w:val="000000"/>
                <w:sz w:val="22"/>
                <w:szCs w:val="22"/>
              </w:rPr>
              <w:t>Всего доходов</w:t>
            </w:r>
          </w:p>
        </w:tc>
        <w:tc>
          <w:tcPr>
            <w:tcW w:w="1498" w:type="dxa"/>
            <w:tcBorders>
              <w:top w:val="nil"/>
              <w:left w:val="nil"/>
              <w:bottom w:val="single" w:sz="4" w:space="0" w:color="auto"/>
              <w:right w:val="single" w:sz="4" w:space="0" w:color="auto"/>
            </w:tcBorders>
            <w:noWrap/>
            <w:vAlign w:val="bottom"/>
          </w:tcPr>
          <w:p w:rsidR="00C81B51" w:rsidRPr="00C35B5D" w:rsidRDefault="00C81B51" w:rsidP="00C81B51">
            <w:pPr>
              <w:jc w:val="center"/>
              <w:rPr>
                <w:b/>
                <w:color w:val="000000"/>
                <w:sz w:val="20"/>
                <w:szCs w:val="20"/>
              </w:rPr>
            </w:pPr>
            <w:r>
              <w:rPr>
                <w:b/>
                <w:color w:val="000000"/>
                <w:sz w:val="20"/>
                <w:szCs w:val="20"/>
              </w:rPr>
              <w:t>1 393 395,7</w:t>
            </w:r>
          </w:p>
        </w:tc>
        <w:tc>
          <w:tcPr>
            <w:tcW w:w="1249" w:type="dxa"/>
            <w:tcBorders>
              <w:top w:val="nil"/>
              <w:left w:val="nil"/>
              <w:bottom w:val="single" w:sz="4" w:space="0" w:color="auto"/>
              <w:right w:val="single" w:sz="4" w:space="0" w:color="auto"/>
            </w:tcBorders>
            <w:noWrap/>
            <w:vAlign w:val="bottom"/>
          </w:tcPr>
          <w:p w:rsidR="00C81B51" w:rsidRPr="00C35B5D" w:rsidRDefault="00C81B51" w:rsidP="00C81B51">
            <w:pPr>
              <w:jc w:val="right"/>
              <w:rPr>
                <w:b/>
                <w:color w:val="000000"/>
                <w:sz w:val="20"/>
                <w:szCs w:val="20"/>
              </w:rPr>
            </w:pPr>
            <w:r>
              <w:rPr>
                <w:b/>
                <w:color w:val="000000"/>
                <w:sz w:val="20"/>
                <w:szCs w:val="20"/>
              </w:rPr>
              <w:t>1 421 325,2</w:t>
            </w:r>
          </w:p>
        </w:tc>
        <w:tc>
          <w:tcPr>
            <w:tcW w:w="1222" w:type="dxa"/>
            <w:tcBorders>
              <w:top w:val="nil"/>
              <w:left w:val="nil"/>
              <w:bottom w:val="single" w:sz="4" w:space="0" w:color="auto"/>
              <w:right w:val="single" w:sz="4" w:space="0" w:color="auto"/>
            </w:tcBorders>
            <w:noWrap/>
            <w:vAlign w:val="bottom"/>
          </w:tcPr>
          <w:p w:rsidR="00C81B51" w:rsidRPr="00C35B5D" w:rsidRDefault="00C81B51" w:rsidP="00C81B51">
            <w:pPr>
              <w:jc w:val="right"/>
              <w:rPr>
                <w:b/>
                <w:color w:val="000000"/>
                <w:sz w:val="20"/>
                <w:szCs w:val="20"/>
              </w:rPr>
            </w:pPr>
            <w:r>
              <w:rPr>
                <w:b/>
                <w:color w:val="000000"/>
                <w:sz w:val="20"/>
                <w:szCs w:val="20"/>
              </w:rPr>
              <w:t>1 446 526,5</w:t>
            </w:r>
          </w:p>
        </w:tc>
        <w:tc>
          <w:tcPr>
            <w:tcW w:w="1134" w:type="dxa"/>
            <w:tcBorders>
              <w:top w:val="nil"/>
              <w:left w:val="nil"/>
              <w:bottom w:val="single" w:sz="4" w:space="0" w:color="auto"/>
              <w:right w:val="single" w:sz="4" w:space="0" w:color="auto"/>
            </w:tcBorders>
            <w:noWrap/>
            <w:vAlign w:val="bottom"/>
          </w:tcPr>
          <w:p w:rsidR="00C81B51" w:rsidRPr="00C35B5D" w:rsidRDefault="00C81B51" w:rsidP="00C81B51">
            <w:pPr>
              <w:ind w:left="-102"/>
              <w:jc w:val="right"/>
              <w:rPr>
                <w:b/>
                <w:color w:val="000000"/>
                <w:sz w:val="20"/>
                <w:szCs w:val="20"/>
              </w:rPr>
            </w:pPr>
            <w:r>
              <w:rPr>
                <w:b/>
                <w:color w:val="000000"/>
                <w:sz w:val="20"/>
                <w:szCs w:val="20"/>
              </w:rPr>
              <w:t>+ 53 130,8</w:t>
            </w:r>
          </w:p>
        </w:tc>
        <w:tc>
          <w:tcPr>
            <w:tcW w:w="992" w:type="dxa"/>
            <w:tcBorders>
              <w:top w:val="nil"/>
              <w:left w:val="nil"/>
              <w:bottom w:val="single" w:sz="4" w:space="0" w:color="auto"/>
              <w:right w:val="single" w:sz="4" w:space="0" w:color="auto"/>
            </w:tcBorders>
            <w:noWrap/>
            <w:vAlign w:val="bottom"/>
          </w:tcPr>
          <w:p w:rsidR="00C81B51" w:rsidRPr="00C35B5D" w:rsidRDefault="00C81B51" w:rsidP="00C81B51">
            <w:pPr>
              <w:jc w:val="right"/>
              <w:rPr>
                <w:b/>
                <w:color w:val="000000"/>
                <w:sz w:val="20"/>
                <w:szCs w:val="20"/>
              </w:rPr>
            </w:pPr>
            <w:r>
              <w:rPr>
                <w:b/>
                <w:color w:val="000000"/>
                <w:sz w:val="20"/>
                <w:szCs w:val="20"/>
              </w:rPr>
              <w:t>104</w:t>
            </w:r>
          </w:p>
        </w:tc>
      </w:tr>
      <w:tr w:rsidR="00C81B51" w:rsidRPr="00391667" w:rsidTr="004414E4">
        <w:trPr>
          <w:trHeight w:val="300"/>
        </w:trPr>
        <w:tc>
          <w:tcPr>
            <w:tcW w:w="4111" w:type="dxa"/>
            <w:tcBorders>
              <w:top w:val="single" w:sz="4" w:space="0" w:color="auto"/>
              <w:left w:val="single" w:sz="4" w:space="0" w:color="auto"/>
              <w:bottom w:val="single" w:sz="4" w:space="0" w:color="auto"/>
              <w:right w:val="single" w:sz="4" w:space="0" w:color="auto"/>
            </w:tcBorders>
            <w:noWrap/>
            <w:vAlign w:val="bottom"/>
          </w:tcPr>
          <w:p w:rsidR="00C81B51" w:rsidRPr="005A3AA6" w:rsidRDefault="00C81B51" w:rsidP="00C81B51">
            <w:pPr>
              <w:jc w:val="both"/>
              <w:rPr>
                <w:color w:val="000000"/>
                <w:sz w:val="22"/>
                <w:szCs w:val="22"/>
              </w:rPr>
            </w:pPr>
            <w:r w:rsidRPr="005A3AA6">
              <w:rPr>
                <w:color w:val="000000"/>
                <w:sz w:val="22"/>
                <w:szCs w:val="22"/>
              </w:rPr>
              <w:t>Налоговые и неналоговые доходы, в т.ч.:</w:t>
            </w:r>
          </w:p>
        </w:tc>
        <w:tc>
          <w:tcPr>
            <w:tcW w:w="1498" w:type="dxa"/>
            <w:tcBorders>
              <w:top w:val="single" w:sz="4" w:space="0" w:color="auto"/>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546 804,3</w:t>
            </w:r>
          </w:p>
        </w:tc>
        <w:tc>
          <w:tcPr>
            <w:tcW w:w="1249" w:type="dxa"/>
            <w:tcBorders>
              <w:top w:val="single" w:sz="4" w:space="0" w:color="auto"/>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652 479,3</w:t>
            </w:r>
          </w:p>
        </w:tc>
        <w:tc>
          <w:tcPr>
            <w:tcW w:w="1222" w:type="dxa"/>
            <w:tcBorders>
              <w:top w:val="single" w:sz="4" w:space="0" w:color="auto"/>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686 776,7</w:t>
            </w:r>
          </w:p>
        </w:tc>
        <w:tc>
          <w:tcPr>
            <w:tcW w:w="1134" w:type="dxa"/>
            <w:tcBorders>
              <w:top w:val="single" w:sz="4" w:space="0" w:color="auto"/>
              <w:left w:val="nil"/>
              <w:bottom w:val="single" w:sz="4" w:space="0" w:color="auto"/>
              <w:right w:val="single" w:sz="4" w:space="0" w:color="auto"/>
            </w:tcBorders>
            <w:noWrap/>
            <w:vAlign w:val="bottom"/>
          </w:tcPr>
          <w:p w:rsidR="00C81B51" w:rsidRPr="00C35B5D" w:rsidRDefault="00C81B51" w:rsidP="00C81B51">
            <w:pPr>
              <w:ind w:left="-102"/>
              <w:jc w:val="right"/>
              <w:rPr>
                <w:color w:val="000000"/>
                <w:sz w:val="20"/>
                <w:szCs w:val="20"/>
              </w:rPr>
            </w:pPr>
            <w:r>
              <w:rPr>
                <w:color w:val="000000"/>
                <w:sz w:val="20"/>
                <w:szCs w:val="20"/>
              </w:rPr>
              <w:t>139 972,4</w:t>
            </w:r>
          </w:p>
        </w:tc>
        <w:tc>
          <w:tcPr>
            <w:tcW w:w="992" w:type="dxa"/>
            <w:tcBorders>
              <w:top w:val="single" w:sz="4" w:space="0" w:color="auto"/>
              <w:left w:val="nil"/>
              <w:bottom w:val="single" w:sz="4" w:space="0" w:color="auto"/>
              <w:right w:val="single" w:sz="4" w:space="0" w:color="auto"/>
            </w:tcBorders>
            <w:noWrap/>
            <w:vAlign w:val="bottom"/>
          </w:tcPr>
          <w:p w:rsidR="00C81B51" w:rsidRPr="00C35B5D" w:rsidRDefault="00C94D44" w:rsidP="00C81B51">
            <w:pPr>
              <w:jc w:val="right"/>
              <w:rPr>
                <w:color w:val="000000"/>
                <w:sz w:val="20"/>
                <w:szCs w:val="20"/>
              </w:rPr>
            </w:pPr>
            <w:r>
              <w:rPr>
                <w:color w:val="000000"/>
                <w:sz w:val="20"/>
                <w:szCs w:val="20"/>
              </w:rPr>
              <w:t>126</w:t>
            </w:r>
          </w:p>
        </w:tc>
      </w:tr>
      <w:tr w:rsidR="00C81B51" w:rsidRPr="00391667" w:rsidTr="004414E4">
        <w:trPr>
          <w:trHeight w:val="300"/>
        </w:trPr>
        <w:tc>
          <w:tcPr>
            <w:tcW w:w="4111" w:type="dxa"/>
            <w:tcBorders>
              <w:top w:val="nil"/>
              <w:left w:val="single" w:sz="4" w:space="0" w:color="auto"/>
              <w:bottom w:val="single" w:sz="4" w:space="0" w:color="auto"/>
              <w:right w:val="single" w:sz="4" w:space="0" w:color="auto"/>
            </w:tcBorders>
            <w:noWrap/>
            <w:vAlign w:val="bottom"/>
          </w:tcPr>
          <w:p w:rsidR="00C81B51" w:rsidRPr="005A3AA6" w:rsidRDefault="00C81B51" w:rsidP="00C81B51">
            <w:pPr>
              <w:jc w:val="both"/>
              <w:rPr>
                <w:color w:val="000000"/>
                <w:sz w:val="22"/>
                <w:szCs w:val="22"/>
              </w:rPr>
            </w:pPr>
            <w:r w:rsidRPr="005A3AA6">
              <w:rPr>
                <w:color w:val="000000"/>
                <w:sz w:val="22"/>
                <w:szCs w:val="22"/>
              </w:rPr>
              <w:t>Налоговые доходы</w:t>
            </w:r>
          </w:p>
        </w:tc>
        <w:tc>
          <w:tcPr>
            <w:tcW w:w="1498"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458 699,7</w:t>
            </w:r>
          </w:p>
        </w:tc>
        <w:tc>
          <w:tcPr>
            <w:tcW w:w="1249"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581 752,4</w:t>
            </w:r>
          </w:p>
        </w:tc>
        <w:tc>
          <w:tcPr>
            <w:tcW w:w="1222"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606 053,0</w:t>
            </w:r>
          </w:p>
        </w:tc>
        <w:tc>
          <w:tcPr>
            <w:tcW w:w="1134" w:type="dxa"/>
            <w:tcBorders>
              <w:top w:val="nil"/>
              <w:left w:val="nil"/>
              <w:bottom w:val="single" w:sz="4" w:space="0" w:color="auto"/>
              <w:right w:val="single" w:sz="4" w:space="0" w:color="auto"/>
            </w:tcBorders>
            <w:noWrap/>
            <w:vAlign w:val="bottom"/>
          </w:tcPr>
          <w:p w:rsidR="00C81B51" w:rsidRPr="00C35B5D" w:rsidRDefault="00C94D44" w:rsidP="00C81B51">
            <w:pPr>
              <w:ind w:left="-102"/>
              <w:jc w:val="right"/>
              <w:rPr>
                <w:color w:val="000000"/>
                <w:sz w:val="20"/>
                <w:szCs w:val="20"/>
              </w:rPr>
            </w:pPr>
            <w:r>
              <w:rPr>
                <w:color w:val="000000"/>
                <w:sz w:val="20"/>
                <w:szCs w:val="20"/>
              </w:rPr>
              <w:t>147 353,3</w:t>
            </w:r>
          </w:p>
        </w:tc>
        <w:tc>
          <w:tcPr>
            <w:tcW w:w="992" w:type="dxa"/>
            <w:tcBorders>
              <w:top w:val="nil"/>
              <w:left w:val="nil"/>
              <w:bottom w:val="single" w:sz="4" w:space="0" w:color="auto"/>
              <w:right w:val="single" w:sz="4" w:space="0" w:color="auto"/>
            </w:tcBorders>
            <w:noWrap/>
            <w:vAlign w:val="bottom"/>
          </w:tcPr>
          <w:p w:rsidR="00C81B51" w:rsidRPr="00C35B5D" w:rsidRDefault="00C94D44" w:rsidP="00C81B51">
            <w:pPr>
              <w:jc w:val="right"/>
              <w:rPr>
                <w:color w:val="000000"/>
                <w:sz w:val="20"/>
                <w:szCs w:val="20"/>
              </w:rPr>
            </w:pPr>
            <w:r>
              <w:rPr>
                <w:color w:val="000000"/>
                <w:sz w:val="20"/>
                <w:szCs w:val="20"/>
              </w:rPr>
              <w:t>132</w:t>
            </w:r>
          </w:p>
        </w:tc>
      </w:tr>
      <w:tr w:rsidR="00C81B51" w:rsidRPr="00391667" w:rsidTr="004414E4">
        <w:trPr>
          <w:trHeight w:val="300"/>
        </w:trPr>
        <w:tc>
          <w:tcPr>
            <w:tcW w:w="4111" w:type="dxa"/>
            <w:tcBorders>
              <w:top w:val="nil"/>
              <w:left w:val="single" w:sz="4" w:space="0" w:color="auto"/>
              <w:bottom w:val="single" w:sz="4" w:space="0" w:color="auto"/>
              <w:right w:val="single" w:sz="4" w:space="0" w:color="auto"/>
            </w:tcBorders>
            <w:noWrap/>
            <w:vAlign w:val="bottom"/>
          </w:tcPr>
          <w:p w:rsidR="00C81B51" w:rsidRPr="005A3AA6" w:rsidRDefault="00C81B51" w:rsidP="00C81B51">
            <w:pPr>
              <w:jc w:val="both"/>
              <w:rPr>
                <w:color w:val="000000"/>
                <w:sz w:val="22"/>
                <w:szCs w:val="22"/>
              </w:rPr>
            </w:pPr>
            <w:r w:rsidRPr="005A3AA6">
              <w:rPr>
                <w:color w:val="000000"/>
                <w:sz w:val="22"/>
                <w:szCs w:val="22"/>
              </w:rPr>
              <w:lastRenderedPageBreak/>
              <w:t>Неналоговые доходы</w:t>
            </w:r>
          </w:p>
        </w:tc>
        <w:tc>
          <w:tcPr>
            <w:tcW w:w="1498"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88</w:t>
            </w:r>
            <w:r w:rsidR="00C94D44">
              <w:rPr>
                <w:color w:val="000000"/>
                <w:sz w:val="20"/>
                <w:szCs w:val="20"/>
              </w:rPr>
              <w:t xml:space="preserve"> </w:t>
            </w:r>
            <w:r>
              <w:rPr>
                <w:color w:val="000000"/>
                <w:sz w:val="20"/>
                <w:szCs w:val="20"/>
              </w:rPr>
              <w:t>104,5</w:t>
            </w:r>
          </w:p>
        </w:tc>
        <w:tc>
          <w:tcPr>
            <w:tcW w:w="1249"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70 726,9</w:t>
            </w:r>
          </w:p>
        </w:tc>
        <w:tc>
          <w:tcPr>
            <w:tcW w:w="1222"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80 723,7</w:t>
            </w:r>
          </w:p>
        </w:tc>
        <w:tc>
          <w:tcPr>
            <w:tcW w:w="1134" w:type="dxa"/>
            <w:tcBorders>
              <w:top w:val="nil"/>
              <w:left w:val="nil"/>
              <w:bottom w:val="single" w:sz="4" w:space="0" w:color="auto"/>
              <w:right w:val="single" w:sz="4" w:space="0" w:color="auto"/>
            </w:tcBorders>
            <w:noWrap/>
            <w:vAlign w:val="bottom"/>
          </w:tcPr>
          <w:p w:rsidR="00C81B51" w:rsidRPr="00C35B5D" w:rsidRDefault="00C94D44" w:rsidP="00C81B51">
            <w:pPr>
              <w:ind w:left="-102"/>
              <w:jc w:val="right"/>
              <w:rPr>
                <w:color w:val="000000"/>
                <w:sz w:val="20"/>
                <w:szCs w:val="20"/>
              </w:rPr>
            </w:pPr>
            <w:r>
              <w:rPr>
                <w:color w:val="000000"/>
                <w:sz w:val="20"/>
                <w:szCs w:val="20"/>
              </w:rPr>
              <w:t>-7 380,8</w:t>
            </w:r>
          </w:p>
        </w:tc>
        <w:tc>
          <w:tcPr>
            <w:tcW w:w="992" w:type="dxa"/>
            <w:tcBorders>
              <w:top w:val="nil"/>
              <w:left w:val="nil"/>
              <w:bottom w:val="single" w:sz="4" w:space="0" w:color="auto"/>
              <w:right w:val="single" w:sz="4" w:space="0" w:color="auto"/>
            </w:tcBorders>
            <w:noWrap/>
            <w:vAlign w:val="bottom"/>
          </w:tcPr>
          <w:p w:rsidR="00C81B51" w:rsidRPr="00C35B5D" w:rsidRDefault="00C94D44" w:rsidP="00C81B51">
            <w:pPr>
              <w:jc w:val="right"/>
              <w:rPr>
                <w:color w:val="000000"/>
                <w:sz w:val="20"/>
                <w:szCs w:val="20"/>
              </w:rPr>
            </w:pPr>
            <w:r>
              <w:rPr>
                <w:color w:val="000000"/>
                <w:sz w:val="20"/>
                <w:szCs w:val="20"/>
              </w:rPr>
              <w:t>92</w:t>
            </w:r>
          </w:p>
        </w:tc>
      </w:tr>
      <w:tr w:rsidR="00C81B51" w:rsidRPr="00391667" w:rsidTr="004414E4">
        <w:trPr>
          <w:trHeight w:val="300"/>
        </w:trPr>
        <w:tc>
          <w:tcPr>
            <w:tcW w:w="4111" w:type="dxa"/>
            <w:tcBorders>
              <w:top w:val="nil"/>
              <w:left w:val="single" w:sz="4" w:space="0" w:color="auto"/>
              <w:bottom w:val="single" w:sz="4" w:space="0" w:color="auto"/>
              <w:right w:val="single" w:sz="4" w:space="0" w:color="auto"/>
            </w:tcBorders>
            <w:noWrap/>
            <w:vAlign w:val="bottom"/>
          </w:tcPr>
          <w:p w:rsidR="00C81B51" w:rsidRPr="005A3AA6" w:rsidRDefault="00C81B51" w:rsidP="00C81B51">
            <w:pPr>
              <w:jc w:val="both"/>
              <w:rPr>
                <w:color w:val="000000"/>
                <w:sz w:val="22"/>
                <w:szCs w:val="22"/>
              </w:rPr>
            </w:pPr>
            <w:r w:rsidRPr="005A3AA6">
              <w:rPr>
                <w:color w:val="000000"/>
                <w:sz w:val="22"/>
                <w:szCs w:val="22"/>
              </w:rPr>
              <w:t>Безвозмездные поступления</w:t>
            </w:r>
          </w:p>
        </w:tc>
        <w:tc>
          <w:tcPr>
            <w:tcW w:w="1498"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846 591,5</w:t>
            </w:r>
          </w:p>
        </w:tc>
        <w:tc>
          <w:tcPr>
            <w:tcW w:w="1249"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768 845,9</w:t>
            </w:r>
          </w:p>
        </w:tc>
        <w:tc>
          <w:tcPr>
            <w:tcW w:w="1222" w:type="dxa"/>
            <w:tcBorders>
              <w:top w:val="nil"/>
              <w:left w:val="nil"/>
              <w:bottom w:val="single" w:sz="4" w:space="0" w:color="auto"/>
              <w:right w:val="single" w:sz="4" w:space="0" w:color="auto"/>
            </w:tcBorders>
            <w:noWrap/>
            <w:vAlign w:val="bottom"/>
          </w:tcPr>
          <w:p w:rsidR="00C81B51" w:rsidRPr="00C35B5D" w:rsidRDefault="00C81B51" w:rsidP="00C81B51">
            <w:pPr>
              <w:jc w:val="right"/>
              <w:rPr>
                <w:color w:val="000000"/>
                <w:sz w:val="20"/>
                <w:szCs w:val="20"/>
              </w:rPr>
            </w:pPr>
            <w:r>
              <w:rPr>
                <w:color w:val="000000"/>
                <w:sz w:val="20"/>
                <w:szCs w:val="20"/>
              </w:rPr>
              <w:t>759 749,8</w:t>
            </w:r>
          </w:p>
        </w:tc>
        <w:tc>
          <w:tcPr>
            <w:tcW w:w="1134" w:type="dxa"/>
            <w:tcBorders>
              <w:top w:val="nil"/>
              <w:left w:val="nil"/>
              <w:bottom w:val="single" w:sz="4" w:space="0" w:color="auto"/>
              <w:right w:val="single" w:sz="4" w:space="0" w:color="auto"/>
            </w:tcBorders>
            <w:noWrap/>
            <w:vAlign w:val="bottom"/>
          </w:tcPr>
          <w:p w:rsidR="00C81B51" w:rsidRPr="00C35B5D" w:rsidRDefault="00C94D44" w:rsidP="00C81B51">
            <w:pPr>
              <w:ind w:left="-102"/>
              <w:jc w:val="right"/>
              <w:rPr>
                <w:color w:val="000000"/>
                <w:sz w:val="20"/>
                <w:szCs w:val="20"/>
              </w:rPr>
            </w:pPr>
            <w:r>
              <w:rPr>
                <w:color w:val="000000"/>
                <w:sz w:val="20"/>
                <w:szCs w:val="20"/>
              </w:rPr>
              <w:t>-86 041,7</w:t>
            </w:r>
          </w:p>
        </w:tc>
        <w:tc>
          <w:tcPr>
            <w:tcW w:w="992" w:type="dxa"/>
            <w:tcBorders>
              <w:top w:val="nil"/>
              <w:left w:val="nil"/>
              <w:bottom w:val="single" w:sz="4" w:space="0" w:color="auto"/>
              <w:right w:val="single" w:sz="4" w:space="0" w:color="auto"/>
            </w:tcBorders>
            <w:noWrap/>
            <w:vAlign w:val="bottom"/>
          </w:tcPr>
          <w:p w:rsidR="00C81B51" w:rsidRPr="00C35B5D" w:rsidRDefault="00C94D44" w:rsidP="00C81B51">
            <w:pPr>
              <w:jc w:val="right"/>
              <w:rPr>
                <w:color w:val="000000"/>
                <w:sz w:val="20"/>
                <w:szCs w:val="20"/>
              </w:rPr>
            </w:pPr>
            <w:r>
              <w:rPr>
                <w:color w:val="000000"/>
                <w:sz w:val="20"/>
                <w:szCs w:val="20"/>
              </w:rPr>
              <w:t>90</w:t>
            </w:r>
          </w:p>
        </w:tc>
      </w:tr>
    </w:tbl>
    <w:p w:rsidR="005F5554" w:rsidRPr="005F5554" w:rsidRDefault="005F5554" w:rsidP="00AD7A5D">
      <w:pPr>
        <w:ind w:firstLine="720"/>
        <w:jc w:val="both"/>
      </w:pPr>
      <w:r w:rsidRPr="005F5554">
        <w:t>По сравнению с аналогичным периодом 20</w:t>
      </w:r>
      <w:r w:rsidR="00C94D44">
        <w:t>20</w:t>
      </w:r>
      <w:r w:rsidRPr="005F5554">
        <w:t xml:space="preserve"> года исполнение бюджетных назначений по доходам</w:t>
      </w:r>
      <w:r>
        <w:t xml:space="preserve"> в целом</w:t>
      </w:r>
      <w:r w:rsidRPr="005F5554">
        <w:t xml:space="preserve"> </w:t>
      </w:r>
      <w:r w:rsidR="00EA0D13" w:rsidRPr="005F5554">
        <w:t>увеличил</w:t>
      </w:r>
      <w:r w:rsidR="00EA0D13">
        <w:t>о</w:t>
      </w:r>
      <w:r w:rsidR="00EA0D13" w:rsidRPr="005F5554">
        <w:t>сь на</w:t>
      </w:r>
      <w:r w:rsidRPr="005F5554">
        <w:t xml:space="preserve"> сумму </w:t>
      </w:r>
      <w:r w:rsidR="00C94D44">
        <w:t>53 130,8</w:t>
      </w:r>
      <w:r w:rsidRPr="005F5554">
        <w:t xml:space="preserve"> тыс. рублей или </w:t>
      </w:r>
      <w:r w:rsidR="00C94D44">
        <w:t>4</w:t>
      </w:r>
      <w:r w:rsidRPr="005F5554">
        <w:t>%, из них:</w:t>
      </w:r>
    </w:p>
    <w:p w:rsidR="005F5554" w:rsidRPr="005F5554" w:rsidRDefault="005F5554" w:rsidP="00AD7A5D">
      <w:pPr>
        <w:jc w:val="both"/>
      </w:pPr>
      <w:r w:rsidRPr="005F5554">
        <w:tab/>
        <w:t xml:space="preserve">- по налоговым доходам «+» </w:t>
      </w:r>
      <w:r w:rsidR="004414E4" w:rsidRPr="004414E4">
        <w:rPr>
          <w:color w:val="000000"/>
        </w:rPr>
        <w:t>147 353,3</w:t>
      </w:r>
      <w:r w:rsidRPr="005F5554">
        <w:t xml:space="preserve"> тыс. рублей (</w:t>
      </w:r>
      <w:r w:rsidR="00C94D44">
        <w:t>+</w:t>
      </w:r>
      <w:r w:rsidR="004414E4">
        <w:t>32</w:t>
      </w:r>
      <w:r w:rsidRPr="005F5554">
        <w:t>%);</w:t>
      </w:r>
    </w:p>
    <w:p w:rsidR="005F5554" w:rsidRPr="005F5554" w:rsidRDefault="005F5554" w:rsidP="00AD7A5D">
      <w:pPr>
        <w:jc w:val="both"/>
      </w:pPr>
      <w:r w:rsidRPr="005F5554">
        <w:tab/>
        <w:t>-по неналоговым доходам «</w:t>
      </w:r>
      <w:r>
        <w:t>-</w:t>
      </w:r>
      <w:r w:rsidRPr="005F5554">
        <w:t xml:space="preserve">» </w:t>
      </w:r>
      <w:r w:rsidR="00C94D44">
        <w:t>7 380,8</w:t>
      </w:r>
      <w:r w:rsidRPr="005F5554">
        <w:t xml:space="preserve"> тыс. рублей (</w:t>
      </w:r>
      <w:r w:rsidR="00C94D44">
        <w:t>-8</w:t>
      </w:r>
      <w:r w:rsidRPr="005F5554">
        <w:t>%);</w:t>
      </w:r>
    </w:p>
    <w:p w:rsidR="005F5554" w:rsidRDefault="005F5554" w:rsidP="00AD7A5D">
      <w:pPr>
        <w:ind w:firstLine="708"/>
        <w:jc w:val="both"/>
      </w:pPr>
      <w:r w:rsidRPr="005F5554">
        <w:t>-по безвозмездным поступлениям «</w:t>
      </w:r>
      <w:r>
        <w:t>-</w:t>
      </w:r>
      <w:r w:rsidRPr="005F5554">
        <w:t xml:space="preserve">» </w:t>
      </w:r>
      <w:r w:rsidR="00C94D44">
        <w:t>86 041,7</w:t>
      </w:r>
      <w:r w:rsidRPr="005F5554">
        <w:t xml:space="preserve"> тыс. рублей (</w:t>
      </w:r>
      <w:r w:rsidR="00C94D44">
        <w:t>-10</w:t>
      </w:r>
      <w:r w:rsidRPr="005F5554">
        <w:t xml:space="preserve">%).  </w:t>
      </w:r>
    </w:p>
    <w:p w:rsidR="00202790" w:rsidRDefault="005E382A" w:rsidP="00AD7A5D">
      <w:pPr>
        <w:ind w:firstLine="708"/>
        <w:jc w:val="both"/>
      </w:pPr>
      <w:r>
        <w:t>Доходы бюджета города Дивногорска без учета безвозмездных поступлений за 202</w:t>
      </w:r>
      <w:r w:rsidR="00093FC4">
        <w:t>1</w:t>
      </w:r>
      <w:r>
        <w:t xml:space="preserve"> год составили </w:t>
      </w:r>
      <w:r w:rsidR="00093FC4" w:rsidRPr="00093FC4">
        <w:rPr>
          <w:color w:val="000000"/>
        </w:rPr>
        <w:t>686 776,7</w:t>
      </w:r>
      <w:r w:rsidR="00093FC4">
        <w:rPr>
          <w:color w:val="000000"/>
          <w:sz w:val="20"/>
          <w:szCs w:val="20"/>
        </w:rPr>
        <w:t xml:space="preserve"> </w:t>
      </w:r>
      <w:r w:rsidRPr="005E382A">
        <w:t>т</w:t>
      </w:r>
      <w:r>
        <w:t xml:space="preserve">ыс. рублей или </w:t>
      </w:r>
      <w:r w:rsidR="004414E4">
        <w:t>48</w:t>
      </w:r>
      <w:r>
        <w:t>% от всех пост</w:t>
      </w:r>
      <w:r w:rsidR="00093FC4">
        <w:t>упивших в бюджет города доходов</w:t>
      </w:r>
      <w:r>
        <w:t>.</w:t>
      </w:r>
      <w:r w:rsidR="00900239">
        <w:t xml:space="preserve"> Объем фактически поступивших безвозмездных поступлений- </w:t>
      </w:r>
      <w:r w:rsidR="00093FC4">
        <w:t>759 749,8</w:t>
      </w:r>
      <w:r w:rsidR="00900239">
        <w:t xml:space="preserve"> тыс. рублей</w:t>
      </w:r>
      <w:r w:rsidR="004414E4">
        <w:t>, или 52%</w:t>
      </w:r>
      <w:r w:rsidR="00900239">
        <w:t xml:space="preserve">. </w:t>
      </w:r>
    </w:p>
    <w:p w:rsidR="005A3AA6" w:rsidRPr="005207DB" w:rsidRDefault="005F5554" w:rsidP="00AD7A5D">
      <w:pPr>
        <w:pStyle w:val="31"/>
        <w:ind w:firstLine="709"/>
        <w:rPr>
          <w:color w:val="000000"/>
          <w:u w:val="single"/>
        </w:rPr>
      </w:pPr>
      <w:r w:rsidRPr="00D05F97">
        <w:rPr>
          <w:b/>
          <w:color w:val="000000"/>
          <w:u w:val="single"/>
        </w:rPr>
        <w:t>3.3.2</w:t>
      </w:r>
      <w:r w:rsidRPr="005207DB">
        <w:rPr>
          <w:color w:val="000000"/>
          <w:u w:val="single"/>
        </w:rPr>
        <w:t xml:space="preserve"> Налоговые доходы</w:t>
      </w:r>
    </w:p>
    <w:p w:rsidR="005F5554" w:rsidRPr="00B61C38" w:rsidRDefault="005F5554" w:rsidP="00AD7A5D">
      <w:pPr>
        <w:ind w:left="-102" w:firstLine="811"/>
        <w:jc w:val="both"/>
      </w:pPr>
      <w:r w:rsidRPr="00B61C38">
        <w:t>Поступление налоговых доходов в местный бюджет за отчетный период по сравнению с тем же периодом 20</w:t>
      </w:r>
      <w:r w:rsidR="00B61C38" w:rsidRPr="00B61C38">
        <w:t>20</w:t>
      </w:r>
      <w:r w:rsidRPr="00B61C38">
        <w:t xml:space="preserve"> года увеличилось на </w:t>
      </w:r>
      <w:r w:rsidR="00B61C38" w:rsidRPr="00B61C38">
        <w:rPr>
          <w:color w:val="000000"/>
        </w:rPr>
        <w:t xml:space="preserve">147 353,3 </w:t>
      </w:r>
      <w:r w:rsidRPr="00B61C38">
        <w:t xml:space="preserve">тыс. </w:t>
      </w:r>
      <w:r w:rsidR="00382F7C" w:rsidRPr="00B61C38">
        <w:t>рублей составило</w:t>
      </w:r>
      <w:r w:rsidRPr="00B61C38">
        <w:t xml:space="preserve"> </w:t>
      </w:r>
      <w:r w:rsidR="00B61C38" w:rsidRPr="00B61C38">
        <w:rPr>
          <w:color w:val="000000"/>
        </w:rPr>
        <w:t xml:space="preserve">606 053,0 </w:t>
      </w:r>
      <w:r w:rsidRPr="00B61C38">
        <w:t>тыс. рублей.</w:t>
      </w:r>
    </w:p>
    <w:p w:rsidR="005F6F94" w:rsidRDefault="005F6F94" w:rsidP="005F6F94">
      <w:pPr>
        <w:pStyle w:val="31"/>
        <w:ind w:firstLine="709"/>
        <w:rPr>
          <w:color w:val="000000"/>
        </w:rPr>
      </w:pPr>
      <w:r w:rsidRPr="00652B9A">
        <w:rPr>
          <w:color w:val="000000"/>
        </w:rPr>
        <w:t xml:space="preserve">Основными доходообразующими налогами за отчетный период для местного бюджета остаются налог на прибыль организаций </w:t>
      </w:r>
      <w:r>
        <w:rPr>
          <w:color w:val="000000"/>
        </w:rPr>
        <w:t>и налог на доходы физических лиц.</w:t>
      </w:r>
    </w:p>
    <w:p w:rsidR="007A4858" w:rsidRPr="00D04220" w:rsidRDefault="00382F7C" w:rsidP="00AD7A5D">
      <w:pPr>
        <w:ind w:firstLine="709"/>
        <w:jc w:val="both"/>
        <w:rPr>
          <w:color w:val="000000"/>
        </w:rPr>
      </w:pPr>
      <w:r w:rsidRPr="00D04220">
        <w:rPr>
          <w:color w:val="000000"/>
        </w:rPr>
        <w:t>П</w:t>
      </w:r>
      <w:r w:rsidR="007A4858" w:rsidRPr="00D04220">
        <w:rPr>
          <w:color w:val="000000"/>
        </w:rPr>
        <w:t>еревыполнение годовых бюджетных назначений</w:t>
      </w:r>
      <w:r w:rsidR="00D04220" w:rsidRPr="00D04220">
        <w:rPr>
          <w:color w:val="000000"/>
        </w:rPr>
        <w:t xml:space="preserve"> в 202</w:t>
      </w:r>
      <w:r w:rsidR="00B61C38">
        <w:rPr>
          <w:color w:val="000000"/>
        </w:rPr>
        <w:t>1</w:t>
      </w:r>
      <w:r w:rsidR="00D04220" w:rsidRPr="00D04220">
        <w:rPr>
          <w:color w:val="000000"/>
        </w:rPr>
        <w:t xml:space="preserve"> году на сумму </w:t>
      </w:r>
      <w:r w:rsidR="00B61C38">
        <w:rPr>
          <w:color w:val="000000"/>
        </w:rPr>
        <w:t>24 300,6</w:t>
      </w:r>
      <w:r w:rsidR="00D04220" w:rsidRPr="00D04220">
        <w:rPr>
          <w:color w:val="000000"/>
        </w:rPr>
        <w:t xml:space="preserve"> тыс. рублей произошло</w:t>
      </w:r>
      <w:r w:rsidR="007A4858" w:rsidRPr="00D04220">
        <w:rPr>
          <w:color w:val="000000"/>
        </w:rPr>
        <w:t xml:space="preserve"> по:</w:t>
      </w:r>
    </w:p>
    <w:p w:rsidR="00301CD6" w:rsidRPr="00652B9A" w:rsidRDefault="00301CD6" w:rsidP="00AD7A5D">
      <w:pPr>
        <w:pStyle w:val="31"/>
        <w:ind w:firstLine="709"/>
        <w:rPr>
          <w:color w:val="000000"/>
        </w:rPr>
      </w:pPr>
      <w:r w:rsidRPr="00652B9A">
        <w:rPr>
          <w:color w:val="000000"/>
        </w:rPr>
        <w:t xml:space="preserve">- </w:t>
      </w:r>
      <w:r w:rsidRPr="00382F7C">
        <w:rPr>
          <w:b/>
          <w:color w:val="000000"/>
        </w:rPr>
        <w:t>налогу на прибыль</w:t>
      </w:r>
      <w:r w:rsidRPr="00652B9A">
        <w:rPr>
          <w:color w:val="000000"/>
        </w:rPr>
        <w:t xml:space="preserve"> (в структуре налоговых доходов</w:t>
      </w:r>
      <w:r w:rsidR="008A1F59">
        <w:rPr>
          <w:color w:val="000000"/>
        </w:rPr>
        <w:t xml:space="preserve"> в 2021 году</w:t>
      </w:r>
      <w:r w:rsidR="008A1F59" w:rsidRPr="00652B9A">
        <w:rPr>
          <w:color w:val="000000"/>
        </w:rPr>
        <w:t xml:space="preserve"> - </w:t>
      </w:r>
      <w:r w:rsidR="008A1F59">
        <w:rPr>
          <w:color w:val="000000"/>
        </w:rPr>
        <w:t>48%, в 2020 году- 43%</w:t>
      </w:r>
      <w:r w:rsidRPr="00652B9A">
        <w:rPr>
          <w:color w:val="000000"/>
        </w:rPr>
        <w:t xml:space="preserve">), превышение поступлений </w:t>
      </w:r>
      <w:r w:rsidR="00B61C38">
        <w:rPr>
          <w:color w:val="000000"/>
        </w:rPr>
        <w:t>на 4,3%</w:t>
      </w:r>
      <w:r w:rsidR="00382F7C">
        <w:rPr>
          <w:color w:val="000000"/>
        </w:rPr>
        <w:t xml:space="preserve"> за счет </w:t>
      </w:r>
      <w:r w:rsidR="00F84DEC">
        <w:rPr>
          <w:color w:val="000000"/>
        </w:rPr>
        <w:t xml:space="preserve">увеличения </w:t>
      </w:r>
      <w:r w:rsidR="00382F7C">
        <w:rPr>
          <w:color w:val="000000"/>
        </w:rPr>
        <w:t xml:space="preserve">выработки </w:t>
      </w:r>
      <w:r w:rsidR="00B61C38">
        <w:rPr>
          <w:color w:val="000000"/>
        </w:rPr>
        <w:t>электроэнергии в связи со сложившейся водоэнергетической обстановкой по АО ЕвроСибЭнерго»</w:t>
      </w:r>
      <w:r w:rsidR="009424C4">
        <w:rPr>
          <w:color w:val="000000"/>
        </w:rPr>
        <w:t>, а также появлением новых налогоплательщиков;</w:t>
      </w:r>
    </w:p>
    <w:p w:rsidR="007A4858" w:rsidRDefault="007A4858" w:rsidP="00AD7A5D">
      <w:pPr>
        <w:pStyle w:val="31"/>
        <w:ind w:firstLine="709"/>
        <w:rPr>
          <w:color w:val="000000"/>
        </w:rPr>
      </w:pPr>
      <w:r w:rsidRPr="00652B9A">
        <w:rPr>
          <w:color w:val="000000"/>
        </w:rPr>
        <w:t xml:space="preserve">- </w:t>
      </w:r>
      <w:r w:rsidRPr="00382F7C">
        <w:rPr>
          <w:b/>
          <w:color w:val="000000"/>
        </w:rPr>
        <w:t>налогу на доходы физических лиц</w:t>
      </w:r>
      <w:r w:rsidRPr="00652B9A">
        <w:rPr>
          <w:color w:val="000000"/>
        </w:rPr>
        <w:t xml:space="preserve"> (</w:t>
      </w:r>
      <w:r w:rsidR="00B61C38">
        <w:rPr>
          <w:color w:val="000000"/>
        </w:rPr>
        <w:t>2</w:t>
      </w:r>
      <w:r w:rsidR="00A037B0" w:rsidRPr="00652B9A">
        <w:rPr>
          <w:color w:val="000000"/>
        </w:rPr>
        <w:t>6,0</w:t>
      </w:r>
      <w:r w:rsidRPr="00652B9A">
        <w:rPr>
          <w:color w:val="000000"/>
        </w:rPr>
        <w:t xml:space="preserve"> % - в структуре налоговых доходов</w:t>
      </w:r>
      <w:r w:rsidR="008A1F59">
        <w:rPr>
          <w:color w:val="000000"/>
        </w:rPr>
        <w:t xml:space="preserve"> 2021 года, 30% в 2020 году</w:t>
      </w:r>
      <w:r w:rsidRPr="00652B9A">
        <w:rPr>
          <w:color w:val="000000"/>
        </w:rPr>
        <w:t xml:space="preserve">), превышение поступлений составило </w:t>
      </w:r>
      <w:r w:rsidR="00B61C38">
        <w:rPr>
          <w:color w:val="000000"/>
        </w:rPr>
        <w:t>4,3%</w:t>
      </w:r>
      <w:r w:rsidR="00B256CF">
        <w:rPr>
          <w:color w:val="000000"/>
        </w:rPr>
        <w:t xml:space="preserve">. </w:t>
      </w:r>
      <w:r w:rsidR="00B256CF" w:rsidRPr="00B256CF">
        <w:t>Согласно информации, изложенной в Пояснительной записке</w:t>
      </w:r>
      <w:r w:rsidR="005F6F94">
        <w:t xml:space="preserve"> к Отчету</w:t>
      </w:r>
      <w:r w:rsidR="00B256CF" w:rsidRPr="00B256CF">
        <w:t xml:space="preserve">, </w:t>
      </w:r>
      <w:r w:rsidR="00B256CF">
        <w:t>рост налога обусловлен</w:t>
      </w:r>
      <w:r w:rsidR="00B256CF" w:rsidRPr="00B256CF">
        <w:t xml:space="preserve"> </w:t>
      </w:r>
      <w:r w:rsidR="00B61C38">
        <w:t xml:space="preserve">по группе компаний «ТехПолимер» и </w:t>
      </w:r>
      <w:r w:rsidR="00B256CF">
        <w:rPr>
          <w:color w:val="000000"/>
        </w:rPr>
        <w:t>за</w:t>
      </w:r>
      <w:r w:rsidR="00382F7C">
        <w:rPr>
          <w:color w:val="000000"/>
        </w:rPr>
        <w:t xml:space="preserve"> счет доходов от нового налогоплательщика</w:t>
      </w:r>
      <w:r w:rsidRPr="00652B9A">
        <w:rPr>
          <w:color w:val="000000"/>
        </w:rPr>
        <w:t>;</w:t>
      </w:r>
    </w:p>
    <w:p w:rsidR="00382F7C" w:rsidRPr="00652B9A" w:rsidRDefault="00382F7C" w:rsidP="00AD7A5D">
      <w:pPr>
        <w:pStyle w:val="31"/>
        <w:ind w:firstLine="709"/>
        <w:rPr>
          <w:color w:val="000000"/>
        </w:rPr>
      </w:pPr>
      <w:r>
        <w:rPr>
          <w:color w:val="000000"/>
        </w:rPr>
        <w:t xml:space="preserve">- </w:t>
      </w:r>
      <w:r w:rsidRPr="00382F7C">
        <w:rPr>
          <w:b/>
          <w:color w:val="000000"/>
        </w:rPr>
        <w:t>налогов на совокупный доход</w:t>
      </w:r>
      <w:r>
        <w:rPr>
          <w:color w:val="000000"/>
        </w:rPr>
        <w:t xml:space="preserve"> (</w:t>
      </w:r>
      <w:r w:rsidR="00B61C38">
        <w:rPr>
          <w:color w:val="000000"/>
        </w:rPr>
        <w:t>6</w:t>
      </w:r>
      <w:r>
        <w:rPr>
          <w:color w:val="000000"/>
        </w:rPr>
        <w:t>%- в структуре налоговых доходов</w:t>
      </w:r>
      <w:r w:rsidR="008A1F59">
        <w:rPr>
          <w:color w:val="000000"/>
        </w:rPr>
        <w:t>, 1% -2020 год)</w:t>
      </w:r>
      <w:r>
        <w:rPr>
          <w:color w:val="000000"/>
        </w:rPr>
        <w:t xml:space="preserve">, рост составил </w:t>
      </w:r>
      <w:r w:rsidR="00B51457">
        <w:rPr>
          <w:color w:val="000000"/>
        </w:rPr>
        <w:t>3,4</w:t>
      </w:r>
      <w:r>
        <w:rPr>
          <w:color w:val="000000"/>
        </w:rPr>
        <w:t xml:space="preserve"> </w:t>
      </w:r>
      <w:r w:rsidR="00B51457">
        <w:rPr>
          <w:color w:val="000000"/>
        </w:rPr>
        <w:t>%</w:t>
      </w:r>
      <w:r>
        <w:rPr>
          <w:color w:val="000000"/>
        </w:rPr>
        <w:t xml:space="preserve"> за счет </w:t>
      </w:r>
      <w:r w:rsidR="00B51457">
        <w:rPr>
          <w:color w:val="000000"/>
        </w:rPr>
        <w:t>изменений налогового законодательства в</w:t>
      </w:r>
      <w:r>
        <w:rPr>
          <w:color w:val="000000"/>
        </w:rPr>
        <w:t xml:space="preserve"> 2021 год</w:t>
      </w:r>
      <w:r w:rsidR="00B51457">
        <w:rPr>
          <w:color w:val="000000"/>
        </w:rPr>
        <w:t>у</w:t>
      </w:r>
      <w:r>
        <w:rPr>
          <w:color w:val="000000"/>
        </w:rPr>
        <w:t>;</w:t>
      </w:r>
    </w:p>
    <w:p w:rsidR="007A4858" w:rsidRDefault="007A4858" w:rsidP="00AD7A5D">
      <w:pPr>
        <w:pStyle w:val="31"/>
        <w:ind w:firstLine="709"/>
        <w:rPr>
          <w:color w:val="000000"/>
        </w:rPr>
      </w:pPr>
      <w:r w:rsidRPr="00652B9A">
        <w:rPr>
          <w:color w:val="000000"/>
        </w:rPr>
        <w:t xml:space="preserve">- </w:t>
      </w:r>
      <w:r w:rsidR="009D7766" w:rsidRPr="00B32C88">
        <w:rPr>
          <w:b/>
          <w:color w:val="000000"/>
        </w:rPr>
        <w:t xml:space="preserve">налогам на </w:t>
      </w:r>
      <w:r w:rsidR="00A037B0" w:rsidRPr="00B32C88">
        <w:rPr>
          <w:b/>
          <w:color w:val="000000"/>
        </w:rPr>
        <w:t>имущество</w:t>
      </w:r>
      <w:r w:rsidRPr="00652B9A">
        <w:rPr>
          <w:color w:val="000000"/>
        </w:rPr>
        <w:t xml:space="preserve"> (</w:t>
      </w:r>
      <w:r w:rsidR="00B51457">
        <w:rPr>
          <w:color w:val="000000"/>
        </w:rPr>
        <w:t>7</w:t>
      </w:r>
      <w:r w:rsidR="00DF2AD8" w:rsidRPr="00652B9A">
        <w:rPr>
          <w:color w:val="000000"/>
        </w:rPr>
        <w:t xml:space="preserve"> </w:t>
      </w:r>
      <w:r w:rsidRPr="00652B9A">
        <w:rPr>
          <w:color w:val="000000"/>
        </w:rPr>
        <w:t>% - в структуре налоговых доходов</w:t>
      </w:r>
      <w:r w:rsidR="008A1F59">
        <w:rPr>
          <w:color w:val="000000"/>
        </w:rPr>
        <w:t xml:space="preserve"> 2021 года, 8%- 2020 год)</w:t>
      </w:r>
      <w:r w:rsidRPr="00652B9A">
        <w:rPr>
          <w:color w:val="000000"/>
        </w:rPr>
        <w:t xml:space="preserve">, превышение поступлений составило </w:t>
      </w:r>
      <w:r w:rsidR="00B51457">
        <w:rPr>
          <w:color w:val="000000"/>
        </w:rPr>
        <w:t>3,7</w:t>
      </w:r>
      <w:r w:rsidR="00B32C88">
        <w:rPr>
          <w:color w:val="000000"/>
        </w:rPr>
        <w:t xml:space="preserve"> </w:t>
      </w:r>
      <w:r w:rsidR="00644B72">
        <w:rPr>
          <w:color w:val="000000"/>
        </w:rPr>
        <w:t>%</w:t>
      </w:r>
      <w:r w:rsidR="00B32C88">
        <w:rPr>
          <w:color w:val="000000"/>
        </w:rPr>
        <w:t xml:space="preserve"> в основном за счет увеличения поступлений от физических лиц.</w:t>
      </w:r>
    </w:p>
    <w:p w:rsidR="005F5554" w:rsidRPr="00F84DEC" w:rsidRDefault="005F5554" w:rsidP="00AD7A5D">
      <w:pPr>
        <w:pStyle w:val="31"/>
        <w:ind w:firstLine="709"/>
        <w:rPr>
          <w:u w:val="single"/>
        </w:rPr>
      </w:pPr>
      <w:r w:rsidRPr="00CA4FA5">
        <w:rPr>
          <w:b/>
          <w:u w:val="single"/>
        </w:rPr>
        <w:t>3.3.3</w:t>
      </w:r>
      <w:r w:rsidRPr="00F84DEC">
        <w:rPr>
          <w:u w:val="single"/>
        </w:rPr>
        <w:t xml:space="preserve"> Неналоговые доходы</w:t>
      </w:r>
    </w:p>
    <w:p w:rsidR="00585683" w:rsidRPr="00585683" w:rsidRDefault="00585683" w:rsidP="00AD7A5D">
      <w:pPr>
        <w:autoSpaceDE w:val="0"/>
        <w:autoSpaceDN w:val="0"/>
        <w:adjustRightInd w:val="0"/>
        <w:ind w:firstLine="709"/>
        <w:jc w:val="both"/>
        <w:rPr>
          <w:rFonts w:eastAsia="Calibri"/>
          <w:color w:val="000000"/>
        </w:rPr>
      </w:pPr>
      <w:r w:rsidRPr="00585683">
        <w:rPr>
          <w:rFonts w:eastAsia="Calibri"/>
          <w:color w:val="000000"/>
        </w:rPr>
        <w:t>На протяжении ряда лет объемы поступлений по неналоговым доходам снижаются</w:t>
      </w:r>
      <w:r>
        <w:rPr>
          <w:rFonts w:eastAsia="Calibri"/>
          <w:color w:val="000000"/>
        </w:rPr>
        <w:t>.</w:t>
      </w:r>
    </w:p>
    <w:p w:rsidR="00AA25E8" w:rsidRDefault="00AA25E8" w:rsidP="00AD7A5D">
      <w:pPr>
        <w:pStyle w:val="a5"/>
        <w:ind w:firstLine="709"/>
      </w:pPr>
      <w:r w:rsidRPr="00AA25E8">
        <w:t xml:space="preserve">По итогам </w:t>
      </w:r>
      <w:r w:rsidR="008A1F59">
        <w:t xml:space="preserve">2021 </w:t>
      </w:r>
      <w:r w:rsidR="008A1F59" w:rsidRPr="00AA25E8">
        <w:t xml:space="preserve">сумма неналоговых доходов, поступившая в </w:t>
      </w:r>
      <w:r w:rsidR="008A1F59">
        <w:t>местный</w:t>
      </w:r>
      <w:r w:rsidR="008A1F59" w:rsidRPr="00AA25E8">
        <w:t xml:space="preserve"> бюджет, составила</w:t>
      </w:r>
      <w:r w:rsidR="008A1F59">
        <w:t xml:space="preserve"> </w:t>
      </w:r>
      <w:r w:rsidR="008A1F59" w:rsidRPr="008A1F59">
        <w:rPr>
          <w:color w:val="000000"/>
        </w:rPr>
        <w:t>80 723,7</w:t>
      </w:r>
      <w:r w:rsidR="008A1F59">
        <w:t xml:space="preserve"> тыс. рублей, в </w:t>
      </w:r>
      <w:r w:rsidRPr="00AA25E8">
        <w:t>20</w:t>
      </w:r>
      <w:r>
        <w:t>20</w:t>
      </w:r>
      <w:r w:rsidRPr="00AA25E8">
        <w:t xml:space="preserve"> год</w:t>
      </w:r>
      <w:r w:rsidR="008A1F59">
        <w:t>у</w:t>
      </w:r>
      <w:r w:rsidRPr="00AA25E8">
        <w:t xml:space="preserve"> </w:t>
      </w:r>
      <w:r w:rsidRPr="00652B9A">
        <w:rPr>
          <w:color w:val="000000"/>
        </w:rPr>
        <w:t>88 104,5</w:t>
      </w:r>
      <w:r w:rsidRPr="00652B9A">
        <w:t xml:space="preserve"> тыс. рублей</w:t>
      </w:r>
      <w:r w:rsidRPr="00AA25E8">
        <w:t xml:space="preserve">, что </w:t>
      </w:r>
      <w:r>
        <w:t>меньше</w:t>
      </w:r>
      <w:r w:rsidRPr="00AA25E8">
        <w:t xml:space="preserve"> на </w:t>
      </w:r>
      <w:r w:rsidR="008A1F59">
        <w:t>7 380,8 тыс. рублей</w:t>
      </w:r>
      <w:r w:rsidRPr="00AA25E8">
        <w:t xml:space="preserve"> или на </w:t>
      </w:r>
      <w:r w:rsidR="005F6F94">
        <w:t>8</w:t>
      </w:r>
      <w:r w:rsidRPr="00AA25E8">
        <w:t xml:space="preserve"> процент</w:t>
      </w:r>
      <w:r w:rsidR="008B1741">
        <w:t>ов</w:t>
      </w:r>
      <w:r w:rsidRPr="00AA25E8">
        <w:t xml:space="preserve">. </w:t>
      </w:r>
    </w:p>
    <w:p w:rsidR="00AA25E8" w:rsidRPr="00AA25E8" w:rsidRDefault="00C2637F" w:rsidP="00AD7A5D">
      <w:pPr>
        <w:pStyle w:val="a5"/>
        <w:ind w:firstLine="709"/>
      </w:pPr>
      <w:r>
        <w:t>При этом а</w:t>
      </w:r>
      <w:r w:rsidR="007A4858" w:rsidRPr="00652B9A">
        <w:t>нализ исполнения неналоговы</w:t>
      </w:r>
      <w:r w:rsidR="00AF2FDF" w:rsidRPr="00652B9A">
        <w:t>х</w:t>
      </w:r>
      <w:r w:rsidR="007A4858" w:rsidRPr="00652B9A">
        <w:t xml:space="preserve"> </w:t>
      </w:r>
      <w:r w:rsidR="00AA25E8" w:rsidRPr="00652B9A">
        <w:t>поступлений показал</w:t>
      </w:r>
      <w:r w:rsidR="007A4858" w:rsidRPr="00652B9A">
        <w:t xml:space="preserve"> перевыполнение плановых </w:t>
      </w:r>
      <w:r w:rsidR="00A20EDE" w:rsidRPr="00652B9A">
        <w:t>годовых бюджетных назначений</w:t>
      </w:r>
      <w:r w:rsidR="00AA25E8" w:rsidRPr="00AA25E8">
        <w:t xml:space="preserve"> на </w:t>
      </w:r>
      <w:r w:rsidR="008B1741">
        <w:t>1</w:t>
      </w:r>
      <w:r w:rsidR="00AA25E8">
        <w:t>4,0</w:t>
      </w:r>
      <w:r w:rsidR="00AA25E8" w:rsidRPr="00AA25E8">
        <w:t xml:space="preserve"> процент</w:t>
      </w:r>
      <w:r w:rsidR="008B1741">
        <w:t>ов</w:t>
      </w:r>
      <w:r w:rsidR="00AA25E8">
        <w:t>:</w:t>
      </w:r>
    </w:p>
    <w:p w:rsidR="00FC1069" w:rsidRDefault="00AA25E8" w:rsidP="00AD7A5D">
      <w:pPr>
        <w:pStyle w:val="Default"/>
        <w:ind w:firstLine="709"/>
        <w:jc w:val="both"/>
        <w:rPr>
          <w:lang w:eastAsia="ru-RU"/>
        </w:rPr>
      </w:pPr>
      <w:r>
        <w:t xml:space="preserve">- </w:t>
      </w:r>
      <w:r w:rsidR="00652B9A" w:rsidRPr="00AA25E8">
        <w:rPr>
          <w:b/>
        </w:rPr>
        <w:t>по</w:t>
      </w:r>
      <w:r w:rsidR="00A20EDE" w:rsidRPr="00AA25E8">
        <w:rPr>
          <w:b/>
        </w:rPr>
        <w:t xml:space="preserve"> </w:t>
      </w:r>
      <w:r w:rsidR="007A4858" w:rsidRPr="00AA25E8">
        <w:rPr>
          <w:b/>
        </w:rPr>
        <w:t>доходам от использования имущества, находящегося в государственной и муниципальной собственности</w:t>
      </w:r>
      <w:r w:rsidR="007A4858" w:rsidRPr="00652B9A">
        <w:t xml:space="preserve"> (</w:t>
      </w:r>
      <w:r w:rsidR="00EB48D9">
        <w:t>79</w:t>
      </w:r>
      <w:r w:rsidR="007A4858" w:rsidRPr="00652B9A">
        <w:t xml:space="preserve"> % - в структуре неналоговых доходов), превышение поступлений составило </w:t>
      </w:r>
      <w:r w:rsidR="00EB48D9">
        <w:t>4 378,2</w:t>
      </w:r>
      <w:r w:rsidR="007A4858" w:rsidRPr="00652B9A">
        <w:t xml:space="preserve"> тыс. </w:t>
      </w:r>
      <w:r w:rsidR="00CA3D1F">
        <w:t>рублей</w:t>
      </w:r>
      <w:r w:rsidR="00FC1069">
        <w:t>.</w:t>
      </w:r>
      <w:r w:rsidR="007A4858" w:rsidRPr="00652B9A">
        <w:t xml:space="preserve"> </w:t>
      </w:r>
      <w:r w:rsidR="004202A4">
        <w:t xml:space="preserve">Поступившие доходы </w:t>
      </w:r>
      <w:r w:rsidR="004202A4" w:rsidRPr="00FC1069">
        <w:rPr>
          <w:lang w:eastAsia="ru-RU"/>
        </w:rPr>
        <w:t xml:space="preserve">от использования имущества </w:t>
      </w:r>
      <w:r w:rsidR="004202A4">
        <w:t xml:space="preserve">в сумме </w:t>
      </w:r>
      <w:r w:rsidR="00EB48D9">
        <w:t>63 216,9</w:t>
      </w:r>
      <w:r w:rsidR="004202A4">
        <w:t xml:space="preserve"> тыс. рублей </w:t>
      </w:r>
      <w:r w:rsidR="00FC1069" w:rsidRPr="00FC1069">
        <w:rPr>
          <w:lang w:eastAsia="ru-RU"/>
        </w:rPr>
        <w:t xml:space="preserve">сформированы за счет следующих источников: </w:t>
      </w:r>
    </w:p>
    <w:p w:rsidR="00A22AF2" w:rsidRPr="00FC1069" w:rsidRDefault="001F7312" w:rsidP="00CA4FA5">
      <w:pPr>
        <w:pStyle w:val="Default"/>
        <w:ind w:firstLine="709"/>
        <w:jc w:val="both"/>
        <w:rPr>
          <w:lang w:eastAsia="ru-RU"/>
        </w:rPr>
      </w:pPr>
      <w:r>
        <w:rPr>
          <w:lang w:eastAsia="ru-RU"/>
        </w:rPr>
        <w:t>1)</w:t>
      </w:r>
      <w:r w:rsidR="00A22AF2">
        <w:rPr>
          <w:lang w:eastAsia="ru-RU"/>
        </w:rPr>
        <w:t xml:space="preserve"> </w:t>
      </w:r>
      <w:r w:rsidR="00516422" w:rsidRPr="005F6F94">
        <w:rPr>
          <w:u w:val="single"/>
          <w:lang w:eastAsia="ru-RU"/>
        </w:rPr>
        <w:t>Д</w:t>
      </w:r>
      <w:r w:rsidR="00A22AF2" w:rsidRPr="005F6F94">
        <w:rPr>
          <w:u w:val="single"/>
          <w:lang w:eastAsia="ru-RU"/>
        </w:rPr>
        <w:t>оходы от арендной платы за земельные участки, государственная собственность на которые не разграничена</w:t>
      </w:r>
      <w:r w:rsidR="00EB48D9">
        <w:rPr>
          <w:lang w:eastAsia="ru-RU"/>
        </w:rPr>
        <w:t xml:space="preserve"> -</w:t>
      </w:r>
      <w:r w:rsidR="00A22AF2">
        <w:rPr>
          <w:lang w:eastAsia="ru-RU"/>
        </w:rPr>
        <w:t xml:space="preserve"> </w:t>
      </w:r>
      <w:r w:rsidR="00EB48D9">
        <w:rPr>
          <w:lang w:eastAsia="ru-RU"/>
        </w:rPr>
        <w:t>п</w:t>
      </w:r>
      <w:r w:rsidR="00A22AF2">
        <w:rPr>
          <w:lang w:eastAsia="ru-RU"/>
        </w:rPr>
        <w:t xml:space="preserve">оступления составили </w:t>
      </w:r>
      <w:r w:rsidR="00EB48D9">
        <w:rPr>
          <w:lang w:eastAsia="ru-RU"/>
        </w:rPr>
        <w:t>3 995,8</w:t>
      </w:r>
      <w:r w:rsidR="00A22AF2">
        <w:rPr>
          <w:lang w:eastAsia="ru-RU"/>
        </w:rPr>
        <w:t xml:space="preserve"> тыс. рублей,</w:t>
      </w:r>
      <w:r w:rsidR="00C2637F">
        <w:rPr>
          <w:lang w:eastAsia="ru-RU"/>
        </w:rPr>
        <w:t xml:space="preserve"> что </w:t>
      </w:r>
      <w:r w:rsidR="00EB48D9">
        <w:rPr>
          <w:lang w:eastAsia="ru-RU"/>
        </w:rPr>
        <w:t xml:space="preserve">в 3,2 раза </w:t>
      </w:r>
      <w:r w:rsidR="00C2637F">
        <w:rPr>
          <w:lang w:eastAsia="ru-RU"/>
        </w:rPr>
        <w:t>выше запланированных</w:t>
      </w:r>
      <w:r w:rsidR="00004679">
        <w:rPr>
          <w:lang w:eastAsia="ru-RU"/>
        </w:rPr>
        <w:t xml:space="preserve"> (1 220,3 тыс. рублей)</w:t>
      </w:r>
      <w:r w:rsidR="00C2637F">
        <w:rPr>
          <w:lang w:eastAsia="ru-RU"/>
        </w:rPr>
        <w:t xml:space="preserve">, при этом фактически начислено </w:t>
      </w:r>
      <w:r w:rsidR="00944412">
        <w:rPr>
          <w:lang w:eastAsia="ru-RU"/>
        </w:rPr>
        <w:t>2 293</w:t>
      </w:r>
      <w:r w:rsidR="00C2637F">
        <w:rPr>
          <w:lang w:eastAsia="ru-RU"/>
        </w:rPr>
        <w:t xml:space="preserve"> тыс. рублей</w:t>
      </w:r>
      <w:r w:rsidR="009F096B">
        <w:rPr>
          <w:lang w:eastAsia="ru-RU"/>
        </w:rPr>
        <w:t xml:space="preserve">. Причиной значительного роста объема платежей послужило поступление годовой арендной платы на неверный </w:t>
      </w:r>
      <w:r w:rsidR="00076875">
        <w:rPr>
          <w:lang w:eastAsia="ru-RU"/>
        </w:rPr>
        <w:t>код классификации</w:t>
      </w:r>
      <w:r w:rsidR="009F096B">
        <w:rPr>
          <w:lang w:eastAsia="ru-RU"/>
        </w:rPr>
        <w:t>, который был уточнен в 2022 году</w:t>
      </w:r>
      <w:r w:rsidR="00516422">
        <w:rPr>
          <w:lang w:eastAsia="ru-RU"/>
        </w:rPr>
        <w:t>.</w:t>
      </w:r>
    </w:p>
    <w:p w:rsidR="005A37FA" w:rsidRDefault="001F7312" w:rsidP="00C2637F">
      <w:pPr>
        <w:autoSpaceDE w:val="0"/>
        <w:autoSpaceDN w:val="0"/>
        <w:adjustRightInd w:val="0"/>
        <w:ind w:firstLine="709"/>
        <w:jc w:val="both"/>
      </w:pPr>
      <w:r>
        <w:rPr>
          <w:rFonts w:eastAsia="Calibri"/>
          <w:color w:val="000000"/>
        </w:rPr>
        <w:t>2)</w:t>
      </w:r>
      <w:r w:rsidR="00FC1069" w:rsidRPr="00FC1069">
        <w:rPr>
          <w:rFonts w:eastAsia="Calibri"/>
          <w:color w:val="000000"/>
        </w:rPr>
        <w:t xml:space="preserve"> </w:t>
      </w:r>
      <w:r w:rsidR="00516422" w:rsidRPr="005F6F94">
        <w:rPr>
          <w:rFonts w:eastAsia="Calibri"/>
          <w:color w:val="000000"/>
          <w:u w:val="single"/>
        </w:rPr>
        <w:t>Д</w:t>
      </w:r>
      <w:r w:rsidR="00FC1069" w:rsidRPr="005F6F94">
        <w:rPr>
          <w:rFonts w:eastAsia="Calibri"/>
          <w:color w:val="000000"/>
          <w:u w:val="single"/>
        </w:rPr>
        <w:t>оходы от арендной платы за земельные участки</w:t>
      </w:r>
      <w:r w:rsidR="00FC1069" w:rsidRPr="005F6F94">
        <w:rPr>
          <w:u w:val="single"/>
        </w:rPr>
        <w:t>, получаемых в виде арендной платы за земельные участки после разграничения государственной собственност</w:t>
      </w:r>
      <w:r w:rsidR="00A22AF2" w:rsidRPr="005F6F94">
        <w:rPr>
          <w:u w:val="single"/>
        </w:rPr>
        <w:t>и</w:t>
      </w:r>
      <w:r w:rsidR="00FC1069" w:rsidRPr="00FC1069">
        <w:rPr>
          <w:rFonts w:eastAsia="Calibri"/>
          <w:color w:val="000000"/>
        </w:rPr>
        <w:t xml:space="preserve"> (в т.ч. от продажи права на заключение договоров их аренды). </w:t>
      </w:r>
      <w:r w:rsidR="00FC1069" w:rsidRPr="00FC1069">
        <w:t xml:space="preserve">Поступления по этому источнику составили </w:t>
      </w:r>
      <w:r w:rsidR="00D97081">
        <w:t>55 443,0</w:t>
      </w:r>
      <w:r w:rsidR="00FC1069" w:rsidRPr="00FC1069">
        <w:t xml:space="preserve"> тыс. рублей или </w:t>
      </w:r>
      <w:r w:rsidR="00D97081">
        <w:t>11</w:t>
      </w:r>
      <w:r w:rsidR="00004679">
        <w:t>3</w:t>
      </w:r>
      <w:r w:rsidR="00FC1069" w:rsidRPr="00FC1069">
        <w:t>% к плану года. Перевыполнени</w:t>
      </w:r>
      <w:r w:rsidR="00C2637F">
        <w:t xml:space="preserve">е составило </w:t>
      </w:r>
      <w:r w:rsidR="00D97081">
        <w:t>6 361,3</w:t>
      </w:r>
      <w:r w:rsidR="00C2637F">
        <w:t xml:space="preserve"> тыс. рублей, при этом сумма начислений- </w:t>
      </w:r>
      <w:r w:rsidR="00944412">
        <w:t>66 764</w:t>
      </w:r>
      <w:r w:rsidR="00C2637F">
        <w:t xml:space="preserve"> тыс. рублей. </w:t>
      </w:r>
      <w:r w:rsidR="009F096B">
        <w:t xml:space="preserve">На показатели повлияло </w:t>
      </w:r>
      <w:r w:rsidR="00004679">
        <w:t xml:space="preserve">поступление годовой оплаты по новому </w:t>
      </w:r>
      <w:r w:rsidR="00004679">
        <w:lastRenderedPageBreak/>
        <w:t>договору</w:t>
      </w:r>
      <w:r w:rsidR="005A37FA">
        <w:t xml:space="preserve"> </w:t>
      </w:r>
      <w:r w:rsidR="00004679">
        <w:t xml:space="preserve">2 813,7 тыс. рублей, поступление незапланированной суммы заложенности </w:t>
      </w:r>
      <w:r w:rsidR="005A37FA">
        <w:t xml:space="preserve">2 810,1 тыс. рублей </w:t>
      </w:r>
      <w:r w:rsidR="00004679">
        <w:t>и переплата</w:t>
      </w:r>
      <w:r w:rsidR="005A37FA">
        <w:t xml:space="preserve"> в размере 2 635,5 тыс. рублей</w:t>
      </w:r>
      <w:r w:rsidR="00004679">
        <w:t xml:space="preserve">. </w:t>
      </w:r>
    </w:p>
    <w:p w:rsidR="00076875" w:rsidRDefault="005A37FA" w:rsidP="00C2637F">
      <w:pPr>
        <w:autoSpaceDE w:val="0"/>
        <w:autoSpaceDN w:val="0"/>
        <w:adjustRightInd w:val="0"/>
        <w:ind w:firstLine="709"/>
        <w:jc w:val="both"/>
      </w:pPr>
      <w:r w:rsidRPr="00DE75DF">
        <w:t>В целом доходы от арендной платы за землю составили 59 438,8 тыс. рублей при плановом показателе 50 302,0 тыс. рублей.</w:t>
      </w:r>
      <w:r w:rsidR="00004679" w:rsidRPr="00DE75DF">
        <w:t xml:space="preserve"> </w:t>
      </w:r>
      <w:r w:rsidR="003B3E1A">
        <w:t>Наглядно</w:t>
      </w:r>
      <w:r w:rsidR="00DE7362">
        <w:t xml:space="preserve"> информация отражена ниже на диаграмме.</w:t>
      </w:r>
    </w:p>
    <w:p w:rsidR="00D13C59" w:rsidRDefault="00D13C59" w:rsidP="00C2637F">
      <w:pPr>
        <w:autoSpaceDE w:val="0"/>
        <w:autoSpaceDN w:val="0"/>
        <w:adjustRightInd w:val="0"/>
        <w:ind w:firstLine="709"/>
        <w:jc w:val="both"/>
      </w:pPr>
      <w:r>
        <w:rPr>
          <w:noProof/>
        </w:rPr>
        <w:drawing>
          <wp:inline distT="0" distB="0" distL="0" distR="0" wp14:anchorId="29A4EDC1" wp14:editId="7266E717">
            <wp:extent cx="6080760" cy="21717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5468" w:rsidRPr="00076875" w:rsidRDefault="00C74B12" w:rsidP="00C2637F">
      <w:pPr>
        <w:autoSpaceDE w:val="0"/>
        <w:autoSpaceDN w:val="0"/>
        <w:adjustRightInd w:val="0"/>
        <w:ind w:firstLine="709"/>
        <w:jc w:val="both"/>
        <w:rPr>
          <w:b/>
        </w:rPr>
      </w:pPr>
      <w:r w:rsidRPr="00076875">
        <w:rPr>
          <w:b/>
        </w:rPr>
        <w:t>При наличии факта переплаты, и</w:t>
      </w:r>
      <w:r w:rsidR="00F036E9" w:rsidRPr="00076875">
        <w:rPr>
          <w:b/>
        </w:rPr>
        <w:t>зложенные в отчете об исполнении бюджета пояснения</w:t>
      </w:r>
      <w:r w:rsidR="003B3E1A">
        <w:rPr>
          <w:b/>
        </w:rPr>
        <w:t xml:space="preserve"> </w:t>
      </w:r>
      <w:r w:rsidR="00F036E9" w:rsidRPr="00076875">
        <w:rPr>
          <w:b/>
        </w:rPr>
        <w:t>не дают оснований сделать вывод</w:t>
      </w:r>
      <w:r w:rsidR="00CC0808" w:rsidRPr="00076875">
        <w:rPr>
          <w:b/>
        </w:rPr>
        <w:t>,</w:t>
      </w:r>
      <w:r w:rsidR="00F036E9" w:rsidRPr="00076875">
        <w:rPr>
          <w:b/>
        </w:rPr>
        <w:t xml:space="preserve"> как о таковом перевыполнении плановых показателей. </w:t>
      </w:r>
      <w:r w:rsidR="000E57CF" w:rsidRPr="00076875">
        <w:rPr>
          <w:b/>
        </w:rPr>
        <w:t>Своевременн</w:t>
      </w:r>
      <w:r w:rsidR="00DE75DF" w:rsidRPr="00076875">
        <w:rPr>
          <w:b/>
        </w:rPr>
        <w:t>ая</w:t>
      </w:r>
      <w:r w:rsidR="000E57CF" w:rsidRPr="00076875">
        <w:rPr>
          <w:b/>
        </w:rPr>
        <w:t xml:space="preserve"> корректировка бюджетных назначений позволил</w:t>
      </w:r>
      <w:r w:rsidR="00DE75DF" w:rsidRPr="00076875">
        <w:rPr>
          <w:b/>
        </w:rPr>
        <w:t>а</w:t>
      </w:r>
      <w:r w:rsidR="000E57CF" w:rsidRPr="00076875">
        <w:rPr>
          <w:b/>
        </w:rPr>
        <w:t xml:space="preserve"> бы видеть </w:t>
      </w:r>
      <w:r w:rsidR="007E5468" w:rsidRPr="00076875">
        <w:rPr>
          <w:b/>
        </w:rPr>
        <w:t>реальные</w:t>
      </w:r>
      <w:r w:rsidR="00DE75DF" w:rsidRPr="00076875">
        <w:rPr>
          <w:b/>
        </w:rPr>
        <w:t xml:space="preserve"> данные по арендной плате.</w:t>
      </w:r>
    </w:p>
    <w:p w:rsidR="00FC1069" w:rsidRDefault="000E57CF" w:rsidP="002C6808">
      <w:pPr>
        <w:autoSpaceDE w:val="0"/>
        <w:autoSpaceDN w:val="0"/>
        <w:adjustRightInd w:val="0"/>
        <w:ind w:firstLine="709"/>
        <w:jc w:val="both"/>
      </w:pPr>
      <w:r w:rsidRPr="00DE75DF">
        <w:t xml:space="preserve"> </w:t>
      </w:r>
      <w:r w:rsidR="001F7312">
        <w:t>3)</w:t>
      </w:r>
      <w:r w:rsidR="00FC1069" w:rsidRPr="00A22AF2">
        <w:t xml:space="preserve"> </w:t>
      </w:r>
      <w:r w:rsidR="00516422" w:rsidRPr="002C6808">
        <w:rPr>
          <w:u w:val="single"/>
        </w:rPr>
        <w:t>Д</w:t>
      </w:r>
      <w:r w:rsidR="00FC1069" w:rsidRPr="002C6808">
        <w:rPr>
          <w:u w:val="single"/>
        </w:rPr>
        <w:t>оходы от арендной платы за нежилые помещения</w:t>
      </w:r>
      <w:r w:rsidR="00FC1069" w:rsidRPr="00A22AF2">
        <w:t xml:space="preserve"> составили </w:t>
      </w:r>
      <w:r w:rsidR="00D97081">
        <w:t>1 045,3</w:t>
      </w:r>
      <w:r w:rsidR="00A22AF2">
        <w:t xml:space="preserve"> тыс</w:t>
      </w:r>
      <w:r w:rsidR="00FC1069" w:rsidRPr="00A22AF2">
        <w:t xml:space="preserve">. рублей или </w:t>
      </w:r>
      <w:r w:rsidR="00D97081">
        <w:t>11</w:t>
      </w:r>
      <w:r w:rsidR="00A22AF2">
        <w:t>5</w:t>
      </w:r>
      <w:r w:rsidR="00FC1069" w:rsidRPr="00A22AF2">
        <w:t>% к плану года</w:t>
      </w:r>
      <w:r w:rsidR="00530C53">
        <w:t xml:space="preserve"> (905,0 тыс. рублей)</w:t>
      </w:r>
      <w:r w:rsidR="00A22AF2">
        <w:t>. Перевыполнение составило</w:t>
      </w:r>
      <w:r w:rsidR="00FC1069" w:rsidRPr="00A22AF2">
        <w:t xml:space="preserve"> </w:t>
      </w:r>
      <w:r w:rsidR="00D97081">
        <w:t>140,3</w:t>
      </w:r>
      <w:r w:rsidR="00A22AF2">
        <w:t xml:space="preserve"> тыс</w:t>
      </w:r>
      <w:r w:rsidR="00C2637F">
        <w:t xml:space="preserve">. рублей, при этом сумма фактического начисления </w:t>
      </w:r>
      <w:r w:rsidR="00944412">
        <w:t>951</w:t>
      </w:r>
      <w:r w:rsidR="00DE75DF">
        <w:t xml:space="preserve"> тыс. рублей.</w:t>
      </w:r>
      <w:r w:rsidR="00FC1069" w:rsidRPr="00A22AF2">
        <w:t xml:space="preserve"> </w:t>
      </w:r>
      <w:r w:rsidR="00DE75DF">
        <w:t>Согласно изложенным финансовым управлением пояснениям, причиной перевыполнения плановых назначений стала оплата незапланированной задолженности прошлых периодов, что также указывает на необходимость своевременн</w:t>
      </w:r>
      <w:r w:rsidR="00683FEF">
        <w:t>ого</w:t>
      </w:r>
      <w:r w:rsidR="00DE75DF">
        <w:t xml:space="preserve"> уточнени</w:t>
      </w:r>
      <w:r w:rsidR="00683FEF">
        <w:t xml:space="preserve">я </w:t>
      </w:r>
      <w:r w:rsidR="00DE75DF">
        <w:t>плановых показателей</w:t>
      </w:r>
      <w:r w:rsidR="00683FEF">
        <w:t>.</w:t>
      </w:r>
    </w:p>
    <w:p w:rsidR="005D5B56" w:rsidRPr="00A22AF2" w:rsidRDefault="00A763F3" w:rsidP="00CA4FA5">
      <w:pPr>
        <w:pStyle w:val="Default"/>
        <w:ind w:firstLine="709"/>
        <w:jc w:val="both"/>
      </w:pPr>
      <w:r>
        <w:t>4</w:t>
      </w:r>
      <w:r w:rsidR="001F7312">
        <w:t>)</w:t>
      </w:r>
      <w:r w:rsidR="005D5B56">
        <w:t xml:space="preserve"> </w:t>
      </w:r>
      <w:r w:rsidR="00516422" w:rsidRPr="002C6808">
        <w:rPr>
          <w:u w:val="single"/>
        </w:rPr>
        <w:t>П</w:t>
      </w:r>
      <w:r w:rsidR="005D5B56" w:rsidRPr="002C6808">
        <w:rPr>
          <w:u w:val="single"/>
        </w:rPr>
        <w:t>латежи от государственных и муниципальных унитарных предприятий</w:t>
      </w:r>
      <w:r w:rsidR="005D5B56">
        <w:t xml:space="preserve"> составили </w:t>
      </w:r>
      <w:r w:rsidR="00D97081">
        <w:t>454,2</w:t>
      </w:r>
      <w:r w:rsidR="005D5B56">
        <w:t xml:space="preserve"> тыс. рублей (исполнение 100%).</w:t>
      </w:r>
      <w:r w:rsidR="000B2E5B">
        <w:t xml:space="preserve"> В основном от деятельности МУП ЭС.</w:t>
      </w:r>
    </w:p>
    <w:p w:rsidR="00530C53" w:rsidRDefault="00A763F3" w:rsidP="00CA4FA5">
      <w:pPr>
        <w:pStyle w:val="a7"/>
        <w:spacing w:after="0"/>
        <w:ind w:firstLine="709"/>
        <w:jc w:val="both"/>
      </w:pPr>
      <w:r>
        <w:t>5</w:t>
      </w:r>
      <w:r w:rsidR="001F7312">
        <w:t>)</w:t>
      </w:r>
      <w:r w:rsidR="00EB6BE8">
        <w:t xml:space="preserve"> </w:t>
      </w:r>
      <w:r w:rsidR="00516422" w:rsidRPr="002C6808">
        <w:rPr>
          <w:u w:val="single"/>
        </w:rPr>
        <w:t>П</w:t>
      </w:r>
      <w:r w:rsidR="004202A4" w:rsidRPr="002C6808">
        <w:rPr>
          <w:u w:val="single"/>
        </w:rPr>
        <w:t>о</w:t>
      </w:r>
      <w:r w:rsidR="00EB6BE8" w:rsidRPr="002C6808">
        <w:rPr>
          <w:u w:val="single"/>
        </w:rPr>
        <w:t xml:space="preserve"> прочим доходам от использования муниципального имущества</w:t>
      </w:r>
      <w:r w:rsidR="00EB6BE8">
        <w:t xml:space="preserve"> (за исключением имущества бюджетных и автономных учреждений) в бюджет зачислено </w:t>
      </w:r>
      <w:r w:rsidR="00944412">
        <w:t>2 278</w:t>
      </w:r>
      <w:r w:rsidR="00EB6BE8">
        <w:t xml:space="preserve"> тыс. рублей или на 4,</w:t>
      </w:r>
      <w:r w:rsidR="00944412">
        <w:t>7</w:t>
      </w:r>
      <w:r w:rsidR="00EB6BE8">
        <w:t xml:space="preserve">% выше установленных показателей. Рост поступлений связан с поступлением платы </w:t>
      </w:r>
      <w:r w:rsidR="00530C53">
        <w:t>за размещение и эксплуатацию нестационарного торгового объекта, установку рекламных конструкций.</w:t>
      </w:r>
    </w:p>
    <w:p w:rsidR="009005A5" w:rsidRDefault="00944412" w:rsidP="00530C53">
      <w:pPr>
        <w:pStyle w:val="a7"/>
        <w:spacing w:after="0"/>
        <w:ind w:firstLine="709"/>
        <w:jc w:val="both"/>
        <w:rPr>
          <w:rFonts w:eastAsia="Calibri"/>
          <w:lang w:eastAsia="en-US"/>
        </w:rPr>
      </w:pPr>
      <w:r w:rsidRPr="00944412">
        <w:t>На момент проведения</w:t>
      </w:r>
      <w:r>
        <w:rPr>
          <w:sz w:val="20"/>
          <w:szCs w:val="20"/>
        </w:rPr>
        <w:t xml:space="preserve"> </w:t>
      </w:r>
      <w:r>
        <w:t xml:space="preserve">анализа исполнения бюджета остается актуальным </w:t>
      </w:r>
      <w:r w:rsidR="00FD287C">
        <w:rPr>
          <w:rFonts w:eastAsia="Calibri"/>
          <w:lang w:eastAsia="en-US"/>
        </w:rPr>
        <w:t>отсутствие единого реестра муниципального жилищного фонда</w:t>
      </w:r>
      <w:r w:rsidR="00EB6BE8" w:rsidRPr="00CA4FA5">
        <w:rPr>
          <w:rFonts w:eastAsia="Calibri"/>
          <w:lang w:eastAsia="en-US"/>
        </w:rPr>
        <w:t>, что не обеспечи</w:t>
      </w:r>
      <w:r>
        <w:rPr>
          <w:rFonts w:eastAsia="Calibri"/>
          <w:lang w:eastAsia="en-US"/>
        </w:rPr>
        <w:t>вает</w:t>
      </w:r>
      <w:r w:rsidR="00EB6BE8" w:rsidRPr="00CA4FA5">
        <w:rPr>
          <w:rFonts w:eastAsia="Calibri"/>
          <w:lang w:eastAsia="en-US"/>
        </w:rPr>
        <w:t xml:space="preserve"> получение достоверной информации по учету, начислениям и поступлениям неналоговых доходов от платы за наем муниципального жилого фонда</w:t>
      </w:r>
      <w:r w:rsidR="005D5B56" w:rsidRPr="00CA4FA5">
        <w:rPr>
          <w:rFonts w:eastAsia="Calibri"/>
          <w:lang w:eastAsia="en-US"/>
        </w:rPr>
        <w:t>.</w:t>
      </w:r>
    </w:p>
    <w:p w:rsidR="004202A4" w:rsidRPr="00CA4FA5" w:rsidRDefault="00EB6BE8" w:rsidP="00530C53">
      <w:pPr>
        <w:pStyle w:val="a7"/>
        <w:spacing w:after="0"/>
        <w:ind w:firstLine="709"/>
        <w:jc w:val="both"/>
        <w:rPr>
          <w:rFonts w:eastAsia="Calibri"/>
          <w:lang w:eastAsia="en-US"/>
        </w:rPr>
      </w:pPr>
      <w:r w:rsidRPr="00CA4FA5">
        <w:rPr>
          <w:rFonts w:eastAsia="Calibri"/>
          <w:lang w:eastAsia="en-US"/>
        </w:rPr>
        <w:t xml:space="preserve"> </w:t>
      </w:r>
      <w:r w:rsidR="005D5B56" w:rsidRPr="00CA4FA5">
        <w:rPr>
          <w:color w:val="000000"/>
        </w:rPr>
        <w:t>Рекомендации</w:t>
      </w:r>
      <w:r w:rsidRPr="00CA4FA5">
        <w:rPr>
          <w:color w:val="000000"/>
        </w:rPr>
        <w:t xml:space="preserve"> КСО </w:t>
      </w:r>
      <w:r w:rsidR="004B79B7">
        <w:rPr>
          <w:color w:val="000000"/>
        </w:rPr>
        <w:t>по</w:t>
      </w:r>
      <w:r w:rsidR="00944412">
        <w:rPr>
          <w:color w:val="000000"/>
        </w:rPr>
        <w:t xml:space="preserve"> необходимости проведения инвентаризации муниципального жилого фонда </w:t>
      </w:r>
      <w:r w:rsidR="004B79B7">
        <w:rPr>
          <w:color w:val="000000"/>
        </w:rPr>
        <w:t xml:space="preserve">приняты и </w:t>
      </w:r>
      <w:r w:rsidR="00944412">
        <w:rPr>
          <w:color w:val="000000"/>
        </w:rPr>
        <w:t>запланированы на 2022 год,</w:t>
      </w:r>
      <w:r w:rsidR="00CC6967" w:rsidRPr="00CA4FA5">
        <w:rPr>
          <w:color w:val="000000"/>
        </w:rPr>
        <w:t xml:space="preserve"> что </w:t>
      </w:r>
      <w:r w:rsidR="00CA4FA5" w:rsidRPr="00CA4FA5">
        <w:rPr>
          <w:rFonts w:eastAsia="Calibri"/>
          <w:lang w:eastAsia="en-US"/>
        </w:rPr>
        <w:t>ставит под сомнение правильность</w:t>
      </w:r>
      <w:r w:rsidR="005D5B56" w:rsidRPr="00CA4FA5">
        <w:rPr>
          <w:rFonts w:eastAsia="Calibri"/>
          <w:lang w:eastAsia="en-US"/>
        </w:rPr>
        <w:t xml:space="preserve"> определени</w:t>
      </w:r>
      <w:r w:rsidR="00CA4FA5" w:rsidRPr="00CA4FA5">
        <w:rPr>
          <w:rFonts w:eastAsia="Calibri"/>
          <w:lang w:eastAsia="en-US"/>
        </w:rPr>
        <w:t>я</w:t>
      </w:r>
      <w:r w:rsidR="005D5B56" w:rsidRPr="00CA4FA5">
        <w:rPr>
          <w:rFonts w:eastAsia="Calibri"/>
          <w:lang w:eastAsia="en-US"/>
        </w:rPr>
        <w:t xml:space="preserve"> </w:t>
      </w:r>
      <w:r w:rsidR="00CA4FA5" w:rsidRPr="00CA4FA5">
        <w:rPr>
          <w:rFonts w:eastAsia="Calibri"/>
          <w:lang w:eastAsia="en-US"/>
        </w:rPr>
        <w:t xml:space="preserve">планового </w:t>
      </w:r>
      <w:r w:rsidR="005D5B56" w:rsidRPr="00CA4FA5">
        <w:rPr>
          <w:rFonts w:eastAsia="Calibri"/>
          <w:lang w:eastAsia="en-US"/>
        </w:rPr>
        <w:t xml:space="preserve">объема </w:t>
      </w:r>
      <w:r w:rsidR="00CA4FA5" w:rsidRPr="00CA4FA5">
        <w:rPr>
          <w:rFonts w:eastAsia="Calibri"/>
          <w:lang w:eastAsia="en-US"/>
        </w:rPr>
        <w:t>доходов от платы за наем муниципального жилого фонда</w:t>
      </w:r>
      <w:r w:rsidR="00944412">
        <w:rPr>
          <w:rFonts w:eastAsia="Calibri"/>
          <w:lang w:eastAsia="en-US"/>
        </w:rPr>
        <w:t xml:space="preserve"> в отчетном периоде</w:t>
      </w:r>
      <w:r w:rsidR="00CA4FA5" w:rsidRPr="00CA4FA5">
        <w:rPr>
          <w:rFonts w:eastAsia="Calibri"/>
          <w:lang w:eastAsia="en-US"/>
        </w:rPr>
        <w:t>.</w:t>
      </w:r>
    </w:p>
    <w:p w:rsidR="00C647E2" w:rsidRDefault="00844B6A" w:rsidP="00C647E2">
      <w:pPr>
        <w:pStyle w:val="31"/>
        <w:ind w:firstLine="709"/>
      </w:pPr>
      <w:r>
        <w:t xml:space="preserve">- </w:t>
      </w:r>
      <w:r w:rsidRPr="00844B6A">
        <w:rPr>
          <w:b/>
        </w:rPr>
        <w:t>по платежам при пользовании природными ресурсами</w:t>
      </w:r>
      <w:r>
        <w:rPr>
          <w:b/>
        </w:rPr>
        <w:t xml:space="preserve"> </w:t>
      </w:r>
      <w:r w:rsidR="00A23704" w:rsidRPr="00A23704">
        <w:t>произведен</w:t>
      </w:r>
      <w:r w:rsidRPr="00844B6A">
        <w:t xml:space="preserve"> </w:t>
      </w:r>
      <w:r w:rsidR="00A23704">
        <w:t>возврат переплаты по АО «ЕвроСибЭнерго»</w:t>
      </w:r>
      <w:r w:rsidR="005C2D6B">
        <w:t xml:space="preserve"> за 2017 и 2018 годы в сумме 229,3 тыс. рублей.</w:t>
      </w:r>
    </w:p>
    <w:p w:rsidR="00CC6967" w:rsidRPr="00CC6967" w:rsidRDefault="00CC6967" w:rsidP="00C647E2">
      <w:pPr>
        <w:pStyle w:val="31"/>
        <w:ind w:firstLine="709"/>
      </w:pPr>
      <w:r>
        <w:t xml:space="preserve">- </w:t>
      </w:r>
      <w:r w:rsidRPr="00CC6967">
        <w:rPr>
          <w:b/>
        </w:rPr>
        <w:t>по доходам от оказания платных услуг и компенсации затрат государства</w:t>
      </w:r>
      <w:r>
        <w:rPr>
          <w:b/>
        </w:rPr>
        <w:t xml:space="preserve"> </w:t>
      </w:r>
      <w:r w:rsidRPr="00CC6967">
        <w:t xml:space="preserve">в доход бюджета поступило </w:t>
      </w:r>
      <w:r w:rsidR="005C2D6B">
        <w:t xml:space="preserve">11 </w:t>
      </w:r>
      <w:r w:rsidR="009005A5">
        <w:t>0</w:t>
      </w:r>
      <w:r w:rsidR="005C2D6B">
        <w:t>59,4</w:t>
      </w:r>
      <w:r w:rsidRPr="00CC6967">
        <w:t xml:space="preserve"> тыс. рублей</w:t>
      </w:r>
      <w:r>
        <w:t xml:space="preserve">, где основная доля приходится на доходы от компенсации </w:t>
      </w:r>
      <w:r w:rsidR="005C2D6B">
        <w:t xml:space="preserve">затрат </w:t>
      </w:r>
      <w:r>
        <w:t>государства</w:t>
      </w:r>
      <w:r w:rsidR="00516422">
        <w:t xml:space="preserve"> (в части возврата дебиторской задолженности прошлых лет по краевым целевым средствам</w:t>
      </w:r>
      <w:r w:rsidR="00530C53">
        <w:t>)</w:t>
      </w:r>
      <w:r>
        <w:t>;</w:t>
      </w:r>
    </w:p>
    <w:p w:rsidR="00C647E2" w:rsidRPr="004C4B01" w:rsidRDefault="00844B6A" w:rsidP="00A763F3">
      <w:pPr>
        <w:pStyle w:val="Default"/>
        <w:ind w:firstLine="709"/>
        <w:jc w:val="both"/>
      </w:pPr>
      <w:r>
        <w:t xml:space="preserve">- </w:t>
      </w:r>
      <w:r w:rsidRPr="00844B6A">
        <w:rPr>
          <w:b/>
        </w:rPr>
        <w:t>по д</w:t>
      </w:r>
      <w:r w:rsidR="007A4858" w:rsidRPr="00844B6A">
        <w:rPr>
          <w:b/>
        </w:rPr>
        <w:t xml:space="preserve">оходам от </w:t>
      </w:r>
      <w:r w:rsidR="00C647E2" w:rsidRPr="00844B6A">
        <w:rPr>
          <w:b/>
        </w:rPr>
        <w:t xml:space="preserve">продажи </w:t>
      </w:r>
      <w:r w:rsidR="004C4B01">
        <w:rPr>
          <w:b/>
        </w:rPr>
        <w:t xml:space="preserve">материальных и нематериальных </w:t>
      </w:r>
      <w:r w:rsidR="00266F43">
        <w:rPr>
          <w:b/>
        </w:rPr>
        <w:t xml:space="preserve">активов </w:t>
      </w:r>
      <w:r w:rsidR="00266F43" w:rsidRPr="00C647E2">
        <w:t>поступило</w:t>
      </w:r>
      <w:r>
        <w:t xml:space="preserve"> </w:t>
      </w:r>
      <w:r w:rsidR="00C647E2" w:rsidRPr="00C647E2">
        <w:t xml:space="preserve">в бюджет </w:t>
      </w:r>
      <w:r w:rsidR="00266F43">
        <w:t>4 199,9</w:t>
      </w:r>
      <w:r w:rsidR="00C647E2" w:rsidRPr="00C647E2">
        <w:t xml:space="preserve"> тыс. рублей, что на </w:t>
      </w:r>
      <w:r w:rsidR="00266F43">
        <w:t>3</w:t>
      </w:r>
      <w:r w:rsidR="00C647E2" w:rsidRPr="00C647E2">
        <w:t xml:space="preserve">% </w:t>
      </w:r>
      <w:r w:rsidR="00266F43">
        <w:t>ниже</w:t>
      </w:r>
      <w:r>
        <w:t xml:space="preserve"> запланированных показателей</w:t>
      </w:r>
      <w:r w:rsidR="00A763F3" w:rsidRPr="00A763F3">
        <w:t xml:space="preserve"> </w:t>
      </w:r>
      <w:r w:rsidR="00A763F3">
        <w:t>и объяснимо заявительным характером.</w:t>
      </w:r>
      <w:r w:rsidR="003E1751">
        <w:t xml:space="preserve"> </w:t>
      </w:r>
      <w:r w:rsidR="00266F43">
        <w:t xml:space="preserve">От продажи </w:t>
      </w:r>
      <w:r w:rsidR="00266F43" w:rsidRPr="004C4B01">
        <w:t>земельных участков</w:t>
      </w:r>
      <w:r w:rsidR="00266F43">
        <w:t xml:space="preserve"> поступило 3 186,2 тыс. рублей, </w:t>
      </w:r>
      <w:r w:rsidR="00A53A8F">
        <w:t xml:space="preserve">от </w:t>
      </w:r>
      <w:r w:rsidR="00A53A8F">
        <w:lastRenderedPageBreak/>
        <w:t>продажи квартир- 992,3 тыс. рублей. П</w:t>
      </w:r>
      <w:r w:rsidR="004C4B01" w:rsidRPr="003E1751">
        <w:t>рогнозный план приватизации на 202</w:t>
      </w:r>
      <w:r w:rsidR="00266F43">
        <w:t>1</w:t>
      </w:r>
      <w:r w:rsidR="004C4B01" w:rsidRPr="003E1751">
        <w:t xml:space="preserve"> год не реализован</w:t>
      </w:r>
      <w:r w:rsidR="003E1751" w:rsidRPr="003E1751">
        <w:t>, объекты на торги не выставлялись, что связано с отсутствием заявок на участие в аукционах.</w:t>
      </w:r>
      <w:r w:rsidR="003E1751">
        <w:rPr>
          <w:sz w:val="28"/>
          <w:szCs w:val="28"/>
        </w:rPr>
        <w:t xml:space="preserve"> </w:t>
      </w:r>
      <w:r w:rsidR="004C4B01">
        <w:t xml:space="preserve"> </w:t>
      </w:r>
    </w:p>
    <w:p w:rsidR="00B62F5D" w:rsidRPr="00C647E2" w:rsidRDefault="00844B6A" w:rsidP="00844B6A">
      <w:pPr>
        <w:pStyle w:val="31"/>
        <w:ind w:firstLine="709"/>
      </w:pPr>
      <w:r>
        <w:t xml:space="preserve">- </w:t>
      </w:r>
      <w:r w:rsidRPr="00B256CF">
        <w:rPr>
          <w:b/>
        </w:rPr>
        <w:t>от д</w:t>
      </w:r>
      <w:r w:rsidR="00C647E2" w:rsidRPr="00B256CF">
        <w:rPr>
          <w:b/>
        </w:rPr>
        <w:t>оход</w:t>
      </w:r>
      <w:r w:rsidRPr="00B256CF">
        <w:rPr>
          <w:b/>
        </w:rPr>
        <w:t>ов</w:t>
      </w:r>
      <w:r w:rsidR="00C647E2" w:rsidRPr="00B256CF">
        <w:rPr>
          <w:b/>
        </w:rPr>
        <w:t xml:space="preserve"> по</w:t>
      </w:r>
      <w:r w:rsidR="00D81ED7" w:rsidRPr="00B256CF">
        <w:rPr>
          <w:b/>
        </w:rPr>
        <w:t xml:space="preserve"> штрафам, санкциям, возмещением ущерба</w:t>
      </w:r>
      <w:r>
        <w:t xml:space="preserve"> плановые показатели</w:t>
      </w:r>
      <w:r w:rsidR="00D81ED7" w:rsidRPr="00C647E2">
        <w:t xml:space="preserve"> </w:t>
      </w:r>
      <w:r w:rsidR="00C647E2" w:rsidRPr="00C647E2">
        <w:t xml:space="preserve">исполнены на </w:t>
      </w:r>
      <w:r w:rsidR="00A53A8F">
        <w:t>139,3</w:t>
      </w:r>
      <w:r w:rsidR="00C647E2" w:rsidRPr="00C647E2">
        <w:t xml:space="preserve"> тыс. рублей выше</w:t>
      </w:r>
      <w:r w:rsidR="00D81ED7" w:rsidRPr="00C647E2">
        <w:t xml:space="preserve"> </w:t>
      </w:r>
      <w:r w:rsidR="00C647E2" w:rsidRPr="00C647E2">
        <w:t xml:space="preserve">плановых назначений и </w:t>
      </w:r>
      <w:r w:rsidR="00D81ED7" w:rsidRPr="00C647E2">
        <w:t xml:space="preserve">составили </w:t>
      </w:r>
      <w:r w:rsidR="00A53A8F">
        <w:t>2 109,4</w:t>
      </w:r>
      <w:r w:rsidR="00FF4DB5" w:rsidRPr="00C647E2">
        <w:t xml:space="preserve"> тыс. </w:t>
      </w:r>
      <w:r w:rsidR="00CA3D1F">
        <w:t>рублей</w:t>
      </w:r>
      <w:r w:rsidR="00FF4DB5" w:rsidRPr="00C647E2">
        <w:t>.</w:t>
      </w:r>
      <w:r>
        <w:t xml:space="preserve"> </w:t>
      </w:r>
      <w:r w:rsidR="00A763F3">
        <w:t>Выше запланированных показателей- платежи в целях возмещения причиненного ущерба и штрафы, поступающие в счет погашения задолженности, сложившейся до 1 января 2020 года.</w:t>
      </w:r>
    </w:p>
    <w:p w:rsidR="00844B6A" w:rsidRDefault="00B23D7B" w:rsidP="00B23D7B">
      <w:pPr>
        <w:tabs>
          <w:tab w:val="left" w:pos="851"/>
          <w:tab w:val="left" w:pos="993"/>
        </w:tabs>
        <w:ind w:firstLine="709"/>
        <w:jc w:val="both"/>
      </w:pPr>
      <w:r>
        <w:t xml:space="preserve">Уровень поступлений неналоговых доходов </w:t>
      </w:r>
      <w:r w:rsidR="00710354">
        <w:t xml:space="preserve">напрямую </w:t>
      </w:r>
      <w:r>
        <w:t>зависит от эффективности деятельности администраторов неналоговых доходов</w:t>
      </w:r>
      <w:r w:rsidR="002D7776">
        <w:t>, в том числе и от качества планирования доходов.</w:t>
      </w:r>
      <w:r w:rsidR="00776EF9">
        <w:t xml:space="preserve"> </w:t>
      </w:r>
      <w:r w:rsidR="00A53A8F">
        <w:t xml:space="preserve">Тенденция к снижению </w:t>
      </w:r>
      <w:r w:rsidR="00A41E25">
        <w:t>доли</w:t>
      </w:r>
      <w:r w:rsidR="00776EF9">
        <w:t xml:space="preserve"> неналоговых поступлений указывает на низкую эффективность использования муниципального имущества.</w:t>
      </w:r>
    </w:p>
    <w:p w:rsidR="00776EF9" w:rsidRDefault="00585683" w:rsidP="00585683">
      <w:pPr>
        <w:tabs>
          <w:tab w:val="left" w:pos="851"/>
          <w:tab w:val="left" w:pos="993"/>
        </w:tabs>
        <w:ind w:firstLine="709"/>
        <w:jc w:val="both"/>
      </w:pPr>
      <w:r w:rsidRPr="00585683">
        <w:t>Также в значительном объеме сохраняется недоимка по неналоговым доходам, взыскание которой является дополнительным резервом наполнения доходной части бюджета города.</w:t>
      </w:r>
    </w:p>
    <w:p w:rsidR="006E613E" w:rsidRPr="00585683" w:rsidRDefault="006E613E" w:rsidP="00585683">
      <w:pPr>
        <w:tabs>
          <w:tab w:val="left" w:pos="851"/>
          <w:tab w:val="left" w:pos="993"/>
        </w:tabs>
        <w:ind w:firstLine="709"/>
        <w:jc w:val="both"/>
      </w:pPr>
      <w:r>
        <w:t>Анализ недоимки представлен ниже в подразделе 3.5.</w:t>
      </w:r>
    </w:p>
    <w:p w:rsidR="00D161B0" w:rsidRDefault="00D161B0" w:rsidP="00791FEE">
      <w:pPr>
        <w:tabs>
          <w:tab w:val="left" w:pos="851"/>
          <w:tab w:val="left" w:pos="993"/>
        </w:tabs>
        <w:ind w:firstLine="709"/>
        <w:jc w:val="both"/>
        <w:rPr>
          <w:color w:val="000000"/>
        </w:rPr>
      </w:pPr>
      <w:r w:rsidRPr="00D161B0">
        <w:t>КСО была проведена оценка эффективности предоставления налоговых и иных льгот и преимуществ на территории города Дивногорска за 2019 год</w:t>
      </w:r>
      <w:r w:rsidR="00791FEE">
        <w:t>.</w:t>
      </w:r>
      <w:r w:rsidRPr="00D161B0">
        <w:t xml:space="preserve"> </w:t>
      </w:r>
      <w:r w:rsidR="00791FEE" w:rsidRPr="00E20019">
        <w:t>Выпадающие доходы бюджета по объектам, переданным в безвозмездное пользование в 2019 году, составили 2 576 тыс. рублей при этом, основная категория арендаторов приходится на организации, финансируемые из краевого и федерального бюджетов</w:t>
      </w:r>
      <w:r w:rsidR="00791FEE">
        <w:t xml:space="preserve">. Рассмотрение вопроса </w:t>
      </w:r>
      <w:r w:rsidRPr="00D161B0">
        <w:rPr>
          <w:color w:val="000000"/>
        </w:rPr>
        <w:t xml:space="preserve">об </w:t>
      </w:r>
      <w:r>
        <w:rPr>
          <w:color w:val="000000"/>
        </w:rPr>
        <w:t>о</w:t>
      </w:r>
      <w:r w:rsidRPr="00D161B0">
        <w:rPr>
          <w:color w:val="000000"/>
        </w:rPr>
        <w:t xml:space="preserve">птимизации </w:t>
      </w:r>
      <w:r w:rsidR="00791FEE">
        <w:rPr>
          <w:color w:val="000000"/>
        </w:rPr>
        <w:t>налоговых преференций позволило бы увеличить доходную часть бюджета города.</w:t>
      </w:r>
    </w:p>
    <w:p w:rsidR="00644B72" w:rsidRPr="00644B72" w:rsidRDefault="00644B72" w:rsidP="00644B72">
      <w:pPr>
        <w:ind w:firstLine="720"/>
        <w:jc w:val="both"/>
        <w:rPr>
          <w:b/>
        </w:rPr>
      </w:pPr>
      <w:r w:rsidRPr="00644B72">
        <w:rPr>
          <w:b/>
        </w:rPr>
        <w:t>Учитывая изложенное, можно предположить, что создание эффективной системы и рациональное использование муниципального имущества приведет к дополнительному поступлению собственных доходов и укрепит самостоятельность бюджета.</w:t>
      </w:r>
      <w:r w:rsidR="00A763F3">
        <w:rPr>
          <w:b/>
        </w:rPr>
        <w:t xml:space="preserve"> </w:t>
      </w:r>
    </w:p>
    <w:p w:rsidR="005F5554" w:rsidRPr="00C0663E" w:rsidRDefault="005F5554" w:rsidP="00E91DBC">
      <w:pPr>
        <w:tabs>
          <w:tab w:val="left" w:pos="851"/>
          <w:tab w:val="left" w:pos="993"/>
        </w:tabs>
        <w:ind w:firstLine="709"/>
        <w:jc w:val="both"/>
        <w:rPr>
          <w:u w:val="single"/>
        </w:rPr>
      </w:pPr>
      <w:r w:rsidRPr="00C0663E">
        <w:rPr>
          <w:b/>
          <w:u w:val="single"/>
        </w:rPr>
        <w:t>3.3.4</w:t>
      </w:r>
      <w:r w:rsidRPr="00C0663E">
        <w:rPr>
          <w:u w:val="single"/>
        </w:rPr>
        <w:t xml:space="preserve"> Безвозмездные поступления</w:t>
      </w:r>
    </w:p>
    <w:p w:rsidR="0067281F" w:rsidRDefault="0067281F" w:rsidP="00C568E9">
      <w:pPr>
        <w:pStyle w:val="31"/>
      </w:pPr>
      <w:r w:rsidRPr="0067281F">
        <w:rPr>
          <w:color w:val="000000"/>
        </w:rPr>
        <w:t>Безвозмездные поступления по сравнению с 20</w:t>
      </w:r>
      <w:r w:rsidR="00C0663E">
        <w:rPr>
          <w:color w:val="000000"/>
        </w:rPr>
        <w:t>20</w:t>
      </w:r>
      <w:r w:rsidRPr="0067281F">
        <w:rPr>
          <w:color w:val="000000"/>
        </w:rPr>
        <w:t xml:space="preserve"> годом </w:t>
      </w:r>
      <w:r w:rsidR="00A05A3D">
        <w:rPr>
          <w:color w:val="000000"/>
        </w:rPr>
        <w:t>уменьшились</w:t>
      </w:r>
      <w:r w:rsidRPr="0067281F">
        <w:rPr>
          <w:color w:val="000000"/>
        </w:rPr>
        <w:t xml:space="preserve"> на сумму </w:t>
      </w:r>
      <w:r w:rsidR="00A05A3D" w:rsidRPr="00A05A3D">
        <w:rPr>
          <w:color w:val="000000"/>
        </w:rPr>
        <w:t>86 041,7</w:t>
      </w:r>
      <w:r w:rsidR="00A05A3D">
        <w:rPr>
          <w:color w:val="000000"/>
          <w:sz w:val="20"/>
          <w:szCs w:val="20"/>
        </w:rPr>
        <w:t xml:space="preserve"> </w:t>
      </w:r>
      <w:r w:rsidR="00A05A3D">
        <w:rPr>
          <w:color w:val="000000"/>
        </w:rPr>
        <w:t>тыс. рублей (или на 8%), доля в общем объеме</w:t>
      </w:r>
      <w:r w:rsidR="00053A69">
        <w:t xml:space="preserve"> составила </w:t>
      </w:r>
      <w:r w:rsidR="00A05A3D">
        <w:t>5</w:t>
      </w:r>
      <w:r w:rsidR="009005A5">
        <w:t>2</w:t>
      </w:r>
      <w:r w:rsidR="00053A69">
        <w:t>%.</w:t>
      </w:r>
      <w:r w:rsidR="00C568E9">
        <w:t xml:space="preserve"> На протяжении </w:t>
      </w:r>
      <w:r w:rsidR="00A05A3D">
        <w:t>3</w:t>
      </w:r>
      <w:r w:rsidR="00C568E9">
        <w:t xml:space="preserve"> лет удельный вес безвозмездных поступлений в общей сумме доходов </w:t>
      </w:r>
      <w:r w:rsidR="00A05A3D">
        <w:t>снизился с 68% до 5</w:t>
      </w:r>
      <w:r w:rsidR="002D7776">
        <w:t>2</w:t>
      </w:r>
      <w:r w:rsidR="00A05A3D">
        <w:t>%.</w:t>
      </w:r>
    </w:p>
    <w:p w:rsidR="007A4858" w:rsidRPr="00E91DBC" w:rsidRDefault="00710354" w:rsidP="00E91DBC">
      <w:pPr>
        <w:tabs>
          <w:tab w:val="left" w:pos="851"/>
          <w:tab w:val="left" w:pos="993"/>
        </w:tabs>
        <w:ind w:firstLine="709"/>
        <w:jc w:val="both"/>
      </w:pPr>
      <w:r>
        <w:t>Как и в прежние годы б</w:t>
      </w:r>
      <w:r w:rsidR="0067281F">
        <w:t>езвозмездные поступления были направлены в бюджет</w:t>
      </w:r>
      <w:r w:rsidR="007A4858" w:rsidRPr="00E91DBC">
        <w:t xml:space="preserve"> в виде дотаций, субсидий, субвенций, иных межбюджетных трансфертов и возврата остатков субсидий, субвенций и иных межбюджетных трансфертов, имеющих </w:t>
      </w:r>
      <w:r w:rsidR="0067281F">
        <w:t xml:space="preserve">целевое назначение, </w:t>
      </w:r>
      <w:r w:rsidR="00FA0E2D">
        <w:t xml:space="preserve">в объеме </w:t>
      </w:r>
      <w:r w:rsidR="00A05A3D">
        <w:rPr>
          <w:color w:val="000000"/>
        </w:rPr>
        <w:t>767 248,2</w:t>
      </w:r>
      <w:r w:rsidR="00FA0E2D">
        <w:rPr>
          <w:color w:val="000000"/>
        </w:rPr>
        <w:t xml:space="preserve"> тыс. рублей</w:t>
      </w:r>
      <w:r w:rsidR="007A4858" w:rsidRPr="00E91DBC">
        <w:t>, в том числе:</w:t>
      </w:r>
    </w:p>
    <w:p w:rsidR="007A4858" w:rsidRPr="00E91DBC" w:rsidRDefault="00BD34D4" w:rsidP="00E91DBC">
      <w:pPr>
        <w:pStyle w:val="31"/>
      </w:pPr>
      <w:r>
        <w:t>1)</w:t>
      </w:r>
      <w:r w:rsidR="007A4858" w:rsidRPr="00E91DBC">
        <w:t xml:space="preserve"> дотации в сумме </w:t>
      </w:r>
      <w:r w:rsidR="00A05A3D">
        <w:t>17 280,1</w:t>
      </w:r>
      <w:r w:rsidR="007A4858" w:rsidRPr="00E91DBC">
        <w:t xml:space="preserve"> тыс. </w:t>
      </w:r>
      <w:r w:rsidR="00CA3D1F">
        <w:t>рублей</w:t>
      </w:r>
      <w:r w:rsidR="007A4858" w:rsidRPr="00E91DBC">
        <w:t xml:space="preserve"> (исполнение составило 100,00 % от годовых бюджетных назначений);</w:t>
      </w:r>
    </w:p>
    <w:p w:rsidR="005B3C87" w:rsidRDefault="00BD34D4" w:rsidP="00BD34D4">
      <w:pPr>
        <w:pStyle w:val="31"/>
      </w:pPr>
      <w:r>
        <w:t>2)</w:t>
      </w:r>
      <w:r w:rsidR="007A4858" w:rsidRPr="00E91DBC">
        <w:t xml:space="preserve"> субсидии (межбюджетные субсидии) в сумме </w:t>
      </w:r>
      <w:r w:rsidR="00A05A3D">
        <w:t>316 412,2</w:t>
      </w:r>
      <w:r w:rsidR="007A4858" w:rsidRPr="00E91DBC">
        <w:t xml:space="preserve"> тыс. </w:t>
      </w:r>
      <w:r w:rsidR="00CA3D1F">
        <w:t>рублей</w:t>
      </w:r>
      <w:r w:rsidR="007A4858" w:rsidRPr="00E91DBC">
        <w:t xml:space="preserve"> (исполнение – </w:t>
      </w:r>
      <w:r w:rsidR="00A05A3D">
        <w:t>98</w:t>
      </w:r>
      <w:r>
        <w:t xml:space="preserve"> %).</w:t>
      </w:r>
      <w:r w:rsidRPr="00BD34D4">
        <w:rPr>
          <w:sz w:val="28"/>
          <w:szCs w:val="28"/>
        </w:rPr>
        <w:t xml:space="preserve"> </w:t>
      </w:r>
      <w:r w:rsidRPr="00BD34D4">
        <w:t xml:space="preserve">Не поступило </w:t>
      </w:r>
      <w:r>
        <w:t>64 951,8 тыс</w:t>
      </w:r>
      <w:r w:rsidRPr="00BD34D4">
        <w:t>. рублей</w:t>
      </w:r>
      <w:r>
        <w:t xml:space="preserve">, </w:t>
      </w:r>
      <w:r w:rsidR="00A05A3D" w:rsidRPr="00A05A3D">
        <w:t xml:space="preserve">причиной </w:t>
      </w:r>
      <w:r w:rsidR="002D7776">
        <w:t xml:space="preserve">чему </w:t>
      </w:r>
      <w:r w:rsidR="00A05A3D" w:rsidRPr="00A05A3D">
        <w:t>стало отс</w:t>
      </w:r>
      <w:r w:rsidR="00A05A3D">
        <w:t>утстви</w:t>
      </w:r>
      <w:r w:rsidR="002D7776">
        <w:t>е</w:t>
      </w:r>
      <w:r w:rsidR="00A05A3D">
        <w:t xml:space="preserve"> фактической потребности </w:t>
      </w:r>
      <w:r w:rsidR="00532E9B">
        <w:t>на</w:t>
      </w:r>
      <w:r w:rsidR="00A05A3D">
        <w:t xml:space="preserve"> </w:t>
      </w:r>
      <w:r>
        <w:t xml:space="preserve">организацию бесплатного горячего питания, </w:t>
      </w:r>
      <w:r w:rsidR="00532E9B">
        <w:t xml:space="preserve">на осуществление дорожной деятельности, </w:t>
      </w:r>
      <w:r w:rsidR="005B3C87">
        <w:t>на осуществление акарицидной обработки мест массового отдыха населения.</w:t>
      </w:r>
    </w:p>
    <w:p w:rsidR="007A4858" w:rsidRPr="00710354" w:rsidRDefault="00FD014A" w:rsidP="00E91DBC">
      <w:pPr>
        <w:pStyle w:val="31"/>
        <w:rPr>
          <w:b/>
        </w:rPr>
      </w:pPr>
      <w:r>
        <w:t xml:space="preserve">3) </w:t>
      </w:r>
      <w:r w:rsidR="00710354">
        <w:t>с</w:t>
      </w:r>
      <w:r w:rsidR="007A4858" w:rsidRPr="00E91DBC">
        <w:t xml:space="preserve">убвенции </w:t>
      </w:r>
      <w:r>
        <w:t xml:space="preserve">на осуществление переданных полномочий </w:t>
      </w:r>
      <w:r w:rsidR="007A4858" w:rsidRPr="00E91DBC">
        <w:t xml:space="preserve">в сумме </w:t>
      </w:r>
      <w:r w:rsidR="005B3C87">
        <w:t>417 905,8</w:t>
      </w:r>
      <w:r w:rsidR="007A4858" w:rsidRPr="00E91DBC">
        <w:t xml:space="preserve"> тыс. </w:t>
      </w:r>
      <w:r w:rsidR="00CA3D1F">
        <w:t>рублей</w:t>
      </w:r>
      <w:r w:rsidR="007A4858" w:rsidRPr="00E91DBC">
        <w:t xml:space="preserve"> (исполнение – </w:t>
      </w:r>
      <w:r w:rsidR="00C647E2" w:rsidRPr="00E91DBC">
        <w:t>9</w:t>
      </w:r>
      <w:r w:rsidR="005B3C87">
        <w:t>9</w:t>
      </w:r>
      <w:r w:rsidR="007A4858" w:rsidRPr="00E91DBC">
        <w:t xml:space="preserve"> %)</w:t>
      </w:r>
      <w:r>
        <w:t xml:space="preserve">. Не поступило </w:t>
      </w:r>
      <w:r w:rsidR="005B3C87">
        <w:t>в целом 3 501,9</w:t>
      </w:r>
      <w:r>
        <w:t xml:space="preserve"> тыс. рублей, </w:t>
      </w:r>
      <w:r w:rsidR="005B3C87">
        <w:t xml:space="preserve">это на реализацию отдельных мер по обеспечению ограничения платы граждан за коммунальные </w:t>
      </w:r>
      <w:r w:rsidR="00981AD4">
        <w:t>услуги, на</w:t>
      </w:r>
      <w:r w:rsidR="005B3C87">
        <w:t xml:space="preserve"> осуществление </w:t>
      </w:r>
      <w:r w:rsidR="003B3E1A">
        <w:t xml:space="preserve">переданных </w:t>
      </w:r>
      <w:r>
        <w:t xml:space="preserve">полномочий по созданию и обеспечению деятельности административных комиссий, </w:t>
      </w:r>
      <w:r w:rsidR="0035653B">
        <w:t>по организации деятельности по опеке и попечительству,</w:t>
      </w:r>
      <w:r w:rsidR="005B3C87">
        <w:t xml:space="preserve"> по отлову и содержанию безнадзорных </w:t>
      </w:r>
      <w:r w:rsidR="009005A5">
        <w:t>животных</w:t>
      </w:r>
      <w:r w:rsidR="00CE42C2">
        <w:t>.</w:t>
      </w:r>
    </w:p>
    <w:p w:rsidR="007A4858" w:rsidRPr="00981AD4" w:rsidRDefault="008A5C06" w:rsidP="00E91DBC">
      <w:pPr>
        <w:pStyle w:val="31"/>
      </w:pPr>
      <w:r>
        <w:t>4) И</w:t>
      </w:r>
      <w:r w:rsidR="007A4858" w:rsidRPr="00E91DBC">
        <w:t xml:space="preserve">ные межбюджетные трансферты в сумме </w:t>
      </w:r>
      <w:r w:rsidR="00CE42C2">
        <w:t>15 650,0</w:t>
      </w:r>
      <w:r w:rsidR="007A4858" w:rsidRPr="00E91DBC">
        <w:t xml:space="preserve"> тыс. </w:t>
      </w:r>
      <w:r w:rsidR="00CA3D1F">
        <w:t>рублей</w:t>
      </w:r>
      <w:r w:rsidR="007A4858" w:rsidRPr="00E91DBC">
        <w:t xml:space="preserve"> (исполнение – </w:t>
      </w:r>
      <w:r w:rsidR="00CE42C2">
        <w:t>97</w:t>
      </w:r>
      <w:r w:rsidR="007A4858" w:rsidRPr="00E91DBC">
        <w:t xml:space="preserve"> %)</w:t>
      </w:r>
      <w:r>
        <w:t xml:space="preserve">. Не в полном объеме </w:t>
      </w:r>
      <w:r w:rsidR="002D7776">
        <w:t>поступили</w:t>
      </w:r>
      <w:r>
        <w:t xml:space="preserve"> средства на вознаграждение за классное руководство </w:t>
      </w:r>
      <w:r w:rsidRPr="00981AD4">
        <w:t>по причине отсутствия фактической потребности.</w:t>
      </w:r>
    </w:p>
    <w:p w:rsidR="007A4858" w:rsidRDefault="008A5C06" w:rsidP="00E91DBC">
      <w:pPr>
        <w:pStyle w:val="31"/>
      </w:pPr>
      <w:r>
        <w:t>5) П</w:t>
      </w:r>
      <w:r w:rsidR="00E91DBC" w:rsidRPr="00E91DBC">
        <w:t xml:space="preserve">рочие </w:t>
      </w:r>
      <w:r w:rsidR="007A4858" w:rsidRPr="00E91DBC">
        <w:t xml:space="preserve">безвозмездные поступления в сумме </w:t>
      </w:r>
      <w:r w:rsidR="00CE42C2">
        <w:t>2 890,9</w:t>
      </w:r>
      <w:r w:rsidR="007A4858" w:rsidRPr="00E91DBC">
        <w:rPr>
          <w:rFonts w:ascii="Arial" w:hAnsi="Arial" w:cs="Arial"/>
        </w:rPr>
        <w:t xml:space="preserve"> </w:t>
      </w:r>
      <w:r w:rsidR="007A4858" w:rsidRPr="00E91DBC">
        <w:t xml:space="preserve">тыс. </w:t>
      </w:r>
      <w:r w:rsidR="00CA3D1F">
        <w:t>рублей</w:t>
      </w:r>
      <w:r w:rsidR="007A4858" w:rsidRPr="00E91DBC">
        <w:t xml:space="preserve"> (исполнение </w:t>
      </w:r>
      <w:r w:rsidR="006B1A7C" w:rsidRPr="00E91DBC">
        <w:t>–</w:t>
      </w:r>
      <w:r w:rsidR="007A4858" w:rsidRPr="00E91DBC">
        <w:t xml:space="preserve"> </w:t>
      </w:r>
      <w:r w:rsidR="00CE42C2">
        <w:t>98</w:t>
      </w:r>
      <w:r w:rsidR="00E91DBC" w:rsidRPr="00E91DBC">
        <w:t xml:space="preserve"> %).</w:t>
      </w:r>
    </w:p>
    <w:p w:rsidR="00FA0E2D" w:rsidRDefault="00FA0E2D" w:rsidP="00E91DBC">
      <w:pPr>
        <w:pStyle w:val="31"/>
      </w:pPr>
      <w:r>
        <w:t xml:space="preserve">В структуре безвозмездных поступлений отчетного периода основную долю составляют </w:t>
      </w:r>
      <w:r w:rsidR="00CE42C2">
        <w:t xml:space="preserve">субвенции - 54%, на </w:t>
      </w:r>
      <w:r>
        <w:t xml:space="preserve">субсидии приходится </w:t>
      </w:r>
      <w:r w:rsidR="00CE42C2">
        <w:t>41</w:t>
      </w:r>
      <w:r>
        <w:t xml:space="preserve">%, на остальные трансферты- </w:t>
      </w:r>
      <w:r w:rsidR="00CE42C2">
        <w:t>5</w:t>
      </w:r>
      <w:r>
        <w:t>%.</w:t>
      </w:r>
    </w:p>
    <w:p w:rsidR="007A4858" w:rsidRDefault="009005A5" w:rsidP="00E91DBC">
      <w:pPr>
        <w:pStyle w:val="31"/>
      </w:pPr>
      <w:r>
        <w:t>В</w:t>
      </w:r>
      <w:r w:rsidR="007A4858" w:rsidRPr="00E91DBC">
        <w:t xml:space="preserve">озврат из </w:t>
      </w:r>
      <w:r w:rsidR="001C2558" w:rsidRPr="00E91DBC">
        <w:t>местного</w:t>
      </w:r>
      <w:r w:rsidR="007A4858" w:rsidRPr="00E91DBC">
        <w:t xml:space="preserve"> бюджета остатков субсидий, субвенций и иных межбюджетных трансфертов прошлых лет, имеющих целевое назначение, составил (-) </w:t>
      </w:r>
      <w:r w:rsidR="00CE42C2">
        <w:t>10 323,4</w:t>
      </w:r>
      <w:r w:rsidR="007A4858" w:rsidRPr="00E91DBC">
        <w:t xml:space="preserve"> тыс. </w:t>
      </w:r>
      <w:r w:rsidR="00CA3D1F">
        <w:t>рублей</w:t>
      </w:r>
      <w:r w:rsidR="007A4858" w:rsidRPr="00E91DBC">
        <w:t xml:space="preserve"> (исполнение - </w:t>
      </w:r>
      <w:r w:rsidR="00CE42C2">
        <w:t>101</w:t>
      </w:r>
      <w:r w:rsidR="007A4858" w:rsidRPr="00E91DBC">
        <w:t>,</w:t>
      </w:r>
      <w:r w:rsidR="00E91DBC" w:rsidRPr="00E91DBC">
        <w:t>3</w:t>
      </w:r>
      <w:r w:rsidR="007A4858" w:rsidRPr="00E91DBC">
        <w:t xml:space="preserve"> %).</w:t>
      </w:r>
    </w:p>
    <w:p w:rsidR="00981AD4" w:rsidRPr="00AD7A5D" w:rsidRDefault="00981AD4" w:rsidP="00981AD4">
      <w:pPr>
        <w:pStyle w:val="31"/>
      </w:pPr>
      <w:r w:rsidRPr="00AD7A5D">
        <w:lastRenderedPageBreak/>
        <w:t xml:space="preserve">Из краевого бюджета недополучено межбюджетных трансфертов в сумме 8 900,1 тыс. рублей. </w:t>
      </w:r>
      <w:r w:rsidR="009005A5">
        <w:t>Причины в</w:t>
      </w:r>
      <w:r w:rsidRPr="00AD7A5D">
        <w:t xml:space="preserve"> пояснительной записке финансового </w:t>
      </w:r>
      <w:r w:rsidR="000B2E5B" w:rsidRPr="00AD7A5D">
        <w:t>управления</w:t>
      </w:r>
      <w:r w:rsidRPr="00AD7A5D">
        <w:t xml:space="preserve"> не раскры</w:t>
      </w:r>
      <w:r w:rsidR="009005A5">
        <w:t>ты.</w:t>
      </w:r>
      <w:r w:rsidRPr="00AD7A5D">
        <w:t xml:space="preserve"> </w:t>
      </w:r>
    </w:p>
    <w:p w:rsidR="00AD3008" w:rsidRPr="00AD7A5D" w:rsidRDefault="00AD3008" w:rsidP="00E91DBC">
      <w:pPr>
        <w:ind w:firstLine="720"/>
        <w:jc w:val="both"/>
        <w:rPr>
          <w:b/>
          <w:color w:val="000000"/>
        </w:rPr>
      </w:pPr>
      <w:bookmarkStart w:id="5" w:name="Исполнение_в_разрезе_гл_адм_доходов"/>
    </w:p>
    <w:p w:rsidR="007A4858" w:rsidRPr="00AD7A5D" w:rsidRDefault="007A4858" w:rsidP="00E91DBC">
      <w:pPr>
        <w:ind w:firstLine="720"/>
        <w:jc w:val="both"/>
        <w:rPr>
          <w:b/>
          <w:color w:val="000000"/>
        </w:rPr>
      </w:pPr>
      <w:r w:rsidRPr="00AD7A5D">
        <w:rPr>
          <w:b/>
          <w:color w:val="000000"/>
        </w:rPr>
        <w:t xml:space="preserve">3.4. Исполнение </w:t>
      </w:r>
      <w:r w:rsidR="001C2558" w:rsidRPr="00AD7A5D">
        <w:rPr>
          <w:b/>
          <w:color w:val="000000"/>
        </w:rPr>
        <w:t>местного</w:t>
      </w:r>
      <w:r w:rsidRPr="00AD7A5D">
        <w:rPr>
          <w:b/>
          <w:color w:val="000000"/>
        </w:rPr>
        <w:t xml:space="preserve"> бюджета в разрезе главных администраторов доходов бюджета</w:t>
      </w:r>
      <w:bookmarkEnd w:id="5"/>
    </w:p>
    <w:p w:rsidR="0098232E" w:rsidRPr="00AD7A5D" w:rsidRDefault="0098232E" w:rsidP="0098232E">
      <w:pPr>
        <w:ind w:firstLine="709"/>
        <w:jc w:val="both"/>
        <w:rPr>
          <w:color w:val="000000"/>
        </w:rPr>
      </w:pPr>
      <w:r w:rsidRPr="00AD7A5D">
        <w:rPr>
          <w:color w:val="000000"/>
        </w:rPr>
        <w:t>В рамках внешней проверки осуществлен анализ исполнения доходов главными администраторами доходов городского бюджета.</w:t>
      </w:r>
    </w:p>
    <w:p w:rsidR="00A30315" w:rsidRPr="00AD7A5D" w:rsidRDefault="0098232E" w:rsidP="00A30315">
      <w:pPr>
        <w:ind w:firstLine="720"/>
        <w:jc w:val="both"/>
        <w:rPr>
          <w:color w:val="000000"/>
        </w:rPr>
      </w:pPr>
      <w:r w:rsidRPr="00AD7A5D">
        <w:rPr>
          <w:color w:val="000000"/>
        </w:rPr>
        <w:t xml:space="preserve"> Обязанность администрирования закрепленных доходов возложена на администраторов доходов бюджетов ст</w:t>
      </w:r>
      <w:r w:rsidR="00C83A7B">
        <w:rPr>
          <w:color w:val="000000"/>
        </w:rPr>
        <w:t>.</w:t>
      </w:r>
      <w:r w:rsidRPr="00AD7A5D">
        <w:rPr>
          <w:color w:val="000000"/>
        </w:rPr>
        <w:t xml:space="preserve"> 160.2 </w:t>
      </w:r>
      <w:r w:rsidR="00294CE7" w:rsidRPr="00AD7A5D">
        <w:rPr>
          <w:color w:val="000000"/>
        </w:rPr>
        <w:t>БК РФ</w:t>
      </w:r>
      <w:r w:rsidRPr="00AD7A5D">
        <w:rPr>
          <w:color w:val="000000"/>
        </w:rPr>
        <w:t>. Перечень главных администраторов доходов бюджета на 202</w:t>
      </w:r>
      <w:r w:rsidR="00CE42C2" w:rsidRPr="00AD7A5D">
        <w:rPr>
          <w:color w:val="000000"/>
        </w:rPr>
        <w:t>1</w:t>
      </w:r>
      <w:r w:rsidRPr="00AD7A5D">
        <w:rPr>
          <w:color w:val="000000"/>
        </w:rPr>
        <w:t xml:space="preserve"> год утвержден приложением 3 </w:t>
      </w:r>
      <w:r w:rsidR="00294CE7" w:rsidRPr="00AD7A5D">
        <w:rPr>
          <w:color w:val="000000"/>
        </w:rPr>
        <w:t xml:space="preserve">к </w:t>
      </w:r>
      <w:r w:rsidRPr="00AD7A5D">
        <w:rPr>
          <w:color w:val="000000"/>
        </w:rPr>
        <w:t>Решени</w:t>
      </w:r>
      <w:r w:rsidR="00294CE7" w:rsidRPr="00AD7A5D">
        <w:rPr>
          <w:color w:val="000000"/>
        </w:rPr>
        <w:t>ю</w:t>
      </w:r>
      <w:r w:rsidR="009D2F48" w:rsidRPr="00AD7A5D">
        <w:rPr>
          <w:color w:val="000000"/>
        </w:rPr>
        <w:t xml:space="preserve"> о бюджете </w:t>
      </w:r>
      <w:r w:rsidR="0051363E" w:rsidRPr="00AD7A5D">
        <w:rPr>
          <w:color w:val="000000"/>
        </w:rPr>
        <w:t>№</w:t>
      </w:r>
      <w:r w:rsidR="0082150D" w:rsidRPr="00AD7A5D">
        <w:rPr>
          <w:color w:val="000000"/>
        </w:rPr>
        <w:t>5-21</w:t>
      </w:r>
      <w:r w:rsidR="009D2F48" w:rsidRPr="00AD7A5D">
        <w:rPr>
          <w:color w:val="000000"/>
        </w:rPr>
        <w:t xml:space="preserve"> в количестве </w:t>
      </w:r>
      <w:r w:rsidR="00A30315" w:rsidRPr="00AD7A5D">
        <w:rPr>
          <w:color w:val="000000"/>
        </w:rPr>
        <w:t>8 главных администраторов доходов бюджета.</w:t>
      </w:r>
      <w:r w:rsidR="00A30315" w:rsidRPr="00AD7A5D">
        <w:t xml:space="preserve"> </w:t>
      </w:r>
    </w:p>
    <w:p w:rsidR="00574CDC" w:rsidRPr="00AD7A5D" w:rsidRDefault="00A30315" w:rsidP="00AA319A">
      <w:pPr>
        <w:ind w:firstLine="720"/>
        <w:jc w:val="both"/>
        <w:rPr>
          <w:color w:val="000000"/>
        </w:rPr>
      </w:pPr>
      <w:r w:rsidRPr="00AD7A5D">
        <w:rPr>
          <w:color w:val="000000"/>
        </w:rPr>
        <w:t xml:space="preserve">Анализ исполнения доходов местного бюджета в разрезе главных администраторов доходов бюджета за 202 год представлен в </w:t>
      </w:r>
      <w:r w:rsidR="0082150D" w:rsidRPr="00AD7A5D">
        <w:rPr>
          <w:i/>
          <w:color w:val="000000"/>
        </w:rPr>
        <w:t>т</w:t>
      </w:r>
      <w:r w:rsidRPr="00AD7A5D">
        <w:rPr>
          <w:i/>
          <w:color w:val="000000"/>
        </w:rPr>
        <w:t xml:space="preserve">аблице </w:t>
      </w:r>
      <w:r w:rsidR="00574CDC" w:rsidRPr="00AD7A5D">
        <w:rPr>
          <w:i/>
          <w:color w:val="000000"/>
        </w:rPr>
        <w:t>7</w:t>
      </w:r>
      <w:r w:rsidRPr="00AD7A5D">
        <w:rPr>
          <w:color w:val="000000"/>
        </w:rPr>
        <w:t>.</w:t>
      </w:r>
    </w:p>
    <w:p w:rsidR="00A30315" w:rsidRPr="0082150D" w:rsidRDefault="00A30315" w:rsidP="00A30315">
      <w:pPr>
        <w:spacing w:line="276" w:lineRule="auto"/>
        <w:ind w:firstLine="720"/>
        <w:jc w:val="right"/>
        <w:rPr>
          <w:i/>
          <w:color w:val="000000"/>
          <w:sz w:val="20"/>
          <w:szCs w:val="20"/>
        </w:rPr>
      </w:pPr>
      <w:r w:rsidRPr="0082150D">
        <w:rPr>
          <w:i/>
          <w:color w:val="000000"/>
          <w:sz w:val="20"/>
          <w:szCs w:val="20"/>
        </w:rPr>
        <w:t xml:space="preserve">Таблица </w:t>
      </w:r>
      <w:r w:rsidR="003847D3" w:rsidRPr="0082150D">
        <w:rPr>
          <w:i/>
          <w:color w:val="000000"/>
          <w:sz w:val="20"/>
          <w:szCs w:val="20"/>
        </w:rPr>
        <w:t>7</w:t>
      </w:r>
      <w:r w:rsidR="00A54814" w:rsidRPr="0082150D">
        <w:rPr>
          <w:i/>
          <w:color w:val="000000"/>
          <w:sz w:val="20"/>
          <w:szCs w:val="20"/>
        </w:rPr>
        <w:t xml:space="preserve"> (в тыс. рублей)</w:t>
      </w:r>
    </w:p>
    <w:tbl>
      <w:tblPr>
        <w:tblW w:w="10377" w:type="dxa"/>
        <w:tblInd w:w="93" w:type="dxa"/>
        <w:tblLayout w:type="fixed"/>
        <w:tblLook w:val="04A0" w:firstRow="1" w:lastRow="0" w:firstColumn="1" w:lastColumn="0" w:noHBand="0" w:noVBand="1"/>
      </w:tblPr>
      <w:tblGrid>
        <w:gridCol w:w="5266"/>
        <w:gridCol w:w="709"/>
        <w:gridCol w:w="1277"/>
        <w:gridCol w:w="1276"/>
        <w:gridCol w:w="994"/>
        <w:gridCol w:w="855"/>
      </w:tblGrid>
      <w:tr w:rsidR="00A54814" w:rsidRPr="00214D33" w:rsidTr="00092822">
        <w:trPr>
          <w:trHeight w:val="566"/>
        </w:trPr>
        <w:tc>
          <w:tcPr>
            <w:tcW w:w="5266" w:type="dxa"/>
            <w:tcBorders>
              <w:top w:val="single" w:sz="4" w:space="0" w:color="auto"/>
              <w:left w:val="single" w:sz="4" w:space="0" w:color="auto"/>
              <w:bottom w:val="single" w:sz="4" w:space="0" w:color="auto"/>
              <w:right w:val="single" w:sz="4" w:space="0" w:color="auto"/>
            </w:tcBorders>
            <w:shd w:val="clear" w:color="auto" w:fill="auto"/>
            <w:hideMark/>
          </w:tcPr>
          <w:p w:rsidR="00A54814" w:rsidRPr="00214D33" w:rsidRDefault="00A54814" w:rsidP="007D41F3">
            <w:pPr>
              <w:jc w:val="center"/>
              <w:rPr>
                <w:b/>
                <w:bCs/>
                <w:color w:val="000000"/>
                <w:sz w:val="20"/>
                <w:szCs w:val="20"/>
              </w:rPr>
            </w:pPr>
            <w:r w:rsidRPr="00214D33">
              <w:rPr>
                <w:b/>
                <w:bCs/>
                <w:color w:val="000000"/>
                <w:sz w:val="20"/>
                <w:szCs w:val="20"/>
              </w:rPr>
              <w:t>Наименование главного администратора доходов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54814" w:rsidRPr="00214D33" w:rsidRDefault="00A54814" w:rsidP="00A54814">
            <w:pPr>
              <w:jc w:val="center"/>
              <w:rPr>
                <w:b/>
                <w:bCs/>
                <w:color w:val="000000"/>
                <w:sz w:val="20"/>
                <w:szCs w:val="20"/>
              </w:rPr>
            </w:pPr>
            <w:r w:rsidRPr="00214D33">
              <w:rPr>
                <w:b/>
                <w:bCs/>
                <w:color w:val="000000"/>
                <w:sz w:val="20"/>
                <w:szCs w:val="20"/>
              </w:rPr>
              <w:t xml:space="preserve">Код </w:t>
            </w:r>
          </w:p>
        </w:tc>
        <w:tc>
          <w:tcPr>
            <w:tcW w:w="1277" w:type="dxa"/>
            <w:tcBorders>
              <w:top w:val="single" w:sz="4" w:space="0" w:color="auto"/>
              <w:left w:val="nil"/>
              <w:bottom w:val="single" w:sz="4" w:space="0" w:color="auto"/>
              <w:right w:val="single" w:sz="4" w:space="0" w:color="auto"/>
            </w:tcBorders>
            <w:shd w:val="clear" w:color="auto" w:fill="auto"/>
            <w:hideMark/>
          </w:tcPr>
          <w:p w:rsidR="00A54814" w:rsidRPr="00A54814" w:rsidRDefault="00A54814" w:rsidP="007D41F3">
            <w:pPr>
              <w:jc w:val="center"/>
              <w:rPr>
                <w:b/>
                <w:bCs/>
                <w:color w:val="000000"/>
                <w:sz w:val="18"/>
                <w:szCs w:val="18"/>
              </w:rPr>
            </w:pPr>
            <w:r w:rsidRPr="00A54814">
              <w:rPr>
                <w:b/>
                <w:bCs/>
                <w:color w:val="000000"/>
                <w:sz w:val="18"/>
                <w:szCs w:val="18"/>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A54814" w:rsidRPr="00A54814" w:rsidRDefault="00A54814" w:rsidP="007D41F3">
            <w:pPr>
              <w:jc w:val="center"/>
              <w:rPr>
                <w:b/>
                <w:bCs/>
                <w:color w:val="000000"/>
                <w:sz w:val="18"/>
                <w:szCs w:val="18"/>
              </w:rPr>
            </w:pPr>
            <w:r w:rsidRPr="00A54814">
              <w:rPr>
                <w:b/>
                <w:bCs/>
                <w:color w:val="000000"/>
                <w:sz w:val="18"/>
                <w:szCs w:val="18"/>
              </w:rPr>
              <w:t>Исполненные бюджетные назначения</w:t>
            </w:r>
          </w:p>
        </w:tc>
        <w:tc>
          <w:tcPr>
            <w:tcW w:w="994" w:type="dxa"/>
            <w:tcBorders>
              <w:top w:val="single" w:sz="4" w:space="0" w:color="auto"/>
              <w:left w:val="nil"/>
              <w:bottom w:val="single" w:sz="4" w:space="0" w:color="auto"/>
              <w:right w:val="single" w:sz="4" w:space="0" w:color="auto"/>
            </w:tcBorders>
            <w:shd w:val="clear" w:color="auto" w:fill="auto"/>
            <w:hideMark/>
          </w:tcPr>
          <w:p w:rsidR="00A54814" w:rsidRPr="00A54814" w:rsidRDefault="00A54814" w:rsidP="007D41F3">
            <w:pPr>
              <w:jc w:val="center"/>
              <w:rPr>
                <w:b/>
                <w:bCs/>
                <w:color w:val="000000"/>
                <w:sz w:val="18"/>
                <w:szCs w:val="18"/>
              </w:rPr>
            </w:pPr>
            <w:r w:rsidRPr="00A54814">
              <w:rPr>
                <w:b/>
                <w:bCs/>
                <w:color w:val="000000"/>
                <w:sz w:val="18"/>
                <w:szCs w:val="18"/>
              </w:rPr>
              <w:t xml:space="preserve">Отклонение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A54814" w:rsidRPr="00A54814" w:rsidRDefault="00A54814" w:rsidP="007D41F3">
            <w:pPr>
              <w:jc w:val="center"/>
              <w:rPr>
                <w:b/>
                <w:bCs/>
                <w:color w:val="000000"/>
                <w:sz w:val="18"/>
                <w:szCs w:val="18"/>
              </w:rPr>
            </w:pPr>
            <w:r w:rsidRPr="00A54814">
              <w:rPr>
                <w:b/>
                <w:bCs/>
                <w:color w:val="000000"/>
                <w:sz w:val="18"/>
                <w:szCs w:val="18"/>
              </w:rPr>
              <w:t>Процент отклонения</w:t>
            </w:r>
          </w:p>
        </w:tc>
      </w:tr>
      <w:tr w:rsidR="00A30315" w:rsidRPr="00214D33" w:rsidTr="00092822">
        <w:trPr>
          <w:trHeight w:val="419"/>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ind w:left="60" w:right="60"/>
              <w:jc w:val="both"/>
              <w:rPr>
                <w:bCs/>
                <w:color w:val="000000"/>
                <w:sz w:val="18"/>
                <w:szCs w:val="18"/>
              </w:rPr>
            </w:pPr>
            <w:r w:rsidRPr="00A54814">
              <w:rPr>
                <w:sz w:val="18"/>
                <w:szCs w:val="18"/>
              </w:rPr>
              <w:t>Управление делами Губернатора и Правительства Красноярского края</w:t>
            </w:r>
          </w:p>
        </w:tc>
        <w:tc>
          <w:tcPr>
            <w:tcW w:w="709" w:type="dxa"/>
            <w:tcBorders>
              <w:top w:val="nil"/>
              <w:left w:val="nil"/>
              <w:bottom w:val="single" w:sz="4" w:space="0" w:color="auto"/>
              <w:right w:val="single" w:sz="4" w:space="0" w:color="auto"/>
            </w:tcBorders>
            <w:shd w:val="clear" w:color="auto" w:fill="auto"/>
          </w:tcPr>
          <w:p w:rsidR="00A30315" w:rsidRPr="00513921" w:rsidRDefault="00A30315" w:rsidP="007D41F3">
            <w:pPr>
              <w:jc w:val="center"/>
              <w:rPr>
                <w:bCs/>
                <w:color w:val="000000"/>
                <w:sz w:val="20"/>
                <w:szCs w:val="20"/>
              </w:rPr>
            </w:pPr>
            <w:r w:rsidRPr="00513921">
              <w:rPr>
                <w:bCs/>
                <w:color w:val="000000"/>
                <w:sz w:val="20"/>
                <w:szCs w:val="20"/>
              </w:rPr>
              <w:t>006</w:t>
            </w:r>
          </w:p>
        </w:tc>
        <w:tc>
          <w:tcPr>
            <w:tcW w:w="1277" w:type="dxa"/>
            <w:tcBorders>
              <w:top w:val="single" w:sz="4" w:space="0" w:color="auto"/>
              <w:left w:val="nil"/>
              <w:bottom w:val="single" w:sz="4" w:space="0" w:color="auto"/>
              <w:right w:val="single" w:sz="4" w:space="0" w:color="auto"/>
            </w:tcBorders>
            <w:shd w:val="clear" w:color="auto" w:fill="auto"/>
          </w:tcPr>
          <w:p w:rsidR="00A30315" w:rsidRPr="00DA146E" w:rsidRDefault="00AA319A" w:rsidP="00A54814">
            <w:pPr>
              <w:jc w:val="right"/>
              <w:rPr>
                <w:bCs/>
                <w:color w:val="000000"/>
                <w:sz w:val="18"/>
                <w:szCs w:val="18"/>
              </w:rPr>
            </w:pPr>
            <w:r>
              <w:rPr>
                <w:bCs/>
                <w:color w:val="000000"/>
                <w:sz w:val="18"/>
                <w:szCs w:val="18"/>
              </w:rPr>
              <w:t>22,5</w:t>
            </w:r>
          </w:p>
        </w:tc>
        <w:tc>
          <w:tcPr>
            <w:tcW w:w="1276" w:type="dxa"/>
            <w:tcBorders>
              <w:top w:val="single" w:sz="4" w:space="0" w:color="auto"/>
              <w:left w:val="nil"/>
              <w:bottom w:val="single" w:sz="4" w:space="0" w:color="auto"/>
              <w:right w:val="single" w:sz="4" w:space="0" w:color="auto"/>
            </w:tcBorders>
            <w:shd w:val="clear" w:color="auto" w:fill="auto"/>
          </w:tcPr>
          <w:p w:rsidR="00A30315" w:rsidRPr="00DA146E" w:rsidRDefault="00AA319A" w:rsidP="00A54814">
            <w:pPr>
              <w:jc w:val="right"/>
              <w:rPr>
                <w:bCs/>
                <w:color w:val="000000"/>
                <w:sz w:val="18"/>
                <w:szCs w:val="18"/>
              </w:rPr>
            </w:pPr>
            <w:r>
              <w:rPr>
                <w:bCs/>
                <w:color w:val="000000"/>
                <w:sz w:val="18"/>
                <w:szCs w:val="18"/>
              </w:rPr>
              <w:t>26,2</w:t>
            </w:r>
          </w:p>
        </w:tc>
        <w:tc>
          <w:tcPr>
            <w:tcW w:w="994" w:type="dxa"/>
            <w:tcBorders>
              <w:top w:val="single" w:sz="4" w:space="0" w:color="auto"/>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3,7</w:t>
            </w:r>
          </w:p>
        </w:tc>
        <w:tc>
          <w:tcPr>
            <w:tcW w:w="853" w:type="dxa"/>
            <w:tcBorders>
              <w:top w:val="single" w:sz="4" w:space="0" w:color="auto"/>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116</w:t>
            </w:r>
          </w:p>
        </w:tc>
      </w:tr>
      <w:tr w:rsidR="00A30315"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jc w:val="both"/>
              <w:rPr>
                <w:bCs/>
                <w:color w:val="000000"/>
                <w:sz w:val="18"/>
                <w:szCs w:val="18"/>
              </w:rPr>
            </w:pPr>
            <w:r w:rsidRPr="00A54814">
              <w:rPr>
                <w:color w:val="000000"/>
                <w:sz w:val="18"/>
                <w:szCs w:val="18"/>
                <w:shd w:val="clear" w:color="auto" w:fill="FFFFFF"/>
              </w:rPr>
              <w:t>Федеральная служба по надзору в сфере природопользования</w:t>
            </w:r>
          </w:p>
        </w:tc>
        <w:tc>
          <w:tcPr>
            <w:tcW w:w="709" w:type="dxa"/>
            <w:tcBorders>
              <w:top w:val="nil"/>
              <w:left w:val="nil"/>
              <w:bottom w:val="single" w:sz="4" w:space="0" w:color="auto"/>
              <w:right w:val="single" w:sz="4" w:space="0" w:color="auto"/>
            </w:tcBorders>
            <w:shd w:val="clear" w:color="auto" w:fill="auto"/>
          </w:tcPr>
          <w:p w:rsidR="00A30315" w:rsidRPr="00513921" w:rsidRDefault="00A30315" w:rsidP="007D41F3">
            <w:pPr>
              <w:jc w:val="center"/>
              <w:rPr>
                <w:bCs/>
                <w:color w:val="000000"/>
                <w:sz w:val="20"/>
                <w:szCs w:val="20"/>
              </w:rPr>
            </w:pPr>
            <w:r>
              <w:rPr>
                <w:bCs/>
                <w:color w:val="000000"/>
                <w:sz w:val="20"/>
                <w:szCs w:val="20"/>
              </w:rPr>
              <w:t>048</w:t>
            </w:r>
          </w:p>
        </w:tc>
        <w:tc>
          <w:tcPr>
            <w:tcW w:w="1277" w:type="dxa"/>
            <w:tcBorders>
              <w:top w:val="nil"/>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202,7</w:t>
            </w:r>
          </w:p>
        </w:tc>
        <w:tc>
          <w:tcPr>
            <w:tcW w:w="1276" w:type="dxa"/>
            <w:tcBorders>
              <w:top w:val="nil"/>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-32,4</w:t>
            </w:r>
          </w:p>
        </w:tc>
        <w:tc>
          <w:tcPr>
            <w:tcW w:w="994" w:type="dxa"/>
            <w:tcBorders>
              <w:top w:val="nil"/>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235,1</w:t>
            </w:r>
          </w:p>
        </w:tc>
        <w:tc>
          <w:tcPr>
            <w:tcW w:w="853" w:type="dxa"/>
            <w:tcBorders>
              <w:top w:val="nil"/>
              <w:left w:val="nil"/>
              <w:bottom w:val="single" w:sz="4" w:space="0" w:color="auto"/>
              <w:right w:val="single" w:sz="4" w:space="0" w:color="auto"/>
            </w:tcBorders>
            <w:shd w:val="clear" w:color="auto" w:fill="auto"/>
          </w:tcPr>
          <w:p w:rsidR="00A30315" w:rsidRPr="00DA146E" w:rsidRDefault="00A30315" w:rsidP="00A54814">
            <w:pPr>
              <w:jc w:val="right"/>
              <w:rPr>
                <w:bCs/>
                <w:color w:val="000000"/>
                <w:sz w:val="18"/>
                <w:szCs w:val="18"/>
              </w:rPr>
            </w:pPr>
          </w:p>
        </w:tc>
      </w:tr>
      <w:tr w:rsidR="00A30315"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jc w:val="both"/>
              <w:rPr>
                <w:color w:val="000000"/>
                <w:sz w:val="18"/>
                <w:szCs w:val="18"/>
              </w:rPr>
            </w:pPr>
            <w:r w:rsidRPr="00A54814">
              <w:rPr>
                <w:color w:val="000000"/>
                <w:sz w:val="18"/>
                <w:szCs w:val="18"/>
              </w:rPr>
              <w:t>УФК по Красноярскому краю</w:t>
            </w:r>
          </w:p>
        </w:tc>
        <w:tc>
          <w:tcPr>
            <w:tcW w:w="709" w:type="dxa"/>
            <w:tcBorders>
              <w:top w:val="nil"/>
              <w:left w:val="nil"/>
              <w:bottom w:val="single" w:sz="4" w:space="0" w:color="auto"/>
              <w:right w:val="single" w:sz="4" w:space="0" w:color="auto"/>
            </w:tcBorders>
            <w:shd w:val="clear" w:color="auto" w:fill="auto"/>
          </w:tcPr>
          <w:p w:rsidR="00A30315" w:rsidRPr="00BF61A6" w:rsidRDefault="00A30315" w:rsidP="007D41F3">
            <w:pPr>
              <w:jc w:val="center"/>
              <w:rPr>
                <w:bCs/>
                <w:color w:val="000000"/>
                <w:sz w:val="20"/>
                <w:szCs w:val="20"/>
              </w:rPr>
            </w:pPr>
            <w:r w:rsidRPr="00BF61A6">
              <w:rPr>
                <w:bCs/>
                <w:color w:val="000000"/>
                <w:sz w:val="20"/>
                <w:szCs w:val="20"/>
              </w:rPr>
              <w:t>100</w:t>
            </w:r>
          </w:p>
        </w:tc>
        <w:tc>
          <w:tcPr>
            <w:tcW w:w="1277" w:type="dxa"/>
            <w:tcBorders>
              <w:top w:val="nil"/>
              <w:left w:val="nil"/>
              <w:bottom w:val="single" w:sz="4" w:space="0" w:color="auto"/>
              <w:right w:val="single" w:sz="4" w:space="0" w:color="auto"/>
            </w:tcBorders>
            <w:shd w:val="clear" w:color="auto" w:fill="auto"/>
          </w:tcPr>
          <w:p w:rsidR="00A30315" w:rsidRPr="00DA146E" w:rsidRDefault="006C4517" w:rsidP="00A54814">
            <w:pPr>
              <w:jc w:val="right"/>
              <w:rPr>
                <w:bCs/>
                <w:color w:val="000000"/>
                <w:sz w:val="18"/>
                <w:szCs w:val="18"/>
              </w:rPr>
            </w:pPr>
            <w:r>
              <w:rPr>
                <w:bCs/>
                <w:color w:val="000000"/>
                <w:sz w:val="18"/>
                <w:szCs w:val="18"/>
              </w:rPr>
              <w:t>1 527</w:t>
            </w:r>
          </w:p>
        </w:tc>
        <w:tc>
          <w:tcPr>
            <w:tcW w:w="1276" w:type="dxa"/>
            <w:tcBorders>
              <w:top w:val="nil"/>
              <w:left w:val="nil"/>
              <w:bottom w:val="single" w:sz="4" w:space="0" w:color="auto"/>
              <w:right w:val="single" w:sz="4" w:space="0" w:color="auto"/>
            </w:tcBorders>
            <w:shd w:val="clear" w:color="auto" w:fill="auto"/>
          </w:tcPr>
          <w:p w:rsidR="00A30315" w:rsidRPr="00DA146E" w:rsidRDefault="003C1B5B" w:rsidP="00A54814">
            <w:pPr>
              <w:jc w:val="right"/>
              <w:rPr>
                <w:bCs/>
                <w:color w:val="000000"/>
                <w:sz w:val="18"/>
                <w:szCs w:val="18"/>
              </w:rPr>
            </w:pPr>
            <w:r>
              <w:rPr>
                <w:bCs/>
                <w:color w:val="000000"/>
                <w:sz w:val="18"/>
                <w:szCs w:val="18"/>
              </w:rPr>
              <w:t>1 556,4</w:t>
            </w:r>
          </w:p>
        </w:tc>
        <w:tc>
          <w:tcPr>
            <w:tcW w:w="994" w:type="dxa"/>
            <w:tcBorders>
              <w:top w:val="nil"/>
              <w:left w:val="nil"/>
              <w:bottom w:val="single" w:sz="4" w:space="0" w:color="auto"/>
              <w:right w:val="single" w:sz="4" w:space="0" w:color="auto"/>
            </w:tcBorders>
            <w:shd w:val="clear" w:color="auto" w:fill="auto"/>
          </w:tcPr>
          <w:p w:rsidR="00A30315" w:rsidRPr="00DA146E" w:rsidRDefault="003C1B5B" w:rsidP="00A54814">
            <w:pPr>
              <w:jc w:val="right"/>
              <w:rPr>
                <w:bCs/>
                <w:color w:val="000000"/>
                <w:sz w:val="18"/>
                <w:szCs w:val="18"/>
              </w:rPr>
            </w:pPr>
            <w:r>
              <w:rPr>
                <w:bCs/>
                <w:color w:val="000000"/>
                <w:sz w:val="18"/>
                <w:szCs w:val="18"/>
              </w:rPr>
              <w:t>29,4</w:t>
            </w:r>
          </w:p>
        </w:tc>
        <w:tc>
          <w:tcPr>
            <w:tcW w:w="853" w:type="dxa"/>
            <w:tcBorders>
              <w:top w:val="nil"/>
              <w:left w:val="nil"/>
              <w:bottom w:val="single" w:sz="4" w:space="0" w:color="auto"/>
              <w:right w:val="single" w:sz="4" w:space="0" w:color="auto"/>
            </w:tcBorders>
            <w:shd w:val="clear" w:color="auto" w:fill="auto"/>
          </w:tcPr>
          <w:p w:rsidR="00A30315" w:rsidRPr="00DA146E" w:rsidRDefault="003C1B5B" w:rsidP="00A54814">
            <w:pPr>
              <w:jc w:val="right"/>
              <w:rPr>
                <w:bCs/>
                <w:color w:val="000000"/>
                <w:sz w:val="18"/>
                <w:szCs w:val="18"/>
              </w:rPr>
            </w:pPr>
            <w:r>
              <w:rPr>
                <w:bCs/>
                <w:color w:val="000000"/>
                <w:sz w:val="18"/>
                <w:szCs w:val="18"/>
              </w:rPr>
              <w:t>101,9</w:t>
            </w:r>
          </w:p>
        </w:tc>
      </w:tr>
      <w:tr w:rsidR="00A30315" w:rsidRPr="00214D33" w:rsidTr="00092822">
        <w:trPr>
          <w:trHeight w:val="236"/>
        </w:trPr>
        <w:tc>
          <w:tcPr>
            <w:tcW w:w="5266" w:type="dxa"/>
            <w:tcBorders>
              <w:top w:val="nil"/>
              <w:left w:val="single" w:sz="4" w:space="0" w:color="auto"/>
              <w:bottom w:val="single" w:sz="4" w:space="0" w:color="auto"/>
              <w:right w:val="single" w:sz="4" w:space="0" w:color="auto"/>
            </w:tcBorders>
            <w:shd w:val="clear" w:color="auto" w:fill="auto"/>
            <w:hideMark/>
          </w:tcPr>
          <w:p w:rsidR="00A30315" w:rsidRPr="00A54814" w:rsidRDefault="00A30315" w:rsidP="00DA146E">
            <w:pPr>
              <w:jc w:val="both"/>
              <w:rPr>
                <w:color w:val="000000"/>
                <w:sz w:val="18"/>
                <w:szCs w:val="18"/>
              </w:rPr>
            </w:pPr>
            <w:r w:rsidRPr="00A54814">
              <w:rPr>
                <w:color w:val="000000"/>
                <w:sz w:val="18"/>
                <w:szCs w:val="18"/>
              </w:rPr>
              <w:t>Межрайонная инспекция Ф</w:t>
            </w:r>
            <w:r w:rsidR="00A54814">
              <w:rPr>
                <w:color w:val="000000"/>
                <w:sz w:val="18"/>
                <w:szCs w:val="18"/>
              </w:rPr>
              <w:t>НС</w:t>
            </w:r>
            <w:r w:rsidRPr="00A54814">
              <w:rPr>
                <w:color w:val="000000"/>
                <w:sz w:val="18"/>
                <w:szCs w:val="18"/>
              </w:rPr>
              <w:t xml:space="preserve"> № 22 по Красноярскому краю</w:t>
            </w:r>
          </w:p>
        </w:tc>
        <w:tc>
          <w:tcPr>
            <w:tcW w:w="709" w:type="dxa"/>
            <w:tcBorders>
              <w:top w:val="nil"/>
              <w:left w:val="nil"/>
              <w:bottom w:val="single" w:sz="4" w:space="0" w:color="auto"/>
              <w:right w:val="single" w:sz="4" w:space="0" w:color="auto"/>
            </w:tcBorders>
            <w:shd w:val="clear" w:color="auto" w:fill="auto"/>
            <w:vAlign w:val="center"/>
            <w:hideMark/>
          </w:tcPr>
          <w:p w:rsidR="00A30315" w:rsidRPr="00214D33" w:rsidRDefault="00A30315" w:rsidP="007D41F3">
            <w:pPr>
              <w:jc w:val="center"/>
              <w:rPr>
                <w:color w:val="000000"/>
                <w:sz w:val="20"/>
                <w:szCs w:val="20"/>
              </w:rPr>
            </w:pPr>
            <w:r w:rsidRPr="00214D33">
              <w:rPr>
                <w:color w:val="000000"/>
                <w:sz w:val="20"/>
                <w:szCs w:val="20"/>
              </w:rPr>
              <w:t>182</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3C1B5B" w:rsidP="00A54814">
            <w:pPr>
              <w:jc w:val="right"/>
              <w:rPr>
                <w:color w:val="000000"/>
                <w:sz w:val="18"/>
                <w:szCs w:val="18"/>
              </w:rPr>
            </w:pPr>
            <w:r>
              <w:rPr>
                <w:color w:val="000000"/>
                <w:sz w:val="18"/>
                <w:szCs w:val="18"/>
              </w:rPr>
              <w:t>580 248,5</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3C1B5B" w:rsidP="00A54814">
            <w:pPr>
              <w:jc w:val="right"/>
              <w:rPr>
                <w:color w:val="000000"/>
                <w:sz w:val="18"/>
                <w:szCs w:val="18"/>
              </w:rPr>
            </w:pPr>
            <w:r>
              <w:rPr>
                <w:color w:val="000000"/>
                <w:sz w:val="18"/>
                <w:szCs w:val="18"/>
              </w:rPr>
              <w:t>579 566,5</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3C1B5B" w:rsidP="00A54814">
            <w:pPr>
              <w:jc w:val="right"/>
              <w:rPr>
                <w:color w:val="000000"/>
                <w:sz w:val="18"/>
                <w:szCs w:val="18"/>
              </w:rPr>
            </w:pPr>
            <w:r>
              <w:rPr>
                <w:color w:val="000000"/>
                <w:sz w:val="18"/>
                <w:szCs w:val="18"/>
              </w:rPr>
              <w:t>-682</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3C1B5B" w:rsidP="00A54814">
            <w:pPr>
              <w:jc w:val="right"/>
              <w:rPr>
                <w:color w:val="000000"/>
                <w:sz w:val="18"/>
                <w:szCs w:val="18"/>
              </w:rPr>
            </w:pPr>
            <w:r>
              <w:rPr>
                <w:color w:val="000000"/>
                <w:sz w:val="18"/>
                <w:szCs w:val="18"/>
              </w:rPr>
              <w:t>99,8</w:t>
            </w:r>
          </w:p>
        </w:tc>
      </w:tr>
      <w:tr w:rsidR="00A30315" w:rsidRPr="00214D33" w:rsidTr="00092822">
        <w:trPr>
          <w:trHeight w:val="401"/>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ind w:left="60" w:right="60"/>
              <w:jc w:val="both"/>
              <w:rPr>
                <w:color w:val="000000"/>
                <w:sz w:val="18"/>
                <w:szCs w:val="18"/>
                <w:shd w:val="clear" w:color="auto" w:fill="FFFFFF"/>
              </w:rPr>
            </w:pPr>
            <w:r w:rsidRPr="00A54814">
              <w:rPr>
                <w:sz w:val="18"/>
                <w:szCs w:val="18"/>
              </w:rPr>
              <w:t>Агентство по обеспечению деятельности мировых судей Красноярского края</w:t>
            </w:r>
          </w:p>
        </w:tc>
        <w:tc>
          <w:tcPr>
            <w:tcW w:w="709" w:type="dxa"/>
            <w:tcBorders>
              <w:top w:val="nil"/>
              <w:left w:val="nil"/>
              <w:bottom w:val="single" w:sz="4" w:space="0" w:color="auto"/>
              <w:right w:val="single" w:sz="4" w:space="0" w:color="auto"/>
            </w:tcBorders>
            <w:shd w:val="clear" w:color="auto" w:fill="auto"/>
            <w:vAlign w:val="center"/>
          </w:tcPr>
          <w:p w:rsidR="00A30315" w:rsidRDefault="00A30315" w:rsidP="007D41F3">
            <w:pPr>
              <w:jc w:val="center"/>
              <w:rPr>
                <w:color w:val="000000"/>
                <w:sz w:val="20"/>
                <w:szCs w:val="20"/>
              </w:rPr>
            </w:pPr>
            <w:r>
              <w:rPr>
                <w:color w:val="000000"/>
                <w:sz w:val="20"/>
                <w:szCs w:val="20"/>
              </w:rPr>
              <w:t>439</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3C1B5B" w:rsidP="00A54814">
            <w:pPr>
              <w:jc w:val="right"/>
              <w:rPr>
                <w:color w:val="000000"/>
                <w:sz w:val="18"/>
                <w:szCs w:val="18"/>
              </w:rPr>
            </w:pPr>
            <w:r>
              <w:rPr>
                <w:color w:val="000000"/>
                <w:sz w:val="18"/>
                <w:szCs w:val="18"/>
              </w:rPr>
              <w:t>673,8</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729</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55,2</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108,3</w:t>
            </w:r>
          </w:p>
        </w:tc>
      </w:tr>
      <w:tr w:rsidR="00A30315"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hideMark/>
          </w:tcPr>
          <w:p w:rsidR="00A30315" w:rsidRPr="00A54814" w:rsidRDefault="00A30315" w:rsidP="00DA146E">
            <w:pPr>
              <w:jc w:val="both"/>
              <w:rPr>
                <w:color w:val="000000"/>
                <w:sz w:val="18"/>
                <w:szCs w:val="18"/>
              </w:rPr>
            </w:pPr>
            <w:r w:rsidRPr="00A54814">
              <w:rPr>
                <w:color w:val="000000"/>
                <w:sz w:val="18"/>
                <w:szCs w:val="18"/>
              </w:rPr>
              <w:t>Администрация города Дивногорска</w:t>
            </w:r>
          </w:p>
        </w:tc>
        <w:tc>
          <w:tcPr>
            <w:tcW w:w="709" w:type="dxa"/>
            <w:tcBorders>
              <w:top w:val="nil"/>
              <w:left w:val="nil"/>
              <w:bottom w:val="single" w:sz="4" w:space="0" w:color="auto"/>
              <w:right w:val="single" w:sz="4" w:space="0" w:color="auto"/>
            </w:tcBorders>
            <w:shd w:val="clear" w:color="auto" w:fill="auto"/>
            <w:vAlign w:val="center"/>
          </w:tcPr>
          <w:p w:rsidR="00A30315" w:rsidRPr="00214D33" w:rsidRDefault="00A30315" w:rsidP="007D41F3">
            <w:pPr>
              <w:jc w:val="center"/>
              <w:rPr>
                <w:color w:val="000000"/>
                <w:sz w:val="20"/>
                <w:szCs w:val="20"/>
              </w:rPr>
            </w:pPr>
            <w:r>
              <w:rPr>
                <w:color w:val="000000"/>
                <w:sz w:val="20"/>
                <w:szCs w:val="20"/>
              </w:rPr>
              <w:t>906</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822C16" w:rsidP="00A54814">
            <w:pPr>
              <w:jc w:val="right"/>
              <w:rPr>
                <w:color w:val="000000"/>
                <w:sz w:val="18"/>
                <w:szCs w:val="18"/>
              </w:rPr>
            </w:pPr>
            <w:r>
              <w:rPr>
                <w:color w:val="000000"/>
                <w:sz w:val="18"/>
                <w:szCs w:val="18"/>
              </w:rPr>
              <w:t>61 686,8</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9610F7" w:rsidP="00822C16">
            <w:pPr>
              <w:jc w:val="right"/>
              <w:rPr>
                <w:color w:val="000000"/>
                <w:sz w:val="18"/>
                <w:szCs w:val="18"/>
              </w:rPr>
            </w:pPr>
            <w:r>
              <w:rPr>
                <w:color w:val="000000"/>
                <w:sz w:val="18"/>
                <w:szCs w:val="18"/>
              </w:rPr>
              <w:t>71</w:t>
            </w:r>
            <w:r w:rsidR="00822C16">
              <w:rPr>
                <w:color w:val="000000"/>
                <w:sz w:val="18"/>
                <w:szCs w:val="18"/>
              </w:rPr>
              <w:t> 602,8</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4F7047" w:rsidP="00A54814">
            <w:pPr>
              <w:jc w:val="right"/>
              <w:rPr>
                <w:color w:val="000000"/>
                <w:sz w:val="18"/>
                <w:szCs w:val="18"/>
              </w:rPr>
            </w:pPr>
            <w:r>
              <w:rPr>
                <w:color w:val="000000"/>
                <w:sz w:val="18"/>
                <w:szCs w:val="18"/>
              </w:rPr>
              <w:t>9 916,0</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9610F7" w:rsidP="004F7047">
            <w:pPr>
              <w:jc w:val="right"/>
              <w:rPr>
                <w:color w:val="000000"/>
                <w:sz w:val="18"/>
                <w:szCs w:val="18"/>
              </w:rPr>
            </w:pPr>
            <w:r>
              <w:rPr>
                <w:color w:val="000000"/>
                <w:sz w:val="18"/>
                <w:szCs w:val="18"/>
              </w:rPr>
              <w:t>11</w:t>
            </w:r>
            <w:r w:rsidR="004F7047">
              <w:rPr>
                <w:color w:val="000000"/>
                <w:sz w:val="18"/>
                <w:szCs w:val="18"/>
              </w:rPr>
              <w:t>4</w:t>
            </w:r>
            <w:r>
              <w:rPr>
                <w:color w:val="000000"/>
                <w:sz w:val="18"/>
                <w:szCs w:val="18"/>
              </w:rPr>
              <w:t>,3</w:t>
            </w:r>
          </w:p>
        </w:tc>
      </w:tr>
      <w:tr w:rsidR="00A30315"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jc w:val="both"/>
              <w:rPr>
                <w:color w:val="000000"/>
                <w:sz w:val="18"/>
                <w:szCs w:val="18"/>
              </w:rPr>
            </w:pPr>
            <w:r w:rsidRPr="00A54814">
              <w:rPr>
                <w:color w:val="000000"/>
                <w:sz w:val="18"/>
                <w:szCs w:val="18"/>
              </w:rPr>
              <w:t>МКУ ГХ</w:t>
            </w:r>
          </w:p>
        </w:tc>
        <w:tc>
          <w:tcPr>
            <w:tcW w:w="709" w:type="dxa"/>
            <w:tcBorders>
              <w:top w:val="nil"/>
              <w:left w:val="nil"/>
              <w:bottom w:val="single" w:sz="4" w:space="0" w:color="auto"/>
              <w:right w:val="single" w:sz="4" w:space="0" w:color="auto"/>
            </w:tcBorders>
            <w:shd w:val="clear" w:color="auto" w:fill="auto"/>
            <w:vAlign w:val="center"/>
          </w:tcPr>
          <w:p w:rsidR="00A30315" w:rsidRDefault="00A30315" w:rsidP="007D41F3">
            <w:pPr>
              <w:jc w:val="center"/>
              <w:rPr>
                <w:color w:val="000000"/>
                <w:sz w:val="20"/>
                <w:szCs w:val="20"/>
              </w:rPr>
            </w:pPr>
            <w:r>
              <w:rPr>
                <w:color w:val="000000"/>
                <w:sz w:val="20"/>
                <w:szCs w:val="20"/>
              </w:rPr>
              <w:t>931</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8 046,1</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8 149,2</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9610F7" w:rsidP="00A54814">
            <w:pPr>
              <w:jc w:val="right"/>
              <w:rPr>
                <w:color w:val="000000"/>
                <w:sz w:val="18"/>
                <w:szCs w:val="18"/>
              </w:rPr>
            </w:pPr>
            <w:r>
              <w:rPr>
                <w:color w:val="000000"/>
                <w:sz w:val="18"/>
                <w:szCs w:val="18"/>
              </w:rPr>
              <w:t>103,1</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9610F7" w:rsidP="002C22F4">
            <w:pPr>
              <w:jc w:val="right"/>
              <w:rPr>
                <w:color w:val="000000"/>
                <w:sz w:val="18"/>
                <w:szCs w:val="18"/>
              </w:rPr>
            </w:pPr>
            <w:r>
              <w:rPr>
                <w:color w:val="000000"/>
                <w:sz w:val="18"/>
                <w:szCs w:val="18"/>
              </w:rPr>
              <w:t>10</w:t>
            </w:r>
            <w:r w:rsidR="002C22F4">
              <w:rPr>
                <w:color w:val="000000"/>
                <w:sz w:val="18"/>
                <w:szCs w:val="18"/>
              </w:rPr>
              <w:t>1</w:t>
            </w:r>
            <w:r>
              <w:rPr>
                <w:color w:val="000000"/>
                <w:sz w:val="18"/>
                <w:szCs w:val="18"/>
              </w:rPr>
              <w:t>,</w:t>
            </w:r>
            <w:r w:rsidR="002C22F4">
              <w:rPr>
                <w:color w:val="000000"/>
                <w:sz w:val="18"/>
                <w:szCs w:val="18"/>
              </w:rPr>
              <w:t>3</w:t>
            </w:r>
          </w:p>
        </w:tc>
      </w:tr>
      <w:tr w:rsidR="002C22F4"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2C22F4" w:rsidRPr="00A54814" w:rsidRDefault="002C22F4" w:rsidP="00DA146E">
            <w:pPr>
              <w:jc w:val="both"/>
              <w:rPr>
                <w:color w:val="000000"/>
                <w:sz w:val="18"/>
                <w:szCs w:val="18"/>
              </w:rPr>
            </w:pPr>
            <w:r>
              <w:rPr>
                <w:color w:val="000000"/>
                <w:sz w:val="18"/>
                <w:szCs w:val="18"/>
              </w:rPr>
              <w:t>Отдел культуры</w:t>
            </w:r>
          </w:p>
        </w:tc>
        <w:tc>
          <w:tcPr>
            <w:tcW w:w="709" w:type="dxa"/>
            <w:tcBorders>
              <w:top w:val="nil"/>
              <w:left w:val="nil"/>
              <w:bottom w:val="single" w:sz="4" w:space="0" w:color="auto"/>
              <w:right w:val="single" w:sz="4" w:space="0" w:color="auto"/>
            </w:tcBorders>
            <w:shd w:val="clear" w:color="auto" w:fill="auto"/>
            <w:vAlign w:val="center"/>
          </w:tcPr>
          <w:p w:rsidR="002C22F4" w:rsidRDefault="002C22F4" w:rsidP="007D41F3">
            <w:pPr>
              <w:jc w:val="center"/>
              <w:rPr>
                <w:color w:val="000000"/>
                <w:sz w:val="20"/>
                <w:szCs w:val="20"/>
              </w:rPr>
            </w:pPr>
            <w:r>
              <w:rPr>
                <w:color w:val="000000"/>
                <w:sz w:val="20"/>
                <w:szCs w:val="20"/>
              </w:rPr>
              <w:t>956</w:t>
            </w:r>
          </w:p>
        </w:tc>
        <w:tc>
          <w:tcPr>
            <w:tcW w:w="1277" w:type="dxa"/>
            <w:tcBorders>
              <w:top w:val="nil"/>
              <w:left w:val="nil"/>
              <w:bottom w:val="single" w:sz="4" w:space="0" w:color="auto"/>
              <w:right w:val="single" w:sz="4" w:space="0" w:color="auto"/>
            </w:tcBorders>
            <w:shd w:val="clear" w:color="auto" w:fill="auto"/>
            <w:vAlign w:val="center"/>
          </w:tcPr>
          <w:p w:rsidR="002C22F4" w:rsidRDefault="002C22F4" w:rsidP="00A54814">
            <w:pPr>
              <w:jc w:val="right"/>
              <w:rPr>
                <w:color w:val="000000"/>
                <w:sz w:val="18"/>
                <w:szCs w:val="18"/>
              </w:rPr>
            </w:pPr>
            <w:r>
              <w:rPr>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tcPr>
          <w:p w:rsidR="002C22F4" w:rsidRDefault="002C22F4" w:rsidP="00A54814">
            <w:pPr>
              <w:jc w:val="right"/>
              <w:rPr>
                <w:color w:val="000000"/>
                <w:sz w:val="18"/>
                <w:szCs w:val="18"/>
              </w:rPr>
            </w:pPr>
            <w:r>
              <w:rPr>
                <w:color w:val="000000"/>
                <w:sz w:val="18"/>
                <w:szCs w:val="18"/>
              </w:rPr>
              <w:t>10</w:t>
            </w:r>
          </w:p>
        </w:tc>
        <w:tc>
          <w:tcPr>
            <w:tcW w:w="994" w:type="dxa"/>
            <w:tcBorders>
              <w:top w:val="nil"/>
              <w:left w:val="nil"/>
              <w:bottom w:val="single" w:sz="4" w:space="0" w:color="auto"/>
              <w:right w:val="single" w:sz="4" w:space="0" w:color="auto"/>
            </w:tcBorders>
            <w:shd w:val="clear" w:color="auto" w:fill="auto"/>
            <w:vAlign w:val="center"/>
          </w:tcPr>
          <w:p w:rsidR="002C22F4" w:rsidRDefault="002C22F4" w:rsidP="00A54814">
            <w:pPr>
              <w:jc w:val="right"/>
              <w:rPr>
                <w:color w:val="000000"/>
                <w:sz w:val="18"/>
                <w:szCs w:val="18"/>
              </w:rPr>
            </w:pPr>
            <w:r>
              <w:rPr>
                <w:color w:val="000000"/>
                <w:sz w:val="18"/>
                <w:szCs w:val="18"/>
              </w:rPr>
              <w:t>2</w:t>
            </w:r>
          </w:p>
        </w:tc>
        <w:tc>
          <w:tcPr>
            <w:tcW w:w="853" w:type="dxa"/>
            <w:tcBorders>
              <w:top w:val="nil"/>
              <w:left w:val="nil"/>
              <w:bottom w:val="single" w:sz="4" w:space="0" w:color="auto"/>
              <w:right w:val="single" w:sz="4" w:space="0" w:color="auto"/>
            </w:tcBorders>
            <w:shd w:val="clear" w:color="auto" w:fill="auto"/>
            <w:vAlign w:val="center"/>
          </w:tcPr>
          <w:p w:rsidR="002C22F4" w:rsidRDefault="002C22F4" w:rsidP="002C22F4">
            <w:pPr>
              <w:jc w:val="right"/>
              <w:rPr>
                <w:color w:val="000000"/>
                <w:sz w:val="18"/>
                <w:szCs w:val="18"/>
              </w:rPr>
            </w:pPr>
            <w:r>
              <w:rPr>
                <w:color w:val="000000"/>
                <w:sz w:val="18"/>
                <w:szCs w:val="18"/>
              </w:rPr>
              <w:t>125</w:t>
            </w:r>
          </w:p>
        </w:tc>
      </w:tr>
      <w:tr w:rsidR="00A30315"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jc w:val="both"/>
              <w:rPr>
                <w:color w:val="000000"/>
                <w:sz w:val="18"/>
                <w:szCs w:val="18"/>
              </w:rPr>
            </w:pPr>
            <w:r w:rsidRPr="00A54814">
              <w:rPr>
                <w:color w:val="000000"/>
                <w:sz w:val="18"/>
                <w:szCs w:val="18"/>
              </w:rPr>
              <w:t xml:space="preserve">Отдел образования </w:t>
            </w:r>
          </w:p>
        </w:tc>
        <w:tc>
          <w:tcPr>
            <w:tcW w:w="709" w:type="dxa"/>
            <w:tcBorders>
              <w:top w:val="nil"/>
              <w:left w:val="nil"/>
              <w:bottom w:val="single" w:sz="4" w:space="0" w:color="auto"/>
              <w:right w:val="single" w:sz="4" w:space="0" w:color="auto"/>
            </w:tcBorders>
            <w:shd w:val="clear" w:color="auto" w:fill="auto"/>
            <w:vAlign w:val="center"/>
          </w:tcPr>
          <w:p w:rsidR="00A30315" w:rsidRDefault="00A30315" w:rsidP="007D41F3">
            <w:pPr>
              <w:jc w:val="center"/>
              <w:rPr>
                <w:color w:val="000000"/>
                <w:sz w:val="20"/>
                <w:szCs w:val="20"/>
              </w:rPr>
            </w:pPr>
            <w:r>
              <w:rPr>
                <w:color w:val="000000"/>
                <w:sz w:val="20"/>
                <w:szCs w:val="20"/>
              </w:rPr>
              <w:t>975</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2C22F4" w:rsidP="00A54814">
            <w:pPr>
              <w:jc w:val="right"/>
              <w:rPr>
                <w:color w:val="000000"/>
                <w:sz w:val="18"/>
                <w:szCs w:val="18"/>
              </w:rPr>
            </w:pPr>
            <w:r>
              <w:rPr>
                <w:color w:val="000000"/>
                <w:sz w:val="18"/>
                <w:szCs w:val="18"/>
              </w:rPr>
              <w:t>2 799,4</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2C22F4" w:rsidP="00A54814">
            <w:pPr>
              <w:jc w:val="right"/>
              <w:rPr>
                <w:color w:val="000000"/>
                <w:sz w:val="18"/>
                <w:szCs w:val="18"/>
              </w:rPr>
            </w:pPr>
            <w:r>
              <w:rPr>
                <w:color w:val="000000"/>
                <w:sz w:val="18"/>
                <w:szCs w:val="18"/>
              </w:rPr>
              <w:t>2 798,8</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2C22F4" w:rsidP="00A54814">
            <w:pPr>
              <w:jc w:val="right"/>
              <w:rPr>
                <w:color w:val="000000"/>
                <w:sz w:val="18"/>
                <w:szCs w:val="18"/>
              </w:rPr>
            </w:pPr>
            <w:r>
              <w:rPr>
                <w:color w:val="000000"/>
                <w:sz w:val="18"/>
                <w:szCs w:val="18"/>
              </w:rPr>
              <w:t>-0,6</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2C22F4" w:rsidP="00A54814">
            <w:pPr>
              <w:jc w:val="right"/>
              <w:rPr>
                <w:color w:val="000000"/>
                <w:sz w:val="18"/>
                <w:szCs w:val="18"/>
              </w:rPr>
            </w:pPr>
            <w:r>
              <w:rPr>
                <w:color w:val="000000"/>
                <w:sz w:val="18"/>
                <w:szCs w:val="18"/>
              </w:rPr>
              <w:t>100</w:t>
            </w:r>
          </w:p>
        </w:tc>
      </w:tr>
      <w:tr w:rsidR="00B128DC" w:rsidRPr="00214D33" w:rsidTr="00092822">
        <w:trPr>
          <w:trHeight w:val="235"/>
        </w:trPr>
        <w:tc>
          <w:tcPr>
            <w:tcW w:w="5266" w:type="dxa"/>
            <w:tcBorders>
              <w:top w:val="nil"/>
              <w:left w:val="single" w:sz="4" w:space="0" w:color="auto"/>
              <w:bottom w:val="single" w:sz="4" w:space="0" w:color="auto"/>
              <w:right w:val="single" w:sz="4" w:space="0" w:color="auto"/>
            </w:tcBorders>
            <w:shd w:val="clear" w:color="auto" w:fill="auto"/>
          </w:tcPr>
          <w:p w:rsidR="00B128DC" w:rsidRPr="00A54814" w:rsidRDefault="00B128DC" w:rsidP="00DA146E">
            <w:pPr>
              <w:jc w:val="both"/>
              <w:rPr>
                <w:color w:val="000000"/>
                <w:sz w:val="18"/>
                <w:szCs w:val="18"/>
              </w:rPr>
            </w:pPr>
            <w:r>
              <w:rPr>
                <w:color w:val="000000"/>
                <w:sz w:val="18"/>
                <w:szCs w:val="18"/>
              </w:rPr>
              <w:t>МСКУ МЦБ</w:t>
            </w:r>
          </w:p>
        </w:tc>
        <w:tc>
          <w:tcPr>
            <w:tcW w:w="709" w:type="dxa"/>
            <w:tcBorders>
              <w:top w:val="nil"/>
              <w:left w:val="nil"/>
              <w:bottom w:val="single" w:sz="4" w:space="0" w:color="auto"/>
              <w:right w:val="single" w:sz="4" w:space="0" w:color="auto"/>
            </w:tcBorders>
            <w:shd w:val="clear" w:color="auto" w:fill="auto"/>
            <w:vAlign w:val="center"/>
          </w:tcPr>
          <w:p w:rsidR="00B128DC" w:rsidRDefault="00B128DC" w:rsidP="007D41F3">
            <w:pPr>
              <w:jc w:val="center"/>
              <w:rPr>
                <w:color w:val="000000"/>
                <w:sz w:val="20"/>
                <w:szCs w:val="20"/>
              </w:rPr>
            </w:pPr>
            <w:r>
              <w:rPr>
                <w:color w:val="000000"/>
                <w:sz w:val="20"/>
                <w:szCs w:val="20"/>
              </w:rPr>
              <w:t>976</w:t>
            </w:r>
          </w:p>
        </w:tc>
        <w:tc>
          <w:tcPr>
            <w:tcW w:w="1277" w:type="dxa"/>
            <w:tcBorders>
              <w:top w:val="nil"/>
              <w:left w:val="nil"/>
              <w:bottom w:val="single" w:sz="4" w:space="0" w:color="auto"/>
              <w:right w:val="single" w:sz="4" w:space="0" w:color="auto"/>
            </w:tcBorders>
            <w:shd w:val="clear" w:color="auto" w:fill="auto"/>
            <w:vAlign w:val="center"/>
          </w:tcPr>
          <w:p w:rsidR="00B128DC" w:rsidRDefault="00B128DC" w:rsidP="00A54814">
            <w:pPr>
              <w:jc w:val="right"/>
              <w:rPr>
                <w:color w:val="000000"/>
                <w:sz w:val="18"/>
                <w:szCs w:val="18"/>
              </w:rPr>
            </w:pPr>
            <w:r>
              <w:rPr>
                <w:color w:val="000000"/>
                <w:sz w:val="18"/>
                <w:szCs w:val="18"/>
              </w:rPr>
              <w:t>5,4</w:t>
            </w:r>
          </w:p>
        </w:tc>
        <w:tc>
          <w:tcPr>
            <w:tcW w:w="1276" w:type="dxa"/>
            <w:tcBorders>
              <w:top w:val="nil"/>
              <w:left w:val="nil"/>
              <w:bottom w:val="single" w:sz="4" w:space="0" w:color="auto"/>
              <w:right w:val="single" w:sz="4" w:space="0" w:color="auto"/>
            </w:tcBorders>
            <w:shd w:val="clear" w:color="auto" w:fill="auto"/>
            <w:vAlign w:val="center"/>
          </w:tcPr>
          <w:p w:rsidR="00B128DC" w:rsidRDefault="00B128DC" w:rsidP="00A54814">
            <w:pPr>
              <w:jc w:val="right"/>
              <w:rPr>
                <w:color w:val="000000"/>
                <w:sz w:val="18"/>
                <w:szCs w:val="18"/>
              </w:rPr>
            </w:pPr>
            <w:r>
              <w:rPr>
                <w:color w:val="000000"/>
                <w:sz w:val="18"/>
                <w:szCs w:val="18"/>
              </w:rPr>
              <w:t>5,4</w:t>
            </w:r>
          </w:p>
        </w:tc>
        <w:tc>
          <w:tcPr>
            <w:tcW w:w="994" w:type="dxa"/>
            <w:tcBorders>
              <w:top w:val="nil"/>
              <w:left w:val="nil"/>
              <w:bottom w:val="single" w:sz="4" w:space="0" w:color="auto"/>
              <w:right w:val="single" w:sz="4" w:space="0" w:color="auto"/>
            </w:tcBorders>
            <w:shd w:val="clear" w:color="auto" w:fill="auto"/>
            <w:vAlign w:val="center"/>
          </w:tcPr>
          <w:p w:rsidR="00B128DC" w:rsidRDefault="00B128DC" w:rsidP="00A54814">
            <w:pPr>
              <w:jc w:val="right"/>
              <w:rPr>
                <w:color w:val="000000"/>
                <w:sz w:val="18"/>
                <w:szCs w:val="18"/>
              </w:rPr>
            </w:pPr>
            <w:r>
              <w:rPr>
                <w:color w:val="000000"/>
                <w:sz w:val="18"/>
                <w:szCs w:val="18"/>
              </w:rPr>
              <w:t>0</w:t>
            </w:r>
          </w:p>
        </w:tc>
        <w:tc>
          <w:tcPr>
            <w:tcW w:w="853" w:type="dxa"/>
            <w:tcBorders>
              <w:top w:val="nil"/>
              <w:left w:val="nil"/>
              <w:bottom w:val="single" w:sz="4" w:space="0" w:color="auto"/>
              <w:right w:val="single" w:sz="4" w:space="0" w:color="auto"/>
            </w:tcBorders>
            <w:shd w:val="clear" w:color="auto" w:fill="auto"/>
            <w:vAlign w:val="center"/>
          </w:tcPr>
          <w:p w:rsidR="00B128DC" w:rsidRDefault="00B128DC" w:rsidP="00A54814">
            <w:pPr>
              <w:jc w:val="right"/>
              <w:rPr>
                <w:color w:val="000000"/>
                <w:sz w:val="18"/>
                <w:szCs w:val="18"/>
              </w:rPr>
            </w:pPr>
            <w:r>
              <w:rPr>
                <w:color w:val="000000"/>
                <w:sz w:val="18"/>
                <w:szCs w:val="18"/>
              </w:rPr>
              <w:t>100</w:t>
            </w:r>
          </w:p>
        </w:tc>
      </w:tr>
      <w:tr w:rsidR="00A30315" w:rsidRPr="00214D33" w:rsidTr="00092822">
        <w:trPr>
          <w:trHeight w:val="260"/>
        </w:trPr>
        <w:tc>
          <w:tcPr>
            <w:tcW w:w="5266" w:type="dxa"/>
            <w:tcBorders>
              <w:top w:val="nil"/>
              <w:left w:val="single" w:sz="4" w:space="0" w:color="auto"/>
              <w:bottom w:val="single" w:sz="4" w:space="0" w:color="auto"/>
              <w:right w:val="single" w:sz="4" w:space="0" w:color="auto"/>
            </w:tcBorders>
            <w:shd w:val="clear" w:color="auto" w:fill="auto"/>
          </w:tcPr>
          <w:p w:rsidR="00A30315" w:rsidRPr="00A54814" w:rsidRDefault="00A30315" w:rsidP="00DA146E">
            <w:pPr>
              <w:jc w:val="both"/>
              <w:rPr>
                <w:color w:val="000000"/>
                <w:sz w:val="18"/>
                <w:szCs w:val="18"/>
              </w:rPr>
            </w:pPr>
            <w:r w:rsidRPr="00A54814">
              <w:rPr>
                <w:color w:val="000000"/>
                <w:sz w:val="18"/>
                <w:szCs w:val="18"/>
              </w:rPr>
              <w:t>Финансовое управление</w:t>
            </w:r>
          </w:p>
        </w:tc>
        <w:tc>
          <w:tcPr>
            <w:tcW w:w="709" w:type="dxa"/>
            <w:tcBorders>
              <w:top w:val="nil"/>
              <w:left w:val="nil"/>
              <w:bottom w:val="single" w:sz="4" w:space="0" w:color="auto"/>
              <w:right w:val="single" w:sz="4" w:space="0" w:color="auto"/>
            </w:tcBorders>
            <w:shd w:val="clear" w:color="auto" w:fill="auto"/>
            <w:vAlign w:val="center"/>
          </w:tcPr>
          <w:p w:rsidR="00A30315" w:rsidRDefault="00A30315" w:rsidP="007D41F3">
            <w:pPr>
              <w:jc w:val="center"/>
              <w:rPr>
                <w:color w:val="000000"/>
                <w:sz w:val="20"/>
                <w:szCs w:val="20"/>
              </w:rPr>
            </w:pPr>
            <w:r>
              <w:rPr>
                <w:color w:val="000000"/>
                <w:sz w:val="20"/>
                <w:szCs w:val="20"/>
              </w:rPr>
              <w:t>991</w:t>
            </w:r>
          </w:p>
        </w:tc>
        <w:tc>
          <w:tcPr>
            <w:tcW w:w="1277" w:type="dxa"/>
            <w:tcBorders>
              <w:top w:val="nil"/>
              <w:left w:val="nil"/>
              <w:bottom w:val="single" w:sz="4" w:space="0" w:color="auto"/>
              <w:right w:val="single" w:sz="4" w:space="0" w:color="auto"/>
            </w:tcBorders>
            <w:shd w:val="clear" w:color="auto" w:fill="auto"/>
            <w:vAlign w:val="center"/>
          </w:tcPr>
          <w:p w:rsidR="00A30315" w:rsidRPr="00DA146E" w:rsidRDefault="00597B15" w:rsidP="00A54814">
            <w:pPr>
              <w:jc w:val="right"/>
              <w:rPr>
                <w:color w:val="000000"/>
                <w:sz w:val="18"/>
                <w:szCs w:val="18"/>
              </w:rPr>
            </w:pPr>
            <w:r>
              <w:rPr>
                <w:color w:val="000000"/>
                <w:sz w:val="18"/>
                <w:szCs w:val="18"/>
              </w:rPr>
              <w:t>766 024,0</w:t>
            </w:r>
          </w:p>
        </w:tc>
        <w:tc>
          <w:tcPr>
            <w:tcW w:w="1276" w:type="dxa"/>
            <w:tcBorders>
              <w:top w:val="nil"/>
              <w:left w:val="nil"/>
              <w:bottom w:val="single" w:sz="4" w:space="0" w:color="auto"/>
              <w:right w:val="single" w:sz="4" w:space="0" w:color="auto"/>
            </w:tcBorders>
            <w:shd w:val="clear" w:color="auto" w:fill="auto"/>
            <w:vAlign w:val="center"/>
          </w:tcPr>
          <w:p w:rsidR="00A30315" w:rsidRPr="00DA146E" w:rsidRDefault="00597B15" w:rsidP="00A54814">
            <w:pPr>
              <w:jc w:val="right"/>
              <w:rPr>
                <w:color w:val="000000"/>
                <w:sz w:val="18"/>
                <w:szCs w:val="18"/>
              </w:rPr>
            </w:pPr>
            <w:r>
              <w:rPr>
                <w:color w:val="000000"/>
                <w:sz w:val="18"/>
                <w:szCs w:val="18"/>
              </w:rPr>
              <w:t>756 993,6</w:t>
            </w:r>
          </w:p>
        </w:tc>
        <w:tc>
          <w:tcPr>
            <w:tcW w:w="994" w:type="dxa"/>
            <w:tcBorders>
              <w:top w:val="nil"/>
              <w:left w:val="nil"/>
              <w:bottom w:val="single" w:sz="4" w:space="0" w:color="auto"/>
              <w:right w:val="single" w:sz="4" w:space="0" w:color="auto"/>
            </w:tcBorders>
            <w:shd w:val="clear" w:color="auto" w:fill="auto"/>
            <w:vAlign w:val="center"/>
          </w:tcPr>
          <w:p w:rsidR="00A30315" w:rsidRPr="00DA146E" w:rsidRDefault="002C22F4" w:rsidP="00597B15">
            <w:pPr>
              <w:jc w:val="right"/>
              <w:rPr>
                <w:color w:val="000000"/>
                <w:sz w:val="18"/>
                <w:szCs w:val="18"/>
              </w:rPr>
            </w:pPr>
            <w:r>
              <w:rPr>
                <w:color w:val="000000"/>
                <w:sz w:val="18"/>
                <w:szCs w:val="18"/>
              </w:rPr>
              <w:t xml:space="preserve">- </w:t>
            </w:r>
            <w:r w:rsidR="00597B15">
              <w:rPr>
                <w:color w:val="000000"/>
                <w:sz w:val="18"/>
                <w:szCs w:val="18"/>
              </w:rPr>
              <w:t>9 030,4</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092822" w:rsidP="00597B15">
            <w:pPr>
              <w:jc w:val="right"/>
              <w:rPr>
                <w:color w:val="000000"/>
                <w:sz w:val="18"/>
                <w:szCs w:val="18"/>
              </w:rPr>
            </w:pPr>
            <w:r>
              <w:rPr>
                <w:color w:val="000000"/>
                <w:sz w:val="18"/>
                <w:szCs w:val="18"/>
              </w:rPr>
              <w:t>98,</w:t>
            </w:r>
            <w:r w:rsidR="00597B15">
              <w:rPr>
                <w:color w:val="000000"/>
                <w:sz w:val="18"/>
                <w:szCs w:val="18"/>
              </w:rPr>
              <w:t>7</w:t>
            </w:r>
          </w:p>
        </w:tc>
      </w:tr>
      <w:tr w:rsidR="00A30315" w:rsidRPr="00214D33" w:rsidTr="00092822">
        <w:trPr>
          <w:trHeight w:val="235"/>
        </w:trPr>
        <w:tc>
          <w:tcPr>
            <w:tcW w:w="59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30315" w:rsidRPr="00214D33" w:rsidRDefault="00A30315" w:rsidP="007D41F3">
            <w:pPr>
              <w:rPr>
                <w:b/>
                <w:bCs/>
                <w:color w:val="000000"/>
                <w:sz w:val="20"/>
                <w:szCs w:val="20"/>
              </w:rPr>
            </w:pPr>
            <w:r w:rsidRPr="00214D33">
              <w:rPr>
                <w:b/>
                <w:bCs/>
                <w:color w:val="000000"/>
                <w:sz w:val="20"/>
                <w:szCs w:val="20"/>
              </w:rPr>
              <w:t>ИТОГО</w:t>
            </w:r>
          </w:p>
        </w:tc>
        <w:tc>
          <w:tcPr>
            <w:tcW w:w="1277" w:type="dxa"/>
            <w:tcBorders>
              <w:top w:val="nil"/>
              <w:left w:val="nil"/>
              <w:bottom w:val="single" w:sz="4" w:space="0" w:color="auto"/>
              <w:right w:val="single" w:sz="4" w:space="0" w:color="auto"/>
            </w:tcBorders>
            <w:shd w:val="clear" w:color="auto" w:fill="auto"/>
          </w:tcPr>
          <w:p w:rsidR="00A30315" w:rsidRPr="00DA146E" w:rsidRDefault="002C22F4" w:rsidP="00A54814">
            <w:pPr>
              <w:jc w:val="right"/>
              <w:rPr>
                <w:b/>
                <w:bCs/>
                <w:color w:val="000000"/>
                <w:sz w:val="18"/>
                <w:szCs w:val="18"/>
              </w:rPr>
            </w:pPr>
            <w:r>
              <w:rPr>
                <w:b/>
                <w:bCs/>
                <w:color w:val="000000"/>
                <w:sz w:val="18"/>
                <w:szCs w:val="18"/>
              </w:rPr>
              <w:t>1 421 325,2</w:t>
            </w:r>
          </w:p>
        </w:tc>
        <w:tc>
          <w:tcPr>
            <w:tcW w:w="1276" w:type="dxa"/>
            <w:tcBorders>
              <w:top w:val="nil"/>
              <w:left w:val="nil"/>
              <w:bottom w:val="single" w:sz="4" w:space="0" w:color="auto"/>
              <w:right w:val="single" w:sz="4" w:space="0" w:color="auto"/>
            </w:tcBorders>
            <w:shd w:val="clear" w:color="auto" w:fill="auto"/>
          </w:tcPr>
          <w:p w:rsidR="00A30315" w:rsidRPr="00DA146E" w:rsidRDefault="002C22F4" w:rsidP="00A54814">
            <w:pPr>
              <w:jc w:val="right"/>
              <w:rPr>
                <w:b/>
                <w:bCs/>
                <w:color w:val="000000"/>
                <w:sz w:val="18"/>
                <w:szCs w:val="18"/>
              </w:rPr>
            </w:pPr>
            <w:r>
              <w:rPr>
                <w:b/>
                <w:bCs/>
                <w:color w:val="000000"/>
                <w:sz w:val="18"/>
                <w:szCs w:val="18"/>
              </w:rPr>
              <w:t>1 446 526,5</w:t>
            </w:r>
          </w:p>
        </w:tc>
        <w:tc>
          <w:tcPr>
            <w:tcW w:w="994" w:type="dxa"/>
            <w:tcBorders>
              <w:top w:val="nil"/>
              <w:left w:val="nil"/>
              <w:bottom w:val="single" w:sz="4" w:space="0" w:color="auto"/>
              <w:right w:val="single" w:sz="4" w:space="0" w:color="auto"/>
            </w:tcBorders>
            <w:shd w:val="clear" w:color="auto" w:fill="auto"/>
          </w:tcPr>
          <w:p w:rsidR="00A30315" w:rsidRPr="00DA146E" w:rsidRDefault="002C22F4" w:rsidP="00A54814">
            <w:pPr>
              <w:jc w:val="right"/>
              <w:rPr>
                <w:b/>
                <w:bCs/>
                <w:color w:val="000000"/>
                <w:sz w:val="18"/>
                <w:szCs w:val="18"/>
              </w:rPr>
            </w:pPr>
            <w:r>
              <w:rPr>
                <w:b/>
                <w:bCs/>
                <w:color w:val="000000"/>
                <w:sz w:val="18"/>
                <w:szCs w:val="18"/>
              </w:rPr>
              <w:t>25</w:t>
            </w:r>
            <w:r w:rsidR="00092822">
              <w:rPr>
                <w:b/>
                <w:bCs/>
                <w:color w:val="000000"/>
                <w:sz w:val="18"/>
                <w:szCs w:val="18"/>
              </w:rPr>
              <w:t xml:space="preserve"> </w:t>
            </w:r>
            <w:r>
              <w:rPr>
                <w:b/>
                <w:bCs/>
                <w:color w:val="000000"/>
                <w:sz w:val="18"/>
                <w:szCs w:val="18"/>
              </w:rPr>
              <w:t>201,3</w:t>
            </w:r>
          </w:p>
        </w:tc>
        <w:tc>
          <w:tcPr>
            <w:tcW w:w="853" w:type="dxa"/>
            <w:tcBorders>
              <w:top w:val="nil"/>
              <w:left w:val="nil"/>
              <w:bottom w:val="single" w:sz="4" w:space="0" w:color="auto"/>
              <w:right w:val="single" w:sz="4" w:space="0" w:color="auto"/>
            </w:tcBorders>
            <w:shd w:val="clear" w:color="auto" w:fill="auto"/>
            <w:vAlign w:val="center"/>
          </w:tcPr>
          <w:p w:rsidR="00A30315" w:rsidRPr="00DA146E" w:rsidRDefault="002C22F4" w:rsidP="00A54814">
            <w:pPr>
              <w:jc w:val="right"/>
              <w:rPr>
                <w:b/>
                <w:bCs/>
                <w:color w:val="000000"/>
                <w:sz w:val="18"/>
                <w:szCs w:val="18"/>
              </w:rPr>
            </w:pPr>
            <w:r>
              <w:rPr>
                <w:b/>
                <w:bCs/>
                <w:color w:val="000000"/>
                <w:sz w:val="18"/>
                <w:szCs w:val="18"/>
              </w:rPr>
              <w:t>101,8</w:t>
            </w:r>
          </w:p>
        </w:tc>
      </w:tr>
      <w:tr w:rsidR="00A30315" w:rsidRPr="00214D33" w:rsidTr="00092822">
        <w:trPr>
          <w:trHeight w:val="470"/>
        </w:trPr>
        <w:tc>
          <w:tcPr>
            <w:tcW w:w="10377" w:type="dxa"/>
            <w:gridSpan w:val="6"/>
            <w:tcBorders>
              <w:top w:val="single" w:sz="4" w:space="0" w:color="auto"/>
              <w:left w:val="nil"/>
              <w:bottom w:val="nil"/>
              <w:right w:val="nil"/>
            </w:tcBorders>
            <w:shd w:val="clear" w:color="auto" w:fill="auto"/>
            <w:vAlign w:val="bottom"/>
          </w:tcPr>
          <w:p w:rsidR="009D2F48" w:rsidRPr="009D2F48" w:rsidRDefault="00092822" w:rsidP="00092822">
            <w:pPr>
              <w:ind w:right="-40" w:firstLine="709"/>
              <w:jc w:val="both"/>
              <w:rPr>
                <w:color w:val="000000"/>
                <w:sz w:val="20"/>
                <w:szCs w:val="20"/>
              </w:rPr>
            </w:pPr>
            <w:r w:rsidRPr="00827B8B">
              <w:t xml:space="preserve">Из отраженных в </w:t>
            </w:r>
            <w:r>
              <w:t>т</w:t>
            </w:r>
            <w:r w:rsidRPr="00827B8B">
              <w:t xml:space="preserve">аблице </w:t>
            </w:r>
            <w:r>
              <w:t>7</w:t>
            </w:r>
            <w:r w:rsidRPr="00827B8B">
              <w:t xml:space="preserve"> показателей видн</w:t>
            </w:r>
            <w:r>
              <w:t>о, что исполненный объем</w:t>
            </w:r>
            <w:r w:rsidRPr="00827B8B">
              <w:t xml:space="preserve"> бюджетных назначений </w:t>
            </w:r>
            <w:r>
              <w:t>превысил плановый показатель на</w:t>
            </w:r>
            <w:r w:rsidRPr="00827B8B">
              <w:t xml:space="preserve"> </w:t>
            </w:r>
            <w:r>
              <w:t>25 201,3</w:t>
            </w:r>
            <w:r w:rsidRPr="00827B8B">
              <w:t xml:space="preserve"> тыс. </w:t>
            </w:r>
            <w:r>
              <w:t>рублей.</w:t>
            </w:r>
          </w:p>
        </w:tc>
      </w:tr>
    </w:tbl>
    <w:p w:rsidR="0098232E" w:rsidRPr="00A30315" w:rsidRDefault="00667BFA" w:rsidP="00A30315">
      <w:pPr>
        <w:ind w:firstLine="709"/>
        <w:jc w:val="both"/>
        <w:rPr>
          <w:color w:val="000000"/>
        </w:rPr>
      </w:pPr>
      <w:r>
        <w:rPr>
          <w:color w:val="000000"/>
        </w:rPr>
        <w:t>При проверке</w:t>
      </w:r>
      <w:r w:rsidR="0098232E" w:rsidRPr="00A30315">
        <w:rPr>
          <w:color w:val="000000"/>
        </w:rPr>
        <w:t xml:space="preserve"> отчетов об исполнении бюджета главными администраторами доходов за 202</w:t>
      </w:r>
      <w:r w:rsidR="00092822">
        <w:rPr>
          <w:color w:val="000000"/>
        </w:rPr>
        <w:t>1</w:t>
      </w:r>
      <w:r w:rsidR="0098232E" w:rsidRPr="00A30315">
        <w:rPr>
          <w:color w:val="000000"/>
        </w:rPr>
        <w:t xml:space="preserve"> год </w:t>
      </w:r>
      <w:r>
        <w:rPr>
          <w:color w:val="000000"/>
        </w:rPr>
        <w:t>установлено</w:t>
      </w:r>
      <w:r w:rsidR="0098232E" w:rsidRPr="00A30315">
        <w:rPr>
          <w:color w:val="000000"/>
        </w:rPr>
        <w:t>, что всеми главными администраторами доходов реализованы полномочия ст.160.1 Бюджетного кодекса Российской Федерации по утверждению методики прогнозирования поступлений доходов в бюджет в соответствии с общими требованиями к такой методике.</w:t>
      </w:r>
    </w:p>
    <w:p w:rsidR="00A30315" w:rsidRPr="00827B8B" w:rsidRDefault="00667BFA" w:rsidP="00A30315">
      <w:pPr>
        <w:ind w:right="-40" w:firstLine="709"/>
        <w:jc w:val="both"/>
      </w:pPr>
      <w:r>
        <w:t xml:space="preserve">Анализ исполнения показал, что из 11 главных администраторов доходов бюджета по 10 администраторам объем поступивших доходов равен либо превысил прогнозируемые показатели на 2021 год. Не в полном объёме исполнило плановые показателей по доходам </w:t>
      </w:r>
      <w:r w:rsidRPr="00827B8B">
        <w:t>Финансово</w:t>
      </w:r>
      <w:r>
        <w:t>е</w:t>
      </w:r>
      <w:r w:rsidRPr="00827B8B">
        <w:t xml:space="preserve"> управлени</w:t>
      </w:r>
      <w:r>
        <w:t>е (98,7%).</w:t>
      </w:r>
      <w:r w:rsidRPr="00827B8B">
        <w:t xml:space="preserve"> </w:t>
      </w:r>
    </w:p>
    <w:p w:rsidR="00A30315" w:rsidRDefault="00D74A6D" w:rsidP="00A30315">
      <w:pPr>
        <w:ind w:right="-40" w:firstLine="709"/>
        <w:jc w:val="both"/>
      </w:pPr>
      <w:r>
        <w:t xml:space="preserve">Согласно </w:t>
      </w:r>
      <w:r w:rsidR="0051363E">
        <w:t xml:space="preserve">представленным </w:t>
      </w:r>
      <w:r w:rsidR="00AD63BD">
        <w:t>пояснениям,</w:t>
      </w:r>
      <w:r>
        <w:t xml:space="preserve"> о</w:t>
      </w:r>
      <w:r w:rsidR="00A30315" w:rsidRPr="006A5B6D">
        <w:t xml:space="preserve">снованной причиной </w:t>
      </w:r>
      <w:r w:rsidR="009D2F48">
        <w:t>неисполнения утвержденных показателей</w:t>
      </w:r>
      <w:r w:rsidR="00A30315" w:rsidRPr="006A5B6D">
        <w:t xml:space="preserve"> доходов явилась </w:t>
      </w:r>
      <w:r w:rsidR="00F63827" w:rsidRPr="006A5B6D">
        <w:t>не востребованность</w:t>
      </w:r>
      <w:r w:rsidR="00A30315" w:rsidRPr="006A5B6D">
        <w:t xml:space="preserve"> следующих межбюджетных трансфертов из краевого бюджета вследствие отсутствия потребности в заявленных объемах:</w:t>
      </w:r>
    </w:p>
    <w:p w:rsidR="00092822" w:rsidRDefault="002432A4" w:rsidP="00A30315">
      <w:pPr>
        <w:ind w:right="-40" w:firstLine="709"/>
        <w:jc w:val="both"/>
      </w:pPr>
      <w:r>
        <w:t xml:space="preserve">- субсидии бюджетам </w:t>
      </w:r>
      <w:r w:rsidR="00092822">
        <w:t>организацию бесплатного горячего питания (</w:t>
      </w:r>
      <w:r w:rsidR="00C03A5C">
        <w:t>исполнено на 85%);</w:t>
      </w:r>
    </w:p>
    <w:p w:rsidR="00A30315" w:rsidRDefault="00A30315" w:rsidP="00A30315">
      <w:pPr>
        <w:ind w:firstLine="709"/>
        <w:jc w:val="both"/>
      </w:pPr>
      <w:r w:rsidRPr="006A5B6D">
        <w:t>- субсидий на строительство (приобретение) административно- жилых комплексов для предоставления жилых помещений участковым уполномоченным полиции (</w:t>
      </w:r>
      <w:r w:rsidR="00C03A5C">
        <w:t>исполнено на 68%</w:t>
      </w:r>
      <w:r w:rsidRPr="006A5B6D">
        <w:t>);</w:t>
      </w:r>
    </w:p>
    <w:p w:rsidR="00C03A5C" w:rsidRDefault="00C03A5C" w:rsidP="00A30315">
      <w:pPr>
        <w:ind w:firstLine="709"/>
        <w:jc w:val="both"/>
      </w:pPr>
      <w:r>
        <w:t>- субвенции на выполнение передаваемых полномочий по опеке (исполнено на 71%);</w:t>
      </w:r>
    </w:p>
    <w:p w:rsidR="00C03A5C" w:rsidRPr="006A5B6D" w:rsidRDefault="00C03A5C" w:rsidP="00A30315">
      <w:pPr>
        <w:ind w:firstLine="709"/>
        <w:jc w:val="both"/>
      </w:pPr>
      <w:r>
        <w:t>- субвенции на выполнение передаваемых полномочий по обращению с животными (исполнено на 78%);</w:t>
      </w:r>
    </w:p>
    <w:p w:rsidR="00C03A5C" w:rsidRDefault="00A30315" w:rsidP="00A30315">
      <w:pPr>
        <w:ind w:firstLine="709"/>
        <w:jc w:val="both"/>
      </w:pPr>
      <w:r w:rsidRPr="006A5B6D">
        <w:t xml:space="preserve">- субвенций на </w:t>
      </w:r>
      <w:r w:rsidR="00C03A5C">
        <w:t>реализацию отдельных мер по обеспечению ограничения платы за коммунальные услуги (исполнено 85%).</w:t>
      </w:r>
    </w:p>
    <w:p w:rsidR="0098232E" w:rsidRDefault="00943FDD" w:rsidP="00A30315">
      <w:pPr>
        <w:ind w:firstLine="709"/>
        <w:jc w:val="both"/>
        <w:rPr>
          <w:color w:val="000000"/>
        </w:rPr>
      </w:pPr>
      <w:r w:rsidRPr="00943FDD">
        <w:rPr>
          <w:color w:val="000000"/>
        </w:rPr>
        <w:t>Администраци</w:t>
      </w:r>
      <w:r w:rsidR="00AD63BD">
        <w:rPr>
          <w:color w:val="000000"/>
        </w:rPr>
        <w:t>ей</w:t>
      </w:r>
      <w:r w:rsidRPr="00943FDD">
        <w:rPr>
          <w:color w:val="000000"/>
        </w:rPr>
        <w:t xml:space="preserve"> города Дивногорска при плановых показателях доходной части в размере </w:t>
      </w:r>
      <w:r w:rsidR="00C03A5C">
        <w:rPr>
          <w:color w:val="000000"/>
        </w:rPr>
        <w:t>60 861,2</w:t>
      </w:r>
      <w:r w:rsidRPr="00943FDD">
        <w:rPr>
          <w:color w:val="000000"/>
        </w:rPr>
        <w:t xml:space="preserve"> тыс. рублей</w:t>
      </w:r>
      <w:r>
        <w:rPr>
          <w:color w:val="000000"/>
        </w:rPr>
        <w:t>, исполне</w:t>
      </w:r>
      <w:r w:rsidR="00EB55DC">
        <w:rPr>
          <w:color w:val="000000"/>
        </w:rPr>
        <w:t>но доходов в объеме</w:t>
      </w:r>
      <w:r>
        <w:rPr>
          <w:color w:val="000000"/>
        </w:rPr>
        <w:t xml:space="preserve"> </w:t>
      </w:r>
      <w:r w:rsidR="000163AF" w:rsidRPr="000163AF">
        <w:rPr>
          <w:color w:val="000000"/>
        </w:rPr>
        <w:t>71 596,3</w:t>
      </w:r>
      <w:r w:rsidR="000163AF">
        <w:rPr>
          <w:color w:val="000000"/>
          <w:sz w:val="18"/>
          <w:szCs w:val="18"/>
        </w:rPr>
        <w:t xml:space="preserve"> </w:t>
      </w:r>
      <w:r>
        <w:rPr>
          <w:color w:val="000000"/>
        </w:rPr>
        <w:t>тыс. рублей</w:t>
      </w:r>
      <w:r w:rsidR="000163AF">
        <w:rPr>
          <w:color w:val="000000"/>
        </w:rPr>
        <w:t>, в том числе</w:t>
      </w:r>
      <w:r>
        <w:rPr>
          <w:color w:val="000000"/>
        </w:rPr>
        <w:t xml:space="preserve"> за счет </w:t>
      </w:r>
      <w:r>
        <w:rPr>
          <w:color w:val="000000"/>
        </w:rPr>
        <w:lastRenderedPageBreak/>
        <w:t>доходов от использования муниципального имущества</w:t>
      </w:r>
      <w:r w:rsidR="000163AF">
        <w:rPr>
          <w:color w:val="000000"/>
        </w:rPr>
        <w:t xml:space="preserve"> перевыполнение составило 118%</w:t>
      </w:r>
      <w:r>
        <w:rPr>
          <w:color w:val="000000"/>
        </w:rPr>
        <w:t>.</w:t>
      </w:r>
      <w:r w:rsidR="00DA146E">
        <w:rPr>
          <w:color w:val="000000"/>
        </w:rPr>
        <w:t xml:space="preserve"> </w:t>
      </w:r>
      <w:r w:rsidR="009A3358">
        <w:rPr>
          <w:color w:val="000000"/>
        </w:rPr>
        <w:t>Следует отметить, что д</w:t>
      </w:r>
      <w:r w:rsidR="00DA146E">
        <w:rPr>
          <w:color w:val="000000"/>
        </w:rPr>
        <w:t>анный вид доходов запланирован ниже фактически поступивших доходов в 20</w:t>
      </w:r>
      <w:r w:rsidR="000163AF">
        <w:rPr>
          <w:color w:val="000000"/>
        </w:rPr>
        <w:t>20</w:t>
      </w:r>
      <w:r w:rsidR="00DA146E">
        <w:rPr>
          <w:color w:val="000000"/>
        </w:rPr>
        <w:t xml:space="preserve"> году и ниже фактически начисленных за 202</w:t>
      </w:r>
      <w:r w:rsidR="000163AF">
        <w:rPr>
          <w:color w:val="000000"/>
        </w:rPr>
        <w:t>1</w:t>
      </w:r>
      <w:r w:rsidR="00DA146E">
        <w:rPr>
          <w:color w:val="000000"/>
        </w:rPr>
        <w:t xml:space="preserve"> год.</w:t>
      </w:r>
    </w:p>
    <w:p w:rsidR="000163AF" w:rsidRDefault="00943FDD" w:rsidP="00A30315">
      <w:pPr>
        <w:ind w:firstLine="709"/>
        <w:jc w:val="both"/>
        <w:rPr>
          <w:color w:val="000000"/>
        </w:rPr>
      </w:pPr>
      <w:r>
        <w:rPr>
          <w:color w:val="000000"/>
        </w:rPr>
        <w:t xml:space="preserve">МУК Городское хозяйство обеспечены </w:t>
      </w:r>
      <w:r w:rsidR="00F133CE">
        <w:rPr>
          <w:color w:val="000000"/>
        </w:rPr>
        <w:t xml:space="preserve">в бюджет </w:t>
      </w:r>
      <w:r>
        <w:rPr>
          <w:color w:val="000000"/>
        </w:rPr>
        <w:t xml:space="preserve">прочие доходы от компенсации затрат бюджетов </w:t>
      </w:r>
      <w:r w:rsidR="00F133CE">
        <w:rPr>
          <w:color w:val="000000"/>
        </w:rPr>
        <w:t xml:space="preserve">(в части возврата дебиторской задолженности) </w:t>
      </w:r>
      <w:r>
        <w:rPr>
          <w:color w:val="000000"/>
        </w:rPr>
        <w:t xml:space="preserve">на </w:t>
      </w:r>
      <w:r w:rsidR="000163AF">
        <w:rPr>
          <w:color w:val="000000"/>
        </w:rPr>
        <w:t>103,1</w:t>
      </w:r>
      <w:r>
        <w:rPr>
          <w:color w:val="000000"/>
        </w:rPr>
        <w:t xml:space="preserve"> тыс. </w:t>
      </w:r>
      <w:r w:rsidR="00F133CE">
        <w:rPr>
          <w:color w:val="000000"/>
        </w:rPr>
        <w:t>рублей</w:t>
      </w:r>
      <w:r w:rsidR="000163AF">
        <w:rPr>
          <w:color w:val="000000"/>
        </w:rPr>
        <w:t xml:space="preserve"> больше запланированных.</w:t>
      </w:r>
    </w:p>
    <w:p w:rsidR="00597B15" w:rsidRDefault="00597B15" w:rsidP="00A30315">
      <w:pPr>
        <w:ind w:firstLine="709"/>
        <w:jc w:val="both"/>
        <w:rPr>
          <w:color w:val="000000"/>
        </w:rPr>
      </w:pPr>
      <w:r>
        <w:rPr>
          <w:color w:val="000000"/>
        </w:rPr>
        <w:t>Отдел культуры администрации города обеспечил поступление доходов в бюджет города от реализации имущества в сумме 10,0 тыс. рублей. Внешняя проверка бухгалтерской отчетности выявила отклонения плановых показателей.</w:t>
      </w:r>
    </w:p>
    <w:p w:rsidR="00597B15" w:rsidRDefault="00597B15" w:rsidP="00597B15">
      <w:pPr>
        <w:ind w:firstLine="709"/>
        <w:jc w:val="both"/>
        <w:rPr>
          <w:color w:val="000000"/>
        </w:rPr>
      </w:pPr>
      <w:r>
        <w:rPr>
          <w:color w:val="000000"/>
        </w:rPr>
        <w:t xml:space="preserve"> Отдел образования администрации города обеспечил поступление доходов в бюджет города от платной </w:t>
      </w:r>
      <w:r w:rsidR="00E32145">
        <w:rPr>
          <w:color w:val="000000"/>
        </w:rPr>
        <w:t>услуг, от</w:t>
      </w:r>
      <w:r>
        <w:rPr>
          <w:color w:val="000000"/>
        </w:rPr>
        <w:t xml:space="preserve"> реализации имущества</w:t>
      </w:r>
      <w:r w:rsidR="00E32145">
        <w:rPr>
          <w:color w:val="000000"/>
        </w:rPr>
        <w:t>, от штрафов и за счет прочих безвозмездных поступлений 10</w:t>
      </w:r>
      <w:r>
        <w:rPr>
          <w:color w:val="000000"/>
        </w:rPr>
        <w:t>,0 тыс. рублей. Внешняя проверка бухгалтерской отчетности выявила отклонения плановых показателей.</w:t>
      </w:r>
    </w:p>
    <w:p w:rsidR="00B0724E" w:rsidRPr="00F760F0" w:rsidRDefault="0098232E" w:rsidP="00DD05DA">
      <w:pPr>
        <w:shd w:val="clear" w:color="auto" w:fill="FFFFFF"/>
        <w:ind w:firstLine="709"/>
        <w:jc w:val="both"/>
        <w:rPr>
          <w:b/>
          <w:color w:val="000000"/>
        </w:rPr>
      </w:pPr>
      <w:r w:rsidRPr="00A30315">
        <w:rPr>
          <w:color w:val="000000"/>
        </w:rPr>
        <w:t>Кассовое исполнение по закрепленным доходам в 20</w:t>
      </w:r>
      <w:r w:rsidR="000312C7">
        <w:rPr>
          <w:color w:val="000000"/>
        </w:rPr>
        <w:t>2</w:t>
      </w:r>
      <w:r w:rsidR="00F222EE">
        <w:rPr>
          <w:color w:val="000000"/>
        </w:rPr>
        <w:t>1</w:t>
      </w:r>
      <w:r w:rsidR="000312C7">
        <w:rPr>
          <w:color w:val="000000"/>
        </w:rPr>
        <w:t xml:space="preserve"> </w:t>
      </w:r>
      <w:r w:rsidRPr="00A30315">
        <w:rPr>
          <w:color w:val="000000"/>
        </w:rPr>
        <w:t xml:space="preserve">году составило </w:t>
      </w:r>
      <w:r w:rsidR="00F222EE" w:rsidRPr="00F222EE">
        <w:rPr>
          <w:b/>
          <w:bCs/>
          <w:color w:val="000000"/>
        </w:rPr>
        <w:t>1 446 526,5</w:t>
      </w:r>
      <w:r w:rsidR="00F222EE">
        <w:rPr>
          <w:b/>
          <w:bCs/>
          <w:color w:val="000000"/>
          <w:sz w:val="18"/>
          <w:szCs w:val="18"/>
        </w:rPr>
        <w:t xml:space="preserve"> </w:t>
      </w:r>
      <w:r w:rsidRPr="00F760F0">
        <w:rPr>
          <w:b/>
          <w:color w:val="000000"/>
        </w:rPr>
        <w:t>тыс.</w:t>
      </w:r>
      <w:r w:rsidR="00B0724E" w:rsidRPr="00F760F0">
        <w:rPr>
          <w:b/>
          <w:color w:val="000000"/>
        </w:rPr>
        <w:t xml:space="preserve"> рублей</w:t>
      </w:r>
      <w:r w:rsidRPr="00F760F0">
        <w:rPr>
          <w:b/>
          <w:color w:val="000000"/>
        </w:rPr>
        <w:t xml:space="preserve">. </w:t>
      </w:r>
    </w:p>
    <w:p w:rsidR="007A4858" w:rsidRPr="00E96BAB" w:rsidRDefault="007A4858" w:rsidP="00E96BAB">
      <w:pPr>
        <w:ind w:firstLine="720"/>
        <w:jc w:val="both"/>
      </w:pPr>
      <w:r w:rsidRPr="00E96BAB">
        <w:t xml:space="preserve">Общий анализ показателей, отраженных в бюджетной отчетности главных администраторов доходов </w:t>
      </w:r>
      <w:r w:rsidR="001C2558" w:rsidRPr="00E96BAB">
        <w:t>местного</w:t>
      </w:r>
      <w:r w:rsidRPr="00E96BAB">
        <w:t xml:space="preserve"> бюджета за 20</w:t>
      </w:r>
      <w:r w:rsidR="006A5B6D" w:rsidRPr="00E96BAB">
        <w:t>2</w:t>
      </w:r>
      <w:r w:rsidR="00F222EE">
        <w:t>1</w:t>
      </w:r>
      <w:r w:rsidRPr="00E96BAB">
        <w:t xml:space="preserve"> год свидетельствует, что </w:t>
      </w:r>
      <w:r w:rsidRPr="00E96BAB">
        <w:rPr>
          <w:rFonts w:cs="Arial"/>
        </w:rPr>
        <w:t xml:space="preserve">Отчет об исполнении </w:t>
      </w:r>
      <w:r w:rsidR="00E96BAB" w:rsidRPr="00E96BAB">
        <w:rPr>
          <w:rFonts w:cs="Arial"/>
        </w:rPr>
        <w:t xml:space="preserve">консолидированного бюджета </w:t>
      </w:r>
      <w:r w:rsidRPr="00E96BAB">
        <w:rPr>
          <w:rFonts w:cs="Arial"/>
        </w:rPr>
        <w:t>по доходам (ф. 0503</w:t>
      </w:r>
      <w:r w:rsidR="00E96BAB" w:rsidRPr="00E96BAB">
        <w:rPr>
          <w:rFonts w:cs="Arial"/>
        </w:rPr>
        <w:t>3</w:t>
      </w:r>
      <w:r w:rsidRPr="00E96BAB">
        <w:rPr>
          <w:rFonts w:cs="Arial"/>
        </w:rPr>
        <w:t>17) был сформирован на основании показателей соответствующих разделов консолидированных отчетов (ф. 0503127) главных администраторов поступлений, представленных на отчетную дату</w:t>
      </w:r>
      <w:r w:rsidR="00E96BAB" w:rsidRPr="00E96BAB">
        <w:rPr>
          <w:rFonts w:cs="Arial"/>
        </w:rPr>
        <w:t>.</w:t>
      </w:r>
      <w:r w:rsidR="00E32145">
        <w:rPr>
          <w:rFonts w:cs="Arial"/>
        </w:rPr>
        <w:t xml:space="preserve"> Но при этом плановые показатели по отделу культуры и отделу образования не соответствуют ф. 05033117. Незначительность выявленных отклонений не повлияла на достоверность исполнения бюджета.</w:t>
      </w:r>
    </w:p>
    <w:p w:rsidR="00914760" w:rsidRPr="0091335F" w:rsidRDefault="00995C26" w:rsidP="00914760">
      <w:pPr>
        <w:autoSpaceDE w:val="0"/>
        <w:autoSpaceDN w:val="0"/>
        <w:adjustRightInd w:val="0"/>
        <w:ind w:firstLine="709"/>
        <w:jc w:val="both"/>
        <w:rPr>
          <w:b/>
        </w:rPr>
      </w:pPr>
      <w:r w:rsidRPr="0091335F">
        <w:rPr>
          <w:b/>
        </w:rPr>
        <w:t>При положительной д</w:t>
      </w:r>
      <w:r w:rsidRPr="0091335F">
        <w:rPr>
          <w:b/>
          <w:color w:val="000000"/>
        </w:rPr>
        <w:t>инамике поступлений доходной части местного бюджета за 202</w:t>
      </w:r>
      <w:r w:rsidR="00F222EE" w:rsidRPr="0091335F">
        <w:rPr>
          <w:b/>
          <w:color w:val="000000"/>
        </w:rPr>
        <w:t>1</w:t>
      </w:r>
      <w:r w:rsidRPr="0091335F">
        <w:rPr>
          <w:b/>
          <w:color w:val="000000"/>
        </w:rPr>
        <w:t xml:space="preserve"> год </w:t>
      </w:r>
      <w:r w:rsidR="00914760" w:rsidRPr="0091335F">
        <w:rPr>
          <w:b/>
          <w:color w:val="000000"/>
        </w:rPr>
        <w:t xml:space="preserve"> </w:t>
      </w:r>
      <w:r w:rsidR="00914760" w:rsidRPr="0091335F">
        <w:rPr>
          <w:b/>
        </w:rPr>
        <w:t xml:space="preserve"> </w:t>
      </w:r>
      <w:r w:rsidR="0091335F" w:rsidRPr="0091335F">
        <w:rPr>
          <w:b/>
        </w:rPr>
        <w:t xml:space="preserve">анализ доходной части указал на несвоевременность </w:t>
      </w:r>
      <w:r w:rsidR="0091335F" w:rsidRPr="0091335F">
        <w:rPr>
          <w:b/>
          <w:color w:val="000000"/>
        </w:rPr>
        <w:t>главными администраторами доходов городского бюджета</w:t>
      </w:r>
      <w:r w:rsidR="0091335F" w:rsidRPr="0091335F">
        <w:rPr>
          <w:b/>
        </w:rPr>
        <w:t xml:space="preserve"> уточнения и корректировка плановых показателей, </w:t>
      </w:r>
      <w:r w:rsidR="004A6EDF" w:rsidRPr="0091335F">
        <w:rPr>
          <w:b/>
        </w:rPr>
        <w:t xml:space="preserve">в связи с чем </w:t>
      </w:r>
      <w:r w:rsidRPr="0091335F">
        <w:rPr>
          <w:b/>
          <w:color w:val="000000"/>
        </w:rPr>
        <w:t>остается актуальной проблема обеспечения точности прогнозирования доходов</w:t>
      </w:r>
      <w:r w:rsidR="004A6EDF" w:rsidRPr="0091335F">
        <w:rPr>
          <w:b/>
          <w:color w:val="000000"/>
        </w:rPr>
        <w:t>.</w:t>
      </w:r>
    </w:p>
    <w:p w:rsidR="00524A7D" w:rsidRDefault="00524A7D" w:rsidP="00524A7D">
      <w:pPr>
        <w:pStyle w:val="af"/>
        <w:autoSpaceDE w:val="0"/>
        <w:autoSpaceDN w:val="0"/>
        <w:adjustRightInd w:val="0"/>
        <w:ind w:left="0" w:firstLine="709"/>
        <w:rPr>
          <w:b/>
          <w:bCs/>
          <w:sz w:val="24"/>
          <w:szCs w:val="24"/>
        </w:rPr>
      </w:pPr>
    </w:p>
    <w:p w:rsidR="00524A7D" w:rsidRDefault="00524A7D" w:rsidP="00524A7D">
      <w:pPr>
        <w:pStyle w:val="af"/>
        <w:autoSpaceDE w:val="0"/>
        <w:autoSpaceDN w:val="0"/>
        <w:adjustRightInd w:val="0"/>
        <w:ind w:left="0" w:firstLine="709"/>
        <w:rPr>
          <w:b/>
          <w:bCs/>
          <w:sz w:val="24"/>
          <w:szCs w:val="24"/>
        </w:rPr>
      </w:pPr>
      <w:r>
        <w:rPr>
          <w:b/>
          <w:bCs/>
          <w:sz w:val="24"/>
          <w:szCs w:val="24"/>
        </w:rPr>
        <w:t>3</w:t>
      </w:r>
      <w:r w:rsidRPr="00F726FC">
        <w:rPr>
          <w:b/>
          <w:bCs/>
          <w:sz w:val="24"/>
          <w:szCs w:val="24"/>
        </w:rPr>
        <w:t>.</w:t>
      </w:r>
      <w:r>
        <w:rPr>
          <w:b/>
          <w:bCs/>
          <w:sz w:val="24"/>
          <w:szCs w:val="24"/>
        </w:rPr>
        <w:t>5</w:t>
      </w:r>
      <w:r w:rsidRPr="00F726FC">
        <w:rPr>
          <w:b/>
          <w:bCs/>
          <w:sz w:val="24"/>
          <w:szCs w:val="24"/>
        </w:rPr>
        <w:t xml:space="preserve">. Анализ </w:t>
      </w:r>
      <w:r w:rsidR="006B4490">
        <w:rPr>
          <w:b/>
          <w:bCs/>
          <w:sz w:val="24"/>
          <w:szCs w:val="24"/>
        </w:rPr>
        <w:t>задолженности</w:t>
      </w:r>
      <w:r>
        <w:rPr>
          <w:b/>
          <w:bCs/>
          <w:sz w:val="24"/>
          <w:szCs w:val="24"/>
        </w:rPr>
        <w:t xml:space="preserve"> по налоговым и неналоговым доходам</w:t>
      </w:r>
    </w:p>
    <w:p w:rsidR="00524A7D" w:rsidRPr="00127B2C" w:rsidRDefault="00524A7D" w:rsidP="00524A7D">
      <w:pPr>
        <w:pStyle w:val="af"/>
        <w:autoSpaceDE w:val="0"/>
        <w:autoSpaceDN w:val="0"/>
        <w:adjustRightInd w:val="0"/>
        <w:ind w:left="0" w:firstLine="709"/>
        <w:rPr>
          <w:sz w:val="24"/>
          <w:szCs w:val="24"/>
          <w:u w:val="single"/>
        </w:rPr>
      </w:pPr>
      <w:r w:rsidRPr="00127B2C">
        <w:rPr>
          <w:sz w:val="24"/>
          <w:szCs w:val="24"/>
        </w:rPr>
        <w:t>Недоимка по налоговым и неналоговым доходам по состоянию на 01.01.202</w:t>
      </w:r>
      <w:r w:rsidR="00D86973">
        <w:rPr>
          <w:sz w:val="24"/>
          <w:szCs w:val="24"/>
        </w:rPr>
        <w:t>2</w:t>
      </w:r>
      <w:r>
        <w:rPr>
          <w:sz w:val="24"/>
          <w:szCs w:val="24"/>
        </w:rPr>
        <w:t xml:space="preserve"> (</w:t>
      </w:r>
      <w:r w:rsidRPr="00127B2C">
        <w:rPr>
          <w:sz w:val="24"/>
          <w:szCs w:val="24"/>
        </w:rPr>
        <w:t>на основании сведений финансового управления администрации города</w:t>
      </w:r>
      <w:r>
        <w:rPr>
          <w:sz w:val="24"/>
          <w:szCs w:val="24"/>
        </w:rPr>
        <w:t>)</w:t>
      </w:r>
      <w:r w:rsidRPr="00127B2C">
        <w:rPr>
          <w:sz w:val="24"/>
          <w:szCs w:val="24"/>
        </w:rPr>
        <w:t xml:space="preserve"> составила </w:t>
      </w:r>
      <w:r w:rsidR="00D86973">
        <w:rPr>
          <w:sz w:val="24"/>
          <w:szCs w:val="24"/>
        </w:rPr>
        <w:t>87 096,6</w:t>
      </w:r>
      <w:r w:rsidRPr="00127B2C">
        <w:rPr>
          <w:sz w:val="24"/>
          <w:szCs w:val="24"/>
        </w:rPr>
        <w:t xml:space="preserve"> тыс. рублей</w:t>
      </w:r>
      <w:r>
        <w:rPr>
          <w:sz w:val="24"/>
          <w:szCs w:val="24"/>
        </w:rPr>
        <w:t>.</w:t>
      </w:r>
      <w:r w:rsidRPr="00127B2C">
        <w:rPr>
          <w:sz w:val="24"/>
          <w:szCs w:val="24"/>
        </w:rPr>
        <w:t xml:space="preserve"> </w:t>
      </w:r>
    </w:p>
    <w:p w:rsidR="00524A7D" w:rsidRDefault="00524A7D" w:rsidP="00524A7D">
      <w:pPr>
        <w:pStyle w:val="af"/>
        <w:autoSpaceDE w:val="0"/>
        <w:autoSpaceDN w:val="0"/>
        <w:adjustRightInd w:val="0"/>
        <w:ind w:left="0" w:firstLine="709"/>
        <w:jc w:val="both"/>
        <w:rPr>
          <w:sz w:val="24"/>
          <w:szCs w:val="24"/>
        </w:rPr>
      </w:pPr>
      <w:r>
        <w:rPr>
          <w:sz w:val="24"/>
          <w:szCs w:val="24"/>
          <w:u w:val="single"/>
        </w:rPr>
        <w:t>П</w:t>
      </w:r>
      <w:r w:rsidRPr="00127B2C">
        <w:rPr>
          <w:sz w:val="24"/>
          <w:szCs w:val="24"/>
          <w:u w:val="single"/>
        </w:rPr>
        <w:t>о налоговым доходам</w:t>
      </w:r>
      <w:r w:rsidRPr="00127B2C">
        <w:rPr>
          <w:sz w:val="24"/>
          <w:szCs w:val="24"/>
        </w:rPr>
        <w:t xml:space="preserve"> – </w:t>
      </w:r>
      <w:r w:rsidR="00D86973">
        <w:rPr>
          <w:sz w:val="24"/>
          <w:szCs w:val="24"/>
        </w:rPr>
        <w:t>14 104,4</w:t>
      </w:r>
      <w:r w:rsidRPr="00127B2C">
        <w:rPr>
          <w:sz w:val="24"/>
          <w:szCs w:val="24"/>
        </w:rPr>
        <w:t xml:space="preserve"> тыс. рублей или 1</w:t>
      </w:r>
      <w:r w:rsidR="00D86973">
        <w:rPr>
          <w:sz w:val="24"/>
          <w:szCs w:val="24"/>
        </w:rPr>
        <w:t>6</w:t>
      </w:r>
      <w:r w:rsidRPr="00127B2C">
        <w:rPr>
          <w:sz w:val="24"/>
          <w:szCs w:val="24"/>
        </w:rPr>
        <w:t>% от общего объема недоимки. Основной удельный вес в недоимке по налоговым доходам приходится на местные налоги:</w:t>
      </w:r>
    </w:p>
    <w:p w:rsidR="00524A7D" w:rsidRDefault="00524A7D" w:rsidP="00524A7D">
      <w:pPr>
        <w:pStyle w:val="af"/>
        <w:autoSpaceDE w:val="0"/>
        <w:autoSpaceDN w:val="0"/>
        <w:adjustRightInd w:val="0"/>
        <w:ind w:left="0"/>
        <w:jc w:val="both"/>
        <w:rPr>
          <w:sz w:val="24"/>
          <w:szCs w:val="24"/>
        </w:rPr>
      </w:pPr>
      <w:r>
        <w:rPr>
          <w:sz w:val="24"/>
          <w:szCs w:val="24"/>
        </w:rPr>
        <w:t xml:space="preserve">             - </w:t>
      </w:r>
      <w:r w:rsidRPr="00127B2C">
        <w:rPr>
          <w:sz w:val="24"/>
          <w:szCs w:val="24"/>
        </w:rPr>
        <w:t xml:space="preserve">земельный налог – </w:t>
      </w:r>
      <w:r w:rsidR="00D86973">
        <w:rPr>
          <w:sz w:val="24"/>
          <w:szCs w:val="24"/>
        </w:rPr>
        <w:t>31</w:t>
      </w:r>
      <w:r>
        <w:rPr>
          <w:sz w:val="24"/>
          <w:szCs w:val="24"/>
        </w:rPr>
        <w:t xml:space="preserve">,5 </w:t>
      </w:r>
      <w:r w:rsidRPr="00127B2C">
        <w:rPr>
          <w:sz w:val="24"/>
          <w:szCs w:val="24"/>
        </w:rPr>
        <w:t xml:space="preserve">% от общей суммы недоимки по налоговым доходам или </w:t>
      </w:r>
      <w:r w:rsidR="00D86973">
        <w:rPr>
          <w:sz w:val="24"/>
          <w:szCs w:val="24"/>
        </w:rPr>
        <w:t>4 441,8</w:t>
      </w:r>
      <w:r>
        <w:rPr>
          <w:sz w:val="24"/>
          <w:szCs w:val="24"/>
        </w:rPr>
        <w:t xml:space="preserve"> тыс</w:t>
      </w:r>
      <w:r w:rsidRPr="00127B2C">
        <w:rPr>
          <w:sz w:val="24"/>
          <w:szCs w:val="24"/>
        </w:rPr>
        <w:t>. рублей</w:t>
      </w:r>
      <w:r>
        <w:rPr>
          <w:sz w:val="24"/>
          <w:szCs w:val="24"/>
        </w:rPr>
        <w:t>;</w:t>
      </w:r>
    </w:p>
    <w:p w:rsidR="00524A7D" w:rsidRDefault="00524A7D" w:rsidP="00524A7D">
      <w:pPr>
        <w:pStyle w:val="af"/>
        <w:autoSpaceDE w:val="0"/>
        <w:autoSpaceDN w:val="0"/>
        <w:adjustRightInd w:val="0"/>
        <w:ind w:left="0" w:firstLine="709"/>
        <w:jc w:val="both"/>
        <w:rPr>
          <w:sz w:val="24"/>
          <w:szCs w:val="24"/>
        </w:rPr>
      </w:pPr>
      <w:r w:rsidRPr="00127B2C">
        <w:rPr>
          <w:sz w:val="24"/>
          <w:szCs w:val="24"/>
        </w:rPr>
        <w:t xml:space="preserve"> </w:t>
      </w:r>
      <w:r>
        <w:rPr>
          <w:sz w:val="24"/>
          <w:szCs w:val="24"/>
        </w:rPr>
        <w:t>-</w:t>
      </w:r>
      <w:r w:rsidRPr="00127B2C">
        <w:rPr>
          <w:sz w:val="24"/>
          <w:szCs w:val="24"/>
        </w:rPr>
        <w:t xml:space="preserve"> налог на имущество физических лиц – </w:t>
      </w:r>
      <w:r w:rsidR="00202FC6">
        <w:rPr>
          <w:sz w:val="24"/>
          <w:szCs w:val="24"/>
        </w:rPr>
        <w:t>3</w:t>
      </w:r>
      <w:r w:rsidR="00D86973">
        <w:rPr>
          <w:sz w:val="24"/>
          <w:szCs w:val="24"/>
        </w:rPr>
        <w:t>5,3</w:t>
      </w:r>
      <w:r w:rsidRPr="00127B2C">
        <w:rPr>
          <w:sz w:val="24"/>
          <w:szCs w:val="24"/>
        </w:rPr>
        <w:t xml:space="preserve">% от общей суммы недоимки по налоговым доходам или </w:t>
      </w:r>
      <w:r w:rsidR="00D86973">
        <w:rPr>
          <w:sz w:val="24"/>
          <w:szCs w:val="24"/>
        </w:rPr>
        <w:t>5 078,1</w:t>
      </w:r>
      <w:r>
        <w:rPr>
          <w:sz w:val="24"/>
          <w:szCs w:val="24"/>
        </w:rPr>
        <w:t xml:space="preserve"> тыс. рублей.</w:t>
      </w:r>
      <w:r w:rsidRPr="00127B2C">
        <w:rPr>
          <w:sz w:val="24"/>
          <w:szCs w:val="24"/>
        </w:rPr>
        <w:t xml:space="preserve"> </w:t>
      </w:r>
    </w:p>
    <w:p w:rsidR="00524A7D" w:rsidRDefault="00524A7D" w:rsidP="00524A7D">
      <w:pPr>
        <w:pStyle w:val="af"/>
        <w:autoSpaceDE w:val="0"/>
        <w:autoSpaceDN w:val="0"/>
        <w:adjustRightInd w:val="0"/>
        <w:ind w:left="0" w:firstLine="709"/>
        <w:jc w:val="both"/>
        <w:rPr>
          <w:sz w:val="24"/>
          <w:szCs w:val="24"/>
        </w:rPr>
      </w:pPr>
      <w:r w:rsidRPr="000F61D4">
        <w:rPr>
          <w:sz w:val="24"/>
          <w:szCs w:val="24"/>
          <w:u w:val="single"/>
        </w:rPr>
        <w:t>По</w:t>
      </w:r>
      <w:r w:rsidRPr="00127B2C">
        <w:rPr>
          <w:sz w:val="24"/>
          <w:szCs w:val="24"/>
          <w:u w:val="single"/>
        </w:rPr>
        <w:t xml:space="preserve"> неналоговым доходам</w:t>
      </w:r>
      <w:r w:rsidRPr="00127B2C">
        <w:rPr>
          <w:sz w:val="24"/>
          <w:szCs w:val="24"/>
        </w:rPr>
        <w:t xml:space="preserve"> </w:t>
      </w:r>
      <w:r>
        <w:rPr>
          <w:sz w:val="24"/>
          <w:szCs w:val="24"/>
        </w:rPr>
        <w:t>–</w:t>
      </w:r>
      <w:r w:rsidRPr="00127B2C">
        <w:rPr>
          <w:sz w:val="24"/>
          <w:szCs w:val="24"/>
        </w:rPr>
        <w:t xml:space="preserve"> </w:t>
      </w:r>
      <w:r w:rsidR="00D86973">
        <w:rPr>
          <w:sz w:val="24"/>
          <w:szCs w:val="24"/>
        </w:rPr>
        <w:t>72 992,2</w:t>
      </w:r>
      <w:r>
        <w:rPr>
          <w:sz w:val="24"/>
          <w:szCs w:val="24"/>
        </w:rPr>
        <w:t xml:space="preserve"> тыс. рублей или </w:t>
      </w:r>
      <w:r w:rsidR="00202FC6">
        <w:rPr>
          <w:sz w:val="24"/>
          <w:szCs w:val="24"/>
        </w:rPr>
        <w:t>8</w:t>
      </w:r>
      <w:r w:rsidR="00D86973">
        <w:rPr>
          <w:sz w:val="24"/>
          <w:szCs w:val="24"/>
        </w:rPr>
        <w:t>4</w:t>
      </w:r>
      <w:r>
        <w:rPr>
          <w:sz w:val="24"/>
          <w:szCs w:val="24"/>
        </w:rPr>
        <w:t>,0%.</w:t>
      </w:r>
      <w:r w:rsidRPr="00127B2C">
        <w:rPr>
          <w:sz w:val="24"/>
          <w:szCs w:val="24"/>
        </w:rPr>
        <w:t xml:space="preserve"> Основной удельный вес в недоимке по неналоговым доходам приходится на доходы</w:t>
      </w:r>
      <w:r>
        <w:rPr>
          <w:sz w:val="24"/>
          <w:szCs w:val="24"/>
        </w:rPr>
        <w:t>:</w:t>
      </w:r>
    </w:p>
    <w:p w:rsidR="00524A7D" w:rsidRDefault="00524A7D" w:rsidP="00524A7D">
      <w:pPr>
        <w:pStyle w:val="af"/>
        <w:autoSpaceDE w:val="0"/>
        <w:autoSpaceDN w:val="0"/>
        <w:adjustRightInd w:val="0"/>
        <w:ind w:left="0" w:firstLine="709"/>
        <w:jc w:val="both"/>
        <w:rPr>
          <w:sz w:val="24"/>
          <w:szCs w:val="24"/>
        </w:rPr>
      </w:pPr>
      <w:r w:rsidRPr="00127B2C">
        <w:rPr>
          <w:sz w:val="24"/>
          <w:szCs w:val="24"/>
        </w:rPr>
        <w:t xml:space="preserve"> </w:t>
      </w:r>
      <w:r>
        <w:rPr>
          <w:sz w:val="24"/>
          <w:szCs w:val="24"/>
        </w:rPr>
        <w:t>-</w:t>
      </w:r>
      <w:r w:rsidRPr="00127B2C">
        <w:rPr>
          <w:sz w:val="24"/>
          <w:szCs w:val="24"/>
        </w:rPr>
        <w:t xml:space="preserve"> за </w:t>
      </w:r>
      <w:r>
        <w:rPr>
          <w:sz w:val="24"/>
          <w:szCs w:val="24"/>
        </w:rPr>
        <w:t xml:space="preserve">аренду </w:t>
      </w:r>
      <w:r w:rsidRPr="00127B2C">
        <w:rPr>
          <w:sz w:val="24"/>
          <w:szCs w:val="24"/>
        </w:rPr>
        <w:t>земельны</w:t>
      </w:r>
      <w:r>
        <w:rPr>
          <w:sz w:val="24"/>
          <w:szCs w:val="24"/>
        </w:rPr>
        <w:t>х</w:t>
      </w:r>
      <w:r w:rsidRPr="00127B2C">
        <w:rPr>
          <w:sz w:val="24"/>
          <w:szCs w:val="24"/>
        </w:rPr>
        <w:t xml:space="preserve"> участк</w:t>
      </w:r>
      <w:r>
        <w:rPr>
          <w:sz w:val="24"/>
          <w:szCs w:val="24"/>
        </w:rPr>
        <w:t>ов</w:t>
      </w:r>
      <w:r w:rsidRPr="00127B2C">
        <w:rPr>
          <w:sz w:val="24"/>
          <w:szCs w:val="24"/>
        </w:rPr>
        <w:t xml:space="preserve"> – </w:t>
      </w:r>
      <w:r w:rsidR="00D86973">
        <w:rPr>
          <w:sz w:val="24"/>
          <w:szCs w:val="24"/>
        </w:rPr>
        <w:t>77</w:t>
      </w:r>
      <w:r w:rsidRPr="00127B2C">
        <w:rPr>
          <w:sz w:val="24"/>
          <w:szCs w:val="24"/>
        </w:rPr>
        <w:t xml:space="preserve">% от общей суммы недоимки по неналоговым доходам или </w:t>
      </w:r>
      <w:r w:rsidR="00D86973">
        <w:rPr>
          <w:sz w:val="24"/>
          <w:szCs w:val="24"/>
        </w:rPr>
        <w:t>56 331,2</w:t>
      </w:r>
      <w:r>
        <w:rPr>
          <w:sz w:val="24"/>
          <w:szCs w:val="24"/>
        </w:rPr>
        <w:t xml:space="preserve"> тыс</w:t>
      </w:r>
      <w:r w:rsidRPr="00127B2C">
        <w:rPr>
          <w:sz w:val="24"/>
          <w:szCs w:val="24"/>
        </w:rPr>
        <w:t>. рублей;</w:t>
      </w:r>
    </w:p>
    <w:p w:rsidR="00524A7D" w:rsidRDefault="00524A7D" w:rsidP="00524A7D">
      <w:pPr>
        <w:pStyle w:val="af"/>
        <w:autoSpaceDE w:val="0"/>
        <w:autoSpaceDN w:val="0"/>
        <w:adjustRightInd w:val="0"/>
        <w:ind w:left="0" w:firstLine="709"/>
        <w:jc w:val="both"/>
        <w:rPr>
          <w:sz w:val="24"/>
          <w:szCs w:val="24"/>
        </w:rPr>
      </w:pPr>
      <w:r>
        <w:rPr>
          <w:sz w:val="24"/>
          <w:szCs w:val="24"/>
        </w:rPr>
        <w:t xml:space="preserve">- </w:t>
      </w:r>
      <w:r w:rsidRPr="00127B2C">
        <w:rPr>
          <w:sz w:val="24"/>
          <w:szCs w:val="24"/>
        </w:rPr>
        <w:t xml:space="preserve">за </w:t>
      </w:r>
      <w:r>
        <w:rPr>
          <w:sz w:val="24"/>
          <w:szCs w:val="24"/>
        </w:rPr>
        <w:t xml:space="preserve">аренду </w:t>
      </w:r>
      <w:r w:rsidRPr="00127B2C">
        <w:rPr>
          <w:sz w:val="24"/>
          <w:szCs w:val="24"/>
        </w:rPr>
        <w:t>муниципально</w:t>
      </w:r>
      <w:r>
        <w:rPr>
          <w:sz w:val="24"/>
          <w:szCs w:val="24"/>
        </w:rPr>
        <w:t>го</w:t>
      </w:r>
      <w:r w:rsidRPr="00127B2C">
        <w:rPr>
          <w:sz w:val="24"/>
          <w:szCs w:val="24"/>
        </w:rPr>
        <w:t xml:space="preserve"> имуществ</w:t>
      </w:r>
      <w:r>
        <w:rPr>
          <w:sz w:val="24"/>
          <w:szCs w:val="24"/>
        </w:rPr>
        <w:t>а</w:t>
      </w:r>
      <w:r w:rsidRPr="00127B2C">
        <w:rPr>
          <w:sz w:val="24"/>
          <w:szCs w:val="24"/>
        </w:rPr>
        <w:t xml:space="preserve">– </w:t>
      </w:r>
      <w:r w:rsidR="00D86973">
        <w:rPr>
          <w:sz w:val="24"/>
          <w:szCs w:val="24"/>
        </w:rPr>
        <w:t>6</w:t>
      </w:r>
      <w:r w:rsidRPr="00127B2C">
        <w:rPr>
          <w:sz w:val="24"/>
          <w:szCs w:val="24"/>
        </w:rPr>
        <w:t xml:space="preserve">% от общей суммы недоимки по неналоговым доходам или </w:t>
      </w:r>
      <w:r>
        <w:rPr>
          <w:sz w:val="24"/>
          <w:szCs w:val="24"/>
        </w:rPr>
        <w:t>4</w:t>
      </w:r>
      <w:r w:rsidR="00D86973">
        <w:rPr>
          <w:sz w:val="24"/>
          <w:szCs w:val="24"/>
        </w:rPr>
        <w:t> 376,4</w:t>
      </w:r>
      <w:r>
        <w:rPr>
          <w:sz w:val="24"/>
          <w:szCs w:val="24"/>
        </w:rPr>
        <w:t xml:space="preserve"> тыс</w:t>
      </w:r>
      <w:r w:rsidRPr="00127B2C">
        <w:rPr>
          <w:sz w:val="24"/>
          <w:szCs w:val="24"/>
        </w:rPr>
        <w:t>. рублей.</w:t>
      </w:r>
    </w:p>
    <w:p w:rsidR="0086213B" w:rsidRDefault="00524A7D" w:rsidP="0086213B">
      <w:pPr>
        <w:autoSpaceDE w:val="0"/>
        <w:autoSpaceDN w:val="0"/>
        <w:adjustRightInd w:val="0"/>
        <w:ind w:firstLine="709"/>
        <w:jc w:val="both"/>
      </w:pPr>
      <w:r>
        <w:t xml:space="preserve">Остальная сумма </w:t>
      </w:r>
      <w:r w:rsidR="00D86973">
        <w:t>12 284,6</w:t>
      </w:r>
      <w:r>
        <w:t xml:space="preserve"> тыс. рублей – </w:t>
      </w:r>
      <w:r w:rsidR="00D86973">
        <w:t>16</w:t>
      </w:r>
      <w:r>
        <w:t xml:space="preserve">% от общей суммы недоимки приходится на прочие </w:t>
      </w:r>
      <w:r w:rsidR="00D86973">
        <w:t xml:space="preserve">неналоговые </w:t>
      </w:r>
      <w:r>
        <w:t>доходы</w:t>
      </w:r>
      <w:r w:rsidR="00202FC6">
        <w:t xml:space="preserve">, в том числе </w:t>
      </w:r>
      <w:r w:rsidR="00D86973">
        <w:t>7 238,9</w:t>
      </w:r>
      <w:r w:rsidR="00202FC6">
        <w:t xml:space="preserve"> тыс. рублей это дебиторская задолженность прошлых лет по выпадающим доходам</w:t>
      </w:r>
      <w:r w:rsidR="00D86973">
        <w:t>, 3 593,2 тыс. рублей - задолженность за наем муниципального жилого фонда</w:t>
      </w:r>
      <w:r>
        <w:t>.</w:t>
      </w:r>
      <w:r w:rsidR="0086213B">
        <w:t xml:space="preserve"> </w:t>
      </w:r>
    </w:p>
    <w:p w:rsidR="00524A7D" w:rsidRPr="0086213B" w:rsidRDefault="00524A7D" w:rsidP="0086213B">
      <w:pPr>
        <w:autoSpaceDE w:val="0"/>
        <w:autoSpaceDN w:val="0"/>
        <w:adjustRightInd w:val="0"/>
        <w:ind w:firstLine="709"/>
        <w:jc w:val="both"/>
      </w:pPr>
      <w:r>
        <w:t xml:space="preserve"> </w:t>
      </w:r>
      <w:r w:rsidR="0086213B" w:rsidRPr="0086213B">
        <w:rPr>
          <w:rFonts w:eastAsia="Calibri"/>
        </w:rPr>
        <w:t>Объем задолже</w:t>
      </w:r>
      <w:r w:rsidR="0086213B">
        <w:rPr>
          <w:rFonts w:eastAsia="Calibri"/>
        </w:rPr>
        <w:t xml:space="preserve">нности по неналоговым платежам </w:t>
      </w:r>
      <w:r w:rsidR="0086213B" w:rsidRPr="0086213B">
        <w:rPr>
          <w:rFonts w:eastAsia="Calibri"/>
        </w:rPr>
        <w:t>по итогам а</w:t>
      </w:r>
      <w:r w:rsidR="0086213B">
        <w:rPr>
          <w:rFonts w:eastAsia="Calibri"/>
        </w:rPr>
        <w:t xml:space="preserve">нализируемого отчетного периода </w:t>
      </w:r>
      <w:r w:rsidR="0086213B" w:rsidRPr="0086213B">
        <w:rPr>
          <w:rFonts w:eastAsia="Calibri"/>
        </w:rPr>
        <w:t>превысил общий</w:t>
      </w:r>
      <w:r w:rsidR="0086213B">
        <w:rPr>
          <w:rFonts w:eastAsia="Calibri"/>
        </w:rPr>
        <w:t xml:space="preserve"> </w:t>
      </w:r>
      <w:r w:rsidR="0086213B" w:rsidRPr="0086213B">
        <w:rPr>
          <w:rFonts w:eastAsia="Calibri"/>
        </w:rPr>
        <w:t xml:space="preserve">объем поступлений по неналоговым доходам в </w:t>
      </w:r>
      <w:r w:rsidR="0086213B">
        <w:rPr>
          <w:rFonts w:eastAsia="Calibri"/>
        </w:rPr>
        <w:t>бюджет города на 10%.</w:t>
      </w:r>
      <w:r w:rsidR="0086213B" w:rsidRPr="0086213B">
        <w:rPr>
          <w:rFonts w:eastAsia="Calibri"/>
        </w:rPr>
        <w:t xml:space="preserve"> Удельный вес задолженности по неналоговым платежам в общем объеме</w:t>
      </w:r>
      <w:r w:rsidR="0086213B">
        <w:rPr>
          <w:rFonts w:eastAsia="Calibri"/>
        </w:rPr>
        <w:t xml:space="preserve"> </w:t>
      </w:r>
      <w:r w:rsidR="0086213B" w:rsidRPr="0086213B">
        <w:rPr>
          <w:rFonts w:eastAsia="Calibri"/>
        </w:rPr>
        <w:t>доходов бюджета</w:t>
      </w:r>
      <w:r w:rsidR="0086213B">
        <w:rPr>
          <w:rFonts w:eastAsia="Calibri"/>
        </w:rPr>
        <w:t xml:space="preserve"> </w:t>
      </w:r>
      <w:r w:rsidR="0086213B" w:rsidRPr="0086213B">
        <w:rPr>
          <w:rFonts w:eastAsia="Calibri"/>
        </w:rPr>
        <w:t xml:space="preserve">без учета </w:t>
      </w:r>
      <w:r w:rsidR="0086213B">
        <w:rPr>
          <w:rFonts w:eastAsia="Calibri"/>
        </w:rPr>
        <w:t>безвозмездных поступлений</w:t>
      </w:r>
      <w:r w:rsidR="0086213B" w:rsidRPr="0086213B">
        <w:rPr>
          <w:rFonts w:eastAsia="Calibri"/>
        </w:rPr>
        <w:t xml:space="preserve"> составил </w:t>
      </w:r>
      <w:r w:rsidR="0086213B">
        <w:rPr>
          <w:rFonts w:eastAsia="Calibri"/>
        </w:rPr>
        <w:t>11,8%.</w:t>
      </w:r>
    </w:p>
    <w:p w:rsidR="00524A7D" w:rsidRDefault="00524A7D" w:rsidP="00524A7D">
      <w:pPr>
        <w:pStyle w:val="Default"/>
        <w:ind w:firstLine="709"/>
        <w:jc w:val="both"/>
      </w:pPr>
      <w:r>
        <w:t>Анализ н</w:t>
      </w:r>
      <w:r w:rsidRPr="00F40480">
        <w:t>едоимк</w:t>
      </w:r>
      <w:r>
        <w:t>и по налогам по состоянию на 01.01.202</w:t>
      </w:r>
      <w:r w:rsidR="00391EA1">
        <w:t>2</w:t>
      </w:r>
      <w:r>
        <w:t xml:space="preserve"> г. показал следующую динамику:</w:t>
      </w:r>
    </w:p>
    <w:p w:rsidR="00524A7D" w:rsidRPr="00F40480" w:rsidRDefault="00524A7D" w:rsidP="00524A7D">
      <w:pPr>
        <w:pStyle w:val="Default"/>
        <w:ind w:firstLine="709"/>
        <w:jc w:val="both"/>
      </w:pPr>
      <w:r>
        <w:lastRenderedPageBreak/>
        <w:t xml:space="preserve">- </w:t>
      </w:r>
      <w:r w:rsidRPr="00F40480">
        <w:t xml:space="preserve"> по налогу на имущество физических лиц </w:t>
      </w:r>
      <w:r w:rsidR="0059225A">
        <w:t xml:space="preserve">прослеживается динамика роста и </w:t>
      </w:r>
      <w:r w:rsidRPr="00F40480">
        <w:t xml:space="preserve">прирост за год </w:t>
      </w:r>
      <w:r>
        <w:t xml:space="preserve">составил </w:t>
      </w:r>
      <w:r w:rsidR="00391EA1">
        <w:t>375,8</w:t>
      </w:r>
      <w:r w:rsidRPr="00F40480">
        <w:t xml:space="preserve"> тыс. рублей</w:t>
      </w:r>
      <w:r>
        <w:t>;</w:t>
      </w:r>
    </w:p>
    <w:p w:rsidR="00524A7D" w:rsidRDefault="00524A7D" w:rsidP="00524A7D">
      <w:pPr>
        <w:pStyle w:val="Default"/>
        <w:ind w:firstLine="709"/>
        <w:jc w:val="both"/>
      </w:pPr>
      <w:r>
        <w:t xml:space="preserve">- </w:t>
      </w:r>
      <w:r w:rsidRPr="00F40480">
        <w:t xml:space="preserve"> по земельному налогу с физических лиц</w:t>
      </w:r>
      <w:r>
        <w:t xml:space="preserve"> сложилась </w:t>
      </w:r>
      <w:r w:rsidRPr="00F40480">
        <w:t>положительн</w:t>
      </w:r>
      <w:r>
        <w:t>ая</w:t>
      </w:r>
      <w:r w:rsidRPr="00F40480">
        <w:t xml:space="preserve"> динамик</w:t>
      </w:r>
      <w:r>
        <w:t>а</w:t>
      </w:r>
      <w:r w:rsidRPr="00F40480">
        <w:t xml:space="preserve"> к снижению </w:t>
      </w:r>
      <w:r w:rsidR="0059225A">
        <w:t>за 202</w:t>
      </w:r>
      <w:r w:rsidR="00391EA1">
        <w:t>1</w:t>
      </w:r>
      <w:r w:rsidR="0059225A">
        <w:t xml:space="preserve"> год </w:t>
      </w:r>
      <w:r w:rsidRPr="00F40480">
        <w:t xml:space="preserve">на </w:t>
      </w:r>
      <w:r w:rsidR="00391EA1">
        <w:t>689,3</w:t>
      </w:r>
      <w:r w:rsidRPr="00F40480">
        <w:t xml:space="preserve"> тыс. рублей</w:t>
      </w:r>
      <w:r>
        <w:t>;</w:t>
      </w:r>
    </w:p>
    <w:p w:rsidR="00524A7D" w:rsidRPr="00F40480" w:rsidRDefault="00524A7D" w:rsidP="00524A7D">
      <w:pPr>
        <w:pStyle w:val="Default"/>
        <w:ind w:firstLine="709"/>
        <w:jc w:val="both"/>
      </w:pPr>
      <w:r w:rsidRPr="00F40480">
        <w:t xml:space="preserve">- по земельному налогу с организаций – </w:t>
      </w:r>
      <w:r w:rsidR="00391EA1">
        <w:t>снижение</w:t>
      </w:r>
      <w:r w:rsidRPr="00F40480">
        <w:t xml:space="preserve"> на </w:t>
      </w:r>
      <w:r w:rsidR="00391EA1">
        <w:t>863,4</w:t>
      </w:r>
      <w:r w:rsidRPr="00F40480">
        <w:t xml:space="preserve"> тыс. рублей</w:t>
      </w:r>
      <w:r>
        <w:t>;</w:t>
      </w:r>
    </w:p>
    <w:p w:rsidR="00524A7D" w:rsidRDefault="00524A7D" w:rsidP="00524A7D">
      <w:pPr>
        <w:pStyle w:val="Default"/>
        <w:ind w:firstLine="709"/>
        <w:jc w:val="both"/>
      </w:pPr>
      <w:r>
        <w:t xml:space="preserve">- по аренде земли- </w:t>
      </w:r>
      <w:r w:rsidR="00391EA1">
        <w:t>снижение</w:t>
      </w:r>
      <w:r w:rsidR="0059225A">
        <w:t xml:space="preserve"> </w:t>
      </w:r>
      <w:r>
        <w:t xml:space="preserve">на </w:t>
      </w:r>
      <w:r w:rsidR="00391EA1">
        <w:t>5 462,3</w:t>
      </w:r>
      <w:r>
        <w:t xml:space="preserve"> тыс. рублей;</w:t>
      </w:r>
    </w:p>
    <w:p w:rsidR="00524A7D" w:rsidRPr="00F40480" w:rsidRDefault="00524A7D" w:rsidP="00524A7D">
      <w:pPr>
        <w:pStyle w:val="Default"/>
        <w:ind w:firstLine="709"/>
        <w:jc w:val="both"/>
      </w:pPr>
      <w:r>
        <w:t xml:space="preserve">- по аренде имущества – </w:t>
      </w:r>
      <w:r w:rsidR="00391EA1">
        <w:t>снижение</w:t>
      </w:r>
      <w:r>
        <w:t xml:space="preserve"> на </w:t>
      </w:r>
      <w:r w:rsidR="00391EA1">
        <w:t>101,8</w:t>
      </w:r>
      <w:r>
        <w:t xml:space="preserve"> тыс. рублей.</w:t>
      </w:r>
    </w:p>
    <w:p w:rsidR="00524A7D" w:rsidRDefault="00524A7D" w:rsidP="00524A7D">
      <w:pPr>
        <w:autoSpaceDE w:val="0"/>
        <w:autoSpaceDN w:val="0"/>
        <w:adjustRightInd w:val="0"/>
        <w:ind w:firstLine="709"/>
        <w:jc w:val="both"/>
      </w:pPr>
      <w:r>
        <w:t>В целом</w:t>
      </w:r>
      <w:r w:rsidRPr="00533986">
        <w:t xml:space="preserve"> </w:t>
      </w:r>
      <w:r>
        <w:t>на конец года</w:t>
      </w:r>
      <w:r w:rsidRPr="00533986">
        <w:t xml:space="preserve"> недоимка </w:t>
      </w:r>
      <w:r w:rsidR="00391EA1">
        <w:t>снизилась</w:t>
      </w:r>
      <w:r w:rsidRPr="00533986">
        <w:t xml:space="preserve"> на </w:t>
      </w:r>
      <w:r w:rsidR="00391EA1">
        <w:t>7 225,6</w:t>
      </w:r>
      <w:r w:rsidRPr="00533986">
        <w:t xml:space="preserve"> тыс. рублей или на </w:t>
      </w:r>
      <w:r w:rsidR="00391EA1">
        <w:t>8</w:t>
      </w:r>
      <w:r w:rsidRPr="00533986">
        <w:t xml:space="preserve">%, в том числе: по налоговым доходам </w:t>
      </w:r>
      <w:r w:rsidR="00391EA1">
        <w:t xml:space="preserve">выросла на </w:t>
      </w:r>
      <w:r w:rsidR="00391EA1" w:rsidRPr="00533986">
        <w:t>8</w:t>
      </w:r>
      <w:r w:rsidR="00391EA1">
        <w:t>%</w:t>
      </w:r>
      <w:r w:rsidRPr="00533986">
        <w:t xml:space="preserve">; по неналоговым доходам </w:t>
      </w:r>
      <w:r w:rsidR="00391EA1">
        <w:t>снизилась</w:t>
      </w:r>
      <w:r w:rsidRPr="00533986">
        <w:t xml:space="preserve"> на </w:t>
      </w:r>
      <w:r w:rsidR="00391EA1">
        <w:t>10</w:t>
      </w:r>
      <w:r w:rsidRPr="00533986">
        <w:t>%</w:t>
      </w:r>
      <w:r w:rsidR="0059225A">
        <w:t xml:space="preserve"> в основном по арендной плате за землю.</w:t>
      </w:r>
      <w:r w:rsidRPr="00533986">
        <w:t xml:space="preserve"> </w:t>
      </w:r>
    </w:p>
    <w:p w:rsidR="00640AD4" w:rsidRPr="00640AD4" w:rsidRDefault="00640AD4" w:rsidP="00640AD4">
      <w:pPr>
        <w:autoSpaceDE w:val="0"/>
        <w:autoSpaceDN w:val="0"/>
        <w:adjustRightInd w:val="0"/>
        <w:ind w:firstLine="709"/>
        <w:jc w:val="both"/>
      </w:pPr>
      <w:r w:rsidRPr="00640AD4">
        <w:t>В ходе досудебной подготовки вручено 19 претензий на сумму 3 191 тыс. рублей (в 2020 году - 7 претензий на сумму 1 342 тыс. руб.). В суды направлено 140 исковых заявлений и заявлений о выдаче судебных приказов на сумму 18 882 тыс. рублей (в 2020 году – 43 исковых заявления на сумму 7 106 тыс. рублей.)</w:t>
      </w:r>
    </w:p>
    <w:p w:rsidR="00895886" w:rsidRPr="00640AD4" w:rsidRDefault="00895886" w:rsidP="0059225A">
      <w:pPr>
        <w:ind w:firstLine="567"/>
        <w:jc w:val="both"/>
        <w:rPr>
          <w:color w:val="000000"/>
        </w:rPr>
      </w:pPr>
      <w:r w:rsidRPr="00640AD4">
        <w:t xml:space="preserve">По итогам проведенных заседаний Координационного Совета погашено задолженности в сумме </w:t>
      </w:r>
      <w:r w:rsidR="00640AD4" w:rsidRPr="00640AD4">
        <w:t>5 898,5</w:t>
      </w:r>
      <w:r w:rsidRPr="00640AD4">
        <w:t xml:space="preserve"> тыс. рублей, из них </w:t>
      </w:r>
      <w:r w:rsidR="00640AD4" w:rsidRPr="00640AD4">
        <w:t>103</w:t>
      </w:r>
      <w:r w:rsidRPr="00640AD4">
        <w:t xml:space="preserve"> тыс. рублей в местный бюджет.</w:t>
      </w:r>
    </w:p>
    <w:p w:rsidR="002C6808" w:rsidRPr="00A22AF2" w:rsidRDefault="002C6808" w:rsidP="002C6808">
      <w:pPr>
        <w:autoSpaceDE w:val="0"/>
        <w:autoSpaceDN w:val="0"/>
        <w:adjustRightInd w:val="0"/>
        <w:ind w:firstLine="709"/>
        <w:jc w:val="both"/>
      </w:pPr>
      <w:r>
        <w:t>Анализ</w:t>
      </w:r>
      <w:r w:rsidRPr="00DE75DF">
        <w:t xml:space="preserve"> </w:t>
      </w:r>
      <w:r w:rsidR="00F760F0">
        <w:t>задолженности</w:t>
      </w:r>
      <w:r w:rsidRPr="00DE75DF">
        <w:t xml:space="preserve"> на конец года </w:t>
      </w:r>
      <w:r>
        <w:t>указал на снижение</w:t>
      </w:r>
      <w:r w:rsidRPr="00DE75DF">
        <w:t xml:space="preserve">, но по-прежнему </w:t>
      </w:r>
      <w:r>
        <w:t>недоимка остается</w:t>
      </w:r>
      <w:r w:rsidRPr="00DE75DF">
        <w:t xml:space="preserve"> высокой несмотря на то, что проводится претензионно-исковая работа</w:t>
      </w:r>
      <w:r>
        <w:t>.</w:t>
      </w:r>
      <w:r w:rsidRPr="00A22AF2">
        <w:t xml:space="preserve"> </w:t>
      </w:r>
    </w:p>
    <w:p w:rsidR="00A8511A" w:rsidRPr="00020AD9" w:rsidRDefault="00A8511A" w:rsidP="00F760F0">
      <w:pPr>
        <w:pStyle w:val="Default"/>
        <w:ind w:firstLine="709"/>
        <w:jc w:val="both"/>
        <w:rPr>
          <w:b/>
          <w:bCs/>
        </w:rPr>
      </w:pPr>
    </w:p>
    <w:p w:rsidR="0050769F" w:rsidRPr="00551D68" w:rsidRDefault="0050769F" w:rsidP="00551D68">
      <w:pPr>
        <w:pStyle w:val="a3"/>
      </w:pPr>
      <w:r w:rsidRPr="00551D68">
        <w:t>4. Анализ дебиторской и кредиторской задолженности городского бюджета</w:t>
      </w:r>
    </w:p>
    <w:p w:rsidR="0050769F" w:rsidRPr="00020AD9" w:rsidRDefault="0050769F" w:rsidP="0050769F">
      <w:pPr>
        <w:pStyle w:val="Default"/>
        <w:ind w:firstLine="709"/>
      </w:pPr>
    </w:p>
    <w:p w:rsidR="0050769F" w:rsidRDefault="0077083E" w:rsidP="0050769F">
      <w:pPr>
        <w:pStyle w:val="Default"/>
        <w:ind w:firstLine="709"/>
        <w:jc w:val="both"/>
      </w:pPr>
      <w:r>
        <w:t>На конец отчетного периода</w:t>
      </w:r>
      <w:r w:rsidR="0050769F" w:rsidRPr="0019591A">
        <w:t xml:space="preserve"> дебиторская задолженность городского бюджета составила </w:t>
      </w:r>
      <w:r w:rsidR="00E344B5">
        <w:t>3 089 557,4</w:t>
      </w:r>
      <w:r w:rsidR="0050769F" w:rsidRPr="0019591A">
        <w:t xml:space="preserve"> тыс. рублей, в том числе – </w:t>
      </w:r>
      <w:r>
        <w:t>119 905,3</w:t>
      </w:r>
      <w:r w:rsidR="0050769F" w:rsidRPr="0019591A">
        <w:t xml:space="preserve"> тыс. рублей или </w:t>
      </w:r>
      <w:r w:rsidR="006F1563">
        <w:t>3</w:t>
      </w:r>
      <w:r>
        <w:t>,9</w:t>
      </w:r>
      <w:r w:rsidR="0050769F" w:rsidRPr="0019591A">
        <w:t xml:space="preserve"> % </w:t>
      </w:r>
      <w:r w:rsidR="00E956B6">
        <w:t xml:space="preserve">это </w:t>
      </w:r>
      <w:r w:rsidR="0050769F">
        <w:t>просроченная</w:t>
      </w:r>
      <w:r w:rsidR="0050769F" w:rsidRPr="0019591A">
        <w:t xml:space="preserve"> дебиторская задолженность. Объем дебиторской задолженности в 20</w:t>
      </w:r>
      <w:r>
        <w:t>2</w:t>
      </w:r>
      <w:r w:rsidR="006F1563">
        <w:t xml:space="preserve">1 </w:t>
      </w:r>
      <w:r w:rsidR="0050769F" w:rsidRPr="0019591A">
        <w:t>году по сравнению с 20</w:t>
      </w:r>
      <w:r w:rsidR="006F1563">
        <w:t>20</w:t>
      </w:r>
      <w:r w:rsidR="0050769F" w:rsidRPr="0019591A">
        <w:t xml:space="preserve"> годом </w:t>
      </w:r>
      <w:r w:rsidR="00D4208C">
        <w:t>увеличи</w:t>
      </w:r>
      <w:r w:rsidR="0050769F">
        <w:t xml:space="preserve">лся </w:t>
      </w:r>
      <w:r w:rsidR="0050769F" w:rsidRPr="0019591A">
        <w:t xml:space="preserve">на </w:t>
      </w:r>
      <w:r w:rsidR="006F1563">
        <w:t>642 658,1</w:t>
      </w:r>
      <w:r w:rsidR="0050769F" w:rsidRPr="0019591A">
        <w:t xml:space="preserve"> тыс. рублей</w:t>
      </w:r>
      <w:r w:rsidR="006F1563">
        <w:t>.</w:t>
      </w:r>
      <w:r w:rsidR="0050769F" w:rsidRPr="0019591A">
        <w:t xml:space="preserve"> </w:t>
      </w:r>
    </w:p>
    <w:p w:rsidR="0048119C" w:rsidRDefault="0048119C" w:rsidP="0050769F">
      <w:pPr>
        <w:pStyle w:val="Default"/>
        <w:ind w:firstLine="709"/>
        <w:jc w:val="both"/>
      </w:pPr>
      <w:r w:rsidRPr="00C95D03">
        <w:t>Структура задолженности в разрезе синтетических счетов бюджетного учета не претерпела значительных изменений. Основной объем задолженности сложился по расчетам с дебиторами по доходам в размере 3 050 520,3 тыс</w:t>
      </w:r>
      <w:r>
        <w:t xml:space="preserve">. рублей, в том числе это задолженность по доходам от использования муниципальной собственности- 1 086 713,0 тыс. рублей; задолженность по безвозмездным денежным поступлениям текущего характера – 1 523 194,8 тыс. рублей. </w:t>
      </w:r>
      <w:r w:rsidRPr="00057535">
        <w:t>Значительн</w:t>
      </w:r>
      <w:r>
        <w:t>ый</w:t>
      </w:r>
      <w:r w:rsidRPr="00057535">
        <w:t xml:space="preserve"> </w:t>
      </w:r>
      <w:r>
        <w:t xml:space="preserve">объем </w:t>
      </w:r>
      <w:r w:rsidRPr="00057535">
        <w:t xml:space="preserve">дебиторской задолженности в отчетном периоде </w:t>
      </w:r>
      <w:r>
        <w:t>обусловлен</w:t>
      </w:r>
      <w:r w:rsidRPr="00057535">
        <w:t xml:space="preserve"> особенностью </w:t>
      </w:r>
      <w:r w:rsidRPr="00057535">
        <w:rPr>
          <w:color w:val="000000" w:themeColor="text1"/>
        </w:rPr>
        <w:t>учета доходов будущих периодов</w:t>
      </w:r>
      <w:r w:rsidRPr="00057535">
        <w:t xml:space="preserve"> в части отражения в плановых показателях</w:t>
      </w:r>
      <w:r>
        <w:t xml:space="preserve"> поступлений от арендных платежей и </w:t>
      </w:r>
      <w:r w:rsidRPr="00057535">
        <w:t>сумм межбюджетных трансфертов, подлежащих получению из бюджета Красноярского края</w:t>
      </w:r>
      <w:r>
        <w:t>.</w:t>
      </w:r>
    </w:p>
    <w:p w:rsidR="0048119C" w:rsidRDefault="0048119C" w:rsidP="0048119C">
      <w:pPr>
        <w:pStyle w:val="Default"/>
        <w:ind w:firstLine="709"/>
        <w:jc w:val="both"/>
        <w:rPr>
          <w:color w:val="auto"/>
        </w:rPr>
      </w:pPr>
      <w:r>
        <w:rPr>
          <w:color w:val="auto"/>
        </w:rPr>
        <w:t>Дебиторская задолженность по расходам сложилась за «Расчеты по авансам по приобретению основных средств», это задолженность ООО «Вектор-95» по РАП «Переселение граждан из аварийного жилья» в сумме 31 234,8 тыс. рублей (имеется Решение Арбитражного суда от 02.09.2015) и за счет инвестиционного сбора в размере 10% от суммы заключенного контракта на приобретение квартир по РАП «Переселение граждан из аварийного жилья».</w:t>
      </w:r>
    </w:p>
    <w:p w:rsidR="0050769F" w:rsidRPr="006F1563" w:rsidRDefault="0050769F" w:rsidP="00020AD9">
      <w:pPr>
        <w:pStyle w:val="Default"/>
        <w:ind w:firstLine="709"/>
        <w:jc w:val="both"/>
        <w:rPr>
          <w:i/>
          <w:sz w:val="20"/>
          <w:szCs w:val="20"/>
        </w:rPr>
      </w:pPr>
      <w:r>
        <w:t xml:space="preserve">Информация по дебиторской задолженности приведена ниже в </w:t>
      </w:r>
      <w:r w:rsidRPr="006F1563">
        <w:rPr>
          <w:i/>
        </w:rPr>
        <w:t>таблице</w:t>
      </w:r>
      <w:r w:rsidR="003847D3" w:rsidRPr="006F1563">
        <w:rPr>
          <w:i/>
        </w:rPr>
        <w:t xml:space="preserve"> 8</w:t>
      </w:r>
      <w:r w:rsidR="00020AD9" w:rsidRPr="006F1563">
        <w:rPr>
          <w:i/>
        </w:rPr>
        <w:t xml:space="preserve"> </w:t>
      </w:r>
      <w:r w:rsidR="003847D3" w:rsidRPr="006F1563">
        <w:rPr>
          <w:i/>
          <w:sz w:val="20"/>
          <w:szCs w:val="20"/>
        </w:rPr>
        <w:t>(</w:t>
      </w:r>
      <w:r w:rsidRPr="006F1563">
        <w:rPr>
          <w:i/>
          <w:sz w:val="20"/>
          <w:szCs w:val="20"/>
        </w:rPr>
        <w:t>в тыс. рублей</w:t>
      </w:r>
      <w:r w:rsidR="003847D3" w:rsidRPr="006F1563">
        <w:rPr>
          <w:i/>
          <w:sz w:val="20"/>
          <w:szCs w:val="20"/>
        </w:rPr>
        <w:t>)</w:t>
      </w:r>
    </w:p>
    <w:tbl>
      <w:tblPr>
        <w:tblStyle w:val="af2"/>
        <w:tblW w:w="10324" w:type="dxa"/>
        <w:tblLayout w:type="fixed"/>
        <w:tblLook w:val="04A0" w:firstRow="1" w:lastRow="0" w:firstColumn="1" w:lastColumn="0" w:noHBand="0" w:noVBand="1"/>
      </w:tblPr>
      <w:tblGrid>
        <w:gridCol w:w="420"/>
        <w:gridCol w:w="2663"/>
        <w:gridCol w:w="992"/>
        <w:gridCol w:w="1134"/>
        <w:gridCol w:w="992"/>
        <w:gridCol w:w="995"/>
        <w:gridCol w:w="992"/>
        <w:gridCol w:w="570"/>
        <w:gridCol w:w="990"/>
        <w:gridCol w:w="567"/>
        <w:gridCol w:w="9"/>
      </w:tblGrid>
      <w:tr w:rsidR="0014380F" w:rsidRPr="000E2F4B" w:rsidTr="00E956B6">
        <w:trPr>
          <w:trHeight w:val="633"/>
        </w:trPr>
        <w:tc>
          <w:tcPr>
            <w:tcW w:w="420" w:type="dxa"/>
            <w:vMerge w:val="restart"/>
            <w:vAlign w:val="center"/>
            <w:hideMark/>
          </w:tcPr>
          <w:p w:rsidR="0050769F" w:rsidRPr="009B4244" w:rsidRDefault="0050769F" w:rsidP="001A031A">
            <w:pPr>
              <w:pStyle w:val="Default"/>
              <w:jc w:val="both"/>
              <w:rPr>
                <w:color w:val="auto"/>
                <w:sz w:val="18"/>
                <w:szCs w:val="18"/>
              </w:rPr>
            </w:pPr>
            <w:r w:rsidRPr="009B4244">
              <w:rPr>
                <w:color w:val="auto"/>
                <w:sz w:val="18"/>
                <w:szCs w:val="18"/>
              </w:rPr>
              <w:t>№</w:t>
            </w:r>
          </w:p>
          <w:p w:rsidR="0050769F" w:rsidRPr="009B4244" w:rsidRDefault="0050769F" w:rsidP="001A031A">
            <w:pPr>
              <w:pStyle w:val="Default"/>
              <w:jc w:val="both"/>
              <w:rPr>
                <w:color w:val="auto"/>
                <w:sz w:val="18"/>
                <w:szCs w:val="18"/>
              </w:rPr>
            </w:pPr>
            <w:r w:rsidRPr="009B4244">
              <w:rPr>
                <w:color w:val="auto"/>
                <w:sz w:val="18"/>
                <w:szCs w:val="18"/>
              </w:rPr>
              <w:t>п/п</w:t>
            </w:r>
          </w:p>
        </w:tc>
        <w:tc>
          <w:tcPr>
            <w:tcW w:w="2663" w:type="dxa"/>
            <w:vMerge w:val="restart"/>
            <w:vAlign w:val="center"/>
            <w:hideMark/>
          </w:tcPr>
          <w:p w:rsidR="0050769F" w:rsidRPr="00020AD9" w:rsidRDefault="0050769F" w:rsidP="001A031A">
            <w:pPr>
              <w:pStyle w:val="Default"/>
              <w:jc w:val="both"/>
              <w:rPr>
                <w:color w:val="auto"/>
                <w:sz w:val="18"/>
                <w:szCs w:val="18"/>
              </w:rPr>
            </w:pPr>
            <w:r w:rsidRPr="00020AD9">
              <w:rPr>
                <w:color w:val="auto"/>
                <w:sz w:val="18"/>
                <w:szCs w:val="18"/>
              </w:rPr>
              <w:t>Наименование и номер балансового счета по учету дебиторской задолженности</w:t>
            </w:r>
          </w:p>
        </w:tc>
        <w:tc>
          <w:tcPr>
            <w:tcW w:w="2126" w:type="dxa"/>
            <w:gridSpan w:val="2"/>
            <w:vAlign w:val="center"/>
            <w:hideMark/>
          </w:tcPr>
          <w:p w:rsidR="0050769F" w:rsidRPr="00020AD9" w:rsidRDefault="0050769F" w:rsidP="006F1563">
            <w:pPr>
              <w:pStyle w:val="Default"/>
              <w:jc w:val="center"/>
              <w:rPr>
                <w:color w:val="auto"/>
                <w:sz w:val="16"/>
                <w:szCs w:val="16"/>
              </w:rPr>
            </w:pPr>
            <w:r w:rsidRPr="00020AD9">
              <w:rPr>
                <w:color w:val="auto"/>
                <w:sz w:val="16"/>
                <w:szCs w:val="16"/>
              </w:rPr>
              <w:t>Дебиторская задолженность на 01.01.20</w:t>
            </w:r>
            <w:r w:rsidR="0014380F" w:rsidRPr="00020AD9">
              <w:rPr>
                <w:color w:val="auto"/>
                <w:sz w:val="16"/>
                <w:szCs w:val="16"/>
              </w:rPr>
              <w:t>2</w:t>
            </w:r>
            <w:r w:rsidR="006F1563">
              <w:rPr>
                <w:color w:val="auto"/>
                <w:sz w:val="16"/>
                <w:szCs w:val="16"/>
              </w:rPr>
              <w:t>1</w:t>
            </w:r>
            <w:r w:rsidRPr="00020AD9">
              <w:rPr>
                <w:color w:val="auto"/>
                <w:sz w:val="16"/>
                <w:szCs w:val="16"/>
              </w:rPr>
              <w:t xml:space="preserve"> г.</w:t>
            </w:r>
          </w:p>
        </w:tc>
        <w:tc>
          <w:tcPr>
            <w:tcW w:w="1987" w:type="dxa"/>
            <w:gridSpan w:val="2"/>
            <w:vAlign w:val="center"/>
            <w:hideMark/>
          </w:tcPr>
          <w:p w:rsidR="0050769F" w:rsidRPr="00020AD9" w:rsidRDefault="0050769F" w:rsidP="006F1563">
            <w:pPr>
              <w:pStyle w:val="Default"/>
              <w:jc w:val="center"/>
              <w:rPr>
                <w:color w:val="auto"/>
                <w:sz w:val="16"/>
                <w:szCs w:val="16"/>
              </w:rPr>
            </w:pPr>
            <w:r w:rsidRPr="00020AD9">
              <w:rPr>
                <w:color w:val="auto"/>
                <w:sz w:val="16"/>
                <w:szCs w:val="16"/>
              </w:rPr>
              <w:t>Дебиторская задолженность на 01.01.202</w:t>
            </w:r>
            <w:r w:rsidR="006F1563">
              <w:rPr>
                <w:color w:val="auto"/>
                <w:sz w:val="16"/>
                <w:szCs w:val="16"/>
              </w:rPr>
              <w:t>2</w:t>
            </w:r>
            <w:r w:rsidRPr="00020AD9">
              <w:rPr>
                <w:color w:val="auto"/>
                <w:sz w:val="16"/>
                <w:szCs w:val="16"/>
              </w:rPr>
              <w:t xml:space="preserve"> г.</w:t>
            </w:r>
          </w:p>
        </w:tc>
        <w:tc>
          <w:tcPr>
            <w:tcW w:w="3128" w:type="dxa"/>
            <w:gridSpan w:val="5"/>
            <w:vAlign w:val="center"/>
            <w:hideMark/>
          </w:tcPr>
          <w:p w:rsidR="0050769F" w:rsidRPr="00020AD9" w:rsidRDefault="0050769F" w:rsidP="001A031A">
            <w:pPr>
              <w:pStyle w:val="Default"/>
              <w:jc w:val="center"/>
              <w:rPr>
                <w:color w:val="auto"/>
                <w:sz w:val="16"/>
                <w:szCs w:val="16"/>
              </w:rPr>
            </w:pPr>
            <w:r w:rsidRPr="00020AD9">
              <w:rPr>
                <w:color w:val="auto"/>
                <w:sz w:val="16"/>
                <w:szCs w:val="16"/>
              </w:rPr>
              <w:t>Изменение дебиторской задолженности</w:t>
            </w:r>
          </w:p>
        </w:tc>
      </w:tr>
      <w:tr w:rsidR="0077083E" w:rsidRPr="000E2F4B" w:rsidTr="00E956B6">
        <w:trPr>
          <w:gridAfter w:val="1"/>
          <w:wAfter w:w="9" w:type="dxa"/>
          <w:trHeight w:val="467"/>
        </w:trPr>
        <w:tc>
          <w:tcPr>
            <w:tcW w:w="420" w:type="dxa"/>
            <w:vMerge/>
            <w:vAlign w:val="center"/>
            <w:hideMark/>
          </w:tcPr>
          <w:p w:rsidR="0050769F" w:rsidRPr="009B4244" w:rsidRDefault="0050769F" w:rsidP="001A031A">
            <w:pPr>
              <w:pStyle w:val="Default"/>
              <w:jc w:val="both"/>
              <w:rPr>
                <w:color w:val="auto"/>
                <w:sz w:val="18"/>
                <w:szCs w:val="18"/>
              </w:rPr>
            </w:pPr>
          </w:p>
        </w:tc>
        <w:tc>
          <w:tcPr>
            <w:tcW w:w="2663" w:type="dxa"/>
            <w:vMerge/>
            <w:vAlign w:val="center"/>
            <w:hideMark/>
          </w:tcPr>
          <w:p w:rsidR="0050769F" w:rsidRPr="00020AD9" w:rsidRDefault="0050769F" w:rsidP="001A031A">
            <w:pPr>
              <w:pStyle w:val="Default"/>
              <w:jc w:val="both"/>
              <w:rPr>
                <w:color w:val="auto"/>
                <w:sz w:val="18"/>
                <w:szCs w:val="18"/>
              </w:rPr>
            </w:pPr>
          </w:p>
        </w:tc>
        <w:tc>
          <w:tcPr>
            <w:tcW w:w="992" w:type="dxa"/>
            <w:vAlign w:val="center"/>
            <w:hideMark/>
          </w:tcPr>
          <w:p w:rsidR="0050769F" w:rsidRPr="00020AD9" w:rsidRDefault="0050769F" w:rsidP="001A031A">
            <w:pPr>
              <w:pStyle w:val="Default"/>
              <w:jc w:val="center"/>
              <w:rPr>
                <w:color w:val="auto"/>
                <w:sz w:val="16"/>
                <w:szCs w:val="16"/>
              </w:rPr>
            </w:pPr>
            <w:r w:rsidRPr="00020AD9">
              <w:rPr>
                <w:color w:val="auto"/>
                <w:sz w:val="16"/>
                <w:szCs w:val="16"/>
              </w:rPr>
              <w:t>Всего</w:t>
            </w:r>
          </w:p>
        </w:tc>
        <w:tc>
          <w:tcPr>
            <w:tcW w:w="1134" w:type="dxa"/>
            <w:vAlign w:val="center"/>
            <w:hideMark/>
          </w:tcPr>
          <w:p w:rsidR="0050769F" w:rsidRPr="00020AD9" w:rsidRDefault="0050769F" w:rsidP="00020AD9">
            <w:pPr>
              <w:pStyle w:val="Default"/>
              <w:rPr>
                <w:color w:val="auto"/>
                <w:sz w:val="16"/>
                <w:szCs w:val="16"/>
              </w:rPr>
            </w:pPr>
            <w:r w:rsidRPr="00020AD9">
              <w:rPr>
                <w:color w:val="auto"/>
                <w:sz w:val="16"/>
                <w:szCs w:val="16"/>
              </w:rPr>
              <w:t xml:space="preserve">Из них </w:t>
            </w:r>
            <w:r w:rsidRPr="00020AD9">
              <w:rPr>
                <w:color w:val="auto"/>
                <w:sz w:val="14"/>
                <w:szCs w:val="14"/>
              </w:rPr>
              <w:t xml:space="preserve">просроченная </w:t>
            </w:r>
          </w:p>
        </w:tc>
        <w:tc>
          <w:tcPr>
            <w:tcW w:w="992" w:type="dxa"/>
            <w:vAlign w:val="center"/>
            <w:hideMark/>
          </w:tcPr>
          <w:p w:rsidR="0050769F" w:rsidRPr="00020AD9" w:rsidRDefault="0050769F" w:rsidP="001A031A">
            <w:pPr>
              <w:pStyle w:val="Default"/>
              <w:jc w:val="center"/>
              <w:rPr>
                <w:color w:val="auto"/>
                <w:sz w:val="16"/>
                <w:szCs w:val="16"/>
              </w:rPr>
            </w:pPr>
            <w:r w:rsidRPr="00020AD9">
              <w:rPr>
                <w:color w:val="auto"/>
                <w:sz w:val="16"/>
                <w:szCs w:val="16"/>
              </w:rPr>
              <w:t>Всего</w:t>
            </w:r>
          </w:p>
        </w:tc>
        <w:tc>
          <w:tcPr>
            <w:tcW w:w="995" w:type="dxa"/>
            <w:vAlign w:val="center"/>
            <w:hideMark/>
          </w:tcPr>
          <w:p w:rsidR="0050769F" w:rsidRPr="00020AD9" w:rsidRDefault="0050769F" w:rsidP="00020AD9">
            <w:pPr>
              <w:pStyle w:val="Default"/>
              <w:rPr>
                <w:color w:val="auto"/>
                <w:sz w:val="14"/>
                <w:szCs w:val="14"/>
              </w:rPr>
            </w:pPr>
            <w:r w:rsidRPr="00020AD9">
              <w:rPr>
                <w:color w:val="auto"/>
                <w:sz w:val="14"/>
                <w:szCs w:val="14"/>
              </w:rPr>
              <w:t>Из них просроченна</w:t>
            </w:r>
            <w:r w:rsidR="00020AD9">
              <w:rPr>
                <w:color w:val="auto"/>
                <w:sz w:val="14"/>
                <w:szCs w:val="14"/>
              </w:rPr>
              <w:t>я</w:t>
            </w:r>
            <w:r w:rsidRPr="00020AD9">
              <w:rPr>
                <w:color w:val="auto"/>
                <w:sz w:val="14"/>
                <w:szCs w:val="14"/>
              </w:rPr>
              <w:t xml:space="preserve"> </w:t>
            </w:r>
          </w:p>
        </w:tc>
        <w:tc>
          <w:tcPr>
            <w:tcW w:w="992" w:type="dxa"/>
            <w:vAlign w:val="center"/>
            <w:hideMark/>
          </w:tcPr>
          <w:p w:rsidR="0050769F" w:rsidRPr="00020AD9" w:rsidRDefault="0050769F" w:rsidP="001A031A">
            <w:pPr>
              <w:pStyle w:val="Default"/>
              <w:jc w:val="center"/>
              <w:rPr>
                <w:color w:val="auto"/>
                <w:sz w:val="16"/>
                <w:szCs w:val="16"/>
              </w:rPr>
            </w:pPr>
            <w:r w:rsidRPr="00020AD9">
              <w:rPr>
                <w:color w:val="auto"/>
                <w:sz w:val="16"/>
                <w:szCs w:val="16"/>
              </w:rPr>
              <w:t>Всего</w:t>
            </w:r>
          </w:p>
        </w:tc>
        <w:tc>
          <w:tcPr>
            <w:tcW w:w="570" w:type="dxa"/>
            <w:vAlign w:val="center"/>
            <w:hideMark/>
          </w:tcPr>
          <w:p w:rsidR="0050769F" w:rsidRPr="00020AD9" w:rsidRDefault="0050769F" w:rsidP="001A031A">
            <w:pPr>
              <w:pStyle w:val="Default"/>
              <w:jc w:val="center"/>
              <w:rPr>
                <w:color w:val="auto"/>
                <w:sz w:val="16"/>
                <w:szCs w:val="16"/>
              </w:rPr>
            </w:pPr>
            <w:r w:rsidRPr="00020AD9">
              <w:rPr>
                <w:color w:val="auto"/>
                <w:sz w:val="16"/>
                <w:szCs w:val="16"/>
              </w:rPr>
              <w:t>%</w:t>
            </w:r>
          </w:p>
        </w:tc>
        <w:tc>
          <w:tcPr>
            <w:tcW w:w="990" w:type="dxa"/>
            <w:vAlign w:val="center"/>
            <w:hideMark/>
          </w:tcPr>
          <w:p w:rsidR="0050769F" w:rsidRPr="00020AD9" w:rsidRDefault="0050769F" w:rsidP="00020AD9">
            <w:pPr>
              <w:pStyle w:val="Default"/>
              <w:rPr>
                <w:color w:val="auto"/>
                <w:sz w:val="14"/>
                <w:szCs w:val="14"/>
              </w:rPr>
            </w:pPr>
            <w:r w:rsidRPr="00020AD9">
              <w:rPr>
                <w:color w:val="auto"/>
                <w:sz w:val="14"/>
                <w:szCs w:val="14"/>
              </w:rPr>
              <w:t xml:space="preserve">Из них просроченная </w:t>
            </w:r>
          </w:p>
        </w:tc>
        <w:tc>
          <w:tcPr>
            <w:tcW w:w="567" w:type="dxa"/>
            <w:vAlign w:val="center"/>
            <w:hideMark/>
          </w:tcPr>
          <w:p w:rsidR="0050769F" w:rsidRPr="00020AD9" w:rsidRDefault="0050769F" w:rsidP="001A031A">
            <w:pPr>
              <w:pStyle w:val="Default"/>
              <w:jc w:val="both"/>
              <w:rPr>
                <w:color w:val="auto"/>
                <w:sz w:val="16"/>
                <w:szCs w:val="16"/>
              </w:rPr>
            </w:pPr>
            <w:r w:rsidRPr="00020AD9">
              <w:rPr>
                <w:color w:val="auto"/>
                <w:sz w:val="16"/>
                <w:szCs w:val="16"/>
              </w:rPr>
              <w:t>%</w:t>
            </w:r>
          </w:p>
        </w:tc>
      </w:tr>
      <w:tr w:rsidR="0050769F" w:rsidRPr="000E2F4B" w:rsidTr="00E956B6">
        <w:trPr>
          <w:trHeight w:val="300"/>
        </w:trPr>
        <w:tc>
          <w:tcPr>
            <w:tcW w:w="10324" w:type="dxa"/>
            <w:gridSpan w:val="11"/>
            <w:hideMark/>
          </w:tcPr>
          <w:p w:rsidR="0050769F" w:rsidRPr="00020AD9" w:rsidRDefault="0050769F" w:rsidP="001A031A">
            <w:pPr>
              <w:pStyle w:val="Default"/>
              <w:jc w:val="center"/>
              <w:rPr>
                <w:b/>
                <w:bCs/>
                <w:color w:val="auto"/>
                <w:sz w:val="18"/>
                <w:szCs w:val="18"/>
              </w:rPr>
            </w:pPr>
            <w:r w:rsidRPr="00020AD9">
              <w:rPr>
                <w:b/>
                <w:bCs/>
                <w:color w:val="auto"/>
                <w:sz w:val="18"/>
                <w:szCs w:val="18"/>
              </w:rPr>
              <w:t>Дебиторская задолженность по доходам</w:t>
            </w:r>
          </w:p>
        </w:tc>
      </w:tr>
      <w:tr w:rsidR="0077083E" w:rsidRPr="000E2F4B" w:rsidTr="00E956B6">
        <w:trPr>
          <w:gridAfter w:val="1"/>
          <w:wAfter w:w="9" w:type="dxa"/>
          <w:trHeight w:val="249"/>
        </w:trPr>
        <w:tc>
          <w:tcPr>
            <w:tcW w:w="420" w:type="dxa"/>
            <w:hideMark/>
          </w:tcPr>
          <w:p w:rsidR="0050769F" w:rsidRPr="009B4244" w:rsidRDefault="0050769F" w:rsidP="001A031A">
            <w:pPr>
              <w:pStyle w:val="Default"/>
              <w:jc w:val="both"/>
              <w:rPr>
                <w:color w:val="auto"/>
                <w:sz w:val="18"/>
                <w:szCs w:val="18"/>
              </w:rPr>
            </w:pPr>
            <w:r w:rsidRPr="009B4244">
              <w:rPr>
                <w:color w:val="auto"/>
                <w:sz w:val="18"/>
                <w:szCs w:val="18"/>
              </w:rPr>
              <w:t>1</w:t>
            </w:r>
          </w:p>
        </w:tc>
        <w:tc>
          <w:tcPr>
            <w:tcW w:w="2663" w:type="dxa"/>
            <w:hideMark/>
          </w:tcPr>
          <w:p w:rsidR="0050769F" w:rsidRPr="00020AD9" w:rsidRDefault="0050769F" w:rsidP="001A031A">
            <w:pPr>
              <w:pStyle w:val="Default"/>
              <w:ind w:right="-108"/>
              <w:rPr>
                <w:color w:val="auto"/>
                <w:sz w:val="18"/>
                <w:szCs w:val="18"/>
              </w:rPr>
            </w:pPr>
            <w:r w:rsidRPr="00020AD9">
              <w:rPr>
                <w:color w:val="auto"/>
                <w:sz w:val="18"/>
                <w:szCs w:val="18"/>
              </w:rPr>
              <w:t xml:space="preserve">Расчеты по доходам (020500000) </w:t>
            </w:r>
          </w:p>
        </w:tc>
        <w:tc>
          <w:tcPr>
            <w:tcW w:w="992" w:type="dxa"/>
          </w:tcPr>
          <w:p w:rsidR="0050769F" w:rsidRPr="00020AD9" w:rsidRDefault="006F1563" w:rsidP="00A20D8A">
            <w:pPr>
              <w:pStyle w:val="Default"/>
              <w:ind w:right="-108"/>
              <w:jc w:val="center"/>
              <w:rPr>
                <w:color w:val="auto"/>
                <w:sz w:val="18"/>
                <w:szCs w:val="18"/>
              </w:rPr>
            </w:pPr>
            <w:r>
              <w:rPr>
                <w:color w:val="auto"/>
                <w:sz w:val="18"/>
                <w:szCs w:val="18"/>
              </w:rPr>
              <w:t>2 383 745,5</w:t>
            </w:r>
          </w:p>
        </w:tc>
        <w:tc>
          <w:tcPr>
            <w:tcW w:w="1134" w:type="dxa"/>
          </w:tcPr>
          <w:p w:rsidR="0050769F" w:rsidRPr="00020AD9" w:rsidRDefault="006F1563" w:rsidP="00BB2AEB">
            <w:pPr>
              <w:pStyle w:val="Default"/>
              <w:jc w:val="right"/>
              <w:rPr>
                <w:color w:val="auto"/>
                <w:sz w:val="18"/>
                <w:szCs w:val="18"/>
              </w:rPr>
            </w:pPr>
            <w:r>
              <w:rPr>
                <w:color w:val="auto"/>
                <w:sz w:val="18"/>
                <w:szCs w:val="18"/>
              </w:rPr>
              <w:t>85 930,6</w:t>
            </w:r>
          </w:p>
        </w:tc>
        <w:tc>
          <w:tcPr>
            <w:tcW w:w="992" w:type="dxa"/>
          </w:tcPr>
          <w:p w:rsidR="0050769F" w:rsidRPr="00020AD9" w:rsidRDefault="006F1563" w:rsidP="00A20D8A">
            <w:pPr>
              <w:pStyle w:val="Default"/>
              <w:ind w:right="-108"/>
              <w:jc w:val="center"/>
              <w:rPr>
                <w:color w:val="auto"/>
                <w:sz w:val="18"/>
                <w:szCs w:val="18"/>
              </w:rPr>
            </w:pPr>
            <w:r>
              <w:rPr>
                <w:color w:val="auto"/>
                <w:sz w:val="18"/>
                <w:szCs w:val="18"/>
              </w:rPr>
              <w:t>3 050 520,3</w:t>
            </w:r>
          </w:p>
        </w:tc>
        <w:tc>
          <w:tcPr>
            <w:tcW w:w="995" w:type="dxa"/>
          </w:tcPr>
          <w:p w:rsidR="0050769F" w:rsidRPr="00020AD9" w:rsidRDefault="006F1563" w:rsidP="00BB2AEB">
            <w:pPr>
              <w:pStyle w:val="Default"/>
              <w:jc w:val="right"/>
              <w:rPr>
                <w:color w:val="auto"/>
                <w:sz w:val="18"/>
                <w:szCs w:val="18"/>
              </w:rPr>
            </w:pPr>
            <w:r>
              <w:rPr>
                <w:color w:val="auto"/>
                <w:sz w:val="18"/>
                <w:szCs w:val="18"/>
              </w:rPr>
              <w:t>80 617,9</w:t>
            </w:r>
          </w:p>
        </w:tc>
        <w:tc>
          <w:tcPr>
            <w:tcW w:w="992" w:type="dxa"/>
          </w:tcPr>
          <w:p w:rsidR="0050769F" w:rsidRPr="00020AD9" w:rsidRDefault="006F1563" w:rsidP="00BB2AEB">
            <w:pPr>
              <w:pStyle w:val="Default"/>
              <w:jc w:val="right"/>
              <w:rPr>
                <w:color w:val="auto"/>
                <w:sz w:val="18"/>
                <w:szCs w:val="18"/>
              </w:rPr>
            </w:pPr>
            <w:r>
              <w:rPr>
                <w:color w:val="auto"/>
                <w:sz w:val="18"/>
                <w:szCs w:val="18"/>
              </w:rPr>
              <w:t>666 774,8</w:t>
            </w:r>
          </w:p>
        </w:tc>
        <w:tc>
          <w:tcPr>
            <w:tcW w:w="570" w:type="dxa"/>
          </w:tcPr>
          <w:p w:rsidR="0050769F" w:rsidRPr="00020AD9" w:rsidRDefault="006F1563" w:rsidP="006F1563">
            <w:pPr>
              <w:pStyle w:val="Default"/>
              <w:ind w:left="-106" w:right="-151"/>
              <w:jc w:val="center"/>
              <w:rPr>
                <w:color w:val="auto"/>
                <w:sz w:val="18"/>
                <w:szCs w:val="18"/>
              </w:rPr>
            </w:pPr>
            <w:r>
              <w:rPr>
                <w:color w:val="auto"/>
                <w:sz w:val="18"/>
                <w:szCs w:val="18"/>
              </w:rPr>
              <w:t>+28</w:t>
            </w:r>
          </w:p>
        </w:tc>
        <w:tc>
          <w:tcPr>
            <w:tcW w:w="990" w:type="dxa"/>
          </w:tcPr>
          <w:p w:rsidR="0050769F" w:rsidRPr="00020AD9" w:rsidRDefault="006F1563" w:rsidP="00BB2AEB">
            <w:pPr>
              <w:pStyle w:val="Default"/>
              <w:jc w:val="right"/>
              <w:rPr>
                <w:color w:val="auto"/>
                <w:sz w:val="18"/>
                <w:szCs w:val="18"/>
              </w:rPr>
            </w:pPr>
            <w:r>
              <w:rPr>
                <w:color w:val="auto"/>
                <w:sz w:val="18"/>
                <w:szCs w:val="18"/>
              </w:rPr>
              <w:t>- 5 312,7</w:t>
            </w:r>
          </w:p>
        </w:tc>
        <w:tc>
          <w:tcPr>
            <w:tcW w:w="567" w:type="dxa"/>
          </w:tcPr>
          <w:p w:rsidR="0050769F" w:rsidRPr="00020AD9" w:rsidRDefault="006F1563" w:rsidP="006F1563">
            <w:pPr>
              <w:pStyle w:val="Default"/>
              <w:ind w:right="-149"/>
              <w:jc w:val="center"/>
              <w:rPr>
                <w:color w:val="auto"/>
                <w:sz w:val="18"/>
                <w:szCs w:val="18"/>
              </w:rPr>
            </w:pPr>
            <w:r>
              <w:rPr>
                <w:color w:val="auto"/>
                <w:sz w:val="18"/>
                <w:szCs w:val="18"/>
              </w:rPr>
              <w:t>-7</w:t>
            </w:r>
          </w:p>
        </w:tc>
      </w:tr>
      <w:tr w:rsidR="00A20D8A" w:rsidRPr="000E2F4B" w:rsidTr="00E956B6">
        <w:trPr>
          <w:gridAfter w:val="1"/>
          <w:wAfter w:w="9" w:type="dxa"/>
          <w:trHeight w:val="249"/>
        </w:trPr>
        <w:tc>
          <w:tcPr>
            <w:tcW w:w="420" w:type="dxa"/>
          </w:tcPr>
          <w:p w:rsidR="00A20D8A" w:rsidRPr="009B4244" w:rsidRDefault="00A20D8A" w:rsidP="00A20D8A">
            <w:pPr>
              <w:pStyle w:val="Default"/>
              <w:jc w:val="both"/>
              <w:rPr>
                <w:color w:val="auto"/>
                <w:sz w:val="18"/>
                <w:szCs w:val="18"/>
              </w:rPr>
            </w:pPr>
            <w:r>
              <w:rPr>
                <w:color w:val="auto"/>
                <w:sz w:val="18"/>
                <w:szCs w:val="18"/>
              </w:rPr>
              <w:t>2</w:t>
            </w:r>
          </w:p>
        </w:tc>
        <w:tc>
          <w:tcPr>
            <w:tcW w:w="2663" w:type="dxa"/>
          </w:tcPr>
          <w:p w:rsidR="00A20D8A" w:rsidRPr="00020AD9" w:rsidRDefault="00A20D8A" w:rsidP="00A20D8A">
            <w:pPr>
              <w:pStyle w:val="Default"/>
              <w:ind w:right="-108"/>
              <w:rPr>
                <w:color w:val="auto"/>
                <w:sz w:val="18"/>
                <w:szCs w:val="18"/>
              </w:rPr>
            </w:pPr>
            <w:r w:rsidRPr="00020AD9">
              <w:rPr>
                <w:color w:val="auto"/>
                <w:sz w:val="18"/>
                <w:szCs w:val="18"/>
              </w:rPr>
              <w:t xml:space="preserve">Расчеты по ущербу и иным доходам (020900000) </w:t>
            </w:r>
          </w:p>
        </w:tc>
        <w:tc>
          <w:tcPr>
            <w:tcW w:w="992" w:type="dxa"/>
          </w:tcPr>
          <w:p w:rsidR="00A20D8A" w:rsidRDefault="00A20D8A" w:rsidP="00A20D8A">
            <w:pPr>
              <w:pStyle w:val="Default"/>
              <w:ind w:right="-108"/>
              <w:jc w:val="center"/>
              <w:rPr>
                <w:color w:val="auto"/>
                <w:sz w:val="18"/>
                <w:szCs w:val="18"/>
              </w:rPr>
            </w:pPr>
            <w:r>
              <w:rPr>
                <w:color w:val="auto"/>
                <w:sz w:val="18"/>
                <w:szCs w:val="18"/>
              </w:rPr>
              <w:t>13 318,9</w:t>
            </w:r>
          </w:p>
        </w:tc>
        <w:tc>
          <w:tcPr>
            <w:tcW w:w="1134" w:type="dxa"/>
          </w:tcPr>
          <w:p w:rsidR="00A20D8A" w:rsidRDefault="00A20D8A" w:rsidP="00A20D8A">
            <w:pPr>
              <w:pStyle w:val="Default"/>
              <w:jc w:val="right"/>
              <w:rPr>
                <w:color w:val="auto"/>
                <w:sz w:val="18"/>
                <w:szCs w:val="18"/>
              </w:rPr>
            </w:pPr>
            <w:r>
              <w:rPr>
                <w:color w:val="auto"/>
                <w:sz w:val="18"/>
                <w:szCs w:val="18"/>
              </w:rPr>
              <w:t>13 132,9</w:t>
            </w:r>
          </w:p>
        </w:tc>
        <w:tc>
          <w:tcPr>
            <w:tcW w:w="992" w:type="dxa"/>
          </w:tcPr>
          <w:p w:rsidR="00A20D8A" w:rsidRDefault="00A20D8A" w:rsidP="00A20D8A">
            <w:pPr>
              <w:pStyle w:val="Default"/>
              <w:ind w:right="-108"/>
              <w:jc w:val="right"/>
              <w:rPr>
                <w:color w:val="auto"/>
                <w:sz w:val="18"/>
                <w:szCs w:val="18"/>
              </w:rPr>
            </w:pPr>
            <w:r>
              <w:rPr>
                <w:color w:val="auto"/>
                <w:sz w:val="18"/>
                <w:szCs w:val="18"/>
              </w:rPr>
              <w:t>7 580,8</w:t>
            </w:r>
          </w:p>
        </w:tc>
        <w:tc>
          <w:tcPr>
            <w:tcW w:w="995" w:type="dxa"/>
          </w:tcPr>
          <w:p w:rsidR="00A20D8A" w:rsidRDefault="00A20D8A" w:rsidP="00A20D8A">
            <w:pPr>
              <w:pStyle w:val="Default"/>
              <w:jc w:val="right"/>
              <w:rPr>
                <w:color w:val="auto"/>
                <w:sz w:val="18"/>
                <w:szCs w:val="18"/>
              </w:rPr>
            </w:pPr>
            <w:r>
              <w:rPr>
                <w:color w:val="auto"/>
                <w:sz w:val="18"/>
                <w:szCs w:val="18"/>
              </w:rPr>
              <w:t>7 238,9</w:t>
            </w:r>
          </w:p>
        </w:tc>
        <w:tc>
          <w:tcPr>
            <w:tcW w:w="992" w:type="dxa"/>
          </w:tcPr>
          <w:p w:rsidR="00A20D8A" w:rsidRDefault="00A20D8A" w:rsidP="00A20D8A">
            <w:pPr>
              <w:pStyle w:val="Default"/>
              <w:jc w:val="right"/>
              <w:rPr>
                <w:color w:val="auto"/>
                <w:sz w:val="18"/>
                <w:szCs w:val="18"/>
              </w:rPr>
            </w:pPr>
            <w:r>
              <w:rPr>
                <w:color w:val="auto"/>
                <w:sz w:val="18"/>
                <w:szCs w:val="18"/>
              </w:rPr>
              <w:t>5 738,1</w:t>
            </w:r>
          </w:p>
        </w:tc>
        <w:tc>
          <w:tcPr>
            <w:tcW w:w="570" w:type="dxa"/>
          </w:tcPr>
          <w:p w:rsidR="00A20D8A" w:rsidRDefault="00A20D8A" w:rsidP="00A20D8A">
            <w:pPr>
              <w:pStyle w:val="Default"/>
              <w:ind w:left="-106" w:right="-151"/>
              <w:jc w:val="center"/>
              <w:rPr>
                <w:color w:val="auto"/>
                <w:sz w:val="18"/>
                <w:szCs w:val="18"/>
              </w:rPr>
            </w:pPr>
            <w:r>
              <w:rPr>
                <w:color w:val="auto"/>
                <w:sz w:val="18"/>
                <w:szCs w:val="18"/>
              </w:rPr>
              <w:t>-43</w:t>
            </w:r>
          </w:p>
        </w:tc>
        <w:tc>
          <w:tcPr>
            <w:tcW w:w="990" w:type="dxa"/>
          </w:tcPr>
          <w:p w:rsidR="00A20D8A" w:rsidRDefault="00A20D8A" w:rsidP="00A20D8A">
            <w:pPr>
              <w:pStyle w:val="Default"/>
              <w:jc w:val="right"/>
              <w:rPr>
                <w:color w:val="auto"/>
                <w:sz w:val="18"/>
                <w:szCs w:val="18"/>
              </w:rPr>
            </w:pPr>
            <w:r>
              <w:rPr>
                <w:color w:val="auto"/>
                <w:sz w:val="18"/>
                <w:szCs w:val="18"/>
              </w:rPr>
              <w:t>-5 894</w:t>
            </w:r>
          </w:p>
        </w:tc>
        <w:tc>
          <w:tcPr>
            <w:tcW w:w="567" w:type="dxa"/>
          </w:tcPr>
          <w:p w:rsidR="00A20D8A" w:rsidRDefault="00A20D8A" w:rsidP="00A20D8A">
            <w:pPr>
              <w:pStyle w:val="Default"/>
              <w:ind w:right="-149"/>
              <w:jc w:val="center"/>
              <w:rPr>
                <w:color w:val="auto"/>
                <w:sz w:val="18"/>
                <w:szCs w:val="18"/>
              </w:rPr>
            </w:pPr>
            <w:r>
              <w:rPr>
                <w:color w:val="auto"/>
                <w:sz w:val="18"/>
                <w:szCs w:val="18"/>
              </w:rPr>
              <w:t>-46</w:t>
            </w:r>
          </w:p>
        </w:tc>
      </w:tr>
      <w:tr w:rsidR="00A20D8A" w:rsidRPr="000E2F4B" w:rsidTr="00E956B6">
        <w:trPr>
          <w:gridAfter w:val="1"/>
          <w:wAfter w:w="9" w:type="dxa"/>
          <w:trHeight w:val="300"/>
        </w:trPr>
        <w:tc>
          <w:tcPr>
            <w:tcW w:w="3083" w:type="dxa"/>
            <w:gridSpan w:val="2"/>
            <w:hideMark/>
          </w:tcPr>
          <w:p w:rsidR="00A20D8A" w:rsidRPr="00020AD9" w:rsidRDefault="00A20D8A" w:rsidP="00A20D8A">
            <w:pPr>
              <w:pStyle w:val="Default"/>
              <w:jc w:val="right"/>
              <w:rPr>
                <w:b/>
                <w:color w:val="auto"/>
                <w:sz w:val="18"/>
                <w:szCs w:val="18"/>
              </w:rPr>
            </w:pPr>
            <w:r w:rsidRPr="00020AD9">
              <w:rPr>
                <w:b/>
                <w:color w:val="auto"/>
                <w:sz w:val="18"/>
                <w:szCs w:val="18"/>
              </w:rPr>
              <w:t>ИТОГО:</w:t>
            </w:r>
          </w:p>
        </w:tc>
        <w:tc>
          <w:tcPr>
            <w:tcW w:w="992" w:type="dxa"/>
          </w:tcPr>
          <w:p w:rsidR="00A20D8A" w:rsidRPr="00020AD9" w:rsidRDefault="00A20D8A" w:rsidP="00A20D8A">
            <w:pPr>
              <w:pStyle w:val="Default"/>
              <w:ind w:right="-108"/>
              <w:jc w:val="center"/>
              <w:rPr>
                <w:b/>
                <w:color w:val="auto"/>
                <w:sz w:val="18"/>
                <w:szCs w:val="18"/>
              </w:rPr>
            </w:pPr>
            <w:r>
              <w:rPr>
                <w:b/>
                <w:color w:val="auto"/>
                <w:sz w:val="18"/>
                <w:szCs w:val="18"/>
              </w:rPr>
              <w:t>2 397 064,4</w:t>
            </w:r>
          </w:p>
        </w:tc>
        <w:tc>
          <w:tcPr>
            <w:tcW w:w="1134" w:type="dxa"/>
          </w:tcPr>
          <w:p w:rsidR="00A20D8A" w:rsidRPr="00020AD9" w:rsidRDefault="00A20D8A" w:rsidP="00A20D8A">
            <w:pPr>
              <w:pStyle w:val="Default"/>
              <w:jc w:val="right"/>
              <w:rPr>
                <w:b/>
                <w:color w:val="auto"/>
                <w:sz w:val="18"/>
                <w:szCs w:val="18"/>
              </w:rPr>
            </w:pPr>
            <w:r>
              <w:rPr>
                <w:b/>
                <w:color w:val="auto"/>
                <w:sz w:val="18"/>
                <w:szCs w:val="18"/>
              </w:rPr>
              <w:t>99 063,5</w:t>
            </w:r>
          </w:p>
        </w:tc>
        <w:tc>
          <w:tcPr>
            <w:tcW w:w="992" w:type="dxa"/>
          </w:tcPr>
          <w:p w:rsidR="00A20D8A" w:rsidRPr="00020AD9" w:rsidRDefault="00A20D8A" w:rsidP="00A20D8A">
            <w:pPr>
              <w:pStyle w:val="Default"/>
              <w:ind w:right="-108"/>
              <w:rPr>
                <w:b/>
                <w:color w:val="auto"/>
                <w:sz w:val="18"/>
                <w:szCs w:val="18"/>
              </w:rPr>
            </w:pPr>
            <w:r>
              <w:rPr>
                <w:b/>
                <w:color w:val="auto"/>
                <w:sz w:val="18"/>
                <w:szCs w:val="18"/>
              </w:rPr>
              <w:t>3 058 101,1</w:t>
            </w:r>
          </w:p>
        </w:tc>
        <w:tc>
          <w:tcPr>
            <w:tcW w:w="995" w:type="dxa"/>
          </w:tcPr>
          <w:p w:rsidR="00A20D8A" w:rsidRPr="00020AD9" w:rsidRDefault="00A20D8A" w:rsidP="00A20D8A">
            <w:pPr>
              <w:pStyle w:val="Default"/>
              <w:jc w:val="right"/>
              <w:rPr>
                <w:b/>
                <w:color w:val="auto"/>
                <w:sz w:val="18"/>
                <w:szCs w:val="18"/>
              </w:rPr>
            </w:pPr>
            <w:r>
              <w:rPr>
                <w:b/>
                <w:color w:val="auto"/>
                <w:sz w:val="18"/>
                <w:szCs w:val="18"/>
              </w:rPr>
              <w:t>87 856,8</w:t>
            </w:r>
          </w:p>
        </w:tc>
        <w:tc>
          <w:tcPr>
            <w:tcW w:w="992" w:type="dxa"/>
          </w:tcPr>
          <w:p w:rsidR="00A20D8A" w:rsidRPr="00020AD9" w:rsidRDefault="00A20D8A" w:rsidP="00A20D8A">
            <w:pPr>
              <w:pStyle w:val="Default"/>
              <w:jc w:val="right"/>
              <w:rPr>
                <w:b/>
                <w:color w:val="auto"/>
                <w:sz w:val="18"/>
                <w:szCs w:val="18"/>
              </w:rPr>
            </w:pPr>
            <w:r>
              <w:rPr>
                <w:b/>
                <w:color w:val="auto"/>
                <w:sz w:val="18"/>
                <w:szCs w:val="18"/>
              </w:rPr>
              <w:t>672 512,9</w:t>
            </w:r>
          </w:p>
        </w:tc>
        <w:tc>
          <w:tcPr>
            <w:tcW w:w="570" w:type="dxa"/>
          </w:tcPr>
          <w:p w:rsidR="00A20D8A" w:rsidRPr="00020AD9" w:rsidRDefault="00A20D8A" w:rsidP="00A20D8A">
            <w:pPr>
              <w:pStyle w:val="Default"/>
              <w:ind w:right="-108"/>
              <w:rPr>
                <w:b/>
                <w:color w:val="auto"/>
                <w:sz w:val="18"/>
                <w:szCs w:val="18"/>
              </w:rPr>
            </w:pPr>
            <w:r>
              <w:rPr>
                <w:b/>
                <w:color w:val="auto"/>
                <w:sz w:val="18"/>
                <w:szCs w:val="18"/>
              </w:rPr>
              <w:t>+27</w:t>
            </w:r>
          </w:p>
        </w:tc>
        <w:tc>
          <w:tcPr>
            <w:tcW w:w="990" w:type="dxa"/>
          </w:tcPr>
          <w:p w:rsidR="00A20D8A" w:rsidRPr="00020AD9" w:rsidRDefault="00A20D8A" w:rsidP="00A20D8A">
            <w:pPr>
              <w:pStyle w:val="Default"/>
              <w:jc w:val="right"/>
              <w:rPr>
                <w:b/>
                <w:color w:val="auto"/>
                <w:sz w:val="18"/>
                <w:szCs w:val="18"/>
              </w:rPr>
            </w:pPr>
            <w:r>
              <w:rPr>
                <w:b/>
                <w:color w:val="auto"/>
                <w:sz w:val="18"/>
                <w:szCs w:val="18"/>
              </w:rPr>
              <w:t>-11 206,7</w:t>
            </w:r>
          </w:p>
        </w:tc>
        <w:tc>
          <w:tcPr>
            <w:tcW w:w="567" w:type="dxa"/>
          </w:tcPr>
          <w:p w:rsidR="00A20D8A" w:rsidRPr="00020AD9" w:rsidRDefault="00A20D8A" w:rsidP="00A20D8A">
            <w:pPr>
              <w:pStyle w:val="Default"/>
              <w:jc w:val="right"/>
              <w:rPr>
                <w:b/>
                <w:color w:val="auto"/>
                <w:sz w:val="18"/>
                <w:szCs w:val="18"/>
              </w:rPr>
            </w:pPr>
            <w:r>
              <w:rPr>
                <w:b/>
                <w:color w:val="auto"/>
                <w:sz w:val="18"/>
                <w:szCs w:val="18"/>
              </w:rPr>
              <w:t>-12</w:t>
            </w:r>
          </w:p>
        </w:tc>
      </w:tr>
      <w:tr w:rsidR="00A20D8A" w:rsidRPr="000E2F4B" w:rsidTr="00E956B6">
        <w:trPr>
          <w:trHeight w:val="300"/>
        </w:trPr>
        <w:tc>
          <w:tcPr>
            <w:tcW w:w="10324" w:type="dxa"/>
            <w:gridSpan w:val="11"/>
            <w:hideMark/>
          </w:tcPr>
          <w:p w:rsidR="00A20D8A" w:rsidRPr="00020AD9" w:rsidRDefault="00A20D8A" w:rsidP="00A20D8A">
            <w:pPr>
              <w:pStyle w:val="Default"/>
              <w:jc w:val="center"/>
              <w:rPr>
                <w:b/>
                <w:bCs/>
                <w:color w:val="FF0000"/>
                <w:sz w:val="18"/>
                <w:szCs w:val="18"/>
              </w:rPr>
            </w:pPr>
            <w:r w:rsidRPr="00020AD9">
              <w:rPr>
                <w:b/>
                <w:bCs/>
                <w:color w:val="auto"/>
                <w:sz w:val="18"/>
                <w:szCs w:val="18"/>
              </w:rPr>
              <w:t>Дебиторская задолженность по расходам</w:t>
            </w:r>
          </w:p>
        </w:tc>
      </w:tr>
      <w:tr w:rsidR="00A20D8A" w:rsidRPr="000E2F4B" w:rsidTr="00E956B6">
        <w:trPr>
          <w:gridAfter w:val="1"/>
          <w:wAfter w:w="9" w:type="dxa"/>
          <w:trHeight w:val="510"/>
        </w:trPr>
        <w:tc>
          <w:tcPr>
            <w:tcW w:w="420" w:type="dxa"/>
            <w:hideMark/>
          </w:tcPr>
          <w:p w:rsidR="00A20D8A" w:rsidRPr="009B4244" w:rsidRDefault="00A20D8A" w:rsidP="00A20D8A">
            <w:pPr>
              <w:pStyle w:val="Default"/>
              <w:jc w:val="both"/>
              <w:rPr>
                <w:color w:val="auto"/>
                <w:sz w:val="18"/>
                <w:szCs w:val="18"/>
              </w:rPr>
            </w:pPr>
            <w:r w:rsidRPr="009B4244">
              <w:rPr>
                <w:color w:val="auto"/>
                <w:sz w:val="18"/>
                <w:szCs w:val="18"/>
              </w:rPr>
              <w:t>3</w:t>
            </w:r>
          </w:p>
        </w:tc>
        <w:tc>
          <w:tcPr>
            <w:tcW w:w="2663" w:type="dxa"/>
            <w:hideMark/>
          </w:tcPr>
          <w:p w:rsidR="00A20D8A" w:rsidRPr="00020AD9" w:rsidRDefault="00A20D8A" w:rsidP="00A20D8A">
            <w:pPr>
              <w:pStyle w:val="Default"/>
              <w:ind w:right="-108"/>
              <w:rPr>
                <w:color w:val="auto"/>
                <w:sz w:val="18"/>
                <w:szCs w:val="18"/>
              </w:rPr>
            </w:pPr>
            <w:r w:rsidRPr="00020AD9">
              <w:rPr>
                <w:color w:val="auto"/>
                <w:sz w:val="18"/>
                <w:szCs w:val="18"/>
              </w:rPr>
              <w:t xml:space="preserve">Расчеты по выданным авансам (020600000) </w:t>
            </w:r>
          </w:p>
        </w:tc>
        <w:tc>
          <w:tcPr>
            <w:tcW w:w="992" w:type="dxa"/>
          </w:tcPr>
          <w:p w:rsidR="00A20D8A" w:rsidRPr="00020AD9" w:rsidRDefault="00A20D8A" w:rsidP="00A20D8A">
            <w:pPr>
              <w:pStyle w:val="Default"/>
              <w:jc w:val="right"/>
              <w:rPr>
                <w:color w:val="auto"/>
                <w:sz w:val="18"/>
                <w:szCs w:val="18"/>
              </w:rPr>
            </w:pPr>
            <w:r>
              <w:rPr>
                <w:color w:val="auto"/>
                <w:sz w:val="18"/>
                <w:szCs w:val="18"/>
              </w:rPr>
              <w:t>49 828,7</w:t>
            </w:r>
          </w:p>
        </w:tc>
        <w:tc>
          <w:tcPr>
            <w:tcW w:w="1134" w:type="dxa"/>
          </w:tcPr>
          <w:p w:rsidR="00A20D8A" w:rsidRPr="00020AD9" w:rsidRDefault="00A20D8A" w:rsidP="00A20D8A">
            <w:pPr>
              <w:pStyle w:val="Default"/>
              <w:jc w:val="right"/>
              <w:rPr>
                <w:color w:val="auto"/>
                <w:sz w:val="18"/>
                <w:szCs w:val="18"/>
              </w:rPr>
            </w:pPr>
            <w:r>
              <w:rPr>
                <w:color w:val="auto"/>
                <w:sz w:val="18"/>
                <w:szCs w:val="18"/>
              </w:rPr>
              <w:t>31 234,8</w:t>
            </w:r>
          </w:p>
        </w:tc>
        <w:tc>
          <w:tcPr>
            <w:tcW w:w="992" w:type="dxa"/>
          </w:tcPr>
          <w:p w:rsidR="00A20D8A" w:rsidRPr="00020AD9" w:rsidRDefault="00A20D8A" w:rsidP="00A20D8A">
            <w:pPr>
              <w:pStyle w:val="Default"/>
              <w:jc w:val="right"/>
              <w:rPr>
                <w:color w:val="auto"/>
                <w:sz w:val="18"/>
                <w:szCs w:val="18"/>
              </w:rPr>
            </w:pPr>
            <w:r>
              <w:rPr>
                <w:color w:val="auto"/>
                <w:sz w:val="18"/>
                <w:szCs w:val="18"/>
              </w:rPr>
              <w:t>31 448,9</w:t>
            </w:r>
          </w:p>
        </w:tc>
        <w:tc>
          <w:tcPr>
            <w:tcW w:w="995" w:type="dxa"/>
          </w:tcPr>
          <w:p w:rsidR="00A20D8A" w:rsidRPr="00020AD9" w:rsidRDefault="00A20D8A" w:rsidP="00A20D8A">
            <w:pPr>
              <w:pStyle w:val="Default"/>
              <w:jc w:val="right"/>
              <w:rPr>
                <w:color w:val="auto"/>
                <w:sz w:val="18"/>
                <w:szCs w:val="18"/>
              </w:rPr>
            </w:pPr>
            <w:r>
              <w:rPr>
                <w:color w:val="auto"/>
                <w:sz w:val="18"/>
                <w:szCs w:val="18"/>
              </w:rPr>
              <w:t>31 234,8</w:t>
            </w:r>
          </w:p>
        </w:tc>
        <w:tc>
          <w:tcPr>
            <w:tcW w:w="992" w:type="dxa"/>
          </w:tcPr>
          <w:p w:rsidR="00A20D8A" w:rsidRPr="00020AD9" w:rsidRDefault="00A20D8A" w:rsidP="00A20D8A">
            <w:pPr>
              <w:pStyle w:val="Default"/>
              <w:jc w:val="right"/>
              <w:rPr>
                <w:color w:val="auto"/>
                <w:sz w:val="18"/>
                <w:szCs w:val="18"/>
              </w:rPr>
            </w:pPr>
            <w:r>
              <w:rPr>
                <w:color w:val="auto"/>
                <w:sz w:val="18"/>
                <w:szCs w:val="18"/>
              </w:rPr>
              <w:t>- 18 379,8</w:t>
            </w:r>
          </w:p>
        </w:tc>
        <w:tc>
          <w:tcPr>
            <w:tcW w:w="570" w:type="dxa"/>
          </w:tcPr>
          <w:p w:rsidR="00A20D8A" w:rsidRPr="00020AD9" w:rsidRDefault="00A20D8A" w:rsidP="00A20D8A">
            <w:pPr>
              <w:pStyle w:val="Default"/>
              <w:jc w:val="right"/>
              <w:rPr>
                <w:color w:val="auto"/>
                <w:sz w:val="18"/>
                <w:szCs w:val="18"/>
              </w:rPr>
            </w:pPr>
            <w:r>
              <w:rPr>
                <w:color w:val="auto"/>
                <w:sz w:val="18"/>
                <w:szCs w:val="18"/>
              </w:rPr>
              <w:t>-62</w:t>
            </w:r>
          </w:p>
        </w:tc>
        <w:tc>
          <w:tcPr>
            <w:tcW w:w="990" w:type="dxa"/>
          </w:tcPr>
          <w:p w:rsidR="00A20D8A" w:rsidRPr="00020AD9" w:rsidRDefault="00A20D8A" w:rsidP="00A20D8A">
            <w:pPr>
              <w:pStyle w:val="Default"/>
              <w:jc w:val="right"/>
              <w:rPr>
                <w:color w:val="auto"/>
                <w:sz w:val="18"/>
                <w:szCs w:val="18"/>
              </w:rPr>
            </w:pPr>
            <w:r>
              <w:rPr>
                <w:color w:val="auto"/>
                <w:sz w:val="18"/>
                <w:szCs w:val="18"/>
              </w:rPr>
              <w:t>0</w:t>
            </w:r>
          </w:p>
        </w:tc>
        <w:tc>
          <w:tcPr>
            <w:tcW w:w="567" w:type="dxa"/>
          </w:tcPr>
          <w:p w:rsidR="00A20D8A" w:rsidRPr="00020AD9" w:rsidRDefault="00A20D8A" w:rsidP="00A20D8A">
            <w:pPr>
              <w:pStyle w:val="Default"/>
              <w:jc w:val="right"/>
              <w:rPr>
                <w:color w:val="auto"/>
                <w:sz w:val="18"/>
                <w:szCs w:val="18"/>
              </w:rPr>
            </w:pPr>
            <w:r>
              <w:rPr>
                <w:color w:val="auto"/>
                <w:sz w:val="18"/>
                <w:szCs w:val="18"/>
              </w:rPr>
              <w:t>0</w:t>
            </w:r>
          </w:p>
        </w:tc>
      </w:tr>
      <w:tr w:rsidR="00A20D8A" w:rsidRPr="000E2F4B" w:rsidTr="00E956B6">
        <w:trPr>
          <w:gridAfter w:val="1"/>
          <w:wAfter w:w="9" w:type="dxa"/>
          <w:trHeight w:val="426"/>
        </w:trPr>
        <w:tc>
          <w:tcPr>
            <w:tcW w:w="420" w:type="dxa"/>
            <w:hideMark/>
          </w:tcPr>
          <w:p w:rsidR="00A20D8A" w:rsidRPr="009B4244" w:rsidRDefault="00A20D8A" w:rsidP="00A20D8A">
            <w:pPr>
              <w:pStyle w:val="Default"/>
              <w:jc w:val="both"/>
              <w:rPr>
                <w:color w:val="auto"/>
                <w:sz w:val="18"/>
                <w:szCs w:val="18"/>
              </w:rPr>
            </w:pPr>
            <w:r w:rsidRPr="009B4244">
              <w:rPr>
                <w:color w:val="auto"/>
                <w:sz w:val="18"/>
                <w:szCs w:val="18"/>
              </w:rPr>
              <w:lastRenderedPageBreak/>
              <w:t>4</w:t>
            </w:r>
          </w:p>
        </w:tc>
        <w:tc>
          <w:tcPr>
            <w:tcW w:w="2663" w:type="dxa"/>
            <w:hideMark/>
          </w:tcPr>
          <w:p w:rsidR="00A20D8A" w:rsidRPr="00020AD9" w:rsidRDefault="00A20D8A" w:rsidP="00A20D8A">
            <w:pPr>
              <w:pStyle w:val="Default"/>
              <w:ind w:right="-108"/>
              <w:rPr>
                <w:color w:val="auto"/>
                <w:sz w:val="18"/>
                <w:szCs w:val="18"/>
              </w:rPr>
            </w:pPr>
            <w:r w:rsidRPr="00020AD9">
              <w:rPr>
                <w:color w:val="auto"/>
                <w:sz w:val="18"/>
                <w:szCs w:val="18"/>
              </w:rPr>
              <w:t>Расчеты по платежам в бюджеты (030300000)</w:t>
            </w:r>
          </w:p>
        </w:tc>
        <w:tc>
          <w:tcPr>
            <w:tcW w:w="992" w:type="dxa"/>
          </w:tcPr>
          <w:p w:rsidR="00A20D8A" w:rsidRPr="00020AD9" w:rsidRDefault="00A20D8A" w:rsidP="00A20D8A">
            <w:pPr>
              <w:pStyle w:val="Default"/>
              <w:jc w:val="right"/>
              <w:rPr>
                <w:color w:val="auto"/>
                <w:sz w:val="18"/>
                <w:szCs w:val="18"/>
              </w:rPr>
            </w:pPr>
            <w:r>
              <w:rPr>
                <w:color w:val="auto"/>
                <w:sz w:val="18"/>
                <w:szCs w:val="18"/>
              </w:rPr>
              <w:t>6</w:t>
            </w:r>
          </w:p>
        </w:tc>
        <w:tc>
          <w:tcPr>
            <w:tcW w:w="1134" w:type="dxa"/>
          </w:tcPr>
          <w:p w:rsidR="00A20D8A" w:rsidRPr="00020AD9" w:rsidRDefault="00A20D8A" w:rsidP="00A20D8A">
            <w:pPr>
              <w:pStyle w:val="Default"/>
              <w:jc w:val="right"/>
              <w:rPr>
                <w:color w:val="auto"/>
                <w:sz w:val="18"/>
                <w:szCs w:val="18"/>
              </w:rPr>
            </w:pPr>
            <w:r>
              <w:rPr>
                <w:color w:val="auto"/>
                <w:sz w:val="18"/>
                <w:szCs w:val="18"/>
              </w:rPr>
              <w:t>0</w:t>
            </w:r>
          </w:p>
        </w:tc>
        <w:tc>
          <w:tcPr>
            <w:tcW w:w="992" w:type="dxa"/>
          </w:tcPr>
          <w:p w:rsidR="00A20D8A" w:rsidRPr="00020AD9" w:rsidRDefault="00A20D8A" w:rsidP="00A20D8A">
            <w:pPr>
              <w:pStyle w:val="Default"/>
              <w:jc w:val="right"/>
              <w:rPr>
                <w:color w:val="auto"/>
                <w:sz w:val="18"/>
                <w:szCs w:val="18"/>
              </w:rPr>
            </w:pPr>
            <w:r>
              <w:rPr>
                <w:color w:val="auto"/>
                <w:sz w:val="18"/>
                <w:szCs w:val="18"/>
              </w:rPr>
              <w:t>7,4</w:t>
            </w:r>
          </w:p>
        </w:tc>
        <w:tc>
          <w:tcPr>
            <w:tcW w:w="995" w:type="dxa"/>
          </w:tcPr>
          <w:p w:rsidR="00A20D8A" w:rsidRPr="00020AD9" w:rsidRDefault="00A20D8A" w:rsidP="00A20D8A">
            <w:pPr>
              <w:pStyle w:val="Default"/>
              <w:jc w:val="right"/>
              <w:rPr>
                <w:color w:val="auto"/>
                <w:sz w:val="18"/>
                <w:szCs w:val="18"/>
              </w:rPr>
            </w:pPr>
            <w:r>
              <w:rPr>
                <w:color w:val="auto"/>
                <w:sz w:val="18"/>
                <w:szCs w:val="18"/>
              </w:rPr>
              <w:t>0</w:t>
            </w:r>
          </w:p>
        </w:tc>
        <w:tc>
          <w:tcPr>
            <w:tcW w:w="992" w:type="dxa"/>
          </w:tcPr>
          <w:p w:rsidR="00A20D8A" w:rsidRPr="00020AD9" w:rsidRDefault="00A20D8A" w:rsidP="00A20D8A">
            <w:pPr>
              <w:pStyle w:val="Default"/>
              <w:jc w:val="right"/>
              <w:rPr>
                <w:color w:val="auto"/>
                <w:sz w:val="18"/>
                <w:szCs w:val="18"/>
              </w:rPr>
            </w:pPr>
            <w:r>
              <w:rPr>
                <w:color w:val="auto"/>
                <w:sz w:val="18"/>
                <w:szCs w:val="18"/>
              </w:rPr>
              <w:t>1,4</w:t>
            </w:r>
          </w:p>
        </w:tc>
        <w:tc>
          <w:tcPr>
            <w:tcW w:w="570" w:type="dxa"/>
          </w:tcPr>
          <w:p w:rsidR="00A20D8A" w:rsidRPr="00020AD9" w:rsidRDefault="00A20D8A" w:rsidP="00A20D8A">
            <w:pPr>
              <w:pStyle w:val="Default"/>
              <w:jc w:val="right"/>
              <w:rPr>
                <w:color w:val="auto"/>
                <w:sz w:val="18"/>
                <w:szCs w:val="18"/>
              </w:rPr>
            </w:pPr>
            <w:r>
              <w:rPr>
                <w:color w:val="auto"/>
                <w:sz w:val="18"/>
                <w:szCs w:val="18"/>
              </w:rPr>
              <w:t>+23</w:t>
            </w:r>
          </w:p>
        </w:tc>
        <w:tc>
          <w:tcPr>
            <w:tcW w:w="990" w:type="dxa"/>
          </w:tcPr>
          <w:p w:rsidR="00A20D8A" w:rsidRPr="00020AD9" w:rsidRDefault="00A20D8A" w:rsidP="00A20D8A">
            <w:pPr>
              <w:pStyle w:val="Default"/>
              <w:jc w:val="right"/>
              <w:rPr>
                <w:color w:val="auto"/>
                <w:sz w:val="18"/>
                <w:szCs w:val="18"/>
              </w:rPr>
            </w:pPr>
            <w:r>
              <w:rPr>
                <w:color w:val="auto"/>
                <w:sz w:val="18"/>
                <w:szCs w:val="18"/>
              </w:rPr>
              <w:t>0</w:t>
            </w:r>
          </w:p>
        </w:tc>
        <w:tc>
          <w:tcPr>
            <w:tcW w:w="567" w:type="dxa"/>
          </w:tcPr>
          <w:p w:rsidR="00A20D8A" w:rsidRPr="00020AD9" w:rsidRDefault="00A20D8A" w:rsidP="00A20D8A">
            <w:pPr>
              <w:pStyle w:val="Default"/>
              <w:jc w:val="right"/>
              <w:rPr>
                <w:color w:val="auto"/>
                <w:sz w:val="18"/>
                <w:szCs w:val="18"/>
              </w:rPr>
            </w:pPr>
            <w:r>
              <w:rPr>
                <w:color w:val="auto"/>
                <w:sz w:val="18"/>
                <w:szCs w:val="18"/>
              </w:rPr>
              <w:t>0</w:t>
            </w:r>
          </w:p>
        </w:tc>
      </w:tr>
      <w:tr w:rsidR="00A20D8A" w:rsidRPr="000E2F4B" w:rsidTr="00E956B6">
        <w:trPr>
          <w:gridAfter w:val="1"/>
          <w:wAfter w:w="9" w:type="dxa"/>
          <w:trHeight w:val="300"/>
        </w:trPr>
        <w:tc>
          <w:tcPr>
            <w:tcW w:w="3083" w:type="dxa"/>
            <w:gridSpan w:val="2"/>
            <w:hideMark/>
          </w:tcPr>
          <w:p w:rsidR="00A20D8A" w:rsidRPr="00020AD9" w:rsidRDefault="00A20D8A" w:rsidP="00A20D8A">
            <w:pPr>
              <w:pStyle w:val="Default"/>
              <w:jc w:val="right"/>
              <w:rPr>
                <w:b/>
                <w:color w:val="auto"/>
                <w:sz w:val="18"/>
                <w:szCs w:val="18"/>
              </w:rPr>
            </w:pPr>
            <w:r w:rsidRPr="00020AD9">
              <w:rPr>
                <w:b/>
                <w:color w:val="auto"/>
                <w:sz w:val="18"/>
                <w:szCs w:val="18"/>
              </w:rPr>
              <w:t>ИТОГО:</w:t>
            </w:r>
          </w:p>
        </w:tc>
        <w:tc>
          <w:tcPr>
            <w:tcW w:w="992" w:type="dxa"/>
          </w:tcPr>
          <w:p w:rsidR="00A20D8A" w:rsidRPr="00020AD9" w:rsidRDefault="006C7651" w:rsidP="00A20D8A">
            <w:pPr>
              <w:pStyle w:val="Default"/>
              <w:jc w:val="right"/>
              <w:rPr>
                <w:b/>
                <w:color w:val="auto"/>
                <w:sz w:val="18"/>
                <w:szCs w:val="18"/>
              </w:rPr>
            </w:pPr>
            <w:r>
              <w:rPr>
                <w:b/>
                <w:color w:val="auto"/>
                <w:sz w:val="18"/>
                <w:szCs w:val="18"/>
              </w:rPr>
              <w:t>49 834,7</w:t>
            </w:r>
          </w:p>
        </w:tc>
        <w:tc>
          <w:tcPr>
            <w:tcW w:w="1134" w:type="dxa"/>
          </w:tcPr>
          <w:p w:rsidR="00A20D8A" w:rsidRPr="00020AD9" w:rsidRDefault="006C7651" w:rsidP="00A20D8A">
            <w:pPr>
              <w:pStyle w:val="Default"/>
              <w:jc w:val="right"/>
              <w:rPr>
                <w:b/>
                <w:color w:val="auto"/>
                <w:sz w:val="18"/>
                <w:szCs w:val="18"/>
              </w:rPr>
            </w:pPr>
            <w:r>
              <w:rPr>
                <w:b/>
                <w:color w:val="auto"/>
                <w:sz w:val="18"/>
                <w:szCs w:val="18"/>
              </w:rPr>
              <w:t>31 234,8</w:t>
            </w:r>
          </w:p>
        </w:tc>
        <w:tc>
          <w:tcPr>
            <w:tcW w:w="992" w:type="dxa"/>
          </w:tcPr>
          <w:p w:rsidR="00A20D8A" w:rsidRPr="00020AD9" w:rsidRDefault="006C7651" w:rsidP="00A20D8A">
            <w:pPr>
              <w:pStyle w:val="Default"/>
              <w:jc w:val="right"/>
              <w:rPr>
                <w:b/>
                <w:color w:val="auto"/>
                <w:sz w:val="18"/>
                <w:szCs w:val="18"/>
              </w:rPr>
            </w:pPr>
            <w:r>
              <w:rPr>
                <w:b/>
                <w:color w:val="auto"/>
                <w:sz w:val="18"/>
                <w:szCs w:val="18"/>
              </w:rPr>
              <w:t>31 456,3</w:t>
            </w:r>
          </w:p>
        </w:tc>
        <w:tc>
          <w:tcPr>
            <w:tcW w:w="995" w:type="dxa"/>
          </w:tcPr>
          <w:p w:rsidR="00A20D8A" w:rsidRPr="00020AD9" w:rsidRDefault="006C7651" w:rsidP="00A20D8A">
            <w:pPr>
              <w:pStyle w:val="Default"/>
              <w:jc w:val="right"/>
              <w:rPr>
                <w:b/>
                <w:color w:val="auto"/>
                <w:sz w:val="18"/>
                <w:szCs w:val="18"/>
              </w:rPr>
            </w:pPr>
            <w:r>
              <w:rPr>
                <w:b/>
                <w:color w:val="auto"/>
                <w:sz w:val="18"/>
                <w:szCs w:val="18"/>
              </w:rPr>
              <w:t>31 234,8</w:t>
            </w:r>
          </w:p>
        </w:tc>
        <w:tc>
          <w:tcPr>
            <w:tcW w:w="992" w:type="dxa"/>
          </w:tcPr>
          <w:p w:rsidR="00A20D8A" w:rsidRPr="00020AD9" w:rsidRDefault="006C7651" w:rsidP="00A20D8A">
            <w:pPr>
              <w:pStyle w:val="Default"/>
              <w:jc w:val="right"/>
              <w:rPr>
                <w:b/>
                <w:color w:val="auto"/>
                <w:sz w:val="18"/>
                <w:szCs w:val="18"/>
              </w:rPr>
            </w:pPr>
            <w:r>
              <w:rPr>
                <w:b/>
                <w:color w:val="auto"/>
                <w:sz w:val="18"/>
                <w:szCs w:val="18"/>
              </w:rPr>
              <w:t>-18 378,4</w:t>
            </w:r>
          </w:p>
        </w:tc>
        <w:tc>
          <w:tcPr>
            <w:tcW w:w="570" w:type="dxa"/>
          </w:tcPr>
          <w:p w:rsidR="00A20D8A" w:rsidRPr="00020AD9" w:rsidRDefault="006C7651" w:rsidP="00A20D8A">
            <w:pPr>
              <w:pStyle w:val="Default"/>
              <w:jc w:val="right"/>
              <w:rPr>
                <w:b/>
                <w:color w:val="auto"/>
                <w:sz w:val="18"/>
                <w:szCs w:val="18"/>
              </w:rPr>
            </w:pPr>
            <w:r>
              <w:rPr>
                <w:b/>
                <w:color w:val="auto"/>
                <w:sz w:val="18"/>
                <w:szCs w:val="18"/>
              </w:rPr>
              <w:t>-37</w:t>
            </w:r>
          </w:p>
        </w:tc>
        <w:tc>
          <w:tcPr>
            <w:tcW w:w="990" w:type="dxa"/>
          </w:tcPr>
          <w:p w:rsidR="00A20D8A" w:rsidRPr="00020AD9" w:rsidRDefault="006C7651" w:rsidP="00A20D8A">
            <w:pPr>
              <w:pStyle w:val="Default"/>
              <w:jc w:val="right"/>
              <w:rPr>
                <w:b/>
                <w:color w:val="auto"/>
                <w:sz w:val="18"/>
                <w:szCs w:val="18"/>
              </w:rPr>
            </w:pPr>
            <w:r>
              <w:rPr>
                <w:b/>
                <w:color w:val="auto"/>
                <w:sz w:val="18"/>
                <w:szCs w:val="18"/>
              </w:rPr>
              <w:t>0</w:t>
            </w:r>
          </w:p>
        </w:tc>
        <w:tc>
          <w:tcPr>
            <w:tcW w:w="567" w:type="dxa"/>
          </w:tcPr>
          <w:p w:rsidR="00A20D8A" w:rsidRPr="00020AD9" w:rsidRDefault="006C7651" w:rsidP="00A20D8A">
            <w:pPr>
              <w:pStyle w:val="Default"/>
              <w:jc w:val="right"/>
              <w:rPr>
                <w:b/>
                <w:color w:val="auto"/>
                <w:sz w:val="18"/>
                <w:szCs w:val="18"/>
              </w:rPr>
            </w:pPr>
            <w:r>
              <w:rPr>
                <w:b/>
                <w:color w:val="auto"/>
                <w:sz w:val="18"/>
                <w:szCs w:val="18"/>
              </w:rPr>
              <w:t>0</w:t>
            </w:r>
          </w:p>
        </w:tc>
      </w:tr>
      <w:tr w:rsidR="00A20D8A" w:rsidRPr="000E2F4B" w:rsidTr="00E956B6">
        <w:trPr>
          <w:gridAfter w:val="1"/>
          <w:wAfter w:w="9" w:type="dxa"/>
          <w:trHeight w:val="300"/>
        </w:trPr>
        <w:tc>
          <w:tcPr>
            <w:tcW w:w="3083" w:type="dxa"/>
            <w:gridSpan w:val="2"/>
            <w:hideMark/>
          </w:tcPr>
          <w:p w:rsidR="00A20D8A" w:rsidRPr="00020AD9" w:rsidRDefault="00A20D8A" w:rsidP="00A20D8A">
            <w:pPr>
              <w:pStyle w:val="Default"/>
              <w:jc w:val="right"/>
              <w:rPr>
                <w:b/>
                <w:bCs/>
                <w:color w:val="auto"/>
                <w:sz w:val="18"/>
                <w:szCs w:val="18"/>
              </w:rPr>
            </w:pPr>
            <w:r w:rsidRPr="00020AD9">
              <w:rPr>
                <w:b/>
                <w:bCs/>
                <w:color w:val="auto"/>
                <w:sz w:val="18"/>
                <w:szCs w:val="18"/>
              </w:rPr>
              <w:t>ВСЕГО:</w:t>
            </w:r>
          </w:p>
        </w:tc>
        <w:tc>
          <w:tcPr>
            <w:tcW w:w="992" w:type="dxa"/>
          </w:tcPr>
          <w:p w:rsidR="00A20D8A" w:rsidRPr="00020AD9" w:rsidRDefault="006C7651" w:rsidP="006C7651">
            <w:pPr>
              <w:pStyle w:val="Default"/>
              <w:ind w:right="-108" w:hanging="108"/>
              <w:jc w:val="center"/>
              <w:rPr>
                <w:b/>
                <w:bCs/>
                <w:color w:val="auto"/>
                <w:sz w:val="18"/>
                <w:szCs w:val="18"/>
              </w:rPr>
            </w:pPr>
            <w:r>
              <w:rPr>
                <w:b/>
                <w:bCs/>
                <w:color w:val="auto"/>
                <w:sz w:val="18"/>
                <w:szCs w:val="18"/>
              </w:rPr>
              <w:t>2 446 899,2</w:t>
            </w:r>
          </w:p>
        </w:tc>
        <w:tc>
          <w:tcPr>
            <w:tcW w:w="1134" w:type="dxa"/>
          </w:tcPr>
          <w:p w:rsidR="00A20D8A" w:rsidRPr="00020AD9" w:rsidRDefault="006C7651" w:rsidP="006C7651">
            <w:pPr>
              <w:pStyle w:val="Default"/>
              <w:ind w:right="-108"/>
              <w:jc w:val="center"/>
              <w:rPr>
                <w:b/>
                <w:bCs/>
                <w:color w:val="auto"/>
                <w:sz w:val="18"/>
                <w:szCs w:val="18"/>
              </w:rPr>
            </w:pPr>
            <w:r>
              <w:rPr>
                <w:b/>
                <w:bCs/>
                <w:color w:val="auto"/>
                <w:sz w:val="18"/>
                <w:szCs w:val="18"/>
              </w:rPr>
              <w:t>130 298,2</w:t>
            </w:r>
          </w:p>
        </w:tc>
        <w:tc>
          <w:tcPr>
            <w:tcW w:w="992" w:type="dxa"/>
          </w:tcPr>
          <w:p w:rsidR="00A20D8A" w:rsidRPr="00020AD9" w:rsidRDefault="006C7651" w:rsidP="006C7651">
            <w:pPr>
              <w:pStyle w:val="Default"/>
              <w:ind w:left="-107" w:right="-108"/>
              <w:jc w:val="center"/>
              <w:rPr>
                <w:b/>
                <w:bCs/>
                <w:color w:val="auto"/>
                <w:sz w:val="18"/>
                <w:szCs w:val="18"/>
              </w:rPr>
            </w:pPr>
            <w:r>
              <w:rPr>
                <w:b/>
                <w:bCs/>
                <w:color w:val="auto"/>
                <w:sz w:val="18"/>
                <w:szCs w:val="18"/>
              </w:rPr>
              <w:t>3 089 557,4</w:t>
            </w:r>
          </w:p>
        </w:tc>
        <w:tc>
          <w:tcPr>
            <w:tcW w:w="995" w:type="dxa"/>
          </w:tcPr>
          <w:p w:rsidR="00A20D8A" w:rsidRPr="00020AD9" w:rsidRDefault="006C7651" w:rsidP="00A20D8A">
            <w:pPr>
              <w:pStyle w:val="Default"/>
              <w:jc w:val="right"/>
              <w:rPr>
                <w:b/>
                <w:bCs/>
                <w:color w:val="auto"/>
                <w:sz w:val="18"/>
                <w:szCs w:val="18"/>
              </w:rPr>
            </w:pPr>
            <w:r>
              <w:rPr>
                <w:b/>
                <w:bCs/>
                <w:color w:val="auto"/>
                <w:sz w:val="18"/>
                <w:szCs w:val="18"/>
              </w:rPr>
              <w:t>119 091,6</w:t>
            </w:r>
          </w:p>
        </w:tc>
        <w:tc>
          <w:tcPr>
            <w:tcW w:w="992" w:type="dxa"/>
          </w:tcPr>
          <w:p w:rsidR="00A20D8A" w:rsidRPr="00020AD9" w:rsidRDefault="006C7651" w:rsidP="00A20D8A">
            <w:pPr>
              <w:pStyle w:val="Default"/>
              <w:ind w:right="-107"/>
              <w:jc w:val="right"/>
              <w:rPr>
                <w:b/>
                <w:bCs/>
                <w:color w:val="auto"/>
                <w:sz w:val="18"/>
                <w:szCs w:val="18"/>
              </w:rPr>
            </w:pPr>
            <w:r>
              <w:rPr>
                <w:b/>
                <w:bCs/>
                <w:color w:val="auto"/>
                <w:sz w:val="18"/>
                <w:szCs w:val="18"/>
              </w:rPr>
              <w:t>+642 658,2</w:t>
            </w:r>
          </w:p>
        </w:tc>
        <w:tc>
          <w:tcPr>
            <w:tcW w:w="570" w:type="dxa"/>
          </w:tcPr>
          <w:p w:rsidR="00A20D8A" w:rsidRPr="00020AD9" w:rsidRDefault="006C7651" w:rsidP="00A20D8A">
            <w:pPr>
              <w:pStyle w:val="Default"/>
              <w:jc w:val="right"/>
              <w:rPr>
                <w:b/>
                <w:bCs/>
                <w:color w:val="auto"/>
                <w:sz w:val="18"/>
                <w:szCs w:val="18"/>
              </w:rPr>
            </w:pPr>
            <w:r>
              <w:rPr>
                <w:b/>
                <w:bCs/>
                <w:color w:val="auto"/>
                <w:sz w:val="18"/>
                <w:szCs w:val="18"/>
              </w:rPr>
              <w:t>26</w:t>
            </w:r>
          </w:p>
        </w:tc>
        <w:tc>
          <w:tcPr>
            <w:tcW w:w="990" w:type="dxa"/>
          </w:tcPr>
          <w:p w:rsidR="00A20D8A" w:rsidRPr="00020AD9" w:rsidRDefault="006C7651" w:rsidP="00A20D8A">
            <w:pPr>
              <w:pStyle w:val="Default"/>
              <w:ind w:left="-8892"/>
              <w:jc w:val="right"/>
              <w:rPr>
                <w:b/>
                <w:bCs/>
                <w:color w:val="auto"/>
                <w:sz w:val="18"/>
                <w:szCs w:val="18"/>
              </w:rPr>
            </w:pPr>
            <w:r>
              <w:rPr>
                <w:b/>
                <w:bCs/>
                <w:color w:val="auto"/>
                <w:sz w:val="18"/>
                <w:szCs w:val="18"/>
              </w:rPr>
              <w:t>- 11 206,6</w:t>
            </w:r>
          </w:p>
        </w:tc>
        <w:tc>
          <w:tcPr>
            <w:tcW w:w="567" w:type="dxa"/>
          </w:tcPr>
          <w:p w:rsidR="00A20D8A" w:rsidRPr="00020AD9" w:rsidRDefault="006C7651" w:rsidP="00A20D8A">
            <w:pPr>
              <w:pStyle w:val="Default"/>
              <w:jc w:val="right"/>
              <w:rPr>
                <w:b/>
                <w:bCs/>
                <w:color w:val="auto"/>
                <w:sz w:val="18"/>
                <w:szCs w:val="18"/>
              </w:rPr>
            </w:pPr>
            <w:r>
              <w:rPr>
                <w:b/>
                <w:bCs/>
                <w:color w:val="auto"/>
                <w:sz w:val="18"/>
                <w:szCs w:val="18"/>
              </w:rPr>
              <w:t>8</w:t>
            </w:r>
          </w:p>
        </w:tc>
      </w:tr>
    </w:tbl>
    <w:p w:rsidR="007649F5" w:rsidRDefault="0050769F" w:rsidP="0050769F">
      <w:pPr>
        <w:pStyle w:val="Default"/>
        <w:ind w:firstLine="709"/>
        <w:jc w:val="both"/>
      </w:pPr>
      <w:r w:rsidRPr="002826A2">
        <w:t>По состоянию на 01.01.202</w:t>
      </w:r>
      <w:r w:rsidR="005E65E6">
        <w:t>2</w:t>
      </w:r>
      <w:r w:rsidRPr="002826A2">
        <w:t xml:space="preserve"> кредиторская задолженность </w:t>
      </w:r>
      <w:r>
        <w:t xml:space="preserve">по доходам составила </w:t>
      </w:r>
      <w:r w:rsidR="00281DF8">
        <w:t>20 687,9</w:t>
      </w:r>
      <w:r>
        <w:t xml:space="preserve"> тыс. рублей, </w:t>
      </w:r>
      <w:r w:rsidR="00067496">
        <w:t>где основная доля -</w:t>
      </w:r>
      <w:r>
        <w:t xml:space="preserve">это задолженность по </w:t>
      </w:r>
      <w:r w:rsidR="007D01D4">
        <w:t xml:space="preserve">налоговым </w:t>
      </w:r>
      <w:r>
        <w:t>доходам</w:t>
      </w:r>
      <w:r w:rsidR="00067496">
        <w:t>, представленная МРИ ФНС 22 по Красноярскому краю</w:t>
      </w:r>
      <w:r>
        <w:t>.</w:t>
      </w:r>
    </w:p>
    <w:p w:rsidR="00057535" w:rsidRDefault="00C95D03" w:rsidP="00C95D03">
      <w:pPr>
        <w:autoSpaceDE w:val="0"/>
        <w:autoSpaceDN w:val="0"/>
        <w:adjustRightInd w:val="0"/>
        <w:ind w:firstLine="709"/>
        <w:jc w:val="both"/>
      </w:pPr>
      <w:r w:rsidRPr="00C95D03">
        <w:rPr>
          <w:rFonts w:eastAsia="Calibri"/>
        </w:rPr>
        <w:t>За отчетный год структура кредиторской задолженности в разрезе синтетических счетов бюджетного учета существенно не изменилась.</w:t>
      </w:r>
      <w:r w:rsidR="0050769F">
        <w:t xml:space="preserve"> Кредиторская задолженность по расчетам в сумме </w:t>
      </w:r>
      <w:r w:rsidR="007D01D4">
        <w:t>1</w:t>
      </w:r>
      <w:r w:rsidR="00281DF8">
        <w:t> 008,3</w:t>
      </w:r>
      <w:r w:rsidR="0050769F">
        <w:t xml:space="preserve"> тыс. рублей сложилась по</w:t>
      </w:r>
      <w:r w:rsidR="0050769F" w:rsidRPr="002826A2">
        <w:t xml:space="preserve"> принятым</w:t>
      </w:r>
      <w:r w:rsidR="0050769F">
        <w:t xml:space="preserve"> </w:t>
      </w:r>
      <w:r w:rsidR="0050769F" w:rsidRPr="002826A2">
        <w:t xml:space="preserve">обязательствам, </w:t>
      </w:r>
      <w:r w:rsidR="0050769F">
        <w:t xml:space="preserve">в основном </w:t>
      </w:r>
      <w:r w:rsidR="0050769F" w:rsidRPr="002826A2">
        <w:t>по текущей задолженности по оплате коммунальных услуг, услуг связи, услуг по содержанию иму</w:t>
      </w:r>
      <w:r w:rsidR="0050769F">
        <w:t xml:space="preserve">щества, по расчетам </w:t>
      </w:r>
      <w:r w:rsidR="00057535">
        <w:t>за проектирование в р-не Клубного бульвара</w:t>
      </w:r>
      <w:r w:rsidR="006B691E">
        <w:t xml:space="preserve"> (595,2 тыс. рублей)</w:t>
      </w:r>
      <w:r w:rsidR="00057535">
        <w:t xml:space="preserve">. </w:t>
      </w:r>
    </w:p>
    <w:p w:rsidR="00057535" w:rsidRDefault="00662D4E" w:rsidP="00662D4E">
      <w:pPr>
        <w:pStyle w:val="Default"/>
        <w:ind w:firstLine="709"/>
        <w:jc w:val="both"/>
      </w:pPr>
      <w:r>
        <w:t>З</w:t>
      </w:r>
      <w:r w:rsidR="00057535">
        <w:t xml:space="preserve">адолженность по возврату остатков целевых межбюджетных трансфертов прошлых лет в объеме </w:t>
      </w:r>
      <w:r w:rsidR="00281DF8">
        <w:t>33 275,8</w:t>
      </w:r>
      <w:r w:rsidR="00057535">
        <w:t xml:space="preserve"> тыс. </w:t>
      </w:r>
      <w:r>
        <w:t xml:space="preserve">рублей </w:t>
      </w:r>
      <w:r w:rsidRPr="00662D4E">
        <w:t xml:space="preserve">связана с </w:t>
      </w:r>
      <w:r w:rsidRPr="00662D4E">
        <w:rPr>
          <w:rFonts w:cs="Arial"/>
        </w:rPr>
        <w:t>неполным освоением межбюджетных трансфертов, полученных из краевого бюджета</w:t>
      </w:r>
      <w:r>
        <w:rPr>
          <w:rFonts w:cs="Arial"/>
        </w:rPr>
        <w:t>.</w:t>
      </w:r>
    </w:p>
    <w:p w:rsidR="0050769F" w:rsidRDefault="0050769F" w:rsidP="0050769F">
      <w:pPr>
        <w:pStyle w:val="Default"/>
        <w:ind w:firstLine="709"/>
        <w:jc w:val="both"/>
      </w:pPr>
      <w:r w:rsidRPr="002826A2">
        <w:t>По отношению к 20</w:t>
      </w:r>
      <w:r w:rsidR="00D4208C">
        <w:t>20</w:t>
      </w:r>
      <w:r w:rsidRPr="002826A2">
        <w:t xml:space="preserve"> году </w:t>
      </w:r>
      <w:r w:rsidR="009E4414">
        <w:t xml:space="preserve">в целом </w:t>
      </w:r>
      <w:r w:rsidRPr="002826A2">
        <w:t xml:space="preserve">кредиторская задолженность </w:t>
      </w:r>
      <w:r w:rsidR="00057535">
        <w:t>увеличилась</w:t>
      </w:r>
      <w:r w:rsidRPr="002826A2">
        <w:t xml:space="preserve"> на </w:t>
      </w:r>
      <w:r w:rsidR="00057535">
        <w:t>89 993,5</w:t>
      </w:r>
      <w:r w:rsidR="002D6C1D">
        <w:t xml:space="preserve"> </w:t>
      </w:r>
      <w:r w:rsidRPr="002826A2">
        <w:t>тыс. рублей</w:t>
      </w:r>
      <w:r w:rsidR="009E4414">
        <w:t xml:space="preserve"> и составила </w:t>
      </w:r>
      <w:r w:rsidR="006B691E">
        <w:t>193 694,2 тыс. рублей</w:t>
      </w:r>
      <w:r w:rsidRPr="002826A2">
        <w:t xml:space="preserve">.  </w:t>
      </w:r>
      <w:r w:rsidRPr="0019591A">
        <w:t>Просроченная</w:t>
      </w:r>
      <w:r>
        <w:t xml:space="preserve"> кредиторская </w:t>
      </w:r>
      <w:r w:rsidRPr="0019591A">
        <w:t>задолженность на конец отчетного периода отсутствует.</w:t>
      </w:r>
    </w:p>
    <w:p w:rsidR="007A4858" w:rsidRPr="00D4208C" w:rsidRDefault="007A4858" w:rsidP="00D4208C">
      <w:pPr>
        <w:tabs>
          <w:tab w:val="left" w:pos="709"/>
        </w:tabs>
        <w:autoSpaceDE w:val="0"/>
        <w:autoSpaceDN w:val="0"/>
        <w:adjustRightInd w:val="0"/>
        <w:ind w:left="709"/>
        <w:jc w:val="center"/>
        <w:rPr>
          <w:bCs/>
          <w:color w:val="000000"/>
          <w:sz w:val="16"/>
          <w:szCs w:val="16"/>
        </w:rPr>
      </w:pPr>
    </w:p>
    <w:p w:rsidR="0037159E" w:rsidRPr="006E5566" w:rsidRDefault="00FE38C1" w:rsidP="00551D68">
      <w:pPr>
        <w:pStyle w:val="a3"/>
      </w:pPr>
      <w:bookmarkStart w:id="6" w:name="Исполнение_по_расходам"/>
      <w:r w:rsidRPr="006E5566">
        <w:t>5</w:t>
      </w:r>
      <w:r w:rsidR="0037159E" w:rsidRPr="006E5566">
        <w:t xml:space="preserve">. Исполнение </w:t>
      </w:r>
      <w:r w:rsidR="001C2558" w:rsidRPr="006E5566">
        <w:t>местного</w:t>
      </w:r>
      <w:r w:rsidR="0037159E" w:rsidRPr="006E5566">
        <w:t xml:space="preserve"> бюджета по расходам</w:t>
      </w:r>
    </w:p>
    <w:bookmarkEnd w:id="6"/>
    <w:p w:rsidR="0037159E" w:rsidRPr="00D4208C" w:rsidRDefault="0037159E" w:rsidP="00221905">
      <w:pPr>
        <w:tabs>
          <w:tab w:val="left" w:pos="709"/>
        </w:tabs>
        <w:autoSpaceDE w:val="0"/>
        <w:autoSpaceDN w:val="0"/>
        <w:adjustRightInd w:val="0"/>
        <w:ind w:left="709"/>
        <w:jc w:val="center"/>
        <w:rPr>
          <w:bCs/>
          <w:color w:val="000000"/>
        </w:rPr>
      </w:pPr>
    </w:p>
    <w:p w:rsidR="0037159E" w:rsidRPr="001E6CDD" w:rsidRDefault="00FE38C1" w:rsidP="001E6CDD">
      <w:pPr>
        <w:ind w:firstLine="709"/>
        <w:jc w:val="both"/>
        <w:rPr>
          <w:b/>
          <w:bCs/>
          <w:color w:val="000000"/>
        </w:rPr>
      </w:pPr>
      <w:r w:rsidRPr="001E6CDD">
        <w:rPr>
          <w:b/>
          <w:bCs/>
          <w:color w:val="000000"/>
        </w:rPr>
        <w:t>5</w:t>
      </w:r>
      <w:r w:rsidR="0037159E" w:rsidRPr="001E6CDD">
        <w:rPr>
          <w:b/>
          <w:bCs/>
          <w:color w:val="000000"/>
        </w:rPr>
        <w:t xml:space="preserve">.1. Анализ плановых показателей расходов </w:t>
      </w:r>
      <w:r w:rsidR="001C2558" w:rsidRPr="001E6CDD">
        <w:rPr>
          <w:b/>
          <w:bCs/>
          <w:color w:val="000000"/>
        </w:rPr>
        <w:t>местного</w:t>
      </w:r>
      <w:r w:rsidR="0037159E" w:rsidRPr="001E6CDD">
        <w:rPr>
          <w:b/>
          <w:bCs/>
          <w:color w:val="000000"/>
        </w:rPr>
        <w:t xml:space="preserve"> бюджета</w:t>
      </w:r>
    </w:p>
    <w:p w:rsidR="004A16A3" w:rsidRPr="00E92405" w:rsidRDefault="0037159E" w:rsidP="004A16A3">
      <w:pPr>
        <w:ind w:firstLine="709"/>
        <w:jc w:val="both"/>
        <w:rPr>
          <w:color w:val="000000"/>
        </w:rPr>
      </w:pPr>
      <w:r w:rsidRPr="001E6CDD">
        <w:rPr>
          <w:bCs/>
        </w:rPr>
        <w:t xml:space="preserve">Решением о </w:t>
      </w:r>
      <w:r w:rsidR="001221F2" w:rsidRPr="001E6CDD">
        <w:rPr>
          <w:bCs/>
        </w:rPr>
        <w:t>бюджете №</w:t>
      </w:r>
      <w:r w:rsidRPr="001E6CDD">
        <w:rPr>
          <w:bCs/>
        </w:rPr>
        <w:t xml:space="preserve"> </w:t>
      </w:r>
      <w:r w:rsidR="004A16A3">
        <w:rPr>
          <w:bCs/>
        </w:rPr>
        <w:t>5-21</w:t>
      </w:r>
      <w:r w:rsidR="006B691E">
        <w:rPr>
          <w:bCs/>
        </w:rPr>
        <w:t xml:space="preserve"> </w:t>
      </w:r>
      <w:r w:rsidRPr="001E6CDD">
        <w:rPr>
          <w:bCs/>
        </w:rPr>
        <w:t xml:space="preserve">(первоначальная редакция) расходы </w:t>
      </w:r>
      <w:r w:rsidR="006B691E">
        <w:rPr>
          <w:bCs/>
        </w:rPr>
        <w:t>городского</w:t>
      </w:r>
      <w:r w:rsidRPr="001E6CDD">
        <w:rPr>
          <w:bCs/>
        </w:rPr>
        <w:t xml:space="preserve"> бюджета утверждены в объеме </w:t>
      </w:r>
      <w:r w:rsidR="001221F2" w:rsidRPr="00AD7A5D">
        <w:rPr>
          <w:b/>
          <w:bCs/>
        </w:rPr>
        <w:t>1</w:t>
      </w:r>
      <w:r w:rsidR="004A16A3" w:rsidRPr="00AD7A5D">
        <w:rPr>
          <w:b/>
          <w:bCs/>
        </w:rPr>
        <w:t> 324 420</w:t>
      </w:r>
      <w:r w:rsidR="001221F2" w:rsidRPr="00AD7A5D">
        <w:rPr>
          <w:b/>
          <w:bCs/>
        </w:rPr>
        <w:t xml:space="preserve"> тыс. рублей</w:t>
      </w:r>
      <w:r w:rsidR="001221F2" w:rsidRPr="001E6CDD">
        <w:t>.</w:t>
      </w:r>
      <w:r w:rsidR="004A16A3" w:rsidRPr="004A16A3">
        <w:rPr>
          <w:color w:val="000000"/>
        </w:rPr>
        <w:t xml:space="preserve"> </w:t>
      </w:r>
      <w:r w:rsidR="004A16A3" w:rsidRPr="001C2558">
        <w:rPr>
          <w:color w:val="000000"/>
        </w:rPr>
        <w:t xml:space="preserve">Решением о бюджете № </w:t>
      </w:r>
      <w:r w:rsidR="004A16A3">
        <w:rPr>
          <w:color w:val="000000"/>
        </w:rPr>
        <w:t>17-105 (последняя редакция)</w:t>
      </w:r>
      <w:r w:rsidR="004A16A3" w:rsidRPr="001C2558">
        <w:rPr>
          <w:color w:val="000000"/>
        </w:rPr>
        <w:t xml:space="preserve"> общий объем доходов городского бюджета на 202</w:t>
      </w:r>
      <w:r w:rsidR="004A16A3">
        <w:rPr>
          <w:color w:val="000000"/>
        </w:rPr>
        <w:t>1</w:t>
      </w:r>
      <w:r w:rsidR="004A16A3" w:rsidRPr="001C2558">
        <w:rPr>
          <w:color w:val="000000"/>
        </w:rPr>
        <w:t xml:space="preserve"> год был утвержден в сумме </w:t>
      </w:r>
      <w:r w:rsidR="004A16A3" w:rsidRPr="00EC6DC4">
        <w:rPr>
          <w:b/>
          <w:color w:val="000000"/>
        </w:rPr>
        <w:t>1</w:t>
      </w:r>
      <w:r w:rsidR="004A16A3">
        <w:rPr>
          <w:b/>
          <w:color w:val="000000"/>
        </w:rPr>
        <w:t> 612 839,1</w:t>
      </w:r>
      <w:r w:rsidR="004A16A3">
        <w:rPr>
          <w:color w:val="000000"/>
          <w:sz w:val="20"/>
          <w:szCs w:val="20"/>
        </w:rPr>
        <w:t xml:space="preserve"> </w:t>
      </w:r>
      <w:r w:rsidR="004A16A3" w:rsidRPr="001C2558">
        <w:rPr>
          <w:color w:val="000000"/>
        </w:rPr>
        <w:t xml:space="preserve">тыс. </w:t>
      </w:r>
      <w:r w:rsidR="004A16A3">
        <w:rPr>
          <w:color w:val="000000"/>
        </w:rPr>
        <w:t>рублей. С учетом уведомлений из министерства финансов Красноярского края п</w:t>
      </w:r>
      <w:r w:rsidR="004A16A3" w:rsidRPr="00E92405">
        <w:rPr>
          <w:color w:val="000000"/>
        </w:rPr>
        <w:t xml:space="preserve">рогнозируемый план по доходам </w:t>
      </w:r>
      <w:r w:rsidR="004A16A3">
        <w:rPr>
          <w:color w:val="000000"/>
        </w:rPr>
        <w:t>был откорректирован и составил</w:t>
      </w:r>
      <w:r w:rsidR="004A16A3" w:rsidRPr="00E92405">
        <w:rPr>
          <w:color w:val="000000"/>
        </w:rPr>
        <w:t xml:space="preserve"> </w:t>
      </w:r>
      <w:r w:rsidR="004A16A3" w:rsidRPr="00E92405">
        <w:rPr>
          <w:rFonts w:eastAsia="Calibri"/>
          <w:b/>
        </w:rPr>
        <w:t>1</w:t>
      </w:r>
      <w:r w:rsidR="00E336D9">
        <w:rPr>
          <w:rFonts w:eastAsia="Calibri"/>
          <w:b/>
        </w:rPr>
        <w:t> 605 869,6</w:t>
      </w:r>
      <w:r w:rsidR="004A16A3" w:rsidRPr="00E92405">
        <w:rPr>
          <w:rFonts w:eastAsia="Calibri"/>
          <w:b/>
        </w:rPr>
        <w:t xml:space="preserve"> </w:t>
      </w:r>
      <w:r w:rsidR="004A16A3" w:rsidRPr="00E92405">
        <w:rPr>
          <w:color w:val="000000"/>
        </w:rPr>
        <w:t>тыс. </w:t>
      </w:r>
      <w:r w:rsidR="004A16A3">
        <w:rPr>
          <w:color w:val="000000"/>
        </w:rPr>
        <w:t xml:space="preserve">рублей, что </w:t>
      </w:r>
      <w:r w:rsidR="004A16A3" w:rsidRPr="00E92405">
        <w:rPr>
          <w:color w:val="000000"/>
        </w:rPr>
        <w:t xml:space="preserve">соответствует объему доходов </w:t>
      </w:r>
      <w:r w:rsidR="004A16A3">
        <w:rPr>
          <w:color w:val="000000"/>
        </w:rPr>
        <w:t xml:space="preserve">в </w:t>
      </w:r>
      <w:r w:rsidR="004A16A3" w:rsidRPr="00E92405">
        <w:rPr>
          <w:color w:val="000000"/>
        </w:rPr>
        <w:t>представленн</w:t>
      </w:r>
      <w:r w:rsidR="004A16A3">
        <w:rPr>
          <w:color w:val="000000"/>
        </w:rPr>
        <w:t>ом</w:t>
      </w:r>
      <w:r w:rsidR="004A16A3" w:rsidRPr="00E92405">
        <w:rPr>
          <w:color w:val="000000"/>
        </w:rPr>
        <w:t xml:space="preserve"> отчет</w:t>
      </w:r>
      <w:r w:rsidR="004A16A3">
        <w:rPr>
          <w:color w:val="000000"/>
        </w:rPr>
        <w:t>е</w:t>
      </w:r>
      <w:r w:rsidR="004A16A3" w:rsidRPr="00E92405">
        <w:rPr>
          <w:color w:val="000000"/>
        </w:rPr>
        <w:t xml:space="preserve"> об исполнении местного бюджета.</w:t>
      </w:r>
    </w:p>
    <w:p w:rsidR="0037159E" w:rsidRPr="00E336D9" w:rsidRDefault="0037159E" w:rsidP="001E6CDD">
      <w:pPr>
        <w:ind w:firstLine="720"/>
        <w:jc w:val="both"/>
        <w:rPr>
          <w:bCs/>
          <w:i/>
        </w:rPr>
      </w:pPr>
      <w:r w:rsidRPr="001E6CDD">
        <w:rPr>
          <w:bCs/>
        </w:rPr>
        <w:t xml:space="preserve">Объемы и структура расходов </w:t>
      </w:r>
      <w:r w:rsidR="001221F2" w:rsidRPr="001E6CDD">
        <w:rPr>
          <w:bCs/>
        </w:rPr>
        <w:t>местного бюджета</w:t>
      </w:r>
      <w:r w:rsidR="00E336D9">
        <w:rPr>
          <w:bCs/>
        </w:rPr>
        <w:t xml:space="preserve"> </w:t>
      </w:r>
      <w:r w:rsidRPr="001E6CDD">
        <w:rPr>
          <w:bCs/>
        </w:rPr>
        <w:t xml:space="preserve">по разделам классификации расходов представлены </w:t>
      </w:r>
      <w:r w:rsidRPr="00E336D9">
        <w:rPr>
          <w:bCs/>
          <w:i/>
        </w:rPr>
        <w:t>в таблице</w:t>
      </w:r>
      <w:r w:rsidR="001F1074" w:rsidRPr="00E336D9">
        <w:rPr>
          <w:bCs/>
          <w:i/>
        </w:rPr>
        <w:t xml:space="preserve"> </w:t>
      </w:r>
      <w:r w:rsidR="003847D3" w:rsidRPr="00E336D9">
        <w:rPr>
          <w:bCs/>
          <w:i/>
        </w:rPr>
        <w:t>9</w:t>
      </w:r>
      <w:r w:rsidRPr="00E336D9">
        <w:rPr>
          <w:bCs/>
          <w:i/>
        </w:rPr>
        <w:t>.</w:t>
      </w:r>
    </w:p>
    <w:p w:rsidR="0037159E" w:rsidRPr="003847D3" w:rsidRDefault="001221F2" w:rsidP="001E6CDD">
      <w:pPr>
        <w:ind w:firstLine="720"/>
        <w:jc w:val="right"/>
        <w:rPr>
          <w:bCs/>
          <w:sz w:val="20"/>
          <w:szCs w:val="20"/>
        </w:rPr>
      </w:pPr>
      <w:r w:rsidRPr="00E336D9">
        <w:rPr>
          <w:bCs/>
          <w:i/>
          <w:sz w:val="20"/>
          <w:szCs w:val="20"/>
        </w:rPr>
        <w:t xml:space="preserve">Таблица </w:t>
      </w:r>
      <w:r w:rsidR="003847D3" w:rsidRPr="00E336D9">
        <w:rPr>
          <w:bCs/>
          <w:i/>
          <w:sz w:val="20"/>
          <w:szCs w:val="20"/>
        </w:rPr>
        <w:t>9</w:t>
      </w:r>
      <w:r w:rsidR="007649F5" w:rsidRPr="00E336D9">
        <w:rPr>
          <w:bCs/>
          <w:i/>
          <w:sz w:val="20"/>
          <w:szCs w:val="20"/>
        </w:rPr>
        <w:t xml:space="preserve"> (в тыс. рублей</w:t>
      </w:r>
      <w:r w:rsidR="007649F5">
        <w:rPr>
          <w:bCs/>
          <w:sz w:val="20"/>
          <w:szCs w:val="20"/>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
        <w:gridCol w:w="1276"/>
        <w:gridCol w:w="1843"/>
        <w:gridCol w:w="1276"/>
        <w:gridCol w:w="1275"/>
      </w:tblGrid>
      <w:tr w:rsidR="0037159E" w:rsidRPr="00306D4A" w:rsidTr="008829F6">
        <w:trPr>
          <w:trHeight w:val="1061"/>
        </w:trPr>
        <w:tc>
          <w:tcPr>
            <w:tcW w:w="4253" w:type="dxa"/>
            <w:tcBorders>
              <w:bottom w:val="single" w:sz="4" w:space="0" w:color="auto"/>
            </w:tcBorders>
            <w:vAlign w:val="center"/>
          </w:tcPr>
          <w:p w:rsidR="0037159E" w:rsidRPr="00306D4A" w:rsidRDefault="0037159E" w:rsidP="0037159E">
            <w:pPr>
              <w:jc w:val="center"/>
              <w:rPr>
                <w:b/>
              </w:rPr>
            </w:pPr>
            <w:r w:rsidRPr="00306D4A">
              <w:rPr>
                <w:b/>
                <w:sz w:val="20"/>
                <w:szCs w:val="20"/>
              </w:rPr>
              <w:t>Наименование раздела классификации расходов бюджетов</w:t>
            </w:r>
          </w:p>
        </w:tc>
        <w:tc>
          <w:tcPr>
            <w:tcW w:w="425" w:type="dxa"/>
            <w:tcBorders>
              <w:bottom w:val="single" w:sz="4" w:space="0" w:color="auto"/>
            </w:tcBorders>
            <w:vAlign w:val="center"/>
          </w:tcPr>
          <w:p w:rsidR="0037159E" w:rsidRPr="00306D4A" w:rsidRDefault="0037159E" w:rsidP="0037159E">
            <w:pPr>
              <w:jc w:val="center"/>
              <w:rPr>
                <w:b/>
                <w:highlight w:val="yellow"/>
              </w:rPr>
            </w:pPr>
            <w:r w:rsidRPr="00306D4A">
              <w:rPr>
                <w:b/>
                <w:bCs/>
                <w:color w:val="000000"/>
                <w:sz w:val="20"/>
                <w:szCs w:val="20"/>
              </w:rPr>
              <w:t>Р</w:t>
            </w:r>
            <w:r w:rsidRPr="00306D4A">
              <w:rPr>
                <w:b/>
                <w:bCs/>
                <w:color w:val="000000"/>
                <w:sz w:val="18"/>
                <w:szCs w:val="18"/>
              </w:rPr>
              <w:t>з</w:t>
            </w:r>
          </w:p>
        </w:tc>
        <w:tc>
          <w:tcPr>
            <w:tcW w:w="1276" w:type="dxa"/>
            <w:tcBorders>
              <w:bottom w:val="single" w:sz="4" w:space="0" w:color="auto"/>
            </w:tcBorders>
            <w:vAlign w:val="center"/>
          </w:tcPr>
          <w:p w:rsidR="0037159E" w:rsidRPr="00306D4A" w:rsidRDefault="0037159E" w:rsidP="0037159E">
            <w:pPr>
              <w:jc w:val="center"/>
              <w:rPr>
                <w:b/>
                <w:sz w:val="20"/>
                <w:szCs w:val="20"/>
              </w:rPr>
            </w:pPr>
            <w:r w:rsidRPr="00306D4A">
              <w:rPr>
                <w:b/>
                <w:sz w:val="20"/>
                <w:szCs w:val="20"/>
              </w:rPr>
              <w:t>Утверждено</w:t>
            </w:r>
          </w:p>
          <w:p w:rsidR="0037159E" w:rsidRPr="00306D4A" w:rsidRDefault="0037159E" w:rsidP="0037159E">
            <w:pPr>
              <w:jc w:val="center"/>
              <w:rPr>
                <w:b/>
                <w:sz w:val="20"/>
                <w:szCs w:val="20"/>
              </w:rPr>
            </w:pPr>
            <w:r w:rsidRPr="00306D4A">
              <w:rPr>
                <w:b/>
                <w:sz w:val="20"/>
                <w:szCs w:val="20"/>
              </w:rPr>
              <w:t>Решением о бюджете</w:t>
            </w:r>
          </w:p>
          <w:p w:rsidR="0037159E" w:rsidRPr="00306D4A" w:rsidRDefault="0037159E" w:rsidP="008829F6">
            <w:pPr>
              <w:jc w:val="center"/>
              <w:rPr>
                <w:b/>
                <w:sz w:val="18"/>
                <w:szCs w:val="18"/>
              </w:rPr>
            </w:pPr>
            <w:r w:rsidRPr="00306D4A">
              <w:rPr>
                <w:b/>
                <w:sz w:val="20"/>
                <w:szCs w:val="20"/>
              </w:rPr>
              <w:t xml:space="preserve">№ </w:t>
            </w:r>
            <w:r w:rsidR="00E336D9">
              <w:rPr>
                <w:b/>
                <w:sz w:val="20"/>
                <w:szCs w:val="20"/>
              </w:rPr>
              <w:t>5-21</w:t>
            </w:r>
            <w:r w:rsidR="00C740D5">
              <w:rPr>
                <w:b/>
                <w:sz w:val="20"/>
                <w:szCs w:val="20"/>
              </w:rPr>
              <w:t>ГС</w:t>
            </w:r>
          </w:p>
        </w:tc>
        <w:tc>
          <w:tcPr>
            <w:tcW w:w="1843" w:type="dxa"/>
            <w:tcBorders>
              <w:bottom w:val="single" w:sz="4" w:space="0" w:color="auto"/>
            </w:tcBorders>
            <w:vAlign w:val="center"/>
          </w:tcPr>
          <w:p w:rsidR="0037159E" w:rsidRPr="00306D4A" w:rsidRDefault="00E336D9" w:rsidP="0037159E">
            <w:pPr>
              <w:jc w:val="center"/>
              <w:rPr>
                <w:b/>
                <w:sz w:val="18"/>
                <w:szCs w:val="18"/>
              </w:rPr>
            </w:pPr>
            <w:r w:rsidRPr="008D47B3">
              <w:rPr>
                <w:b/>
                <w:bCs/>
                <w:color w:val="000000"/>
                <w:sz w:val="18"/>
                <w:szCs w:val="18"/>
              </w:rPr>
              <w:t xml:space="preserve">Утверждено Решением о бюджете </w:t>
            </w:r>
            <w:r>
              <w:rPr>
                <w:b/>
                <w:bCs/>
                <w:color w:val="000000"/>
                <w:sz w:val="18"/>
                <w:szCs w:val="18"/>
              </w:rPr>
              <w:t>с учетом корректировки</w:t>
            </w:r>
            <w:r w:rsidRPr="008D47B3">
              <w:rPr>
                <w:b/>
                <w:bCs/>
                <w:color w:val="000000"/>
                <w:sz w:val="18"/>
                <w:szCs w:val="18"/>
              </w:rPr>
              <w:t xml:space="preserve"> </w:t>
            </w:r>
          </w:p>
        </w:tc>
        <w:tc>
          <w:tcPr>
            <w:tcW w:w="1276" w:type="dxa"/>
            <w:tcBorders>
              <w:bottom w:val="single" w:sz="4" w:space="0" w:color="auto"/>
            </w:tcBorders>
            <w:vAlign w:val="center"/>
          </w:tcPr>
          <w:p w:rsidR="0037159E" w:rsidRPr="00306D4A" w:rsidRDefault="0037159E" w:rsidP="0037159E">
            <w:pPr>
              <w:jc w:val="center"/>
              <w:rPr>
                <w:b/>
                <w:sz w:val="20"/>
                <w:szCs w:val="20"/>
              </w:rPr>
            </w:pPr>
            <w:r w:rsidRPr="00306D4A">
              <w:rPr>
                <w:b/>
                <w:sz w:val="20"/>
                <w:szCs w:val="20"/>
              </w:rPr>
              <w:t>Объем изменений</w:t>
            </w:r>
          </w:p>
          <w:p w:rsidR="0037159E" w:rsidRPr="00306D4A" w:rsidRDefault="0037159E" w:rsidP="0037159E">
            <w:pPr>
              <w:jc w:val="center"/>
              <w:rPr>
                <w:b/>
                <w:sz w:val="20"/>
                <w:szCs w:val="20"/>
              </w:rPr>
            </w:pPr>
          </w:p>
        </w:tc>
        <w:tc>
          <w:tcPr>
            <w:tcW w:w="1275" w:type="dxa"/>
            <w:tcBorders>
              <w:bottom w:val="single" w:sz="4" w:space="0" w:color="auto"/>
            </w:tcBorders>
            <w:vAlign w:val="center"/>
          </w:tcPr>
          <w:p w:rsidR="0037159E" w:rsidRPr="00306D4A" w:rsidRDefault="0037159E" w:rsidP="0037159E">
            <w:pPr>
              <w:jc w:val="center"/>
              <w:rPr>
                <w:b/>
                <w:sz w:val="20"/>
                <w:szCs w:val="20"/>
              </w:rPr>
            </w:pPr>
            <w:r w:rsidRPr="00306D4A">
              <w:rPr>
                <w:b/>
                <w:sz w:val="20"/>
                <w:szCs w:val="20"/>
              </w:rPr>
              <w:t>Процент изменений</w:t>
            </w:r>
          </w:p>
          <w:p w:rsidR="0037159E" w:rsidRPr="00306D4A" w:rsidRDefault="0037159E" w:rsidP="0037159E">
            <w:pPr>
              <w:jc w:val="center"/>
              <w:rPr>
                <w:b/>
                <w:sz w:val="18"/>
                <w:szCs w:val="18"/>
              </w:rPr>
            </w:pPr>
            <w:r w:rsidRPr="00306D4A">
              <w:rPr>
                <w:b/>
                <w:sz w:val="18"/>
                <w:szCs w:val="18"/>
              </w:rPr>
              <w:t>(%)</w:t>
            </w:r>
          </w:p>
          <w:p w:rsidR="0037159E" w:rsidRPr="00306D4A" w:rsidRDefault="0037159E" w:rsidP="0037159E">
            <w:pPr>
              <w:jc w:val="center"/>
              <w:rPr>
                <w:b/>
                <w:sz w:val="20"/>
                <w:szCs w:val="20"/>
              </w:rPr>
            </w:pPr>
          </w:p>
        </w:tc>
      </w:tr>
      <w:tr w:rsidR="0037159E" w:rsidRPr="00306D4A" w:rsidTr="008829F6">
        <w:trPr>
          <w:trHeight w:val="251"/>
        </w:trPr>
        <w:tc>
          <w:tcPr>
            <w:tcW w:w="4253" w:type="dxa"/>
            <w:tcBorders>
              <w:bottom w:val="single" w:sz="4" w:space="0" w:color="auto"/>
            </w:tcBorders>
            <w:shd w:val="clear" w:color="auto" w:fill="auto"/>
          </w:tcPr>
          <w:p w:rsidR="0037159E" w:rsidRPr="00306D4A" w:rsidRDefault="007649F5" w:rsidP="0037159E">
            <w:pPr>
              <w:rPr>
                <w:sz w:val="20"/>
                <w:szCs w:val="20"/>
              </w:rPr>
            </w:pPr>
            <w:r>
              <w:rPr>
                <w:sz w:val="20"/>
                <w:szCs w:val="20"/>
              </w:rPr>
              <w:t>О</w:t>
            </w:r>
            <w:r w:rsidR="0037159E" w:rsidRPr="00306D4A">
              <w:rPr>
                <w:sz w:val="20"/>
                <w:szCs w:val="20"/>
              </w:rPr>
              <w:t>бщегосударственные вопросы</w:t>
            </w:r>
          </w:p>
        </w:tc>
        <w:tc>
          <w:tcPr>
            <w:tcW w:w="425" w:type="dxa"/>
            <w:tcBorders>
              <w:bottom w:val="single" w:sz="4" w:space="0" w:color="auto"/>
            </w:tcBorders>
            <w:shd w:val="clear" w:color="auto" w:fill="auto"/>
          </w:tcPr>
          <w:p w:rsidR="0037159E" w:rsidRPr="00306D4A" w:rsidRDefault="0037159E" w:rsidP="0037159E">
            <w:pPr>
              <w:jc w:val="right"/>
              <w:rPr>
                <w:sz w:val="18"/>
                <w:szCs w:val="18"/>
              </w:rPr>
            </w:pPr>
            <w:r w:rsidRPr="00306D4A">
              <w:rPr>
                <w:sz w:val="18"/>
                <w:szCs w:val="18"/>
              </w:rPr>
              <w:t>01</w:t>
            </w:r>
          </w:p>
        </w:tc>
        <w:tc>
          <w:tcPr>
            <w:tcW w:w="1276" w:type="dxa"/>
            <w:tcBorders>
              <w:bottom w:val="single" w:sz="4" w:space="0" w:color="auto"/>
            </w:tcBorders>
            <w:shd w:val="clear" w:color="auto" w:fill="auto"/>
          </w:tcPr>
          <w:p w:rsidR="0037159E" w:rsidRPr="00306D4A" w:rsidRDefault="00537402" w:rsidP="0037159E">
            <w:pPr>
              <w:jc w:val="right"/>
              <w:rPr>
                <w:sz w:val="20"/>
                <w:szCs w:val="20"/>
              </w:rPr>
            </w:pPr>
            <w:r>
              <w:rPr>
                <w:sz w:val="20"/>
                <w:szCs w:val="20"/>
              </w:rPr>
              <w:t>76 616,3</w:t>
            </w:r>
          </w:p>
        </w:tc>
        <w:tc>
          <w:tcPr>
            <w:tcW w:w="1843" w:type="dxa"/>
            <w:tcBorders>
              <w:bottom w:val="single" w:sz="4" w:space="0" w:color="auto"/>
            </w:tcBorders>
            <w:shd w:val="clear" w:color="auto" w:fill="auto"/>
          </w:tcPr>
          <w:p w:rsidR="0037159E" w:rsidRPr="00306D4A" w:rsidRDefault="00C63BEF" w:rsidP="0037159E">
            <w:pPr>
              <w:jc w:val="right"/>
              <w:rPr>
                <w:sz w:val="20"/>
                <w:szCs w:val="20"/>
              </w:rPr>
            </w:pPr>
            <w:r>
              <w:rPr>
                <w:sz w:val="20"/>
                <w:szCs w:val="20"/>
              </w:rPr>
              <w:t>86 038,2</w:t>
            </w:r>
          </w:p>
        </w:tc>
        <w:tc>
          <w:tcPr>
            <w:tcW w:w="1276" w:type="dxa"/>
            <w:tcBorders>
              <w:bottom w:val="single" w:sz="4" w:space="0" w:color="auto"/>
            </w:tcBorders>
            <w:shd w:val="clear" w:color="auto" w:fill="auto"/>
          </w:tcPr>
          <w:p w:rsidR="0037159E" w:rsidRPr="00306D4A" w:rsidRDefault="00353BD3" w:rsidP="0037159E">
            <w:pPr>
              <w:jc w:val="right"/>
              <w:rPr>
                <w:sz w:val="20"/>
                <w:szCs w:val="20"/>
              </w:rPr>
            </w:pPr>
            <w:r>
              <w:rPr>
                <w:sz w:val="20"/>
                <w:szCs w:val="20"/>
              </w:rPr>
              <w:t>9 421,9</w:t>
            </w:r>
          </w:p>
        </w:tc>
        <w:tc>
          <w:tcPr>
            <w:tcW w:w="1275" w:type="dxa"/>
            <w:tcBorders>
              <w:bottom w:val="single" w:sz="4" w:space="0" w:color="auto"/>
            </w:tcBorders>
            <w:shd w:val="clear" w:color="auto" w:fill="auto"/>
          </w:tcPr>
          <w:p w:rsidR="0037159E" w:rsidRPr="00306D4A" w:rsidRDefault="00353BD3" w:rsidP="0037159E">
            <w:pPr>
              <w:jc w:val="right"/>
              <w:rPr>
                <w:sz w:val="20"/>
                <w:szCs w:val="20"/>
              </w:rPr>
            </w:pPr>
            <w:r>
              <w:rPr>
                <w:sz w:val="20"/>
                <w:szCs w:val="20"/>
              </w:rPr>
              <w:t>+13</w:t>
            </w:r>
          </w:p>
        </w:tc>
      </w:tr>
      <w:tr w:rsidR="0037159E" w:rsidRPr="00306D4A" w:rsidTr="008829F6">
        <w:trPr>
          <w:trHeight w:val="257"/>
        </w:trPr>
        <w:tc>
          <w:tcPr>
            <w:tcW w:w="4253" w:type="dxa"/>
            <w:tcBorders>
              <w:bottom w:val="single" w:sz="4" w:space="0" w:color="auto"/>
            </w:tcBorders>
            <w:shd w:val="clear" w:color="auto" w:fill="auto"/>
          </w:tcPr>
          <w:p w:rsidR="0037159E" w:rsidRPr="00306D4A" w:rsidRDefault="0037159E" w:rsidP="0037159E">
            <w:pPr>
              <w:rPr>
                <w:sz w:val="20"/>
                <w:szCs w:val="20"/>
              </w:rPr>
            </w:pPr>
            <w:r w:rsidRPr="00306D4A">
              <w:rPr>
                <w:sz w:val="20"/>
                <w:szCs w:val="20"/>
              </w:rPr>
              <w:t>Национальная оборона</w:t>
            </w:r>
          </w:p>
        </w:tc>
        <w:tc>
          <w:tcPr>
            <w:tcW w:w="425" w:type="dxa"/>
            <w:tcBorders>
              <w:bottom w:val="single" w:sz="4" w:space="0" w:color="auto"/>
            </w:tcBorders>
            <w:shd w:val="clear" w:color="auto" w:fill="auto"/>
          </w:tcPr>
          <w:p w:rsidR="0037159E" w:rsidRPr="00306D4A" w:rsidRDefault="0037159E" w:rsidP="0037159E">
            <w:pPr>
              <w:jc w:val="right"/>
              <w:rPr>
                <w:sz w:val="18"/>
                <w:szCs w:val="18"/>
              </w:rPr>
            </w:pPr>
            <w:r w:rsidRPr="00306D4A">
              <w:rPr>
                <w:sz w:val="18"/>
                <w:szCs w:val="18"/>
              </w:rPr>
              <w:t>02</w:t>
            </w:r>
          </w:p>
        </w:tc>
        <w:tc>
          <w:tcPr>
            <w:tcW w:w="1276" w:type="dxa"/>
            <w:tcBorders>
              <w:bottom w:val="single" w:sz="4" w:space="0" w:color="auto"/>
            </w:tcBorders>
            <w:shd w:val="clear" w:color="auto" w:fill="auto"/>
          </w:tcPr>
          <w:p w:rsidR="0037159E" w:rsidRPr="00306D4A" w:rsidRDefault="00537402" w:rsidP="0037159E">
            <w:pPr>
              <w:jc w:val="right"/>
              <w:rPr>
                <w:sz w:val="20"/>
                <w:szCs w:val="20"/>
              </w:rPr>
            </w:pPr>
            <w:r>
              <w:rPr>
                <w:sz w:val="20"/>
                <w:szCs w:val="20"/>
              </w:rPr>
              <w:t>3 467,8</w:t>
            </w:r>
          </w:p>
        </w:tc>
        <w:tc>
          <w:tcPr>
            <w:tcW w:w="1843" w:type="dxa"/>
            <w:tcBorders>
              <w:bottom w:val="single" w:sz="4" w:space="0" w:color="auto"/>
            </w:tcBorders>
            <w:shd w:val="clear" w:color="auto" w:fill="auto"/>
          </w:tcPr>
          <w:p w:rsidR="0037159E" w:rsidRPr="00306D4A" w:rsidRDefault="00C63BEF" w:rsidP="0037159E">
            <w:pPr>
              <w:jc w:val="right"/>
              <w:rPr>
                <w:sz w:val="20"/>
                <w:szCs w:val="20"/>
              </w:rPr>
            </w:pPr>
            <w:r>
              <w:rPr>
                <w:sz w:val="20"/>
                <w:szCs w:val="20"/>
              </w:rPr>
              <w:t>3 687,4</w:t>
            </w:r>
          </w:p>
        </w:tc>
        <w:tc>
          <w:tcPr>
            <w:tcW w:w="1276" w:type="dxa"/>
            <w:tcBorders>
              <w:bottom w:val="single" w:sz="4" w:space="0" w:color="auto"/>
            </w:tcBorders>
            <w:shd w:val="clear" w:color="auto" w:fill="auto"/>
          </w:tcPr>
          <w:p w:rsidR="0037159E" w:rsidRPr="00306D4A" w:rsidRDefault="00353BD3" w:rsidP="0037159E">
            <w:pPr>
              <w:jc w:val="right"/>
              <w:rPr>
                <w:sz w:val="20"/>
                <w:szCs w:val="20"/>
              </w:rPr>
            </w:pPr>
            <w:r>
              <w:rPr>
                <w:sz w:val="20"/>
                <w:szCs w:val="20"/>
              </w:rPr>
              <w:t>219,6</w:t>
            </w:r>
          </w:p>
        </w:tc>
        <w:tc>
          <w:tcPr>
            <w:tcW w:w="1275" w:type="dxa"/>
            <w:tcBorders>
              <w:bottom w:val="single" w:sz="4" w:space="0" w:color="auto"/>
            </w:tcBorders>
            <w:shd w:val="clear" w:color="auto" w:fill="auto"/>
          </w:tcPr>
          <w:p w:rsidR="0037159E" w:rsidRPr="00306D4A" w:rsidRDefault="00353BD3" w:rsidP="0037159E">
            <w:pPr>
              <w:jc w:val="right"/>
              <w:rPr>
                <w:sz w:val="20"/>
                <w:szCs w:val="20"/>
              </w:rPr>
            </w:pPr>
            <w:r>
              <w:rPr>
                <w:sz w:val="20"/>
                <w:szCs w:val="20"/>
              </w:rPr>
              <w:t>+6</w:t>
            </w:r>
          </w:p>
        </w:tc>
      </w:tr>
      <w:tr w:rsidR="0037159E" w:rsidRPr="00306D4A" w:rsidTr="008829F6">
        <w:trPr>
          <w:trHeight w:val="431"/>
        </w:trPr>
        <w:tc>
          <w:tcPr>
            <w:tcW w:w="4253" w:type="dxa"/>
            <w:shd w:val="clear" w:color="auto" w:fill="auto"/>
          </w:tcPr>
          <w:p w:rsidR="0037159E" w:rsidRPr="00306D4A" w:rsidRDefault="0037159E" w:rsidP="0037159E">
            <w:pPr>
              <w:rPr>
                <w:sz w:val="20"/>
                <w:szCs w:val="20"/>
              </w:rPr>
            </w:pPr>
            <w:r w:rsidRPr="00306D4A">
              <w:rPr>
                <w:sz w:val="20"/>
                <w:szCs w:val="20"/>
              </w:rPr>
              <w:t>Национальная безопасность и правоохранительная деятельность</w:t>
            </w:r>
          </w:p>
        </w:tc>
        <w:tc>
          <w:tcPr>
            <w:tcW w:w="425" w:type="dxa"/>
            <w:shd w:val="clear" w:color="auto" w:fill="auto"/>
          </w:tcPr>
          <w:p w:rsidR="0037159E" w:rsidRPr="00306D4A" w:rsidRDefault="0037159E" w:rsidP="0037159E">
            <w:pPr>
              <w:jc w:val="right"/>
              <w:rPr>
                <w:sz w:val="18"/>
                <w:szCs w:val="18"/>
              </w:rPr>
            </w:pPr>
            <w:r w:rsidRPr="00306D4A">
              <w:rPr>
                <w:sz w:val="18"/>
                <w:szCs w:val="18"/>
              </w:rPr>
              <w:t>03</w:t>
            </w:r>
          </w:p>
        </w:tc>
        <w:tc>
          <w:tcPr>
            <w:tcW w:w="1276" w:type="dxa"/>
            <w:shd w:val="clear" w:color="auto" w:fill="auto"/>
          </w:tcPr>
          <w:p w:rsidR="0037159E" w:rsidRPr="00306D4A" w:rsidRDefault="00537402" w:rsidP="0037159E">
            <w:pPr>
              <w:jc w:val="right"/>
              <w:rPr>
                <w:sz w:val="20"/>
                <w:szCs w:val="20"/>
              </w:rPr>
            </w:pPr>
            <w:r>
              <w:rPr>
                <w:sz w:val="20"/>
                <w:szCs w:val="20"/>
              </w:rPr>
              <w:t>4 230,4</w:t>
            </w:r>
          </w:p>
        </w:tc>
        <w:tc>
          <w:tcPr>
            <w:tcW w:w="1843" w:type="dxa"/>
            <w:shd w:val="clear" w:color="auto" w:fill="auto"/>
          </w:tcPr>
          <w:p w:rsidR="0037159E" w:rsidRPr="00306D4A" w:rsidRDefault="00C63BEF" w:rsidP="0037159E">
            <w:pPr>
              <w:jc w:val="right"/>
              <w:rPr>
                <w:sz w:val="20"/>
                <w:szCs w:val="20"/>
              </w:rPr>
            </w:pPr>
            <w:r>
              <w:rPr>
                <w:sz w:val="20"/>
                <w:szCs w:val="20"/>
              </w:rPr>
              <w:t>4 457,2</w:t>
            </w:r>
          </w:p>
        </w:tc>
        <w:tc>
          <w:tcPr>
            <w:tcW w:w="1276" w:type="dxa"/>
            <w:shd w:val="clear" w:color="auto" w:fill="auto"/>
          </w:tcPr>
          <w:p w:rsidR="0037159E" w:rsidRPr="00306D4A" w:rsidRDefault="00353BD3" w:rsidP="0037159E">
            <w:pPr>
              <w:jc w:val="right"/>
              <w:rPr>
                <w:sz w:val="20"/>
                <w:szCs w:val="20"/>
              </w:rPr>
            </w:pPr>
            <w:r>
              <w:rPr>
                <w:sz w:val="20"/>
                <w:szCs w:val="20"/>
              </w:rPr>
              <w:t>226,8</w:t>
            </w:r>
          </w:p>
        </w:tc>
        <w:tc>
          <w:tcPr>
            <w:tcW w:w="1275" w:type="dxa"/>
            <w:shd w:val="clear" w:color="auto" w:fill="auto"/>
          </w:tcPr>
          <w:p w:rsidR="0037159E" w:rsidRPr="00306D4A" w:rsidRDefault="00353BD3" w:rsidP="0037159E">
            <w:pPr>
              <w:jc w:val="right"/>
              <w:rPr>
                <w:sz w:val="20"/>
                <w:szCs w:val="20"/>
              </w:rPr>
            </w:pPr>
            <w:r>
              <w:rPr>
                <w:sz w:val="20"/>
                <w:szCs w:val="20"/>
              </w:rPr>
              <w:t>+5</w:t>
            </w:r>
          </w:p>
        </w:tc>
      </w:tr>
      <w:tr w:rsidR="0037159E" w:rsidRPr="00306D4A" w:rsidTr="008829F6">
        <w:trPr>
          <w:trHeight w:val="274"/>
        </w:trPr>
        <w:tc>
          <w:tcPr>
            <w:tcW w:w="4253" w:type="dxa"/>
          </w:tcPr>
          <w:p w:rsidR="0037159E" w:rsidRPr="00306D4A" w:rsidRDefault="0037159E" w:rsidP="0037159E">
            <w:pPr>
              <w:rPr>
                <w:sz w:val="20"/>
                <w:szCs w:val="20"/>
              </w:rPr>
            </w:pPr>
            <w:r w:rsidRPr="00306D4A">
              <w:rPr>
                <w:sz w:val="20"/>
                <w:szCs w:val="20"/>
              </w:rPr>
              <w:t>Национальная экономика</w:t>
            </w:r>
          </w:p>
        </w:tc>
        <w:tc>
          <w:tcPr>
            <w:tcW w:w="425" w:type="dxa"/>
          </w:tcPr>
          <w:p w:rsidR="0037159E" w:rsidRPr="00306D4A" w:rsidRDefault="0037159E" w:rsidP="0037159E">
            <w:pPr>
              <w:jc w:val="right"/>
              <w:rPr>
                <w:sz w:val="18"/>
                <w:szCs w:val="18"/>
              </w:rPr>
            </w:pPr>
            <w:r w:rsidRPr="00306D4A">
              <w:rPr>
                <w:sz w:val="18"/>
                <w:szCs w:val="18"/>
              </w:rPr>
              <w:t>04</w:t>
            </w:r>
          </w:p>
        </w:tc>
        <w:tc>
          <w:tcPr>
            <w:tcW w:w="1276" w:type="dxa"/>
          </w:tcPr>
          <w:p w:rsidR="0037159E" w:rsidRPr="00306D4A" w:rsidRDefault="00537402" w:rsidP="0037159E">
            <w:pPr>
              <w:jc w:val="right"/>
              <w:rPr>
                <w:sz w:val="20"/>
                <w:szCs w:val="20"/>
              </w:rPr>
            </w:pPr>
            <w:r>
              <w:rPr>
                <w:sz w:val="20"/>
                <w:szCs w:val="20"/>
              </w:rPr>
              <w:t>59 113,7</w:t>
            </w:r>
          </w:p>
        </w:tc>
        <w:tc>
          <w:tcPr>
            <w:tcW w:w="1843" w:type="dxa"/>
          </w:tcPr>
          <w:p w:rsidR="0037159E" w:rsidRPr="00306D4A" w:rsidRDefault="00C63BEF" w:rsidP="0037159E">
            <w:pPr>
              <w:jc w:val="right"/>
              <w:rPr>
                <w:sz w:val="20"/>
                <w:szCs w:val="20"/>
              </w:rPr>
            </w:pPr>
            <w:r>
              <w:rPr>
                <w:sz w:val="20"/>
                <w:szCs w:val="20"/>
              </w:rPr>
              <w:t>110 709,2</w:t>
            </w:r>
          </w:p>
        </w:tc>
        <w:tc>
          <w:tcPr>
            <w:tcW w:w="1276" w:type="dxa"/>
          </w:tcPr>
          <w:p w:rsidR="0037159E" w:rsidRPr="00306D4A" w:rsidRDefault="00353BD3" w:rsidP="0037159E">
            <w:pPr>
              <w:jc w:val="right"/>
              <w:rPr>
                <w:sz w:val="20"/>
                <w:szCs w:val="20"/>
              </w:rPr>
            </w:pPr>
            <w:r>
              <w:rPr>
                <w:sz w:val="20"/>
                <w:szCs w:val="20"/>
              </w:rPr>
              <w:t>51 595,3</w:t>
            </w:r>
          </w:p>
        </w:tc>
        <w:tc>
          <w:tcPr>
            <w:tcW w:w="1275" w:type="dxa"/>
          </w:tcPr>
          <w:p w:rsidR="0037159E" w:rsidRPr="00306D4A" w:rsidRDefault="00353BD3" w:rsidP="0037159E">
            <w:pPr>
              <w:jc w:val="right"/>
              <w:rPr>
                <w:sz w:val="20"/>
                <w:szCs w:val="20"/>
              </w:rPr>
            </w:pPr>
            <w:r>
              <w:rPr>
                <w:sz w:val="20"/>
                <w:szCs w:val="20"/>
              </w:rPr>
              <w:t>+86</w:t>
            </w:r>
          </w:p>
        </w:tc>
      </w:tr>
      <w:tr w:rsidR="0037159E" w:rsidRPr="00306D4A" w:rsidTr="008829F6">
        <w:trPr>
          <w:trHeight w:val="243"/>
        </w:trPr>
        <w:tc>
          <w:tcPr>
            <w:tcW w:w="4253" w:type="dxa"/>
          </w:tcPr>
          <w:p w:rsidR="0037159E" w:rsidRPr="00306D4A" w:rsidRDefault="0037159E" w:rsidP="0037159E">
            <w:pPr>
              <w:rPr>
                <w:sz w:val="20"/>
                <w:szCs w:val="20"/>
              </w:rPr>
            </w:pPr>
            <w:r w:rsidRPr="00306D4A">
              <w:rPr>
                <w:sz w:val="20"/>
                <w:szCs w:val="20"/>
              </w:rPr>
              <w:t>Жилищно-коммунальное хозяйство</w:t>
            </w:r>
          </w:p>
        </w:tc>
        <w:tc>
          <w:tcPr>
            <w:tcW w:w="425" w:type="dxa"/>
          </w:tcPr>
          <w:p w:rsidR="0037159E" w:rsidRPr="00306D4A" w:rsidRDefault="0037159E" w:rsidP="0037159E">
            <w:pPr>
              <w:jc w:val="right"/>
              <w:rPr>
                <w:sz w:val="18"/>
                <w:szCs w:val="18"/>
              </w:rPr>
            </w:pPr>
            <w:r w:rsidRPr="00306D4A">
              <w:rPr>
                <w:sz w:val="18"/>
                <w:szCs w:val="18"/>
              </w:rPr>
              <w:t>05</w:t>
            </w:r>
          </w:p>
        </w:tc>
        <w:tc>
          <w:tcPr>
            <w:tcW w:w="1276" w:type="dxa"/>
          </w:tcPr>
          <w:p w:rsidR="0037159E" w:rsidRPr="00306D4A" w:rsidRDefault="00537402" w:rsidP="0037159E">
            <w:pPr>
              <w:jc w:val="right"/>
              <w:rPr>
                <w:sz w:val="20"/>
                <w:szCs w:val="20"/>
              </w:rPr>
            </w:pPr>
            <w:r>
              <w:rPr>
                <w:sz w:val="20"/>
                <w:szCs w:val="20"/>
              </w:rPr>
              <w:t>364 875,8</w:t>
            </w:r>
          </w:p>
        </w:tc>
        <w:tc>
          <w:tcPr>
            <w:tcW w:w="1843" w:type="dxa"/>
          </w:tcPr>
          <w:p w:rsidR="0037159E" w:rsidRPr="00306D4A" w:rsidRDefault="00C63BEF" w:rsidP="0037159E">
            <w:pPr>
              <w:jc w:val="right"/>
              <w:rPr>
                <w:sz w:val="20"/>
                <w:szCs w:val="20"/>
              </w:rPr>
            </w:pPr>
            <w:r>
              <w:rPr>
                <w:sz w:val="20"/>
                <w:szCs w:val="20"/>
              </w:rPr>
              <w:t>477 321,9</w:t>
            </w:r>
          </w:p>
        </w:tc>
        <w:tc>
          <w:tcPr>
            <w:tcW w:w="1276" w:type="dxa"/>
          </w:tcPr>
          <w:p w:rsidR="0037159E" w:rsidRPr="00306D4A" w:rsidRDefault="00353BD3" w:rsidP="0037159E">
            <w:pPr>
              <w:jc w:val="right"/>
              <w:rPr>
                <w:sz w:val="20"/>
                <w:szCs w:val="20"/>
              </w:rPr>
            </w:pPr>
            <w:r>
              <w:rPr>
                <w:sz w:val="20"/>
                <w:szCs w:val="20"/>
              </w:rPr>
              <w:t>112 446,1</w:t>
            </w:r>
          </w:p>
        </w:tc>
        <w:tc>
          <w:tcPr>
            <w:tcW w:w="1275" w:type="dxa"/>
          </w:tcPr>
          <w:p w:rsidR="0037159E" w:rsidRPr="00306D4A" w:rsidRDefault="00353BD3" w:rsidP="0037159E">
            <w:pPr>
              <w:jc w:val="right"/>
              <w:rPr>
                <w:sz w:val="20"/>
                <w:szCs w:val="20"/>
              </w:rPr>
            </w:pPr>
            <w:r>
              <w:rPr>
                <w:sz w:val="20"/>
                <w:szCs w:val="20"/>
              </w:rPr>
              <w:t>+31</w:t>
            </w:r>
          </w:p>
        </w:tc>
      </w:tr>
      <w:tr w:rsidR="0037159E" w:rsidRPr="00306D4A" w:rsidTr="008829F6">
        <w:trPr>
          <w:trHeight w:val="165"/>
        </w:trPr>
        <w:tc>
          <w:tcPr>
            <w:tcW w:w="4253" w:type="dxa"/>
            <w:tcBorders>
              <w:bottom w:val="single" w:sz="4" w:space="0" w:color="auto"/>
            </w:tcBorders>
          </w:tcPr>
          <w:p w:rsidR="0037159E" w:rsidRPr="00306D4A" w:rsidRDefault="0037159E" w:rsidP="0037159E">
            <w:pPr>
              <w:rPr>
                <w:sz w:val="20"/>
                <w:szCs w:val="20"/>
              </w:rPr>
            </w:pPr>
            <w:r w:rsidRPr="00306D4A">
              <w:rPr>
                <w:sz w:val="20"/>
                <w:szCs w:val="20"/>
              </w:rPr>
              <w:t>Образование</w:t>
            </w:r>
          </w:p>
        </w:tc>
        <w:tc>
          <w:tcPr>
            <w:tcW w:w="425" w:type="dxa"/>
            <w:tcBorders>
              <w:bottom w:val="single" w:sz="4" w:space="0" w:color="auto"/>
            </w:tcBorders>
          </w:tcPr>
          <w:p w:rsidR="0037159E" w:rsidRPr="00306D4A" w:rsidRDefault="0037159E" w:rsidP="0037159E">
            <w:pPr>
              <w:jc w:val="right"/>
              <w:rPr>
                <w:sz w:val="18"/>
                <w:szCs w:val="18"/>
              </w:rPr>
            </w:pPr>
            <w:r w:rsidRPr="00306D4A">
              <w:rPr>
                <w:sz w:val="18"/>
                <w:szCs w:val="18"/>
              </w:rPr>
              <w:t>07</w:t>
            </w:r>
          </w:p>
        </w:tc>
        <w:tc>
          <w:tcPr>
            <w:tcW w:w="1276" w:type="dxa"/>
            <w:tcBorders>
              <w:bottom w:val="single" w:sz="4" w:space="0" w:color="auto"/>
            </w:tcBorders>
          </w:tcPr>
          <w:p w:rsidR="0037159E" w:rsidRPr="00306D4A" w:rsidRDefault="00537402" w:rsidP="0037159E">
            <w:pPr>
              <w:jc w:val="right"/>
              <w:rPr>
                <w:sz w:val="20"/>
                <w:szCs w:val="20"/>
              </w:rPr>
            </w:pPr>
            <w:r>
              <w:rPr>
                <w:sz w:val="20"/>
                <w:szCs w:val="20"/>
              </w:rPr>
              <w:t>647 902,0</w:t>
            </w:r>
          </w:p>
        </w:tc>
        <w:tc>
          <w:tcPr>
            <w:tcW w:w="1843" w:type="dxa"/>
            <w:tcBorders>
              <w:bottom w:val="single" w:sz="4" w:space="0" w:color="auto"/>
            </w:tcBorders>
          </w:tcPr>
          <w:p w:rsidR="0037159E" w:rsidRPr="00306D4A" w:rsidRDefault="00C63BEF" w:rsidP="0037159E">
            <w:pPr>
              <w:jc w:val="right"/>
              <w:rPr>
                <w:sz w:val="20"/>
                <w:szCs w:val="20"/>
              </w:rPr>
            </w:pPr>
            <w:r>
              <w:rPr>
                <w:sz w:val="20"/>
                <w:szCs w:val="20"/>
              </w:rPr>
              <w:t>727 151,8</w:t>
            </w:r>
          </w:p>
        </w:tc>
        <w:tc>
          <w:tcPr>
            <w:tcW w:w="1276" w:type="dxa"/>
            <w:tcBorders>
              <w:bottom w:val="single" w:sz="4" w:space="0" w:color="auto"/>
            </w:tcBorders>
          </w:tcPr>
          <w:p w:rsidR="0037159E" w:rsidRPr="00306D4A" w:rsidRDefault="00353BD3" w:rsidP="0037159E">
            <w:pPr>
              <w:jc w:val="right"/>
              <w:rPr>
                <w:sz w:val="20"/>
                <w:szCs w:val="20"/>
              </w:rPr>
            </w:pPr>
            <w:r>
              <w:rPr>
                <w:sz w:val="20"/>
                <w:szCs w:val="20"/>
              </w:rPr>
              <w:t>79 249,8</w:t>
            </w:r>
          </w:p>
        </w:tc>
        <w:tc>
          <w:tcPr>
            <w:tcW w:w="1275" w:type="dxa"/>
            <w:tcBorders>
              <w:bottom w:val="single" w:sz="4" w:space="0" w:color="auto"/>
            </w:tcBorders>
          </w:tcPr>
          <w:p w:rsidR="0037159E" w:rsidRPr="00306D4A" w:rsidRDefault="00353BD3" w:rsidP="0037159E">
            <w:pPr>
              <w:jc w:val="right"/>
              <w:rPr>
                <w:sz w:val="20"/>
                <w:szCs w:val="20"/>
              </w:rPr>
            </w:pPr>
            <w:r>
              <w:rPr>
                <w:sz w:val="20"/>
                <w:szCs w:val="20"/>
              </w:rPr>
              <w:t>+12</w:t>
            </w:r>
          </w:p>
        </w:tc>
      </w:tr>
      <w:tr w:rsidR="0037159E" w:rsidRPr="00306D4A" w:rsidTr="008829F6">
        <w:trPr>
          <w:trHeight w:val="212"/>
        </w:trPr>
        <w:tc>
          <w:tcPr>
            <w:tcW w:w="4253" w:type="dxa"/>
          </w:tcPr>
          <w:p w:rsidR="0037159E" w:rsidRPr="00306D4A" w:rsidRDefault="0037159E" w:rsidP="0037159E">
            <w:pPr>
              <w:rPr>
                <w:sz w:val="20"/>
                <w:szCs w:val="20"/>
              </w:rPr>
            </w:pPr>
            <w:r w:rsidRPr="00306D4A">
              <w:rPr>
                <w:sz w:val="20"/>
                <w:szCs w:val="20"/>
              </w:rPr>
              <w:t xml:space="preserve"> Культура и кинематография</w:t>
            </w:r>
          </w:p>
        </w:tc>
        <w:tc>
          <w:tcPr>
            <w:tcW w:w="425" w:type="dxa"/>
          </w:tcPr>
          <w:p w:rsidR="0037159E" w:rsidRPr="00306D4A" w:rsidRDefault="0037159E" w:rsidP="0037159E">
            <w:pPr>
              <w:jc w:val="right"/>
              <w:rPr>
                <w:sz w:val="18"/>
                <w:szCs w:val="18"/>
              </w:rPr>
            </w:pPr>
            <w:r w:rsidRPr="00306D4A">
              <w:rPr>
                <w:sz w:val="18"/>
                <w:szCs w:val="18"/>
              </w:rPr>
              <w:t>08</w:t>
            </w:r>
          </w:p>
        </w:tc>
        <w:tc>
          <w:tcPr>
            <w:tcW w:w="1276" w:type="dxa"/>
          </w:tcPr>
          <w:p w:rsidR="0037159E" w:rsidRPr="00306D4A" w:rsidRDefault="00537402" w:rsidP="0037159E">
            <w:pPr>
              <w:jc w:val="right"/>
              <w:rPr>
                <w:sz w:val="20"/>
                <w:szCs w:val="20"/>
              </w:rPr>
            </w:pPr>
            <w:r>
              <w:rPr>
                <w:sz w:val="20"/>
                <w:szCs w:val="20"/>
              </w:rPr>
              <w:t>105 249,0</w:t>
            </w:r>
          </w:p>
        </w:tc>
        <w:tc>
          <w:tcPr>
            <w:tcW w:w="1843" w:type="dxa"/>
          </w:tcPr>
          <w:p w:rsidR="0037159E" w:rsidRPr="00306D4A" w:rsidRDefault="00C63BEF" w:rsidP="0037159E">
            <w:pPr>
              <w:jc w:val="right"/>
              <w:rPr>
                <w:sz w:val="20"/>
                <w:szCs w:val="20"/>
              </w:rPr>
            </w:pPr>
            <w:r>
              <w:rPr>
                <w:sz w:val="20"/>
                <w:szCs w:val="20"/>
              </w:rPr>
              <w:t>118 302,8</w:t>
            </w:r>
          </w:p>
        </w:tc>
        <w:tc>
          <w:tcPr>
            <w:tcW w:w="1276" w:type="dxa"/>
          </w:tcPr>
          <w:p w:rsidR="0037159E" w:rsidRPr="00306D4A" w:rsidRDefault="00353BD3" w:rsidP="0037159E">
            <w:pPr>
              <w:jc w:val="right"/>
              <w:rPr>
                <w:sz w:val="20"/>
                <w:szCs w:val="20"/>
              </w:rPr>
            </w:pPr>
            <w:r>
              <w:rPr>
                <w:sz w:val="20"/>
                <w:szCs w:val="20"/>
              </w:rPr>
              <w:t>13 053,8</w:t>
            </w:r>
          </w:p>
        </w:tc>
        <w:tc>
          <w:tcPr>
            <w:tcW w:w="1275" w:type="dxa"/>
          </w:tcPr>
          <w:p w:rsidR="0037159E" w:rsidRPr="00306D4A" w:rsidRDefault="00353BD3" w:rsidP="00D22CF8">
            <w:pPr>
              <w:jc w:val="right"/>
              <w:rPr>
                <w:sz w:val="20"/>
                <w:szCs w:val="20"/>
              </w:rPr>
            </w:pPr>
            <w:r>
              <w:rPr>
                <w:sz w:val="20"/>
                <w:szCs w:val="20"/>
              </w:rPr>
              <w:t>+12</w:t>
            </w:r>
          </w:p>
        </w:tc>
      </w:tr>
      <w:tr w:rsidR="001E6CDD" w:rsidRPr="00306D4A" w:rsidTr="008829F6">
        <w:trPr>
          <w:trHeight w:val="212"/>
        </w:trPr>
        <w:tc>
          <w:tcPr>
            <w:tcW w:w="4253" w:type="dxa"/>
          </w:tcPr>
          <w:p w:rsidR="001E6CDD" w:rsidRPr="00306D4A" w:rsidRDefault="001E6CDD" w:rsidP="0037159E">
            <w:pPr>
              <w:rPr>
                <w:sz w:val="20"/>
                <w:szCs w:val="20"/>
              </w:rPr>
            </w:pPr>
            <w:r>
              <w:rPr>
                <w:sz w:val="20"/>
                <w:szCs w:val="20"/>
              </w:rPr>
              <w:t>Здравоохранение</w:t>
            </w:r>
          </w:p>
        </w:tc>
        <w:tc>
          <w:tcPr>
            <w:tcW w:w="425" w:type="dxa"/>
          </w:tcPr>
          <w:p w:rsidR="001E6CDD" w:rsidRPr="00306D4A" w:rsidRDefault="001E6CDD" w:rsidP="0037159E">
            <w:pPr>
              <w:jc w:val="right"/>
              <w:rPr>
                <w:sz w:val="18"/>
                <w:szCs w:val="18"/>
              </w:rPr>
            </w:pPr>
            <w:r>
              <w:rPr>
                <w:sz w:val="18"/>
                <w:szCs w:val="18"/>
              </w:rPr>
              <w:t>09</w:t>
            </w:r>
          </w:p>
        </w:tc>
        <w:tc>
          <w:tcPr>
            <w:tcW w:w="1276" w:type="dxa"/>
          </w:tcPr>
          <w:p w:rsidR="001E6CDD" w:rsidRDefault="00537402" w:rsidP="0037159E">
            <w:pPr>
              <w:jc w:val="right"/>
              <w:rPr>
                <w:sz w:val="20"/>
                <w:szCs w:val="20"/>
              </w:rPr>
            </w:pPr>
            <w:r>
              <w:rPr>
                <w:sz w:val="20"/>
                <w:szCs w:val="20"/>
              </w:rPr>
              <w:t>475,1</w:t>
            </w:r>
          </w:p>
        </w:tc>
        <w:tc>
          <w:tcPr>
            <w:tcW w:w="1843" w:type="dxa"/>
          </w:tcPr>
          <w:p w:rsidR="001E6CDD" w:rsidRPr="00306D4A" w:rsidRDefault="00C63BEF" w:rsidP="0037159E">
            <w:pPr>
              <w:jc w:val="right"/>
              <w:rPr>
                <w:sz w:val="20"/>
                <w:szCs w:val="20"/>
              </w:rPr>
            </w:pPr>
            <w:r>
              <w:rPr>
                <w:sz w:val="20"/>
                <w:szCs w:val="20"/>
              </w:rPr>
              <w:t>475,1</w:t>
            </w:r>
          </w:p>
        </w:tc>
        <w:tc>
          <w:tcPr>
            <w:tcW w:w="1276" w:type="dxa"/>
          </w:tcPr>
          <w:p w:rsidR="001E6CDD" w:rsidRPr="00306D4A" w:rsidRDefault="00353BD3" w:rsidP="0037159E">
            <w:pPr>
              <w:jc w:val="right"/>
              <w:rPr>
                <w:sz w:val="20"/>
                <w:szCs w:val="20"/>
              </w:rPr>
            </w:pPr>
            <w:r>
              <w:rPr>
                <w:sz w:val="20"/>
                <w:szCs w:val="20"/>
              </w:rPr>
              <w:t>0</w:t>
            </w:r>
          </w:p>
        </w:tc>
        <w:tc>
          <w:tcPr>
            <w:tcW w:w="1275" w:type="dxa"/>
          </w:tcPr>
          <w:p w:rsidR="001E6CDD" w:rsidRPr="00306D4A" w:rsidRDefault="00353BD3" w:rsidP="00D22CF8">
            <w:pPr>
              <w:jc w:val="right"/>
              <w:rPr>
                <w:sz w:val="20"/>
                <w:szCs w:val="20"/>
              </w:rPr>
            </w:pPr>
            <w:r>
              <w:rPr>
                <w:sz w:val="20"/>
                <w:szCs w:val="20"/>
              </w:rPr>
              <w:t>0</w:t>
            </w:r>
          </w:p>
        </w:tc>
      </w:tr>
      <w:tr w:rsidR="0037159E" w:rsidRPr="00306D4A" w:rsidTr="008829F6">
        <w:trPr>
          <w:trHeight w:val="257"/>
        </w:trPr>
        <w:tc>
          <w:tcPr>
            <w:tcW w:w="4253"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37159E" w:rsidP="0037159E">
            <w:pPr>
              <w:rPr>
                <w:bCs/>
                <w:sz w:val="20"/>
                <w:szCs w:val="20"/>
              </w:rPr>
            </w:pPr>
            <w:r w:rsidRPr="00306D4A">
              <w:rPr>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37159E" w:rsidP="0037159E">
            <w:pPr>
              <w:jc w:val="right"/>
              <w:rPr>
                <w:sz w:val="18"/>
                <w:szCs w:val="18"/>
              </w:rPr>
            </w:pPr>
            <w:r w:rsidRPr="00306D4A">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537402" w:rsidP="0037159E">
            <w:pPr>
              <w:jc w:val="right"/>
              <w:rPr>
                <w:sz w:val="20"/>
                <w:szCs w:val="20"/>
              </w:rPr>
            </w:pPr>
            <w:r>
              <w:rPr>
                <w:sz w:val="20"/>
                <w:szCs w:val="20"/>
              </w:rPr>
              <w:t>33 010,6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C63BEF" w:rsidP="0037159E">
            <w:pPr>
              <w:jc w:val="right"/>
              <w:rPr>
                <w:sz w:val="20"/>
                <w:szCs w:val="20"/>
              </w:rPr>
            </w:pPr>
            <w:r>
              <w:rPr>
                <w:sz w:val="20"/>
                <w:szCs w:val="20"/>
              </w:rPr>
              <w:t>39 835,3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353BD3" w:rsidP="0037159E">
            <w:pPr>
              <w:jc w:val="right"/>
              <w:rPr>
                <w:sz w:val="20"/>
                <w:szCs w:val="20"/>
              </w:rPr>
            </w:pPr>
            <w:r>
              <w:rPr>
                <w:sz w:val="20"/>
                <w:szCs w:val="20"/>
              </w:rPr>
              <w:t>6 824,7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159E" w:rsidRPr="00306D4A" w:rsidRDefault="00353BD3" w:rsidP="0037159E">
            <w:pPr>
              <w:jc w:val="right"/>
              <w:rPr>
                <w:sz w:val="20"/>
                <w:szCs w:val="20"/>
              </w:rPr>
            </w:pPr>
            <w:r>
              <w:rPr>
                <w:sz w:val="20"/>
                <w:szCs w:val="20"/>
              </w:rPr>
              <w:t>+18</w:t>
            </w:r>
          </w:p>
        </w:tc>
      </w:tr>
      <w:tr w:rsidR="0037159E" w:rsidRPr="00306D4A" w:rsidTr="008829F6">
        <w:trPr>
          <w:trHeight w:val="276"/>
        </w:trPr>
        <w:tc>
          <w:tcPr>
            <w:tcW w:w="4253" w:type="dxa"/>
            <w:shd w:val="clear" w:color="auto" w:fill="auto"/>
          </w:tcPr>
          <w:p w:rsidR="0037159E" w:rsidRPr="00306D4A" w:rsidRDefault="0037159E" w:rsidP="0037159E">
            <w:pPr>
              <w:rPr>
                <w:bCs/>
                <w:sz w:val="20"/>
                <w:szCs w:val="20"/>
              </w:rPr>
            </w:pPr>
            <w:r w:rsidRPr="00306D4A">
              <w:rPr>
                <w:sz w:val="20"/>
                <w:szCs w:val="20"/>
              </w:rPr>
              <w:t>Физическая культура и спорт</w:t>
            </w:r>
            <w:r w:rsidRPr="00306D4A">
              <w:rPr>
                <w:sz w:val="20"/>
                <w:szCs w:val="20"/>
                <w:vertAlign w:val="superscript"/>
              </w:rPr>
              <w:t xml:space="preserve">  </w:t>
            </w:r>
          </w:p>
        </w:tc>
        <w:tc>
          <w:tcPr>
            <w:tcW w:w="425" w:type="dxa"/>
            <w:shd w:val="clear" w:color="auto" w:fill="auto"/>
          </w:tcPr>
          <w:p w:rsidR="0037159E" w:rsidRPr="00306D4A" w:rsidRDefault="0037159E" w:rsidP="0037159E">
            <w:pPr>
              <w:jc w:val="right"/>
              <w:rPr>
                <w:sz w:val="18"/>
                <w:szCs w:val="18"/>
              </w:rPr>
            </w:pPr>
            <w:r w:rsidRPr="00306D4A">
              <w:rPr>
                <w:sz w:val="18"/>
                <w:szCs w:val="18"/>
              </w:rPr>
              <w:t>11</w:t>
            </w:r>
          </w:p>
        </w:tc>
        <w:tc>
          <w:tcPr>
            <w:tcW w:w="1276" w:type="dxa"/>
            <w:shd w:val="clear" w:color="auto" w:fill="auto"/>
          </w:tcPr>
          <w:p w:rsidR="0037159E" w:rsidRPr="00306D4A" w:rsidRDefault="00537402" w:rsidP="0037159E">
            <w:pPr>
              <w:jc w:val="right"/>
              <w:rPr>
                <w:sz w:val="20"/>
                <w:szCs w:val="20"/>
              </w:rPr>
            </w:pPr>
            <w:r>
              <w:rPr>
                <w:sz w:val="20"/>
                <w:szCs w:val="20"/>
              </w:rPr>
              <w:t>29 459,3</w:t>
            </w:r>
          </w:p>
        </w:tc>
        <w:tc>
          <w:tcPr>
            <w:tcW w:w="1843" w:type="dxa"/>
            <w:shd w:val="clear" w:color="auto" w:fill="auto"/>
          </w:tcPr>
          <w:p w:rsidR="0037159E" w:rsidRPr="00306D4A" w:rsidRDefault="00C63BEF" w:rsidP="0037159E">
            <w:pPr>
              <w:jc w:val="right"/>
              <w:rPr>
                <w:sz w:val="20"/>
                <w:szCs w:val="20"/>
              </w:rPr>
            </w:pPr>
            <w:r>
              <w:rPr>
                <w:sz w:val="20"/>
                <w:szCs w:val="20"/>
              </w:rPr>
              <w:t>37 884,2</w:t>
            </w:r>
          </w:p>
        </w:tc>
        <w:tc>
          <w:tcPr>
            <w:tcW w:w="1276" w:type="dxa"/>
            <w:shd w:val="clear" w:color="auto" w:fill="auto"/>
          </w:tcPr>
          <w:p w:rsidR="0037159E" w:rsidRPr="00306D4A" w:rsidRDefault="00353BD3" w:rsidP="0037159E">
            <w:pPr>
              <w:jc w:val="right"/>
              <w:rPr>
                <w:sz w:val="20"/>
                <w:szCs w:val="20"/>
              </w:rPr>
            </w:pPr>
            <w:r>
              <w:rPr>
                <w:sz w:val="20"/>
                <w:szCs w:val="20"/>
              </w:rPr>
              <w:t>8 424,8</w:t>
            </w:r>
          </w:p>
        </w:tc>
        <w:tc>
          <w:tcPr>
            <w:tcW w:w="1275" w:type="dxa"/>
            <w:shd w:val="clear" w:color="auto" w:fill="auto"/>
          </w:tcPr>
          <w:p w:rsidR="0037159E" w:rsidRPr="00306D4A" w:rsidRDefault="00353BD3" w:rsidP="0037159E">
            <w:pPr>
              <w:jc w:val="right"/>
              <w:rPr>
                <w:sz w:val="20"/>
                <w:szCs w:val="20"/>
              </w:rPr>
            </w:pPr>
            <w:r>
              <w:rPr>
                <w:sz w:val="20"/>
                <w:szCs w:val="20"/>
              </w:rPr>
              <w:t>+28</w:t>
            </w:r>
          </w:p>
        </w:tc>
      </w:tr>
      <w:tr w:rsidR="0037159E" w:rsidRPr="00306D4A" w:rsidTr="008829F6">
        <w:trPr>
          <w:trHeight w:val="253"/>
        </w:trPr>
        <w:tc>
          <w:tcPr>
            <w:tcW w:w="4253" w:type="dxa"/>
            <w:shd w:val="clear" w:color="auto" w:fill="auto"/>
          </w:tcPr>
          <w:p w:rsidR="0037159E" w:rsidRPr="00306D4A" w:rsidRDefault="0037159E" w:rsidP="0037159E">
            <w:pPr>
              <w:rPr>
                <w:bCs/>
                <w:sz w:val="20"/>
                <w:szCs w:val="20"/>
              </w:rPr>
            </w:pPr>
            <w:r w:rsidRPr="00306D4A">
              <w:rPr>
                <w:bCs/>
                <w:sz w:val="20"/>
                <w:szCs w:val="20"/>
              </w:rPr>
              <w:t>Обслуживание муниципального долга</w:t>
            </w:r>
          </w:p>
        </w:tc>
        <w:tc>
          <w:tcPr>
            <w:tcW w:w="425" w:type="dxa"/>
            <w:shd w:val="clear" w:color="auto" w:fill="auto"/>
          </w:tcPr>
          <w:p w:rsidR="0037159E" w:rsidRPr="00306D4A" w:rsidRDefault="0037159E" w:rsidP="0037159E">
            <w:pPr>
              <w:jc w:val="right"/>
              <w:rPr>
                <w:sz w:val="18"/>
                <w:szCs w:val="18"/>
              </w:rPr>
            </w:pPr>
            <w:r w:rsidRPr="00306D4A">
              <w:rPr>
                <w:sz w:val="18"/>
                <w:szCs w:val="18"/>
              </w:rPr>
              <w:t>13</w:t>
            </w:r>
          </w:p>
        </w:tc>
        <w:tc>
          <w:tcPr>
            <w:tcW w:w="1276" w:type="dxa"/>
            <w:shd w:val="clear" w:color="auto" w:fill="auto"/>
          </w:tcPr>
          <w:p w:rsidR="0037159E" w:rsidRPr="00306D4A" w:rsidRDefault="00537402" w:rsidP="0037159E">
            <w:pPr>
              <w:jc w:val="right"/>
              <w:rPr>
                <w:sz w:val="20"/>
                <w:szCs w:val="20"/>
              </w:rPr>
            </w:pPr>
            <w:r>
              <w:rPr>
                <w:sz w:val="20"/>
                <w:szCs w:val="20"/>
              </w:rPr>
              <w:t>20</w:t>
            </w:r>
          </w:p>
        </w:tc>
        <w:tc>
          <w:tcPr>
            <w:tcW w:w="1843" w:type="dxa"/>
            <w:shd w:val="clear" w:color="auto" w:fill="auto"/>
          </w:tcPr>
          <w:p w:rsidR="0037159E" w:rsidRPr="00306D4A" w:rsidRDefault="00C63BEF" w:rsidP="0037159E">
            <w:pPr>
              <w:jc w:val="right"/>
              <w:rPr>
                <w:sz w:val="20"/>
                <w:szCs w:val="20"/>
              </w:rPr>
            </w:pPr>
            <w:r>
              <w:rPr>
                <w:sz w:val="20"/>
                <w:szCs w:val="20"/>
              </w:rPr>
              <w:t>6,5</w:t>
            </w:r>
          </w:p>
        </w:tc>
        <w:tc>
          <w:tcPr>
            <w:tcW w:w="1276" w:type="dxa"/>
            <w:shd w:val="clear" w:color="auto" w:fill="auto"/>
          </w:tcPr>
          <w:p w:rsidR="0037159E" w:rsidRPr="00306D4A" w:rsidRDefault="00353BD3" w:rsidP="0037159E">
            <w:pPr>
              <w:jc w:val="right"/>
              <w:rPr>
                <w:sz w:val="20"/>
                <w:szCs w:val="20"/>
              </w:rPr>
            </w:pPr>
            <w:r>
              <w:rPr>
                <w:sz w:val="20"/>
                <w:szCs w:val="20"/>
              </w:rPr>
              <w:t>-13,5</w:t>
            </w:r>
          </w:p>
        </w:tc>
        <w:tc>
          <w:tcPr>
            <w:tcW w:w="1275" w:type="dxa"/>
            <w:shd w:val="clear" w:color="auto" w:fill="auto"/>
          </w:tcPr>
          <w:p w:rsidR="0037159E" w:rsidRPr="00306D4A" w:rsidRDefault="00353BD3" w:rsidP="0037159E">
            <w:pPr>
              <w:jc w:val="right"/>
              <w:rPr>
                <w:sz w:val="20"/>
                <w:szCs w:val="20"/>
              </w:rPr>
            </w:pPr>
            <w:r>
              <w:rPr>
                <w:sz w:val="20"/>
                <w:szCs w:val="20"/>
              </w:rPr>
              <w:t>-70</w:t>
            </w:r>
          </w:p>
        </w:tc>
      </w:tr>
      <w:tr w:rsidR="00100179" w:rsidRPr="00306D4A" w:rsidTr="008829F6">
        <w:tc>
          <w:tcPr>
            <w:tcW w:w="4253" w:type="dxa"/>
            <w:shd w:val="clear" w:color="auto" w:fill="auto"/>
          </w:tcPr>
          <w:p w:rsidR="00100179" w:rsidRPr="00306D4A" w:rsidRDefault="00100179" w:rsidP="0037159E">
            <w:pPr>
              <w:rPr>
                <w:b/>
                <w:bCs/>
                <w:sz w:val="18"/>
                <w:szCs w:val="18"/>
              </w:rPr>
            </w:pPr>
            <w:r w:rsidRPr="00306D4A">
              <w:rPr>
                <w:b/>
                <w:bCs/>
                <w:sz w:val="18"/>
                <w:szCs w:val="18"/>
              </w:rPr>
              <w:t>ВСЕГО РАСХОДОВ</w:t>
            </w:r>
          </w:p>
        </w:tc>
        <w:tc>
          <w:tcPr>
            <w:tcW w:w="425" w:type="dxa"/>
            <w:shd w:val="clear" w:color="auto" w:fill="auto"/>
          </w:tcPr>
          <w:p w:rsidR="00100179" w:rsidRPr="00306D4A" w:rsidRDefault="00100179" w:rsidP="0037159E">
            <w:pPr>
              <w:jc w:val="right"/>
              <w:rPr>
                <w:b/>
                <w:sz w:val="18"/>
                <w:szCs w:val="18"/>
              </w:rPr>
            </w:pPr>
          </w:p>
        </w:tc>
        <w:tc>
          <w:tcPr>
            <w:tcW w:w="1276" w:type="dxa"/>
            <w:shd w:val="clear" w:color="auto" w:fill="auto"/>
          </w:tcPr>
          <w:p w:rsidR="00100179" w:rsidRPr="00306D4A" w:rsidRDefault="00537402" w:rsidP="0037159E">
            <w:pPr>
              <w:jc w:val="right"/>
              <w:rPr>
                <w:b/>
                <w:sz w:val="20"/>
                <w:szCs w:val="20"/>
              </w:rPr>
            </w:pPr>
            <w:r>
              <w:rPr>
                <w:b/>
                <w:sz w:val="20"/>
                <w:szCs w:val="20"/>
              </w:rPr>
              <w:t>1 324 420</w:t>
            </w:r>
          </w:p>
        </w:tc>
        <w:tc>
          <w:tcPr>
            <w:tcW w:w="1843" w:type="dxa"/>
            <w:shd w:val="clear" w:color="auto" w:fill="auto"/>
          </w:tcPr>
          <w:p w:rsidR="00100179" w:rsidRPr="00306D4A" w:rsidRDefault="00C63BEF" w:rsidP="0037159E">
            <w:pPr>
              <w:jc w:val="right"/>
              <w:rPr>
                <w:b/>
                <w:sz w:val="20"/>
                <w:szCs w:val="20"/>
              </w:rPr>
            </w:pPr>
            <w:r>
              <w:rPr>
                <w:b/>
                <w:sz w:val="20"/>
                <w:szCs w:val="20"/>
              </w:rPr>
              <w:t>1 605 869,6</w:t>
            </w:r>
          </w:p>
        </w:tc>
        <w:tc>
          <w:tcPr>
            <w:tcW w:w="1276" w:type="dxa"/>
            <w:shd w:val="clear" w:color="auto" w:fill="auto"/>
          </w:tcPr>
          <w:p w:rsidR="00100179" w:rsidRPr="00306D4A" w:rsidRDefault="00353BD3" w:rsidP="0037159E">
            <w:pPr>
              <w:jc w:val="right"/>
              <w:rPr>
                <w:b/>
                <w:sz w:val="20"/>
                <w:szCs w:val="20"/>
              </w:rPr>
            </w:pPr>
            <w:r>
              <w:rPr>
                <w:b/>
                <w:sz w:val="20"/>
                <w:szCs w:val="20"/>
              </w:rPr>
              <w:t>281 449,6</w:t>
            </w:r>
          </w:p>
        </w:tc>
        <w:tc>
          <w:tcPr>
            <w:tcW w:w="1275" w:type="dxa"/>
            <w:shd w:val="clear" w:color="auto" w:fill="auto"/>
          </w:tcPr>
          <w:p w:rsidR="00100179" w:rsidRPr="00306D4A" w:rsidRDefault="00353BD3" w:rsidP="00D22CF8">
            <w:pPr>
              <w:jc w:val="right"/>
              <w:rPr>
                <w:b/>
                <w:sz w:val="20"/>
                <w:szCs w:val="20"/>
              </w:rPr>
            </w:pPr>
            <w:r>
              <w:rPr>
                <w:b/>
                <w:sz w:val="20"/>
                <w:szCs w:val="20"/>
              </w:rPr>
              <w:t>+21,2</w:t>
            </w:r>
          </w:p>
        </w:tc>
      </w:tr>
    </w:tbl>
    <w:p w:rsidR="00C740D5" w:rsidRPr="00162FD2" w:rsidRDefault="0037159E" w:rsidP="00C256FF">
      <w:pPr>
        <w:shd w:val="clear" w:color="auto" w:fill="FFFFFF"/>
        <w:ind w:firstLine="709"/>
        <w:jc w:val="both"/>
        <w:rPr>
          <w:rFonts w:eastAsia="Calibri"/>
        </w:rPr>
      </w:pPr>
      <w:r w:rsidRPr="00162FD2">
        <w:rPr>
          <w:rFonts w:eastAsia="Calibri"/>
        </w:rPr>
        <w:t xml:space="preserve">Анализ изменений, внесенных в </w:t>
      </w:r>
      <w:r w:rsidR="00F65762">
        <w:rPr>
          <w:rFonts w:eastAsia="Calibri"/>
        </w:rPr>
        <w:t xml:space="preserve">первоначальное </w:t>
      </w:r>
      <w:r w:rsidRPr="00162FD2">
        <w:t xml:space="preserve">Решение о бюджете № </w:t>
      </w:r>
      <w:r w:rsidR="00F65762">
        <w:t>5-21</w:t>
      </w:r>
      <w:r w:rsidRPr="00162FD2">
        <w:t xml:space="preserve">, </w:t>
      </w:r>
      <w:r w:rsidRPr="00162FD2">
        <w:rPr>
          <w:rFonts w:eastAsia="Calibri"/>
        </w:rPr>
        <w:t>показ</w:t>
      </w:r>
      <w:r w:rsidR="00283629" w:rsidRPr="00162FD2">
        <w:rPr>
          <w:rFonts w:eastAsia="Calibri"/>
        </w:rPr>
        <w:t xml:space="preserve">ывает, что </w:t>
      </w:r>
      <w:r w:rsidRPr="00162FD2">
        <w:rPr>
          <w:rFonts w:eastAsia="Calibri"/>
        </w:rPr>
        <w:t>внесен</w:t>
      </w:r>
      <w:r w:rsidR="00283629" w:rsidRPr="00162FD2">
        <w:rPr>
          <w:rFonts w:eastAsia="Calibri"/>
        </w:rPr>
        <w:t>н</w:t>
      </w:r>
      <w:r w:rsidRPr="00162FD2">
        <w:rPr>
          <w:rFonts w:eastAsia="Calibri"/>
        </w:rPr>
        <w:t>ы</w:t>
      </w:r>
      <w:r w:rsidR="00283629" w:rsidRPr="00162FD2">
        <w:rPr>
          <w:rFonts w:eastAsia="Calibri"/>
        </w:rPr>
        <w:t>е</w:t>
      </w:r>
      <w:r w:rsidRPr="00162FD2">
        <w:rPr>
          <w:rFonts w:eastAsia="Calibri"/>
        </w:rPr>
        <w:t xml:space="preserve"> </w:t>
      </w:r>
      <w:r w:rsidR="00283629" w:rsidRPr="00162FD2">
        <w:rPr>
          <w:rFonts w:eastAsia="Calibri"/>
        </w:rPr>
        <w:t xml:space="preserve">изменения </w:t>
      </w:r>
      <w:r w:rsidR="00E60A66" w:rsidRPr="00162FD2">
        <w:rPr>
          <w:rFonts w:eastAsia="Calibri"/>
        </w:rPr>
        <w:t>коснулись</w:t>
      </w:r>
      <w:r w:rsidR="0040487A">
        <w:rPr>
          <w:rFonts w:eastAsia="Calibri"/>
        </w:rPr>
        <w:t xml:space="preserve"> всех разделов,</w:t>
      </w:r>
      <w:r w:rsidR="00E60A66" w:rsidRPr="00162FD2">
        <w:rPr>
          <w:rFonts w:eastAsia="Calibri"/>
        </w:rPr>
        <w:t xml:space="preserve"> </w:t>
      </w:r>
      <w:r w:rsidR="0040487A">
        <w:rPr>
          <w:rFonts w:eastAsia="Calibri"/>
        </w:rPr>
        <w:t>увеличив</w:t>
      </w:r>
      <w:r w:rsidR="007649F5">
        <w:rPr>
          <w:rFonts w:eastAsia="Calibri"/>
        </w:rPr>
        <w:t xml:space="preserve"> </w:t>
      </w:r>
      <w:r w:rsidR="0040487A">
        <w:rPr>
          <w:rFonts w:eastAsia="Calibri"/>
        </w:rPr>
        <w:t>плановые показатели</w:t>
      </w:r>
      <w:r w:rsidRPr="00162FD2">
        <w:rPr>
          <w:rFonts w:eastAsia="Calibri"/>
        </w:rPr>
        <w:t xml:space="preserve"> на общую сумму </w:t>
      </w:r>
      <w:r w:rsidR="00F65762">
        <w:rPr>
          <w:rFonts w:eastAsia="Calibri"/>
        </w:rPr>
        <w:t>281 449,6</w:t>
      </w:r>
      <w:r w:rsidRPr="00162FD2">
        <w:rPr>
          <w:rFonts w:eastAsia="Calibri"/>
        </w:rPr>
        <w:t xml:space="preserve"> тыс. </w:t>
      </w:r>
      <w:r w:rsidR="00CA3D1F">
        <w:rPr>
          <w:rFonts w:eastAsia="Calibri"/>
        </w:rPr>
        <w:t>рублей</w:t>
      </w:r>
      <w:r w:rsidR="00E60A66" w:rsidRPr="00162FD2">
        <w:rPr>
          <w:rFonts w:eastAsia="Calibri"/>
        </w:rPr>
        <w:t xml:space="preserve">, </w:t>
      </w:r>
      <w:r w:rsidR="00F65762">
        <w:rPr>
          <w:rFonts w:eastAsia="Calibri"/>
        </w:rPr>
        <w:t>или</w:t>
      </w:r>
      <w:r w:rsidR="00BD7BDC" w:rsidRPr="00162FD2">
        <w:rPr>
          <w:rFonts w:eastAsia="Calibri"/>
        </w:rPr>
        <w:t xml:space="preserve"> </w:t>
      </w:r>
      <w:r w:rsidR="00F65762">
        <w:rPr>
          <w:rFonts w:eastAsia="Calibri"/>
        </w:rPr>
        <w:t>21,2</w:t>
      </w:r>
      <w:r w:rsidR="00BD7BDC" w:rsidRPr="00162FD2">
        <w:rPr>
          <w:rFonts w:eastAsia="Calibri"/>
        </w:rPr>
        <w:t xml:space="preserve"> %.</w:t>
      </w:r>
      <w:r w:rsidRPr="00162FD2">
        <w:rPr>
          <w:rFonts w:eastAsia="Calibri"/>
        </w:rPr>
        <w:t xml:space="preserve"> </w:t>
      </w:r>
    </w:p>
    <w:p w:rsidR="0037159E" w:rsidRPr="00162FD2" w:rsidRDefault="0037159E" w:rsidP="00C256FF">
      <w:pPr>
        <w:ind w:firstLine="709"/>
        <w:jc w:val="both"/>
        <w:rPr>
          <w:rFonts w:eastAsia="Calibri"/>
        </w:rPr>
      </w:pPr>
      <w:r w:rsidRPr="00162FD2">
        <w:rPr>
          <w:rFonts w:eastAsia="Calibri"/>
        </w:rPr>
        <w:t xml:space="preserve">Основное увеличение расходов </w:t>
      </w:r>
      <w:r w:rsidR="001C2558" w:rsidRPr="00162FD2">
        <w:rPr>
          <w:rFonts w:eastAsia="Calibri"/>
        </w:rPr>
        <w:t>местного</w:t>
      </w:r>
      <w:r w:rsidRPr="00162FD2">
        <w:rPr>
          <w:rFonts w:eastAsia="Calibri"/>
        </w:rPr>
        <w:t xml:space="preserve"> бюджета в абсолютных величинах к первоначальной редакции бюджета сложилось по таким разделам</w:t>
      </w:r>
      <w:r w:rsidR="00E60A66" w:rsidRPr="00162FD2">
        <w:rPr>
          <w:rFonts w:eastAsia="Calibri"/>
        </w:rPr>
        <w:t>:</w:t>
      </w:r>
      <w:r w:rsidRPr="00162FD2">
        <w:rPr>
          <w:rFonts w:eastAsia="Calibri"/>
        </w:rPr>
        <w:t xml:space="preserve"> </w:t>
      </w:r>
    </w:p>
    <w:p w:rsidR="00F65762" w:rsidRDefault="00F3208D" w:rsidP="00C256FF">
      <w:pPr>
        <w:ind w:firstLine="709"/>
        <w:jc w:val="both"/>
      </w:pPr>
      <w:r w:rsidRPr="00162FD2">
        <w:lastRenderedPageBreak/>
        <w:t xml:space="preserve">- «Национальная экономика» на </w:t>
      </w:r>
      <w:r w:rsidR="00F65762">
        <w:t>51 595,3</w:t>
      </w:r>
      <w:r w:rsidRPr="00162FD2">
        <w:t xml:space="preserve"> тыс. рублей или на </w:t>
      </w:r>
      <w:r w:rsidR="00F65762">
        <w:t>86</w:t>
      </w:r>
      <w:r w:rsidRPr="00162FD2">
        <w:t>%</w:t>
      </w:r>
      <w:r w:rsidR="00F81F0F" w:rsidRPr="00162FD2">
        <w:t xml:space="preserve">, предусмотренных на </w:t>
      </w:r>
      <w:r w:rsidR="00F65762">
        <w:t>повышение безопасности дорожного движения, за счет средств дорожного фонда; приобретение дорожной техники; содержание автомобильных дорог;</w:t>
      </w:r>
    </w:p>
    <w:p w:rsidR="00F65762" w:rsidRDefault="00F3208D" w:rsidP="00C256FF">
      <w:pPr>
        <w:ind w:firstLine="709"/>
        <w:jc w:val="both"/>
      </w:pPr>
      <w:r w:rsidRPr="00162FD2">
        <w:rPr>
          <w:rFonts w:eastAsia="Calibri"/>
        </w:rPr>
        <w:t xml:space="preserve">- </w:t>
      </w:r>
      <w:r w:rsidRPr="00162FD2">
        <w:t>«Жилищно-коммунальное хозяйство»</w:t>
      </w:r>
      <w:r w:rsidR="00AD7A5D">
        <w:t xml:space="preserve"> </w:t>
      </w:r>
      <w:r w:rsidRPr="00162FD2">
        <w:rPr>
          <w:rFonts w:eastAsia="Calibri"/>
        </w:rPr>
        <w:t>обусловлено увеличением расходов</w:t>
      </w:r>
      <w:r w:rsidRPr="00162FD2">
        <w:t xml:space="preserve"> на </w:t>
      </w:r>
      <w:r w:rsidR="00F65762">
        <w:t>112 446,1</w:t>
      </w:r>
      <w:r w:rsidRPr="00162FD2">
        <w:t xml:space="preserve"> тыс. рублей или на </w:t>
      </w:r>
      <w:r w:rsidR="00F65762">
        <w:t>31</w:t>
      </w:r>
      <w:r w:rsidRPr="00162FD2">
        <w:t>%</w:t>
      </w:r>
      <w:r w:rsidR="00761D8A" w:rsidRPr="00162FD2">
        <w:t xml:space="preserve"> </w:t>
      </w:r>
      <w:r w:rsidR="00AD7A5D" w:rsidRPr="00162FD2">
        <w:rPr>
          <w:rFonts w:eastAsia="Calibri"/>
        </w:rPr>
        <w:t xml:space="preserve">в основном </w:t>
      </w:r>
      <w:r w:rsidR="00761D8A" w:rsidRPr="00162FD2">
        <w:t>на осуществление мероприятий по переселению граждан из аварийного жилищного фонда</w:t>
      </w:r>
      <w:r w:rsidR="002B644B">
        <w:t>;</w:t>
      </w:r>
      <w:r w:rsidR="00F65762">
        <w:t xml:space="preserve"> капитальный ремонт </w:t>
      </w:r>
      <w:r w:rsidR="00761D8A" w:rsidRPr="00162FD2">
        <w:t xml:space="preserve">муниципальных объектов коммунальной </w:t>
      </w:r>
      <w:r w:rsidR="002B644B">
        <w:t>инфраструктуры</w:t>
      </w:r>
      <w:r w:rsidR="00761D8A" w:rsidRPr="00162FD2">
        <w:t xml:space="preserve"> </w:t>
      </w:r>
      <w:r w:rsidR="00F65762">
        <w:t>и приобретение технологического оборудования.</w:t>
      </w:r>
    </w:p>
    <w:p w:rsidR="00767DE5" w:rsidRPr="00767DE5" w:rsidRDefault="00767DE5" w:rsidP="00767DE5">
      <w:pPr>
        <w:ind w:firstLine="709"/>
        <w:jc w:val="both"/>
      </w:pPr>
      <w:r>
        <w:t>Значительную</w:t>
      </w:r>
      <w:r w:rsidRPr="00767DE5">
        <w:t xml:space="preserve"> долю (5</w:t>
      </w:r>
      <w:r w:rsidR="008D21AC">
        <w:t>9</w:t>
      </w:r>
      <w:r w:rsidRPr="00767DE5">
        <w:t xml:space="preserve">%) в структуре расходов местного бюджета занимают расходы на финансирование отраслей социально-культурной сферы (социальная политика, культура и кинематография, образование, физическая культура и спорт), которая по отношению к уровню 2020 года стала ниже на </w:t>
      </w:r>
      <w:r w:rsidR="008D21AC">
        <w:t>7</w:t>
      </w:r>
      <w:r w:rsidRPr="00767DE5">
        <w:t xml:space="preserve"> процентных пункта. </w:t>
      </w:r>
    </w:p>
    <w:p w:rsidR="00283626" w:rsidRPr="007A14CC" w:rsidRDefault="00283626" w:rsidP="007A14CC">
      <w:pPr>
        <w:ind w:firstLine="709"/>
        <w:jc w:val="both"/>
        <w:rPr>
          <w:rFonts w:eastAsia="Calibri"/>
        </w:rPr>
      </w:pPr>
    </w:p>
    <w:p w:rsidR="0037159E" w:rsidRPr="00470E90" w:rsidRDefault="00FE38C1" w:rsidP="00470E90">
      <w:pPr>
        <w:autoSpaceDE w:val="0"/>
        <w:autoSpaceDN w:val="0"/>
        <w:adjustRightInd w:val="0"/>
        <w:ind w:firstLine="709"/>
        <w:jc w:val="both"/>
        <w:rPr>
          <w:b/>
          <w:bCs/>
          <w:color w:val="000000"/>
        </w:rPr>
      </w:pPr>
      <w:r w:rsidRPr="00470E90">
        <w:rPr>
          <w:b/>
          <w:bCs/>
          <w:color w:val="000000"/>
        </w:rPr>
        <w:t>5</w:t>
      </w:r>
      <w:r w:rsidR="0037159E" w:rsidRPr="00470E90">
        <w:rPr>
          <w:b/>
          <w:bCs/>
          <w:color w:val="000000"/>
        </w:rPr>
        <w:t>.2. Анализ исполнени</w:t>
      </w:r>
      <w:r w:rsidR="005E1046" w:rsidRPr="00470E90">
        <w:rPr>
          <w:b/>
          <w:bCs/>
          <w:color w:val="000000"/>
        </w:rPr>
        <w:t>я</w:t>
      </w:r>
      <w:r w:rsidR="0037159E" w:rsidRPr="00470E90">
        <w:rPr>
          <w:b/>
          <w:bCs/>
          <w:color w:val="000000"/>
        </w:rPr>
        <w:t xml:space="preserve"> расходов </w:t>
      </w:r>
      <w:r w:rsidR="001C2558" w:rsidRPr="00470E90">
        <w:rPr>
          <w:b/>
          <w:bCs/>
          <w:color w:val="000000"/>
        </w:rPr>
        <w:t>местного</w:t>
      </w:r>
      <w:r w:rsidR="0037159E" w:rsidRPr="00470E90">
        <w:rPr>
          <w:b/>
          <w:bCs/>
          <w:color w:val="000000"/>
        </w:rPr>
        <w:t xml:space="preserve"> бюджета </w:t>
      </w:r>
    </w:p>
    <w:p w:rsidR="0037159E" w:rsidRPr="00470E90" w:rsidRDefault="0037159E" w:rsidP="00470E90">
      <w:pPr>
        <w:ind w:firstLine="720"/>
        <w:jc w:val="both"/>
      </w:pPr>
      <w:r w:rsidRPr="00470E90">
        <w:t xml:space="preserve">Кассовые расходы </w:t>
      </w:r>
      <w:r w:rsidR="001C2558" w:rsidRPr="00470E90">
        <w:t>местного</w:t>
      </w:r>
      <w:r w:rsidRPr="00470E90">
        <w:t xml:space="preserve"> бюджета</w:t>
      </w:r>
      <w:r w:rsidR="00470E90" w:rsidRPr="00470E90">
        <w:t xml:space="preserve"> </w:t>
      </w:r>
      <w:r w:rsidRPr="00470E90">
        <w:t xml:space="preserve">исполнены </w:t>
      </w:r>
      <w:r w:rsidR="00470E90" w:rsidRPr="00470E90">
        <w:t>на сумму</w:t>
      </w:r>
      <w:r w:rsidR="00C86A32" w:rsidRPr="00470E90">
        <w:t xml:space="preserve"> </w:t>
      </w:r>
      <w:r w:rsidR="00470E90" w:rsidRPr="00C256FF">
        <w:rPr>
          <w:b/>
        </w:rPr>
        <w:t>1</w:t>
      </w:r>
      <w:r w:rsidR="00B64371">
        <w:rPr>
          <w:b/>
        </w:rPr>
        <w:t> 540 228,0</w:t>
      </w:r>
      <w:r w:rsidRPr="00C256FF">
        <w:rPr>
          <w:b/>
        </w:rPr>
        <w:t xml:space="preserve"> тыс. </w:t>
      </w:r>
      <w:r w:rsidR="00F63827" w:rsidRPr="00C256FF">
        <w:rPr>
          <w:b/>
        </w:rPr>
        <w:t>рублей</w:t>
      </w:r>
      <w:r w:rsidR="00F63827" w:rsidRPr="00470E90">
        <w:t xml:space="preserve"> или</w:t>
      </w:r>
      <w:r w:rsidR="00470E90" w:rsidRPr="00470E90">
        <w:t xml:space="preserve"> </w:t>
      </w:r>
      <w:r w:rsidR="00B64371">
        <w:t>96</w:t>
      </w:r>
      <w:r w:rsidRPr="00470E90">
        <w:t xml:space="preserve"> %, в том числе:</w:t>
      </w:r>
    </w:p>
    <w:p w:rsidR="0037159E" w:rsidRPr="00470E90" w:rsidRDefault="0037159E" w:rsidP="00470E90">
      <w:pPr>
        <w:ind w:firstLine="720"/>
        <w:jc w:val="both"/>
      </w:pPr>
      <w:r w:rsidRPr="00470E90">
        <w:t xml:space="preserve"> - по программным расходам - на </w:t>
      </w:r>
      <w:r w:rsidR="00470E90" w:rsidRPr="00470E90">
        <w:t>сумму 1 150 083,2</w:t>
      </w:r>
      <w:r w:rsidRPr="00470E90">
        <w:t xml:space="preserve"> тыс. </w:t>
      </w:r>
      <w:r w:rsidR="00CA3D1F">
        <w:t>рублей</w:t>
      </w:r>
      <w:r w:rsidRPr="00470E90">
        <w:t xml:space="preserve"> (</w:t>
      </w:r>
      <w:r w:rsidR="00B71AFC" w:rsidRPr="00470E90">
        <w:t xml:space="preserve">или </w:t>
      </w:r>
      <w:r w:rsidR="00B64371">
        <w:t>97</w:t>
      </w:r>
      <w:r w:rsidRPr="00470E90">
        <w:t>%</w:t>
      </w:r>
      <w:r w:rsidR="00E35872" w:rsidRPr="00470E90">
        <w:t xml:space="preserve"> от утвержденного объема программных расходов</w:t>
      </w:r>
      <w:r w:rsidRPr="00470E90">
        <w:t>);</w:t>
      </w:r>
    </w:p>
    <w:p w:rsidR="0037159E" w:rsidRDefault="0037159E" w:rsidP="00470E90">
      <w:pPr>
        <w:ind w:firstLine="720"/>
        <w:jc w:val="both"/>
      </w:pPr>
      <w:r w:rsidRPr="00470E90">
        <w:t xml:space="preserve"> - по непрограммным расходам - на сумму </w:t>
      </w:r>
      <w:r w:rsidR="00B64371">
        <w:t>63 656,5</w:t>
      </w:r>
      <w:r w:rsidRPr="00470E90">
        <w:t xml:space="preserve"> тыс. </w:t>
      </w:r>
      <w:r w:rsidR="00CA3D1F">
        <w:t>рублей</w:t>
      </w:r>
      <w:r w:rsidRPr="00470E90">
        <w:t xml:space="preserve"> (</w:t>
      </w:r>
      <w:r w:rsidR="00B64371">
        <w:t>80</w:t>
      </w:r>
      <w:r w:rsidRPr="00470E90">
        <w:t xml:space="preserve"> %</w:t>
      </w:r>
      <w:r w:rsidR="00E35872" w:rsidRPr="00470E90">
        <w:t xml:space="preserve"> утвержденного объема непрограммных расходов</w:t>
      </w:r>
      <w:r w:rsidRPr="00470E90">
        <w:t>).</w:t>
      </w:r>
    </w:p>
    <w:p w:rsidR="00364E65" w:rsidRDefault="00EA2C1D" w:rsidP="00EA2C1D">
      <w:pPr>
        <w:ind w:firstLine="709"/>
        <w:jc w:val="both"/>
      </w:pPr>
      <w:r>
        <w:t>Относительно 20</w:t>
      </w:r>
      <w:r w:rsidR="00B64371">
        <w:t>20</w:t>
      </w:r>
      <w:r>
        <w:t xml:space="preserve"> года расходы бюджета города в 202</w:t>
      </w:r>
      <w:r w:rsidR="00B64371">
        <w:t>1</w:t>
      </w:r>
      <w:r>
        <w:t xml:space="preserve"> году </w:t>
      </w:r>
      <w:r w:rsidR="00B64371">
        <w:t>выросли</w:t>
      </w:r>
      <w:r>
        <w:t xml:space="preserve"> и составили </w:t>
      </w:r>
      <w:r w:rsidR="00B64371">
        <w:t>96</w:t>
      </w:r>
      <w:r w:rsidR="007A14CC">
        <w:t>% от запланированных (2020 г. -84%).</w:t>
      </w:r>
    </w:p>
    <w:p w:rsidR="00A06501" w:rsidRDefault="00A06501" w:rsidP="00A06501">
      <w:pPr>
        <w:ind w:firstLine="720"/>
        <w:jc w:val="both"/>
      </w:pPr>
      <w:r w:rsidRPr="00846A5C">
        <w:t xml:space="preserve">Объем неисполненных бюджетных ассигнований, установленных сводной бюджетной росписью с учетом последующих изменений, составил </w:t>
      </w:r>
      <w:r>
        <w:t>65 699,5</w:t>
      </w:r>
      <w:r w:rsidRPr="00846A5C">
        <w:t xml:space="preserve"> тыс. </w:t>
      </w:r>
      <w:r>
        <w:t>рублей</w:t>
      </w:r>
      <w:r w:rsidRPr="00846A5C">
        <w:t xml:space="preserve"> или </w:t>
      </w:r>
      <w:r>
        <w:t>4</w:t>
      </w:r>
      <w:r w:rsidRPr="00846A5C">
        <w:t xml:space="preserve"> % от общего объема расходов, что </w:t>
      </w:r>
      <w:r>
        <w:t>указывает на положительную тенденцию по сравнению с 2020 годом (18%).</w:t>
      </w:r>
    </w:p>
    <w:p w:rsidR="00A06501" w:rsidRDefault="00A06501" w:rsidP="00364E65">
      <w:pPr>
        <w:ind w:firstLine="720"/>
        <w:jc w:val="both"/>
      </w:pPr>
      <w:r w:rsidRPr="00846A5C">
        <w:t xml:space="preserve">При этом, неисполнение бюджетных ассигнований, как и в предыдущем отчетном году, в основном сложилось по общегосударственным расходам – </w:t>
      </w:r>
      <w:r>
        <w:t>15 542,0</w:t>
      </w:r>
      <w:r w:rsidRPr="00846A5C">
        <w:t xml:space="preserve"> тыс. рублей, </w:t>
      </w:r>
      <w:r w:rsidR="007A14CC">
        <w:t>по</w:t>
      </w:r>
      <w:r w:rsidRPr="00846A5C">
        <w:t xml:space="preserve"> жилищно-коммунально</w:t>
      </w:r>
      <w:r w:rsidR="007A14CC">
        <w:t>му</w:t>
      </w:r>
      <w:r w:rsidRPr="00846A5C">
        <w:t xml:space="preserve"> хозяйств</w:t>
      </w:r>
      <w:r w:rsidR="007A14CC">
        <w:t>у</w:t>
      </w:r>
      <w:r w:rsidRPr="00846A5C">
        <w:t xml:space="preserve"> – </w:t>
      </w:r>
      <w:r>
        <w:t>33 005,2</w:t>
      </w:r>
      <w:r w:rsidRPr="00846A5C">
        <w:t xml:space="preserve"> тыс. рублей и </w:t>
      </w:r>
      <w:r>
        <w:t>8 062,8</w:t>
      </w:r>
      <w:r w:rsidRPr="00846A5C">
        <w:t xml:space="preserve"> тыс. </w:t>
      </w:r>
      <w:r>
        <w:t>рублей</w:t>
      </w:r>
      <w:r w:rsidRPr="00846A5C">
        <w:t xml:space="preserve"> – </w:t>
      </w:r>
      <w:r w:rsidR="007A14CC">
        <w:t>по</w:t>
      </w:r>
      <w:r w:rsidRPr="00846A5C">
        <w:t xml:space="preserve"> социальн</w:t>
      </w:r>
      <w:r w:rsidR="007A14CC">
        <w:t>ой</w:t>
      </w:r>
      <w:r w:rsidRPr="00846A5C">
        <w:t xml:space="preserve"> политик</w:t>
      </w:r>
      <w:r w:rsidR="007A14CC">
        <w:t>е</w:t>
      </w:r>
      <w:r w:rsidRPr="00846A5C">
        <w:t xml:space="preserve">. </w:t>
      </w:r>
    </w:p>
    <w:p w:rsidR="0048119C" w:rsidRPr="00B64371" w:rsidRDefault="0037159E" w:rsidP="00364E65">
      <w:pPr>
        <w:ind w:firstLine="720"/>
        <w:jc w:val="both"/>
        <w:rPr>
          <w:i/>
        </w:rPr>
      </w:pPr>
      <w:r w:rsidRPr="00364E65">
        <w:t xml:space="preserve">Данные об исполнении кассовых расходов по сравнению с показателями, установленными сводной бюджетной росписью с учетом </w:t>
      </w:r>
      <w:r w:rsidR="00BF654E" w:rsidRPr="00364E65">
        <w:t xml:space="preserve">последующих </w:t>
      </w:r>
      <w:r w:rsidRPr="00364E65">
        <w:t xml:space="preserve">изменений по разделам классификации расходов, представлены </w:t>
      </w:r>
      <w:r w:rsidRPr="00B64371">
        <w:rPr>
          <w:i/>
        </w:rPr>
        <w:t>в таблице</w:t>
      </w:r>
      <w:r w:rsidR="00336DCE" w:rsidRPr="00B64371">
        <w:rPr>
          <w:i/>
        </w:rPr>
        <w:t xml:space="preserve"> </w:t>
      </w:r>
      <w:r w:rsidR="003847D3" w:rsidRPr="00B64371">
        <w:rPr>
          <w:i/>
        </w:rPr>
        <w:t>1</w:t>
      </w:r>
      <w:r w:rsidR="00B64371" w:rsidRPr="00B64371">
        <w:rPr>
          <w:i/>
        </w:rPr>
        <w:t>0</w:t>
      </w:r>
      <w:r w:rsidRPr="00B64371">
        <w:rPr>
          <w:i/>
        </w:rPr>
        <w:t>.</w:t>
      </w:r>
    </w:p>
    <w:p w:rsidR="0037159E" w:rsidRPr="003847D3" w:rsidRDefault="00953B01" w:rsidP="00364E65">
      <w:pPr>
        <w:ind w:firstLine="720"/>
        <w:jc w:val="right"/>
        <w:rPr>
          <w:sz w:val="20"/>
          <w:szCs w:val="20"/>
        </w:rPr>
      </w:pPr>
      <w:r w:rsidRPr="00B64371">
        <w:rPr>
          <w:i/>
          <w:sz w:val="20"/>
          <w:szCs w:val="20"/>
        </w:rPr>
        <w:t>Таблица 1</w:t>
      </w:r>
      <w:r w:rsidR="00A06501">
        <w:rPr>
          <w:i/>
          <w:sz w:val="20"/>
          <w:szCs w:val="20"/>
        </w:rPr>
        <w:t xml:space="preserve">0 </w:t>
      </w:r>
      <w:r w:rsidR="00C256FF" w:rsidRPr="00B64371">
        <w:rPr>
          <w:i/>
          <w:sz w:val="20"/>
          <w:szCs w:val="20"/>
        </w:rPr>
        <w:t>(в 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
        <w:gridCol w:w="1701"/>
        <w:gridCol w:w="1701"/>
        <w:gridCol w:w="1276"/>
        <w:gridCol w:w="1559"/>
      </w:tblGrid>
      <w:tr w:rsidR="00C256FF" w:rsidRPr="0090231E" w:rsidTr="00C256FF">
        <w:trPr>
          <w:trHeight w:val="501"/>
        </w:trPr>
        <w:tc>
          <w:tcPr>
            <w:tcW w:w="3544" w:type="dxa"/>
            <w:shd w:val="clear" w:color="auto" w:fill="auto"/>
            <w:vAlign w:val="center"/>
            <w:hideMark/>
          </w:tcPr>
          <w:p w:rsidR="00C256FF" w:rsidRPr="004C0C22" w:rsidRDefault="00C256FF" w:rsidP="0037159E">
            <w:pPr>
              <w:jc w:val="center"/>
              <w:rPr>
                <w:b/>
                <w:bCs/>
                <w:sz w:val="20"/>
                <w:szCs w:val="20"/>
              </w:rPr>
            </w:pPr>
            <w:r w:rsidRPr="004C0C22">
              <w:rPr>
                <w:b/>
                <w:sz w:val="20"/>
                <w:szCs w:val="20"/>
              </w:rPr>
              <w:t>Наименование раздела классификации расходов бюджетов</w:t>
            </w:r>
          </w:p>
        </w:tc>
        <w:tc>
          <w:tcPr>
            <w:tcW w:w="567" w:type="dxa"/>
          </w:tcPr>
          <w:p w:rsidR="00C256FF" w:rsidRPr="004C0C22" w:rsidRDefault="00C256FF" w:rsidP="0037159E">
            <w:pPr>
              <w:jc w:val="center"/>
              <w:rPr>
                <w:b/>
                <w:bCs/>
                <w:color w:val="000000"/>
                <w:sz w:val="20"/>
                <w:szCs w:val="20"/>
              </w:rPr>
            </w:pPr>
          </w:p>
          <w:p w:rsidR="00C256FF" w:rsidRPr="004C0C22" w:rsidRDefault="00C256FF" w:rsidP="0037159E">
            <w:pPr>
              <w:jc w:val="center"/>
              <w:rPr>
                <w:b/>
                <w:bCs/>
                <w:color w:val="000000"/>
                <w:sz w:val="20"/>
                <w:szCs w:val="20"/>
              </w:rPr>
            </w:pPr>
          </w:p>
          <w:p w:rsidR="00C256FF" w:rsidRPr="004C0C22" w:rsidRDefault="00C256FF" w:rsidP="0037159E">
            <w:pPr>
              <w:jc w:val="center"/>
              <w:rPr>
                <w:b/>
                <w:bCs/>
                <w:sz w:val="20"/>
                <w:szCs w:val="20"/>
              </w:rPr>
            </w:pPr>
            <w:r w:rsidRPr="004C0C22">
              <w:rPr>
                <w:b/>
                <w:bCs/>
                <w:color w:val="000000"/>
                <w:sz w:val="20"/>
                <w:szCs w:val="20"/>
              </w:rPr>
              <w:t>Р</w:t>
            </w:r>
            <w:r w:rsidRPr="004C0C22">
              <w:rPr>
                <w:b/>
                <w:bCs/>
                <w:color w:val="000000"/>
                <w:sz w:val="18"/>
                <w:szCs w:val="18"/>
              </w:rPr>
              <w:t>з</w:t>
            </w:r>
          </w:p>
        </w:tc>
        <w:tc>
          <w:tcPr>
            <w:tcW w:w="1701" w:type="dxa"/>
            <w:shd w:val="clear" w:color="auto" w:fill="auto"/>
            <w:vAlign w:val="center"/>
            <w:hideMark/>
          </w:tcPr>
          <w:p w:rsidR="00C256FF" w:rsidRPr="00E35872" w:rsidRDefault="00C256FF" w:rsidP="00E35872">
            <w:pPr>
              <w:jc w:val="center"/>
              <w:rPr>
                <w:b/>
                <w:bCs/>
                <w:sz w:val="20"/>
                <w:szCs w:val="20"/>
              </w:rPr>
            </w:pPr>
            <w:r>
              <w:rPr>
                <w:b/>
                <w:bCs/>
                <w:sz w:val="20"/>
                <w:szCs w:val="20"/>
              </w:rPr>
              <w:t>Утвержденные показатели</w:t>
            </w:r>
          </w:p>
          <w:p w:rsidR="00C256FF" w:rsidRPr="00953B01" w:rsidRDefault="00C256FF" w:rsidP="00E35872">
            <w:pPr>
              <w:jc w:val="center"/>
              <w:rPr>
                <w:b/>
                <w:bCs/>
                <w:sz w:val="18"/>
                <w:szCs w:val="18"/>
              </w:rPr>
            </w:pPr>
          </w:p>
        </w:tc>
        <w:tc>
          <w:tcPr>
            <w:tcW w:w="1701" w:type="dxa"/>
            <w:shd w:val="clear" w:color="auto" w:fill="auto"/>
            <w:vAlign w:val="center"/>
            <w:hideMark/>
          </w:tcPr>
          <w:p w:rsidR="00C256FF" w:rsidRPr="004C0C22" w:rsidRDefault="00C256FF" w:rsidP="00C256FF">
            <w:pPr>
              <w:jc w:val="center"/>
              <w:rPr>
                <w:b/>
                <w:bCs/>
                <w:sz w:val="20"/>
                <w:szCs w:val="20"/>
              </w:rPr>
            </w:pPr>
            <w:r w:rsidRPr="004C0C22">
              <w:rPr>
                <w:b/>
                <w:bCs/>
                <w:sz w:val="20"/>
                <w:szCs w:val="20"/>
              </w:rPr>
              <w:t xml:space="preserve">Кассовое исполнение                                 </w:t>
            </w:r>
          </w:p>
        </w:tc>
        <w:tc>
          <w:tcPr>
            <w:tcW w:w="1276" w:type="dxa"/>
            <w:shd w:val="clear" w:color="auto" w:fill="auto"/>
            <w:vAlign w:val="center"/>
            <w:hideMark/>
          </w:tcPr>
          <w:p w:rsidR="00C256FF" w:rsidRPr="004C0C22" w:rsidRDefault="00C256FF" w:rsidP="0037159E">
            <w:pPr>
              <w:jc w:val="center"/>
              <w:rPr>
                <w:b/>
                <w:bCs/>
                <w:sz w:val="20"/>
                <w:szCs w:val="20"/>
              </w:rPr>
            </w:pPr>
            <w:r w:rsidRPr="004C0C22">
              <w:rPr>
                <w:b/>
                <w:bCs/>
                <w:sz w:val="20"/>
                <w:szCs w:val="20"/>
              </w:rPr>
              <w:t>откло</w:t>
            </w:r>
            <w:r>
              <w:rPr>
                <w:b/>
                <w:bCs/>
                <w:sz w:val="20"/>
                <w:szCs w:val="20"/>
              </w:rPr>
              <w:t xml:space="preserve">нение              </w:t>
            </w:r>
          </w:p>
        </w:tc>
        <w:tc>
          <w:tcPr>
            <w:tcW w:w="1559" w:type="dxa"/>
            <w:shd w:val="clear" w:color="auto" w:fill="auto"/>
            <w:vAlign w:val="center"/>
          </w:tcPr>
          <w:p w:rsidR="00C256FF" w:rsidRPr="004C0C22" w:rsidRDefault="00C256FF" w:rsidP="0037159E">
            <w:pPr>
              <w:jc w:val="center"/>
              <w:rPr>
                <w:b/>
                <w:bCs/>
                <w:sz w:val="20"/>
                <w:szCs w:val="20"/>
              </w:rPr>
            </w:pPr>
            <w:r w:rsidRPr="004C0C22">
              <w:rPr>
                <w:b/>
                <w:bCs/>
                <w:sz w:val="20"/>
                <w:szCs w:val="20"/>
              </w:rPr>
              <w:t>% исполнения</w:t>
            </w:r>
          </w:p>
          <w:p w:rsidR="00C256FF" w:rsidRPr="004C0C22" w:rsidRDefault="00C256FF" w:rsidP="0037159E">
            <w:pPr>
              <w:jc w:val="center"/>
              <w:rPr>
                <w:b/>
                <w:bCs/>
                <w:sz w:val="20"/>
                <w:szCs w:val="20"/>
              </w:rPr>
            </w:pPr>
          </w:p>
        </w:tc>
      </w:tr>
      <w:tr w:rsidR="00E35872" w:rsidRPr="00C100DC" w:rsidTr="00C256FF">
        <w:trPr>
          <w:trHeight w:val="268"/>
        </w:trPr>
        <w:tc>
          <w:tcPr>
            <w:tcW w:w="3544" w:type="dxa"/>
            <w:shd w:val="clear" w:color="auto" w:fill="auto"/>
            <w:hideMark/>
          </w:tcPr>
          <w:p w:rsidR="00E35872" w:rsidRPr="00D366EC" w:rsidRDefault="00E35872" w:rsidP="0037159E">
            <w:pPr>
              <w:rPr>
                <w:sz w:val="20"/>
                <w:szCs w:val="20"/>
              </w:rPr>
            </w:pPr>
            <w:r w:rsidRPr="00D366EC">
              <w:rPr>
                <w:sz w:val="20"/>
                <w:szCs w:val="20"/>
              </w:rPr>
              <w:t>Общегосудар</w:t>
            </w:r>
            <w:r>
              <w:rPr>
                <w:sz w:val="20"/>
                <w:szCs w:val="20"/>
              </w:rPr>
              <w:t>ственные</w:t>
            </w:r>
            <w:r w:rsidRPr="00D366EC">
              <w:rPr>
                <w:sz w:val="20"/>
                <w:szCs w:val="20"/>
              </w:rPr>
              <w:t xml:space="preserve"> вопросы</w:t>
            </w:r>
          </w:p>
        </w:tc>
        <w:tc>
          <w:tcPr>
            <w:tcW w:w="567" w:type="dxa"/>
          </w:tcPr>
          <w:p w:rsidR="00E35872" w:rsidRPr="00D366EC" w:rsidRDefault="00E35872" w:rsidP="0037159E">
            <w:pPr>
              <w:jc w:val="right"/>
              <w:rPr>
                <w:sz w:val="18"/>
                <w:szCs w:val="18"/>
              </w:rPr>
            </w:pPr>
            <w:r>
              <w:rPr>
                <w:sz w:val="18"/>
                <w:szCs w:val="18"/>
              </w:rPr>
              <w:t>01</w:t>
            </w:r>
          </w:p>
        </w:tc>
        <w:tc>
          <w:tcPr>
            <w:tcW w:w="1701" w:type="dxa"/>
            <w:shd w:val="clear" w:color="auto" w:fill="auto"/>
            <w:noWrap/>
          </w:tcPr>
          <w:p w:rsidR="00E35872" w:rsidRPr="006F5EBA" w:rsidRDefault="00B64371" w:rsidP="00385BA9">
            <w:pPr>
              <w:jc w:val="right"/>
              <w:rPr>
                <w:sz w:val="20"/>
                <w:szCs w:val="20"/>
              </w:rPr>
            </w:pPr>
            <w:r>
              <w:rPr>
                <w:sz w:val="20"/>
                <w:szCs w:val="20"/>
              </w:rPr>
              <w:t>86 096,2</w:t>
            </w:r>
          </w:p>
        </w:tc>
        <w:tc>
          <w:tcPr>
            <w:tcW w:w="1701" w:type="dxa"/>
            <w:shd w:val="clear" w:color="auto" w:fill="auto"/>
            <w:noWrap/>
            <w:vAlign w:val="center"/>
          </w:tcPr>
          <w:p w:rsidR="00E35872" w:rsidRPr="00C100DC" w:rsidRDefault="00B64371" w:rsidP="0037159E">
            <w:pPr>
              <w:jc w:val="right"/>
              <w:rPr>
                <w:sz w:val="20"/>
                <w:szCs w:val="20"/>
              </w:rPr>
            </w:pPr>
            <w:r>
              <w:rPr>
                <w:sz w:val="20"/>
                <w:szCs w:val="20"/>
              </w:rPr>
              <w:t>70 554,2</w:t>
            </w:r>
          </w:p>
        </w:tc>
        <w:tc>
          <w:tcPr>
            <w:tcW w:w="1276" w:type="dxa"/>
            <w:shd w:val="clear" w:color="auto" w:fill="auto"/>
            <w:noWrap/>
            <w:vAlign w:val="center"/>
          </w:tcPr>
          <w:p w:rsidR="00E35872" w:rsidRPr="00C100DC" w:rsidRDefault="00B64371" w:rsidP="0037159E">
            <w:pPr>
              <w:jc w:val="right"/>
              <w:rPr>
                <w:sz w:val="20"/>
                <w:szCs w:val="20"/>
              </w:rPr>
            </w:pPr>
            <w:r>
              <w:rPr>
                <w:sz w:val="20"/>
                <w:szCs w:val="20"/>
              </w:rPr>
              <w:t>-15 542,0</w:t>
            </w:r>
          </w:p>
        </w:tc>
        <w:tc>
          <w:tcPr>
            <w:tcW w:w="1559" w:type="dxa"/>
            <w:shd w:val="clear" w:color="auto" w:fill="auto"/>
            <w:noWrap/>
            <w:vAlign w:val="center"/>
          </w:tcPr>
          <w:p w:rsidR="00E35872" w:rsidRPr="00C100DC" w:rsidRDefault="00B64371" w:rsidP="0037159E">
            <w:pPr>
              <w:jc w:val="right"/>
              <w:rPr>
                <w:sz w:val="20"/>
                <w:szCs w:val="20"/>
              </w:rPr>
            </w:pPr>
            <w:r>
              <w:rPr>
                <w:sz w:val="20"/>
                <w:szCs w:val="20"/>
              </w:rPr>
              <w:t>81</w:t>
            </w:r>
          </w:p>
        </w:tc>
      </w:tr>
      <w:tr w:rsidR="00E35872" w:rsidRPr="00C100DC" w:rsidTr="00C256FF">
        <w:trPr>
          <w:trHeight w:val="262"/>
        </w:trPr>
        <w:tc>
          <w:tcPr>
            <w:tcW w:w="3544" w:type="dxa"/>
            <w:shd w:val="clear" w:color="auto" w:fill="auto"/>
            <w:hideMark/>
          </w:tcPr>
          <w:p w:rsidR="00E35872" w:rsidRPr="00D366EC" w:rsidRDefault="00E35872" w:rsidP="0037159E">
            <w:pPr>
              <w:rPr>
                <w:sz w:val="20"/>
                <w:szCs w:val="20"/>
              </w:rPr>
            </w:pPr>
            <w:r w:rsidRPr="00D366EC">
              <w:rPr>
                <w:sz w:val="20"/>
                <w:szCs w:val="20"/>
              </w:rPr>
              <w:t>Национальная оборона</w:t>
            </w:r>
          </w:p>
        </w:tc>
        <w:tc>
          <w:tcPr>
            <w:tcW w:w="567" w:type="dxa"/>
          </w:tcPr>
          <w:p w:rsidR="00E35872" w:rsidRPr="00D366EC" w:rsidRDefault="00E35872" w:rsidP="0037159E">
            <w:pPr>
              <w:jc w:val="right"/>
              <w:rPr>
                <w:sz w:val="18"/>
                <w:szCs w:val="18"/>
              </w:rPr>
            </w:pPr>
            <w:r>
              <w:rPr>
                <w:sz w:val="18"/>
                <w:szCs w:val="18"/>
              </w:rPr>
              <w:t>02</w:t>
            </w:r>
          </w:p>
        </w:tc>
        <w:tc>
          <w:tcPr>
            <w:tcW w:w="1701" w:type="dxa"/>
            <w:shd w:val="clear" w:color="auto" w:fill="auto"/>
            <w:noWrap/>
          </w:tcPr>
          <w:p w:rsidR="00E35872" w:rsidRPr="006F5EBA" w:rsidRDefault="00B64371" w:rsidP="00385BA9">
            <w:pPr>
              <w:jc w:val="right"/>
              <w:rPr>
                <w:sz w:val="20"/>
                <w:szCs w:val="20"/>
              </w:rPr>
            </w:pPr>
            <w:r>
              <w:rPr>
                <w:sz w:val="20"/>
                <w:szCs w:val="20"/>
              </w:rPr>
              <w:t>3 687,4</w:t>
            </w:r>
          </w:p>
        </w:tc>
        <w:tc>
          <w:tcPr>
            <w:tcW w:w="1701" w:type="dxa"/>
            <w:shd w:val="clear" w:color="auto" w:fill="auto"/>
            <w:noWrap/>
            <w:vAlign w:val="center"/>
          </w:tcPr>
          <w:p w:rsidR="00E35872" w:rsidRPr="00C100DC" w:rsidRDefault="00B64371" w:rsidP="0037159E">
            <w:pPr>
              <w:jc w:val="right"/>
              <w:rPr>
                <w:sz w:val="20"/>
                <w:szCs w:val="20"/>
              </w:rPr>
            </w:pPr>
            <w:r>
              <w:rPr>
                <w:sz w:val="20"/>
                <w:szCs w:val="20"/>
              </w:rPr>
              <w:t>3 687,4</w:t>
            </w:r>
          </w:p>
        </w:tc>
        <w:tc>
          <w:tcPr>
            <w:tcW w:w="1276" w:type="dxa"/>
            <w:shd w:val="clear" w:color="auto" w:fill="auto"/>
            <w:noWrap/>
            <w:vAlign w:val="center"/>
          </w:tcPr>
          <w:p w:rsidR="00E35872" w:rsidRPr="00C100DC" w:rsidRDefault="007A14CC" w:rsidP="0037159E">
            <w:pPr>
              <w:jc w:val="right"/>
              <w:rPr>
                <w:sz w:val="20"/>
                <w:szCs w:val="20"/>
              </w:rPr>
            </w:pPr>
            <w:r>
              <w:rPr>
                <w:sz w:val="20"/>
                <w:szCs w:val="20"/>
              </w:rPr>
              <w:t>0</w:t>
            </w:r>
          </w:p>
        </w:tc>
        <w:tc>
          <w:tcPr>
            <w:tcW w:w="1559" w:type="dxa"/>
            <w:shd w:val="clear" w:color="auto" w:fill="auto"/>
            <w:noWrap/>
            <w:vAlign w:val="center"/>
          </w:tcPr>
          <w:p w:rsidR="00E35872" w:rsidRPr="00C100DC" w:rsidRDefault="00B64371" w:rsidP="0037159E">
            <w:pPr>
              <w:jc w:val="right"/>
              <w:rPr>
                <w:sz w:val="20"/>
                <w:szCs w:val="20"/>
              </w:rPr>
            </w:pPr>
            <w:r>
              <w:rPr>
                <w:sz w:val="20"/>
                <w:szCs w:val="20"/>
              </w:rPr>
              <w:t>100</w:t>
            </w:r>
          </w:p>
        </w:tc>
      </w:tr>
      <w:tr w:rsidR="00E35872" w:rsidRPr="00C100DC" w:rsidTr="00C256FF">
        <w:trPr>
          <w:trHeight w:val="447"/>
        </w:trPr>
        <w:tc>
          <w:tcPr>
            <w:tcW w:w="3544" w:type="dxa"/>
            <w:shd w:val="clear" w:color="auto" w:fill="auto"/>
            <w:hideMark/>
          </w:tcPr>
          <w:p w:rsidR="00E35872" w:rsidRPr="00D366EC" w:rsidRDefault="00E35872" w:rsidP="0037159E">
            <w:pPr>
              <w:rPr>
                <w:sz w:val="20"/>
                <w:szCs w:val="20"/>
              </w:rPr>
            </w:pPr>
            <w:r w:rsidRPr="00D366EC">
              <w:rPr>
                <w:sz w:val="20"/>
                <w:szCs w:val="20"/>
              </w:rPr>
              <w:t>Национальная безоп</w:t>
            </w:r>
            <w:r>
              <w:rPr>
                <w:sz w:val="20"/>
                <w:szCs w:val="20"/>
              </w:rPr>
              <w:t>асность</w:t>
            </w:r>
            <w:r w:rsidRPr="00D366EC">
              <w:rPr>
                <w:sz w:val="20"/>
                <w:szCs w:val="20"/>
              </w:rPr>
              <w:t xml:space="preserve"> и правоохран</w:t>
            </w:r>
            <w:r>
              <w:rPr>
                <w:sz w:val="20"/>
                <w:szCs w:val="20"/>
              </w:rPr>
              <w:t>ительная</w:t>
            </w:r>
            <w:r w:rsidRPr="00D366EC">
              <w:rPr>
                <w:sz w:val="20"/>
                <w:szCs w:val="20"/>
              </w:rPr>
              <w:t xml:space="preserve"> деятельность</w:t>
            </w:r>
          </w:p>
        </w:tc>
        <w:tc>
          <w:tcPr>
            <w:tcW w:w="567" w:type="dxa"/>
          </w:tcPr>
          <w:p w:rsidR="00E35872" w:rsidRPr="00D366EC" w:rsidRDefault="00E35872" w:rsidP="0037159E">
            <w:pPr>
              <w:jc w:val="right"/>
              <w:rPr>
                <w:sz w:val="18"/>
                <w:szCs w:val="18"/>
              </w:rPr>
            </w:pPr>
          </w:p>
          <w:p w:rsidR="00E35872" w:rsidRPr="00D366EC" w:rsidRDefault="00E35872" w:rsidP="0037159E">
            <w:pPr>
              <w:jc w:val="right"/>
              <w:rPr>
                <w:sz w:val="18"/>
                <w:szCs w:val="18"/>
              </w:rPr>
            </w:pPr>
            <w:r>
              <w:rPr>
                <w:sz w:val="18"/>
                <w:szCs w:val="18"/>
              </w:rPr>
              <w:t>03</w:t>
            </w:r>
          </w:p>
        </w:tc>
        <w:tc>
          <w:tcPr>
            <w:tcW w:w="1701" w:type="dxa"/>
            <w:shd w:val="clear" w:color="auto" w:fill="auto"/>
            <w:noWrap/>
          </w:tcPr>
          <w:p w:rsidR="00E35872" w:rsidRPr="006F5EBA" w:rsidRDefault="00B64371" w:rsidP="00385BA9">
            <w:pPr>
              <w:jc w:val="right"/>
              <w:rPr>
                <w:sz w:val="20"/>
                <w:szCs w:val="20"/>
              </w:rPr>
            </w:pPr>
            <w:r>
              <w:rPr>
                <w:sz w:val="20"/>
                <w:szCs w:val="20"/>
              </w:rPr>
              <w:t>4 457,2</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4 251,7</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-205,4</w:t>
            </w:r>
          </w:p>
        </w:tc>
        <w:tc>
          <w:tcPr>
            <w:tcW w:w="1559" w:type="dxa"/>
            <w:shd w:val="clear" w:color="auto" w:fill="auto"/>
            <w:noWrap/>
            <w:vAlign w:val="center"/>
          </w:tcPr>
          <w:p w:rsidR="00E35872" w:rsidRPr="00C100DC" w:rsidRDefault="00BC525F" w:rsidP="00E35872">
            <w:pPr>
              <w:jc w:val="right"/>
              <w:rPr>
                <w:sz w:val="20"/>
                <w:szCs w:val="20"/>
              </w:rPr>
            </w:pPr>
            <w:r>
              <w:rPr>
                <w:sz w:val="20"/>
                <w:szCs w:val="20"/>
              </w:rPr>
              <w:t>95</w:t>
            </w:r>
          </w:p>
        </w:tc>
      </w:tr>
      <w:tr w:rsidR="00E35872" w:rsidRPr="00C100DC" w:rsidTr="00C256FF">
        <w:trPr>
          <w:trHeight w:val="243"/>
        </w:trPr>
        <w:tc>
          <w:tcPr>
            <w:tcW w:w="3544" w:type="dxa"/>
            <w:shd w:val="clear" w:color="auto" w:fill="auto"/>
            <w:hideMark/>
          </w:tcPr>
          <w:p w:rsidR="00E35872" w:rsidRPr="00D366EC" w:rsidRDefault="00E35872" w:rsidP="0037159E">
            <w:pPr>
              <w:rPr>
                <w:sz w:val="20"/>
                <w:szCs w:val="20"/>
              </w:rPr>
            </w:pPr>
            <w:r w:rsidRPr="00D366EC">
              <w:rPr>
                <w:sz w:val="20"/>
                <w:szCs w:val="20"/>
              </w:rPr>
              <w:t>Национальная экономика</w:t>
            </w:r>
          </w:p>
        </w:tc>
        <w:tc>
          <w:tcPr>
            <w:tcW w:w="567" w:type="dxa"/>
          </w:tcPr>
          <w:p w:rsidR="00E35872" w:rsidRPr="00D366EC" w:rsidRDefault="00E35872" w:rsidP="0037159E">
            <w:pPr>
              <w:jc w:val="right"/>
              <w:rPr>
                <w:sz w:val="18"/>
                <w:szCs w:val="18"/>
              </w:rPr>
            </w:pPr>
            <w:r>
              <w:rPr>
                <w:sz w:val="18"/>
                <w:szCs w:val="18"/>
              </w:rPr>
              <w:t>04</w:t>
            </w:r>
          </w:p>
        </w:tc>
        <w:tc>
          <w:tcPr>
            <w:tcW w:w="1701" w:type="dxa"/>
            <w:shd w:val="clear" w:color="auto" w:fill="auto"/>
            <w:noWrap/>
          </w:tcPr>
          <w:p w:rsidR="00E35872" w:rsidRPr="006F5EBA" w:rsidRDefault="00BC525F" w:rsidP="00385BA9">
            <w:pPr>
              <w:jc w:val="right"/>
              <w:rPr>
                <w:sz w:val="20"/>
                <w:szCs w:val="20"/>
              </w:rPr>
            </w:pPr>
            <w:r>
              <w:rPr>
                <w:sz w:val="20"/>
                <w:szCs w:val="20"/>
              </w:rPr>
              <w:t>110 709,2</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107 767,4</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-2 941,7</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97</w:t>
            </w:r>
          </w:p>
        </w:tc>
      </w:tr>
      <w:tr w:rsidR="00E35872" w:rsidRPr="00C100DC" w:rsidTr="00C256FF">
        <w:trPr>
          <w:trHeight w:val="234"/>
        </w:trPr>
        <w:tc>
          <w:tcPr>
            <w:tcW w:w="3544" w:type="dxa"/>
            <w:shd w:val="clear" w:color="auto" w:fill="auto"/>
            <w:hideMark/>
          </w:tcPr>
          <w:p w:rsidR="00E35872" w:rsidRPr="00D366EC" w:rsidRDefault="00E35872" w:rsidP="0037159E">
            <w:pPr>
              <w:rPr>
                <w:sz w:val="20"/>
                <w:szCs w:val="20"/>
              </w:rPr>
            </w:pPr>
            <w:r w:rsidRPr="00D366EC">
              <w:rPr>
                <w:sz w:val="20"/>
                <w:szCs w:val="20"/>
              </w:rPr>
              <w:t>Жилищно-коммунальное хозяйство</w:t>
            </w:r>
          </w:p>
        </w:tc>
        <w:tc>
          <w:tcPr>
            <w:tcW w:w="567" w:type="dxa"/>
          </w:tcPr>
          <w:p w:rsidR="00E35872" w:rsidRPr="00D366EC" w:rsidRDefault="00E35872" w:rsidP="0037159E">
            <w:pPr>
              <w:jc w:val="right"/>
              <w:rPr>
                <w:sz w:val="18"/>
                <w:szCs w:val="18"/>
              </w:rPr>
            </w:pPr>
            <w:r>
              <w:rPr>
                <w:sz w:val="18"/>
                <w:szCs w:val="18"/>
              </w:rPr>
              <w:t>05</w:t>
            </w:r>
          </w:p>
        </w:tc>
        <w:tc>
          <w:tcPr>
            <w:tcW w:w="1701" w:type="dxa"/>
            <w:shd w:val="clear" w:color="auto" w:fill="auto"/>
            <w:noWrap/>
          </w:tcPr>
          <w:p w:rsidR="00E35872" w:rsidRPr="006F5EBA" w:rsidRDefault="00BC525F" w:rsidP="00385BA9">
            <w:pPr>
              <w:jc w:val="right"/>
              <w:rPr>
                <w:sz w:val="20"/>
                <w:szCs w:val="20"/>
              </w:rPr>
            </w:pPr>
            <w:r>
              <w:rPr>
                <w:sz w:val="20"/>
                <w:szCs w:val="20"/>
              </w:rPr>
              <w:t>477 321,9</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444 316,7</w:t>
            </w:r>
          </w:p>
        </w:tc>
        <w:tc>
          <w:tcPr>
            <w:tcW w:w="1276" w:type="dxa"/>
            <w:shd w:val="clear" w:color="auto" w:fill="auto"/>
            <w:noWrap/>
            <w:vAlign w:val="center"/>
          </w:tcPr>
          <w:p w:rsidR="00E35872" w:rsidRPr="00C100DC" w:rsidRDefault="00B03D86" w:rsidP="00846A5C">
            <w:pPr>
              <w:jc w:val="right"/>
              <w:rPr>
                <w:sz w:val="20"/>
                <w:szCs w:val="20"/>
              </w:rPr>
            </w:pPr>
            <w:r>
              <w:rPr>
                <w:sz w:val="20"/>
                <w:szCs w:val="20"/>
              </w:rPr>
              <w:t>-</w:t>
            </w:r>
            <w:r w:rsidR="00BC525F">
              <w:rPr>
                <w:sz w:val="20"/>
                <w:szCs w:val="20"/>
              </w:rPr>
              <w:t>33 005,2</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93</w:t>
            </w:r>
          </w:p>
        </w:tc>
      </w:tr>
      <w:tr w:rsidR="00E35872" w:rsidRPr="00C100DC" w:rsidTr="00C256FF">
        <w:trPr>
          <w:trHeight w:val="219"/>
        </w:trPr>
        <w:tc>
          <w:tcPr>
            <w:tcW w:w="3544" w:type="dxa"/>
            <w:shd w:val="clear" w:color="auto" w:fill="auto"/>
            <w:hideMark/>
          </w:tcPr>
          <w:p w:rsidR="00E35872" w:rsidRPr="00D366EC" w:rsidRDefault="00E35872" w:rsidP="0037159E">
            <w:pPr>
              <w:rPr>
                <w:sz w:val="20"/>
                <w:szCs w:val="20"/>
              </w:rPr>
            </w:pPr>
            <w:r w:rsidRPr="00D366EC">
              <w:rPr>
                <w:sz w:val="20"/>
                <w:szCs w:val="20"/>
              </w:rPr>
              <w:t>Образование</w:t>
            </w:r>
          </w:p>
        </w:tc>
        <w:tc>
          <w:tcPr>
            <w:tcW w:w="567" w:type="dxa"/>
          </w:tcPr>
          <w:p w:rsidR="00E35872" w:rsidRPr="00D366EC" w:rsidRDefault="00E35872" w:rsidP="0037159E">
            <w:pPr>
              <w:jc w:val="right"/>
              <w:rPr>
                <w:sz w:val="18"/>
                <w:szCs w:val="18"/>
              </w:rPr>
            </w:pPr>
            <w:r>
              <w:rPr>
                <w:sz w:val="18"/>
                <w:szCs w:val="18"/>
              </w:rPr>
              <w:t>07</w:t>
            </w:r>
          </w:p>
        </w:tc>
        <w:tc>
          <w:tcPr>
            <w:tcW w:w="1701" w:type="dxa"/>
            <w:shd w:val="clear" w:color="auto" w:fill="auto"/>
            <w:noWrap/>
          </w:tcPr>
          <w:p w:rsidR="00E35872" w:rsidRPr="006F5EBA" w:rsidRDefault="00BC525F" w:rsidP="00385BA9">
            <w:pPr>
              <w:jc w:val="right"/>
              <w:rPr>
                <w:sz w:val="20"/>
                <w:szCs w:val="20"/>
              </w:rPr>
            </w:pPr>
            <w:r>
              <w:rPr>
                <w:sz w:val="20"/>
                <w:szCs w:val="20"/>
              </w:rPr>
              <w:t>727 151,8</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722 416,7</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-4 735,0</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99</w:t>
            </w:r>
          </w:p>
        </w:tc>
      </w:tr>
      <w:tr w:rsidR="00E35872" w:rsidRPr="00C100DC" w:rsidTr="00C256FF">
        <w:trPr>
          <w:trHeight w:val="255"/>
        </w:trPr>
        <w:tc>
          <w:tcPr>
            <w:tcW w:w="3544" w:type="dxa"/>
            <w:shd w:val="clear" w:color="auto" w:fill="auto"/>
            <w:hideMark/>
          </w:tcPr>
          <w:p w:rsidR="00E35872" w:rsidRPr="00D366EC" w:rsidRDefault="00E35872" w:rsidP="0037159E">
            <w:pPr>
              <w:rPr>
                <w:sz w:val="20"/>
                <w:szCs w:val="20"/>
              </w:rPr>
            </w:pPr>
            <w:r w:rsidRPr="00D366EC">
              <w:rPr>
                <w:sz w:val="20"/>
                <w:szCs w:val="20"/>
              </w:rPr>
              <w:t xml:space="preserve"> </w:t>
            </w:r>
            <w:r>
              <w:rPr>
                <w:sz w:val="20"/>
                <w:szCs w:val="20"/>
              </w:rPr>
              <w:t>Культура и кинематография</w:t>
            </w:r>
          </w:p>
        </w:tc>
        <w:tc>
          <w:tcPr>
            <w:tcW w:w="567" w:type="dxa"/>
          </w:tcPr>
          <w:p w:rsidR="00E35872" w:rsidRPr="00D366EC" w:rsidRDefault="00E35872" w:rsidP="0037159E">
            <w:pPr>
              <w:jc w:val="right"/>
              <w:rPr>
                <w:sz w:val="18"/>
                <w:szCs w:val="18"/>
              </w:rPr>
            </w:pPr>
            <w:r>
              <w:rPr>
                <w:sz w:val="18"/>
                <w:szCs w:val="18"/>
              </w:rPr>
              <w:t>08</w:t>
            </w:r>
          </w:p>
        </w:tc>
        <w:tc>
          <w:tcPr>
            <w:tcW w:w="1701" w:type="dxa"/>
            <w:shd w:val="clear" w:color="auto" w:fill="auto"/>
            <w:noWrap/>
          </w:tcPr>
          <w:p w:rsidR="00E35872" w:rsidRPr="006F5EBA" w:rsidRDefault="00BC525F" w:rsidP="00385BA9">
            <w:pPr>
              <w:jc w:val="right"/>
              <w:rPr>
                <w:sz w:val="20"/>
                <w:szCs w:val="20"/>
              </w:rPr>
            </w:pPr>
            <w:r>
              <w:rPr>
                <w:sz w:val="20"/>
                <w:szCs w:val="20"/>
              </w:rPr>
              <w:t>118 302,9</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117 707,6</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-595,3</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99</w:t>
            </w:r>
          </w:p>
        </w:tc>
      </w:tr>
      <w:tr w:rsidR="00987628" w:rsidRPr="00C100DC" w:rsidTr="00C256FF">
        <w:trPr>
          <w:trHeight w:val="255"/>
        </w:trPr>
        <w:tc>
          <w:tcPr>
            <w:tcW w:w="3544" w:type="dxa"/>
            <w:shd w:val="clear" w:color="auto" w:fill="auto"/>
          </w:tcPr>
          <w:p w:rsidR="00987628" w:rsidRPr="00D366EC" w:rsidRDefault="00987628" w:rsidP="0037159E">
            <w:pPr>
              <w:rPr>
                <w:sz w:val="20"/>
                <w:szCs w:val="20"/>
              </w:rPr>
            </w:pPr>
            <w:r>
              <w:rPr>
                <w:sz w:val="20"/>
                <w:szCs w:val="20"/>
              </w:rPr>
              <w:t>Здравоохранение</w:t>
            </w:r>
          </w:p>
        </w:tc>
        <w:tc>
          <w:tcPr>
            <w:tcW w:w="567" w:type="dxa"/>
          </w:tcPr>
          <w:p w:rsidR="00987628" w:rsidRDefault="00987628" w:rsidP="0037159E">
            <w:pPr>
              <w:jc w:val="right"/>
              <w:rPr>
                <w:sz w:val="18"/>
                <w:szCs w:val="18"/>
              </w:rPr>
            </w:pPr>
            <w:r>
              <w:rPr>
                <w:sz w:val="18"/>
                <w:szCs w:val="18"/>
              </w:rPr>
              <w:t>09</w:t>
            </w:r>
          </w:p>
        </w:tc>
        <w:tc>
          <w:tcPr>
            <w:tcW w:w="1701" w:type="dxa"/>
            <w:shd w:val="clear" w:color="auto" w:fill="auto"/>
            <w:noWrap/>
          </w:tcPr>
          <w:p w:rsidR="00987628" w:rsidRDefault="00BC525F" w:rsidP="00385BA9">
            <w:pPr>
              <w:jc w:val="right"/>
              <w:rPr>
                <w:sz w:val="20"/>
                <w:szCs w:val="20"/>
              </w:rPr>
            </w:pPr>
            <w:r>
              <w:rPr>
                <w:sz w:val="20"/>
                <w:szCs w:val="20"/>
              </w:rPr>
              <w:t>475,1</w:t>
            </w:r>
          </w:p>
        </w:tc>
        <w:tc>
          <w:tcPr>
            <w:tcW w:w="1701" w:type="dxa"/>
            <w:shd w:val="clear" w:color="auto" w:fill="auto"/>
            <w:noWrap/>
            <w:vAlign w:val="center"/>
          </w:tcPr>
          <w:p w:rsidR="00987628" w:rsidRDefault="00BC525F" w:rsidP="0037159E">
            <w:pPr>
              <w:jc w:val="right"/>
              <w:rPr>
                <w:sz w:val="20"/>
                <w:szCs w:val="20"/>
              </w:rPr>
            </w:pPr>
            <w:r>
              <w:rPr>
                <w:sz w:val="20"/>
                <w:szCs w:val="20"/>
              </w:rPr>
              <w:t>145,6</w:t>
            </w:r>
          </w:p>
        </w:tc>
        <w:tc>
          <w:tcPr>
            <w:tcW w:w="1276" w:type="dxa"/>
            <w:shd w:val="clear" w:color="auto" w:fill="auto"/>
            <w:noWrap/>
            <w:vAlign w:val="center"/>
          </w:tcPr>
          <w:p w:rsidR="00987628" w:rsidRPr="00C100DC" w:rsidRDefault="00BC525F" w:rsidP="0037159E">
            <w:pPr>
              <w:jc w:val="right"/>
              <w:rPr>
                <w:sz w:val="20"/>
                <w:szCs w:val="20"/>
              </w:rPr>
            </w:pPr>
            <w:r>
              <w:rPr>
                <w:sz w:val="20"/>
                <w:szCs w:val="20"/>
              </w:rPr>
              <w:t>-329,5</w:t>
            </w:r>
          </w:p>
        </w:tc>
        <w:tc>
          <w:tcPr>
            <w:tcW w:w="1559" w:type="dxa"/>
            <w:shd w:val="clear" w:color="auto" w:fill="auto"/>
            <w:noWrap/>
            <w:vAlign w:val="center"/>
          </w:tcPr>
          <w:p w:rsidR="00987628" w:rsidRDefault="00BC525F" w:rsidP="0037159E">
            <w:pPr>
              <w:jc w:val="right"/>
              <w:rPr>
                <w:sz w:val="20"/>
                <w:szCs w:val="20"/>
              </w:rPr>
            </w:pPr>
            <w:r>
              <w:rPr>
                <w:sz w:val="20"/>
                <w:szCs w:val="20"/>
              </w:rPr>
              <w:t>31</w:t>
            </w:r>
          </w:p>
        </w:tc>
      </w:tr>
      <w:tr w:rsidR="00E35872" w:rsidRPr="00C100DC" w:rsidTr="00C256FF">
        <w:trPr>
          <w:trHeight w:val="281"/>
        </w:trPr>
        <w:tc>
          <w:tcPr>
            <w:tcW w:w="3544" w:type="dxa"/>
            <w:shd w:val="clear" w:color="auto" w:fill="auto"/>
            <w:hideMark/>
          </w:tcPr>
          <w:p w:rsidR="00E35872" w:rsidRPr="00D366EC" w:rsidRDefault="00E35872" w:rsidP="0037159E">
            <w:pPr>
              <w:rPr>
                <w:bCs/>
                <w:sz w:val="20"/>
                <w:szCs w:val="20"/>
              </w:rPr>
            </w:pPr>
            <w:r w:rsidRPr="00D366EC">
              <w:rPr>
                <w:sz w:val="20"/>
                <w:szCs w:val="20"/>
              </w:rPr>
              <w:t>Социальная политика</w:t>
            </w:r>
          </w:p>
        </w:tc>
        <w:tc>
          <w:tcPr>
            <w:tcW w:w="567" w:type="dxa"/>
          </w:tcPr>
          <w:p w:rsidR="00E35872" w:rsidRPr="00D366EC" w:rsidRDefault="00E35872" w:rsidP="0037159E">
            <w:pPr>
              <w:jc w:val="right"/>
              <w:rPr>
                <w:sz w:val="18"/>
                <w:szCs w:val="18"/>
              </w:rPr>
            </w:pPr>
            <w:r>
              <w:rPr>
                <w:sz w:val="18"/>
                <w:szCs w:val="18"/>
              </w:rPr>
              <w:t>10</w:t>
            </w:r>
          </w:p>
        </w:tc>
        <w:tc>
          <w:tcPr>
            <w:tcW w:w="1701" w:type="dxa"/>
            <w:shd w:val="clear" w:color="auto" w:fill="auto"/>
            <w:noWrap/>
          </w:tcPr>
          <w:p w:rsidR="00E35872" w:rsidRPr="006F5EBA" w:rsidRDefault="00BC525F" w:rsidP="00385BA9">
            <w:pPr>
              <w:jc w:val="right"/>
              <w:rPr>
                <w:sz w:val="20"/>
                <w:szCs w:val="20"/>
              </w:rPr>
            </w:pPr>
            <w:r>
              <w:rPr>
                <w:sz w:val="20"/>
                <w:szCs w:val="20"/>
              </w:rPr>
              <w:t>39 835,2</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31 772,4</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-8 062,8</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80</w:t>
            </w:r>
          </w:p>
        </w:tc>
      </w:tr>
      <w:tr w:rsidR="00E35872" w:rsidRPr="00C100DC" w:rsidTr="00C256FF">
        <w:trPr>
          <w:trHeight w:val="235"/>
        </w:trPr>
        <w:tc>
          <w:tcPr>
            <w:tcW w:w="3544" w:type="dxa"/>
            <w:shd w:val="clear" w:color="auto" w:fill="auto"/>
          </w:tcPr>
          <w:p w:rsidR="00E35872" w:rsidRPr="00D366EC" w:rsidRDefault="00E35872" w:rsidP="0037159E">
            <w:pPr>
              <w:rPr>
                <w:bCs/>
                <w:sz w:val="20"/>
                <w:szCs w:val="20"/>
              </w:rPr>
            </w:pPr>
            <w:r w:rsidRPr="00D366EC">
              <w:rPr>
                <w:sz w:val="20"/>
                <w:szCs w:val="20"/>
              </w:rPr>
              <w:t>Физическая культура и спорт</w:t>
            </w:r>
            <w:r w:rsidRPr="00D366EC">
              <w:rPr>
                <w:sz w:val="20"/>
                <w:szCs w:val="20"/>
                <w:vertAlign w:val="superscript"/>
              </w:rPr>
              <w:t xml:space="preserve">  </w:t>
            </w:r>
          </w:p>
        </w:tc>
        <w:tc>
          <w:tcPr>
            <w:tcW w:w="567" w:type="dxa"/>
          </w:tcPr>
          <w:p w:rsidR="00E35872" w:rsidRPr="00D366EC" w:rsidRDefault="00E35872" w:rsidP="0037159E">
            <w:pPr>
              <w:jc w:val="right"/>
              <w:rPr>
                <w:sz w:val="18"/>
                <w:szCs w:val="18"/>
              </w:rPr>
            </w:pPr>
            <w:r>
              <w:rPr>
                <w:sz w:val="18"/>
                <w:szCs w:val="18"/>
              </w:rPr>
              <w:t>11</w:t>
            </w:r>
          </w:p>
        </w:tc>
        <w:tc>
          <w:tcPr>
            <w:tcW w:w="1701" w:type="dxa"/>
            <w:shd w:val="clear" w:color="auto" w:fill="auto"/>
            <w:noWrap/>
          </w:tcPr>
          <w:p w:rsidR="00E35872" w:rsidRPr="006F5EBA" w:rsidRDefault="00BC525F" w:rsidP="00385BA9">
            <w:pPr>
              <w:jc w:val="right"/>
              <w:rPr>
                <w:sz w:val="20"/>
                <w:szCs w:val="20"/>
              </w:rPr>
            </w:pPr>
            <w:r>
              <w:rPr>
                <w:sz w:val="20"/>
                <w:szCs w:val="20"/>
              </w:rPr>
              <w:t>37 884,3</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37 601,7</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-282,6</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99</w:t>
            </w:r>
          </w:p>
        </w:tc>
      </w:tr>
      <w:tr w:rsidR="00E35872" w:rsidRPr="00C100DC" w:rsidTr="00C256FF">
        <w:trPr>
          <w:trHeight w:val="307"/>
        </w:trPr>
        <w:tc>
          <w:tcPr>
            <w:tcW w:w="3544" w:type="dxa"/>
            <w:shd w:val="clear" w:color="auto" w:fill="auto"/>
            <w:hideMark/>
          </w:tcPr>
          <w:p w:rsidR="00E35872" w:rsidRPr="00D366EC" w:rsidRDefault="00E35872" w:rsidP="0037159E">
            <w:pPr>
              <w:rPr>
                <w:bCs/>
                <w:sz w:val="20"/>
                <w:szCs w:val="20"/>
              </w:rPr>
            </w:pPr>
            <w:r>
              <w:rPr>
                <w:bCs/>
                <w:sz w:val="20"/>
                <w:szCs w:val="20"/>
              </w:rPr>
              <w:t xml:space="preserve"> </w:t>
            </w:r>
            <w:r w:rsidRPr="00D366EC">
              <w:rPr>
                <w:bCs/>
                <w:sz w:val="20"/>
                <w:szCs w:val="20"/>
              </w:rPr>
              <w:t>Обслуживан</w:t>
            </w:r>
            <w:r>
              <w:rPr>
                <w:bCs/>
                <w:sz w:val="20"/>
                <w:szCs w:val="20"/>
              </w:rPr>
              <w:t xml:space="preserve">ие </w:t>
            </w:r>
            <w:r w:rsidRPr="00D366EC">
              <w:rPr>
                <w:bCs/>
                <w:sz w:val="20"/>
                <w:szCs w:val="20"/>
              </w:rPr>
              <w:t>муниципальн</w:t>
            </w:r>
            <w:r>
              <w:rPr>
                <w:bCs/>
                <w:sz w:val="20"/>
                <w:szCs w:val="20"/>
              </w:rPr>
              <w:t>ого</w:t>
            </w:r>
            <w:r w:rsidRPr="00D366EC">
              <w:rPr>
                <w:bCs/>
                <w:sz w:val="20"/>
                <w:szCs w:val="20"/>
              </w:rPr>
              <w:t xml:space="preserve"> долга</w:t>
            </w:r>
          </w:p>
        </w:tc>
        <w:tc>
          <w:tcPr>
            <w:tcW w:w="567" w:type="dxa"/>
          </w:tcPr>
          <w:p w:rsidR="00E35872" w:rsidRPr="00D366EC" w:rsidRDefault="00E35872" w:rsidP="0037159E">
            <w:pPr>
              <w:jc w:val="right"/>
              <w:rPr>
                <w:sz w:val="18"/>
                <w:szCs w:val="18"/>
              </w:rPr>
            </w:pPr>
            <w:r>
              <w:rPr>
                <w:sz w:val="18"/>
                <w:szCs w:val="18"/>
              </w:rPr>
              <w:t>13</w:t>
            </w:r>
          </w:p>
        </w:tc>
        <w:tc>
          <w:tcPr>
            <w:tcW w:w="1701" w:type="dxa"/>
            <w:shd w:val="clear" w:color="auto" w:fill="auto"/>
            <w:noWrap/>
          </w:tcPr>
          <w:p w:rsidR="00E35872" w:rsidRPr="006F5EBA" w:rsidRDefault="00BC525F" w:rsidP="00385BA9">
            <w:pPr>
              <w:jc w:val="right"/>
              <w:rPr>
                <w:sz w:val="20"/>
                <w:szCs w:val="20"/>
              </w:rPr>
            </w:pPr>
            <w:r>
              <w:rPr>
                <w:sz w:val="20"/>
                <w:szCs w:val="20"/>
              </w:rPr>
              <w:t>6,5</w:t>
            </w:r>
          </w:p>
        </w:tc>
        <w:tc>
          <w:tcPr>
            <w:tcW w:w="1701" w:type="dxa"/>
            <w:shd w:val="clear" w:color="auto" w:fill="auto"/>
            <w:noWrap/>
            <w:vAlign w:val="center"/>
          </w:tcPr>
          <w:p w:rsidR="00E35872" w:rsidRPr="00C100DC" w:rsidRDefault="00BC525F" w:rsidP="0037159E">
            <w:pPr>
              <w:jc w:val="right"/>
              <w:rPr>
                <w:sz w:val="20"/>
                <w:szCs w:val="20"/>
              </w:rPr>
            </w:pPr>
            <w:r>
              <w:rPr>
                <w:sz w:val="20"/>
                <w:szCs w:val="20"/>
              </w:rPr>
              <w:t>6,5</w:t>
            </w:r>
          </w:p>
        </w:tc>
        <w:tc>
          <w:tcPr>
            <w:tcW w:w="1276" w:type="dxa"/>
            <w:shd w:val="clear" w:color="auto" w:fill="auto"/>
            <w:noWrap/>
            <w:vAlign w:val="center"/>
          </w:tcPr>
          <w:p w:rsidR="00E35872" w:rsidRPr="00C100DC" w:rsidRDefault="00BC525F" w:rsidP="0037159E">
            <w:pPr>
              <w:jc w:val="right"/>
              <w:rPr>
                <w:sz w:val="20"/>
                <w:szCs w:val="20"/>
              </w:rPr>
            </w:pPr>
            <w:r>
              <w:rPr>
                <w:sz w:val="20"/>
                <w:szCs w:val="20"/>
              </w:rPr>
              <w:t>0</w:t>
            </w:r>
          </w:p>
        </w:tc>
        <w:tc>
          <w:tcPr>
            <w:tcW w:w="1559" w:type="dxa"/>
            <w:shd w:val="clear" w:color="auto" w:fill="auto"/>
            <w:noWrap/>
            <w:vAlign w:val="center"/>
          </w:tcPr>
          <w:p w:rsidR="00E35872" w:rsidRPr="00C100DC" w:rsidRDefault="00BC525F" w:rsidP="0037159E">
            <w:pPr>
              <w:jc w:val="right"/>
              <w:rPr>
                <w:sz w:val="20"/>
                <w:szCs w:val="20"/>
              </w:rPr>
            </w:pPr>
            <w:r>
              <w:rPr>
                <w:sz w:val="20"/>
                <w:szCs w:val="20"/>
              </w:rPr>
              <w:t>100</w:t>
            </w:r>
          </w:p>
        </w:tc>
      </w:tr>
      <w:tr w:rsidR="00E35872" w:rsidRPr="00C100DC" w:rsidTr="00C256FF">
        <w:trPr>
          <w:trHeight w:val="301"/>
        </w:trPr>
        <w:tc>
          <w:tcPr>
            <w:tcW w:w="3544" w:type="dxa"/>
            <w:shd w:val="clear" w:color="auto" w:fill="auto"/>
            <w:vAlign w:val="bottom"/>
            <w:hideMark/>
          </w:tcPr>
          <w:p w:rsidR="00E35872" w:rsidRPr="00C100DC" w:rsidRDefault="00E35872" w:rsidP="0037159E">
            <w:pPr>
              <w:rPr>
                <w:b/>
                <w:bCs/>
              </w:rPr>
            </w:pPr>
            <w:r w:rsidRPr="00C100DC">
              <w:rPr>
                <w:b/>
                <w:bCs/>
                <w:sz w:val="22"/>
                <w:szCs w:val="22"/>
              </w:rPr>
              <w:t xml:space="preserve">ВСЕГО РАСХОДОВ </w:t>
            </w:r>
          </w:p>
        </w:tc>
        <w:tc>
          <w:tcPr>
            <w:tcW w:w="567" w:type="dxa"/>
          </w:tcPr>
          <w:p w:rsidR="00E35872" w:rsidRPr="00C100DC" w:rsidRDefault="00E35872" w:rsidP="0037159E">
            <w:pPr>
              <w:jc w:val="right"/>
              <w:rPr>
                <w:b/>
                <w:bCs/>
              </w:rPr>
            </w:pPr>
          </w:p>
        </w:tc>
        <w:tc>
          <w:tcPr>
            <w:tcW w:w="1701" w:type="dxa"/>
            <w:shd w:val="clear" w:color="auto" w:fill="auto"/>
            <w:noWrap/>
          </w:tcPr>
          <w:p w:rsidR="00E35872" w:rsidRPr="006F5EBA" w:rsidRDefault="00BC525F" w:rsidP="00385BA9">
            <w:pPr>
              <w:jc w:val="right"/>
              <w:rPr>
                <w:b/>
                <w:sz w:val="20"/>
                <w:szCs w:val="20"/>
              </w:rPr>
            </w:pPr>
            <w:r>
              <w:rPr>
                <w:b/>
                <w:sz w:val="20"/>
                <w:szCs w:val="20"/>
              </w:rPr>
              <w:t>1 605 927,6</w:t>
            </w:r>
          </w:p>
        </w:tc>
        <w:tc>
          <w:tcPr>
            <w:tcW w:w="1701" w:type="dxa"/>
            <w:shd w:val="clear" w:color="auto" w:fill="auto"/>
            <w:noWrap/>
          </w:tcPr>
          <w:p w:rsidR="00E35872" w:rsidRPr="00C100DC" w:rsidRDefault="00BC525F" w:rsidP="0037159E">
            <w:pPr>
              <w:jc w:val="right"/>
              <w:rPr>
                <w:b/>
                <w:sz w:val="20"/>
                <w:szCs w:val="20"/>
              </w:rPr>
            </w:pPr>
            <w:r>
              <w:rPr>
                <w:b/>
                <w:sz w:val="20"/>
                <w:szCs w:val="20"/>
              </w:rPr>
              <w:t>1 540 228,0</w:t>
            </w:r>
          </w:p>
        </w:tc>
        <w:tc>
          <w:tcPr>
            <w:tcW w:w="1276" w:type="dxa"/>
            <w:shd w:val="clear" w:color="auto" w:fill="auto"/>
            <w:noWrap/>
          </w:tcPr>
          <w:p w:rsidR="00E35872" w:rsidRPr="00C100DC" w:rsidRDefault="00BC525F" w:rsidP="0037159E">
            <w:pPr>
              <w:jc w:val="right"/>
              <w:rPr>
                <w:b/>
                <w:sz w:val="20"/>
                <w:szCs w:val="20"/>
              </w:rPr>
            </w:pPr>
            <w:r>
              <w:rPr>
                <w:b/>
                <w:sz w:val="20"/>
                <w:szCs w:val="20"/>
              </w:rPr>
              <w:t>-65 699,5</w:t>
            </w:r>
          </w:p>
        </w:tc>
        <w:tc>
          <w:tcPr>
            <w:tcW w:w="1559" w:type="dxa"/>
            <w:shd w:val="clear" w:color="auto" w:fill="auto"/>
            <w:noWrap/>
          </w:tcPr>
          <w:p w:rsidR="00E35872" w:rsidRPr="00C100DC" w:rsidRDefault="00BC525F" w:rsidP="0037159E">
            <w:pPr>
              <w:jc w:val="right"/>
              <w:rPr>
                <w:b/>
                <w:sz w:val="20"/>
                <w:szCs w:val="20"/>
              </w:rPr>
            </w:pPr>
            <w:r>
              <w:rPr>
                <w:b/>
                <w:sz w:val="20"/>
                <w:szCs w:val="20"/>
              </w:rPr>
              <w:t>96</w:t>
            </w:r>
          </w:p>
        </w:tc>
      </w:tr>
    </w:tbl>
    <w:p w:rsidR="0037159E" w:rsidRPr="0039650C" w:rsidRDefault="00590DE5" w:rsidP="0039650C">
      <w:pPr>
        <w:ind w:firstLine="720"/>
        <w:jc w:val="both"/>
      </w:pPr>
      <w:r>
        <w:t>Согласно отчетным данным о</w:t>
      </w:r>
      <w:r w:rsidR="0037159E" w:rsidRPr="0039650C">
        <w:t xml:space="preserve">сновными причинами, определившими </w:t>
      </w:r>
      <w:r w:rsidR="0059639D" w:rsidRPr="0039650C">
        <w:t>освоение</w:t>
      </w:r>
      <w:r w:rsidR="0037159E" w:rsidRPr="0039650C">
        <w:t xml:space="preserve"> бюджетных назначений в </w:t>
      </w:r>
      <w:r w:rsidR="00B5476B" w:rsidRPr="0039650C">
        <w:t xml:space="preserve">не </w:t>
      </w:r>
      <w:r w:rsidR="0037159E" w:rsidRPr="0039650C">
        <w:t>полном объеме по вышеуказанным разделам расходов стал</w:t>
      </w:r>
      <w:r w:rsidR="003E6E6F" w:rsidRPr="0039650C">
        <w:t>о следующее</w:t>
      </w:r>
      <w:r w:rsidR="0037159E" w:rsidRPr="0039650C">
        <w:t>.</w:t>
      </w:r>
    </w:p>
    <w:p w:rsidR="0037159E" w:rsidRPr="0039650C" w:rsidRDefault="0037159E" w:rsidP="0039650C">
      <w:pPr>
        <w:ind w:firstLine="720"/>
        <w:jc w:val="both"/>
      </w:pPr>
      <w:r w:rsidRPr="0039650C">
        <w:rPr>
          <w:b/>
        </w:rPr>
        <w:t>1.</w:t>
      </w:r>
      <w:r w:rsidR="008F20A9" w:rsidRPr="0039650C">
        <w:t xml:space="preserve"> </w:t>
      </w:r>
      <w:r w:rsidR="00953B01" w:rsidRPr="0039650C">
        <w:t>Не освоен</w:t>
      </w:r>
      <w:r w:rsidR="00B03D86">
        <w:t xml:space="preserve">ы </w:t>
      </w:r>
      <w:r w:rsidRPr="0039650C">
        <w:t>распорядителями бюджетных средств</w:t>
      </w:r>
      <w:r w:rsidR="00B5476B" w:rsidRPr="0039650C">
        <w:t>,</w:t>
      </w:r>
      <w:r w:rsidRPr="0039650C">
        <w:t xml:space="preserve"> предусмотренны</w:t>
      </w:r>
      <w:r w:rsidR="00B03D86">
        <w:t>е</w:t>
      </w:r>
      <w:r w:rsidRPr="0039650C">
        <w:t xml:space="preserve"> на:</w:t>
      </w:r>
    </w:p>
    <w:p w:rsidR="00B03D86" w:rsidRDefault="0037159E" w:rsidP="0039650C">
      <w:pPr>
        <w:ind w:firstLine="720"/>
        <w:jc w:val="both"/>
      </w:pPr>
      <w:r w:rsidRPr="0039650C">
        <w:t xml:space="preserve">- </w:t>
      </w:r>
      <w:r w:rsidR="005D5110" w:rsidRPr="0039650C">
        <w:t>строительство (приобретение) административно- жилых комплексов для предоставления жилых помещений и обеспечения деятельности участковых уполномоченных полиции</w:t>
      </w:r>
      <w:r w:rsidR="005D5110">
        <w:t xml:space="preserve"> </w:t>
      </w:r>
      <w:r w:rsidR="00B03D86">
        <w:t>- 320,3 тыс. рублей;</w:t>
      </w:r>
    </w:p>
    <w:p w:rsidR="00B03D86" w:rsidRDefault="00B03D86" w:rsidP="0039650C">
      <w:pPr>
        <w:ind w:firstLine="720"/>
        <w:jc w:val="both"/>
      </w:pPr>
      <w:r>
        <w:lastRenderedPageBreak/>
        <w:t>- расходы на исполнение судебных актов- 1</w:t>
      </w:r>
      <w:r w:rsidR="00BA42E6">
        <w:t> 620,3</w:t>
      </w:r>
      <w:r>
        <w:t xml:space="preserve"> тыс. рублей;</w:t>
      </w:r>
    </w:p>
    <w:p w:rsidR="00B03D86" w:rsidRDefault="00547BFF" w:rsidP="0039650C">
      <w:pPr>
        <w:ind w:firstLine="720"/>
        <w:jc w:val="both"/>
      </w:pPr>
      <w:r>
        <w:t>- расходы на содержание дорожного хозяйства- 2 613,3 тыс. рублей;</w:t>
      </w:r>
    </w:p>
    <w:p w:rsidR="00547BFF" w:rsidRDefault="00547BFF" w:rsidP="0039650C">
      <w:pPr>
        <w:ind w:firstLine="720"/>
        <w:jc w:val="both"/>
      </w:pPr>
      <w:r>
        <w:t xml:space="preserve">- расходы по жилищному хозяйству- </w:t>
      </w:r>
      <w:r w:rsidR="004765DE">
        <w:t>27 713,3</w:t>
      </w:r>
      <w:r>
        <w:t xml:space="preserve"> тыс. рублей</w:t>
      </w:r>
      <w:r w:rsidR="004765DE">
        <w:t>, в том числе</w:t>
      </w:r>
      <w:r w:rsidR="00AD76D2">
        <w:t xml:space="preserve"> 26 842 тыс. рублей по мероприятиям, направленным на переселение граждан их аварийного жилья</w:t>
      </w:r>
      <w:r>
        <w:t>;</w:t>
      </w:r>
    </w:p>
    <w:p w:rsidR="00AD76D2" w:rsidRDefault="00AD76D2" w:rsidP="0039650C">
      <w:pPr>
        <w:ind w:firstLine="720"/>
        <w:jc w:val="both"/>
      </w:pPr>
      <w:r>
        <w:t>- расходы по коммунальному хозяйству- 2 810 тыс. рублей в части реализации мер по ограничению платы граждан за коммунальные услуги;</w:t>
      </w:r>
    </w:p>
    <w:p w:rsidR="00547BFF" w:rsidRDefault="00547BFF" w:rsidP="0039650C">
      <w:pPr>
        <w:ind w:firstLine="720"/>
        <w:jc w:val="both"/>
      </w:pPr>
      <w:r>
        <w:t>- расходы, связанные со сносом зданий- 1</w:t>
      </w:r>
      <w:r w:rsidR="004765DE">
        <w:t xml:space="preserve"> </w:t>
      </w:r>
      <w:r>
        <w:t>900 тыс. рублей;</w:t>
      </w:r>
    </w:p>
    <w:p w:rsidR="00212C74" w:rsidRDefault="00547BFF" w:rsidP="0039650C">
      <w:pPr>
        <w:ind w:firstLine="720"/>
        <w:jc w:val="both"/>
      </w:pPr>
      <w:r>
        <w:t xml:space="preserve">- </w:t>
      </w:r>
      <w:r w:rsidR="0037159E" w:rsidRPr="0039650C">
        <w:t xml:space="preserve">на </w:t>
      </w:r>
      <w:r w:rsidR="00212C74" w:rsidRPr="0039650C">
        <w:t xml:space="preserve">организацию бесплатного горячего питания обучающихся в государственных и муниципальных образовательных организациях </w:t>
      </w:r>
      <w:r>
        <w:t>– 2 018</w:t>
      </w:r>
      <w:r w:rsidR="00212C74" w:rsidRPr="0039650C">
        <w:t xml:space="preserve"> тыс. рублей;</w:t>
      </w:r>
    </w:p>
    <w:p w:rsidR="000D2561" w:rsidRPr="0039650C" w:rsidRDefault="000D2561" w:rsidP="0039650C">
      <w:pPr>
        <w:ind w:firstLine="720"/>
        <w:jc w:val="both"/>
      </w:pPr>
      <w:r>
        <w:t>- на приобретение помещений для детей- сирот- 5 577,4 тыс. рублей</w:t>
      </w:r>
    </w:p>
    <w:p w:rsidR="004E2DCD" w:rsidRDefault="004E2DCD" w:rsidP="00953B01">
      <w:pPr>
        <w:ind w:firstLine="720"/>
        <w:jc w:val="both"/>
      </w:pPr>
      <w:r w:rsidRPr="0039650C">
        <w:t xml:space="preserve">- </w:t>
      </w:r>
      <w:r w:rsidR="005D5110">
        <w:t>выполнение передаваемых полномочий</w:t>
      </w:r>
      <w:r w:rsidRPr="0039650C">
        <w:t xml:space="preserve"> – </w:t>
      </w:r>
      <w:r w:rsidR="005D5110">
        <w:t>764</w:t>
      </w:r>
      <w:r w:rsidRPr="0039650C">
        <w:t xml:space="preserve"> тыс. рублей</w:t>
      </w:r>
      <w:r w:rsidR="005D5110">
        <w:t>, из них 265 тыс. рублей по организации мероприятий при осуществлении деятельности по обращению с животными</w:t>
      </w:r>
      <w:r w:rsidR="00BA42E6">
        <w:t>.</w:t>
      </w:r>
    </w:p>
    <w:p w:rsidR="0037159E" w:rsidRDefault="0037159E" w:rsidP="0039650C">
      <w:pPr>
        <w:ind w:firstLine="720"/>
        <w:jc w:val="both"/>
      </w:pPr>
      <w:r w:rsidRPr="0039650C">
        <w:rPr>
          <w:b/>
        </w:rPr>
        <w:t>2</w:t>
      </w:r>
      <w:r w:rsidRPr="0039650C">
        <w:t xml:space="preserve">. </w:t>
      </w:r>
      <w:r w:rsidR="003847D3" w:rsidRPr="0039650C">
        <w:t>Не востребованность</w:t>
      </w:r>
      <w:r w:rsidRPr="0039650C">
        <w:t xml:space="preserve">   средств   резервного фонда в отчетном периоде </w:t>
      </w:r>
      <w:r w:rsidR="000D2561">
        <w:t>составила</w:t>
      </w:r>
      <w:r w:rsidRPr="0039650C">
        <w:t xml:space="preserve"> </w:t>
      </w:r>
      <w:r w:rsidR="004765DE">
        <w:t>12 192,22</w:t>
      </w:r>
      <w:r w:rsidRPr="0039650C">
        <w:t xml:space="preserve"> тыс. </w:t>
      </w:r>
      <w:r w:rsidR="00CA3D1F">
        <w:t>рублей</w:t>
      </w:r>
      <w:r w:rsidR="00953B01">
        <w:t>.</w:t>
      </w:r>
      <w:r w:rsidRPr="0039650C">
        <w:t xml:space="preserve"> </w:t>
      </w:r>
    </w:p>
    <w:p w:rsidR="00050624" w:rsidRPr="000D2561" w:rsidRDefault="00050624" w:rsidP="00050624">
      <w:pPr>
        <w:spacing w:line="264" w:lineRule="auto"/>
        <w:ind w:firstLine="720"/>
        <w:jc w:val="both"/>
        <w:rPr>
          <w:i/>
        </w:rPr>
      </w:pPr>
      <w:r w:rsidRPr="00050624">
        <w:t xml:space="preserve">Структура расходов местного бюджета </w:t>
      </w:r>
      <w:r w:rsidR="002818EA">
        <w:t xml:space="preserve">в динамике </w:t>
      </w:r>
      <w:r w:rsidRPr="00050624">
        <w:t xml:space="preserve">представлена </w:t>
      </w:r>
      <w:r>
        <w:t xml:space="preserve">в </w:t>
      </w:r>
      <w:r w:rsidRPr="000D2561">
        <w:rPr>
          <w:i/>
        </w:rPr>
        <w:t>таблице</w:t>
      </w:r>
      <w:r w:rsidR="003847D3" w:rsidRPr="000D2561">
        <w:rPr>
          <w:i/>
        </w:rPr>
        <w:t xml:space="preserve"> 1</w:t>
      </w:r>
      <w:r w:rsidR="000D2561" w:rsidRPr="000D2561">
        <w:rPr>
          <w:i/>
        </w:rPr>
        <w:t>1</w:t>
      </w:r>
      <w:r w:rsidR="003847D3" w:rsidRPr="000D2561">
        <w:rPr>
          <w:i/>
        </w:rPr>
        <w:t>.</w:t>
      </w:r>
    </w:p>
    <w:p w:rsidR="00050624" w:rsidRPr="000D2561" w:rsidRDefault="00050624" w:rsidP="00050624">
      <w:pPr>
        <w:spacing w:line="276" w:lineRule="auto"/>
        <w:ind w:firstLine="720"/>
        <w:jc w:val="right"/>
        <w:rPr>
          <w:i/>
          <w:sz w:val="20"/>
          <w:szCs w:val="20"/>
        </w:rPr>
      </w:pPr>
      <w:r w:rsidRPr="000D2561">
        <w:rPr>
          <w:i/>
          <w:sz w:val="20"/>
          <w:szCs w:val="20"/>
        </w:rPr>
        <w:t xml:space="preserve">Таблица </w:t>
      </w:r>
      <w:r w:rsidR="003847D3" w:rsidRPr="000D2561">
        <w:rPr>
          <w:i/>
          <w:sz w:val="20"/>
          <w:szCs w:val="20"/>
        </w:rPr>
        <w:t>1</w:t>
      </w:r>
      <w:r w:rsidR="000D2561">
        <w:rPr>
          <w:i/>
          <w:sz w:val="20"/>
          <w:szCs w:val="20"/>
        </w:rPr>
        <w:t>1</w:t>
      </w:r>
      <w:r w:rsidR="00C256FF" w:rsidRPr="000D2561">
        <w:rPr>
          <w:i/>
          <w:sz w:val="20"/>
          <w:szCs w:val="20"/>
        </w:rPr>
        <w:t xml:space="preserve"> (в тыс. рублей)</w:t>
      </w:r>
    </w:p>
    <w:tbl>
      <w:tblPr>
        <w:tblW w:w="10201" w:type="dxa"/>
        <w:tblInd w:w="113" w:type="dxa"/>
        <w:tblLook w:val="04A0" w:firstRow="1" w:lastRow="0" w:firstColumn="1" w:lastColumn="0" w:noHBand="0" w:noVBand="1"/>
      </w:tblPr>
      <w:tblGrid>
        <w:gridCol w:w="3232"/>
        <w:gridCol w:w="1417"/>
        <w:gridCol w:w="992"/>
        <w:gridCol w:w="1418"/>
        <w:gridCol w:w="992"/>
        <w:gridCol w:w="1167"/>
        <w:gridCol w:w="983"/>
      </w:tblGrid>
      <w:tr w:rsidR="000D2561" w:rsidRPr="00050624" w:rsidTr="008829F6">
        <w:trPr>
          <w:trHeight w:val="157"/>
        </w:trPr>
        <w:tc>
          <w:tcPr>
            <w:tcW w:w="3232" w:type="dxa"/>
            <w:vMerge w:val="restart"/>
            <w:tcBorders>
              <w:top w:val="single" w:sz="4" w:space="0" w:color="auto"/>
              <w:left w:val="single" w:sz="4" w:space="0" w:color="auto"/>
              <w:right w:val="single" w:sz="4" w:space="0" w:color="auto"/>
            </w:tcBorders>
            <w:shd w:val="clear" w:color="auto" w:fill="auto"/>
            <w:vAlign w:val="center"/>
            <w:hideMark/>
          </w:tcPr>
          <w:p w:rsidR="000D2561" w:rsidRPr="00F653E7" w:rsidRDefault="000D2561" w:rsidP="002818EA">
            <w:pPr>
              <w:jc w:val="center"/>
              <w:rPr>
                <w:b/>
                <w:sz w:val="20"/>
                <w:szCs w:val="20"/>
              </w:rPr>
            </w:pPr>
            <w:r w:rsidRPr="00F653E7">
              <w:rPr>
                <w:b/>
                <w:sz w:val="20"/>
                <w:szCs w:val="20"/>
              </w:rPr>
              <w:t>Наименование показателя бюджетной классификации </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D2561" w:rsidRPr="00F653E7" w:rsidRDefault="000D2561" w:rsidP="00050624">
            <w:pPr>
              <w:jc w:val="center"/>
              <w:rPr>
                <w:b/>
                <w:sz w:val="20"/>
                <w:szCs w:val="20"/>
              </w:rPr>
            </w:pPr>
            <w:r w:rsidRPr="00F653E7">
              <w:rPr>
                <w:b/>
                <w:sz w:val="20"/>
                <w:szCs w:val="20"/>
              </w:rPr>
              <w:t>2019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D2561" w:rsidRPr="00F653E7" w:rsidRDefault="000D2561" w:rsidP="00050624">
            <w:pPr>
              <w:jc w:val="center"/>
              <w:rPr>
                <w:b/>
                <w:sz w:val="20"/>
                <w:szCs w:val="20"/>
              </w:rPr>
            </w:pPr>
            <w:r w:rsidRPr="00F653E7">
              <w:rPr>
                <w:b/>
                <w:sz w:val="20"/>
                <w:szCs w:val="20"/>
              </w:rPr>
              <w:t>2020 год</w:t>
            </w:r>
          </w:p>
        </w:tc>
        <w:tc>
          <w:tcPr>
            <w:tcW w:w="2150" w:type="dxa"/>
            <w:gridSpan w:val="2"/>
            <w:tcBorders>
              <w:top w:val="single" w:sz="4" w:space="0" w:color="auto"/>
              <w:left w:val="nil"/>
              <w:bottom w:val="single" w:sz="4" w:space="0" w:color="auto"/>
              <w:right w:val="single" w:sz="4" w:space="0" w:color="auto"/>
            </w:tcBorders>
          </w:tcPr>
          <w:p w:rsidR="000D2561" w:rsidRPr="00F653E7" w:rsidRDefault="000D2561" w:rsidP="00050624">
            <w:pPr>
              <w:jc w:val="center"/>
              <w:rPr>
                <w:b/>
                <w:sz w:val="20"/>
                <w:szCs w:val="20"/>
              </w:rPr>
            </w:pPr>
            <w:r w:rsidRPr="00F653E7">
              <w:rPr>
                <w:b/>
                <w:sz w:val="20"/>
                <w:szCs w:val="20"/>
              </w:rPr>
              <w:t>2021 год</w:t>
            </w:r>
          </w:p>
        </w:tc>
      </w:tr>
      <w:tr w:rsidR="00F653E7" w:rsidRPr="00050624" w:rsidTr="008829F6">
        <w:trPr>
          <w:trHeight w:val="203"/>
        </w:trPr>
        <w:tc>
          <w:tcPr>
            <w:tcW w:w="3232" w:type="dxa"/>
            <w:vMerge/>
            <w:tcBorders>
              <w:left w:val="single" w:sz="4" w:space="0" w:color="auto"/>
              <w:bottom w:val="single" w:sz="4" w:space="0" w:color="auto"/>
              <w:right w:val="single" w:sz="4" w:space="0" w:color="auto"/>
            </w:tcBorders>
            <w:shd w:val="clear" w:color="auto" w:fill="auto"/>
            <w:noWrap/>
            <w:vAlign w:val="bottom"/>
            <w:hideMark/>
          </w:tcPr>
          <w:p w:rsidR="000D2561" w:rsidRPr="00F653E7" w:rsidRDefault="000D2561" w:rsidP="000D2561">
            <w:pPr>
              <w:jc w:val="center"/>
              <w:rPr>
                <w:b/>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0D2561" w:rsidRPr="00F653E7" w:rsidRDefault="000D2561" w:rsidP="000D2561">
            <w:pPr>
              <w:jc w:val="center"/>
              <w:rPr>
                <w:b/>
                <w:sz w:val="20"/>
                <w:szCs w:val="20"/>
              </w:rPr>
            </w:pPr>
            <w:r w:rsidRPr="00F653E7">
              <w:rPr>
                <w:b/>
                <w:sz w:val="20"/>
                <w:szCs w:val="20"/>
              </w:rPr>
              <w:t>исполнено</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F653E7" w:rsidRDefault="000D2561" w:rsidP="000D2561">
            <w:pPr>
              <w:rPr>
                <w:b/>
                <w:sz w:val="16"/>
                <w:szCs w:val="16"/>
              </w:rPr>
            </w:pPr>
            <w:r w:rsidRPr="007A14CC">
              <w:rPr>
                <w:b/>
                <w:sz w:val="20"/>
                <w:szCs w:val="20"/>
              </w:rPr>
              <w:t>доля</w:t>
            </w:r>
            <w:r w:rsidRPr="00F653E7">
              <w:rPr>
                <w:b/>
                <w:sz w:val="16"/>
                <w:szCs w:val="16"/>
              </w:rPr>
              <w:t xml:space="preserve"> в %</w:t>
            </w:r>
          </w:p>
        </w:tc>
        <w:tc>
          <w:tcPr>
            <w:tcW w:w="1418" w:type="dxa"/>
            <w:tcBorders>
              <w:top w:val="nil"/>
              <w:left w:val="nil"/>
              <w:bottom w:val="single" w:sz="4" w:space="0" w:color="auto"/>
              <w:right w:val="single" w:sz="4" w:space="0" w:color="auto"/>
            </w:tcBorders>
            <w:shd w:val="clear" w:color="auto" w:fill="auto"/>
            <w:vAlign w:val="bottom"/>
            <w:hideMark/>
          </w:tcPr>
          <w:p w:rsidR="000D2561" w:rsidRPr="00F653E7" w:rsidRDefault="000D2561" w:rsidP="000D2561">
            <w:pPr>
              <w:jc w:val="center"/>
              <w:rPr>
                <w:b/>
                <w:sz w:val="20"/>
                <w:szCs w:val="20"/>
              </w:rPr>
            </w:pPr>
            <w:r w:rsidRPr="00F653E7">
              <w:rPr>
                <w:b/>
                <w:sz w:val="20"/>
                <w:szCs w:val="20"/>
              </w:rPr>
              <w:t xml:space="preserve">исполнено </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F653E7" w:rsidRDefault="000D2561" w:rsidP="000D2561">
            <w:pPr>
              <w:rPr>
                <w:b/>
                <w:sz w:val="16"/>
                <w:szCs w:val="16"/>
              </w:rPr>
            </w:pPr>
            <w:r w:rsidRPr="007A14CC">
              <w:rPr>
                <w:b/>
                <w:sz w:val="20"/>
                <w:szCs w:val="20"/>
              </w:rPr>
              <w:t>доля</w:t>
            </w:r>
            <w:r w:rsidRPr="00F653E7">
              <w:rPr>
                <w:b/>
                <w:sz w:val="16"/>
                <w:szCs w:val="16"/>
              </w:rPr>
              <w:t xml:space="preserve"> в %</w:t>
            </w:r>
          </w:p>
        </w:tc>
        <w:tc>
          <w:tcPr>
            <w:tcW w:w="1167" w:type="dxa"/>
            <w:tcBorders>
              <w:top w:val="nil"/>
              <w:left w:val="nil"/>
              <w:bottom w:val="single" w:sz="4" w:space="0" w:color="auto"/>
              <w:right w:val="single" w:sz="4" w:space="0" w:color="auto"/>
            </w:tcBorders>
            <w:vAlign w:val="bottom"/>
          </w:tcPr>
          <w:p w:rsidR="000D2561" w:rsidRPr="00F653E7" w:rsidRDefault="000D2561" w:rsidP="000D2561">
            <w:pPr>
              <w:jc w:val="center"/>
              <w:rPr>
                <w:b/>
                <w:sz w:val="20"/>
                <w:szCs w:val="20"/>
              </w:rPr>
            </w:pPr>
            <w:r w:rsidRPr="00F653E7">
              <w:rPr>
                <w:b/>
                <w:sz w:val="20"/>
                <w:szCs w:val="20"/>
              </w:rPr>
              <w:t>исполнено</w:t>
            </w:r>
          </w:p>
        </w:tc>
        <w:tc>
          <w:tcPr>
            <w:tcW w:w="983" w:type="dxa"/>
            <w:tcBorders>
              <w:top w:val="nil"/>
              <w:left w:val="nil"/>
              <w:bottom w:val="single" w:sz="4" w:space="0" w:color="auto"/>
              <w:right w:val="single" w:sz="4" w:space="0" w:color="auto"/>
            </w:tcBorders>
          </w:tcPr>
          <w:p w:rsidR="000D2561" w:rsidRPr="00F653E7" w:rsidRDefault="000D2561" w:rsidP="000D2561">
            <w:pPr>
              <w:rPr>
                <w:b/>
                <w:sz w:val="16"/>
                <w:szCs w:val="16"/>
              </w:rPr>
            </w:pPr>
          </w:p>
          <w:p w:rsidR="000D2561" w:rsidRPr="00F653E7" w:rsidRDefault="000D2561" w:rsidP="000D2561">
            <w:pPr>
              <w:rPr>
                <w:b/>
                <w:sz w:val="16"/>
                <w:szCs w:val="16"/>
              </w:rPr>
            </w:pPr>
            <w:r w:rsidRPr="007A14CC">
              <w:rPr>
                <w:b/>
                <w:sz w:val="20"/>
                <w:szCs w:val="20"/>
              </w:rPr>
              <w:t>доля</w:t>
            </w:r>
            <w:r w:rsidRPr="00F653E7">
              <w:rPr>
                <w:b/>
                <w:sz w:val="16"/>
                <w:szCs w:val="16"/>
              </w:rPr>
              <w:t xml:space="preserve"> в %</w:t>
            </w:r>
          </w:p>
        </w:tc>
      </w:tr>
      <w:tr w:rsidR="00F653E7" w:rsidRPr="00050624" w:rsidTr="00551D68">
        <w:trPr>
          <w:trHeight w:val="141"/>
        </w:trPr>
        <w:tc>
          <w:tcPr>
            <w:tcW w:w="3232" w:type="dxa"/>
            <w:tcBorders>
              <w:top w:val="nil"/>
              <w:left w:val="single" w:sz="4" w:space="0" w:color="auto"/>
              <w:bottom w:val="single" w:sz="4" w:space="0" w:color="auto"/>
              <w:right w:val="single" w:sz="4" w:space="0" w:color="auto"/>
            </w:tcBorders>
            <w:shd w:val="clear" w:color="auto" w:fill="auto"/>
            <w:hideMark/>
          </w:tcPr>
          <w:p w:rsidR="000D2561" w:rsidRPr="00050624" w:rsidRDefault="000D2561" w:rsidP="000D2561">
            <w:pPr>
              <w:rPr>
                <w:sz w:val="20"/>
                <w:szCs w:val="20"/>
              </w:rPr>
            </w:pPr>
            <w:r w:rsidRPr="00050624">
              <w:rPr>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hideMark/>
          </w:tcPr>
          <w:p w:rsidR="000D2561" w:rsidRPr="00050624" w:rsidRDefault="000D2561" w:rsidP="000D2561">
            <w:pPr>
              <w:jc w:val="right"/>
              <w:rPr>
                <w:sz w:val="20"/>
                <w:szCs w:val="20"/>
              </w:rPr>
            </w:pPr>
            <w:r w:rsidRPr="00050624">
              <w:rPr>
                <w:sz w:val="20"/>
                <w:szCs w:val="20"/>
              </w:rPr>
              <w:t>46 344,7</w:t>
            </w:r>
          </w:p>
        </w:tc>
        <w:tc>
          <w:tcPr>
            <w:tcW w:w="992" w:type="dxa"/>
            <w:tcBorders>
              <w:top w:val="nil"/>
              <w:left w:val="nil"/>
              <w:bottom w:val="single" w:sz="4" w:space="0" w:color="auto"/>
              <w:right w:val="single" w:sz="4" w:space="0" w:color="auto"/>
            </w:tcBorders>
            <w:shd w:val="clear" w:color="auto" w:fill="auto"/>
            <w:noWrap/>
            <w:hideMark/>
          </w:tcPr>
          <w:p w:rsidR="000D2561" w:rsidRPr="00050624" w:rsidRDefault="000D2561" w:rsidP="000D2561">
            <w:pPr>
              <w:jc w:val="right"/>
              <w:rPr>
                <w:sz w:val="20"/>
                <w:szCs w:val="20"/>
              </w:rPr>
            </w:pPr>
            <w:r w:rsidRPr="00050624">
              <w:rPr>
                <w:sz w:val="20"/>
                <w:szCs w:val="20"/>
              </w:rPr>
              <w:t>4,0</w:t>
            </w:r>
          </w:p>
        </w:tc>
        <w:tc>
          <w:tcPr>
            <w:tcW w:w="1418"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55</w:t>
            </w:r>
            <w:r w:rsidR="00193468">
              <w:rPr>
                <w:sz w:val="20"/>
                <w:szCs w:val="20"/>
              </w:rPr>
              <w:t xml:space="preserve"> </w:t>
            </w:r>
            <w:r>
              <w:rPr>
                <w:sz w:val="20"/>
                <w:szCs w:val="20"/>
              </w:rPr>
              <w:t>786,2</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Pr>
                <w:sz w:val="20"/>
                <w:szCs w:val="20"/>
              </w:rPr>
              <w:t>5</w:t>
            </w:r>
          </w:p>
        </w:tc>
        <w:tc>
          <w:tcPr>
            <w:tcW w:w="1167" w:type="dxa"/>
            <w:tcBorders>
              <w:top w:val="nil"/>
              <w:left w:val="nil"/>
              <w:bottom w:val="single" w:sz="4" w:space="0" w:color="auto"/>
              <w:right w:val="single" w:sz="4" w:space="0" w:color="auto"/>
            </w:tcBorders>
          </w:tcPr>
          <w:p w:rsidR="000D2561" w:rsidRDefault="000D2561" w:rsidP="000D2561">
            <w:pPr>
              <w:jc w:val="right"/>
              <w:rPr>
                <w:sz w:val="20"/>
                <w:szCs w:val="20"/>
              </w:rPr>
            </w:pPr>
            <w:r>
              <w:rPr>
                <w:sz w:val="20"/>
                <w:szCs w:val="20"/>
              </w:rPr>
              <w:t>70 554,2</w:t>
            </w:r>
          </w:p>
        </w:tc>
        <w:tc>
          <w:tcPr>
            <w:tcW w:w="983" w:type="dxa"/>
            <w:tcBorders>
              <w:top w:val="nil"/>
              <w:left w:val="nil"/>
              <w:bottom w:val="single" w:sz="4" w:space="0" w:color="auto"/>
              <w:right w:val="single" w:sz="4" w:space="0" w:color="auto"/>
            </w:tcBorders>
          </w:tcPr>
          <w:p w:rsidR="000D2561" w:rsidRDefault="00624B35" w:rsidP="000D2561">
            <w:pPr>
              <w:jc w:val="right"/>
              <w:rPr>
                <w:sz w:val="20"/>
                <w:szCs w:val="20"/>
              </w:rPr>
            </w:pPr>
            <w:r>
              <w:rPr>
                <w:sz w:val="20"/>
                <w:szCs w:val="20"/>
              </w:rPr>
              <w:t>5</w:t>
            </w:r>
          </w:p>
        </w:tc>
      </w:tr>
      <w:tr w:rsidR="00F653E7" w:rsidRPr="00050624" w:rsidTr="00551D68">
        <w:trPr>
          <w:trHeight w:val="187"/>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0D2561" w:rsidRPr="00050624" w:rsidRDefault="000D2561" w:rsidP="000D2561">
            <w:pPr>
              <w:rPr>
                <w:sz w:val="20"/>
                <w:szCs w:val="20"/>
              </w:rPr>
            </w:pPr>
            <w:r w:rsidRPr="00050624">
              <w:rPr>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3 041,5</w:t>
            </w:r>
          </w:p>
        </w:tc>
        <w:tc>
          <w:tcPr>
            <w:tcW w:w="992"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3</w:t>
            </w:r>
            <w:r w:rsidR="00193468">
              <w:rPr>
                <w:sz w:val="20"/>
                <w:szCs w:val="20"/>
              </w:rPr>
              <w:t xml:space="preserve"> </w:t>
            </w:r>
            <w:r>
              <w:rPr>
                <w:sz w:val="20"/>
                <w:szCs w:val="20"/>
              </w:rPr>
              <w:t>438,1</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0</w:t>
            </w:r>
          </w:p>
        </w:tc>
        <w:tc>
          <w:tcPr>
            <w:tcW w:w="1167" w:type="dxa"/>
            <w:tcBorders>
              <w:top w:val="nil"/>
              <w:left w:val="nil"/>
              <w:bottom w:val="single" w:sz="4" w:space="0" w:color="auto"/>
              <w:right w:val="single" w:sz="4" w:space="0" w:color="auto"/>
            </w:tcBorders>
          </w:tcPr>
          <w:p w:rsidR="000D2561" w:rsidRPr="00050624" w:rsidRDefault="000D2561" w:rsidP="000D2561">
            <w:pPr>
              <w:jc w:val="right"/>
              <w:rPr>
                <w:sz w:val="20"/>
                <w:szCs w:val="20"/>
              </w:rPr>
            </w:pPr>
            <w:r>
              <w:rPr>
                <w:sz w:val="20"/>
                <w:szCs w:val="20"/>
              </w:rPr>
              <w:t>3 687,4</w:t>
            </w:r>
          </w:p>
        </w:tc>
        <w:tc>
          <w:tcPr>
            <w:tcW w:w="983" w:type="dxa"/>
            <w:tcBorders>
              <w:top w:val="nil"/>
              <w:left w:val="nil"/>
              <w:bottom w:val="single" w:sz="4" w:space="0" w:color="auto"/>
              <w:right w:val="single" w:sz="4" w:space="0" w:color="auto"/>
            </w:tcBorders>
          </w:tcPr>
          <w:p w:rsidR="000D2561" w:rsidRPr="00050624" w:rsidRDefault="00624B35" w:rsidP="000D2561">
            <w:pPr>
              <w:jc w:val="right"/>
              <w:rPr>
                <w:sz w:val="20"/>
                <w:szCs w:val="20"/>
              </w:rPr>
            </w:pPr>
            <w:r>
              <w:rPr>
                <w:sz w:val="20"/>
                <w:szCs w:val="20"/>
              </w:rPr>
              <w:t>0</w:t>
            </w:r>
          </w:p>
        </w:tc>
      </w:tr>
      <w:tr w:rsidR="00F653E7" w:rsidRPr="00050624" w:rsidTr="008829F6">
        <w:trPr>
          <w:trHeight w:val="376"/>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0D2561" w:rsidRPr="00050624" w:rsidRDefault="000D2561" w:rsidP="000D2561">
            <w:pPr>
              <w:rPr>
                <w:sz w:val="20"/>
                <w:szCs w:val="20"/>
              </w:rPr>
            </w:pPr>
            <w:r w:rsidRPr="00050624">
              <w:rPr>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5 669,3</w:t>
            </w:r>
          </w:p>
        </w:tc>
        <w:tc>
          <w:tcPr>
            <w:tcW w:w="992"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3</w:t>
            </w:r>
            <w:r w:rsidR="00193468">
              <w:rPr>
                <w:sz w:val="20"/>
                <w:szCs w:val="20"/>
              </w:rPr>
              <w:t xml:space="preserve"> </w:t>
            </w:r>
            <w:r>
              <w:rPr>
                <w:sz w:val="20"/>
                <w:szCs w:val="20"/>
              </w:rPr>
              <w:t>871</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0</w:t>
            </w:r>
          </w:p>
        </w:tc>
        <w:tc>
          <w:tcPr>
            <w:tcW w:w="1167" w:type="dxa"/>
            <w:tcBorders>
              <w:top w:val="nil"/>
              <w:left w:val="nil"/>
              <w:bottom w:val="single" w:sz="4" w:space="0" w:color="auto"/>
              <w:right w:val="single" w:sz="4" w:space="0" w:color="auto"/>
            </w:tcBorders>
          </w:tcPr>
          <w:p w:rsidR="00624B35" w:rsidRDefault="00624B35" w:rsidP="000D2561">
            <w:pPr>
              <w:jc w:val="right"/>
              <w:rPr>
                <w:sz w:val="20"/>
                <w:szCs w:val="20"/>
              </w:rPr>
            </w:pPr>
          </w:p>
          <w:p w:rsidR="000D2561" w:rsidRPr="00050624" w:rsidRDefault="000D2561" w:rsidP="000D2561">
            <w:pPr>
              <w:jc w:val="right"/>
              <w:rPr>
                <w:sz w:val="20"/>
                <w:szCs w:val="20"/>
              </w:rPr>
            </w:pPr>
            <w:r>
              <w:rPr>
                <w:sz w:val="20"/>
                <w:szCs w:val="20"/>
              </w:rPr>
              <w:t>4 251,7</w:t>
            </w:r>
          </w:p>
        </w:tc>
        <w:tc>
          <w:tcPr>
            <w:tcW w:w="983" w:type="dxa"/>
            <w:tcBorders>
              <w:top w:val="nil"/>
              <w:left w:val="nil"/>
              <w:bottom w:val="single" w:sz="4" w:space="0" w:color="auto"/>
              <w:right w:val="single" w:sz="4" w:space="0" w:color="auto"/>
            </w:tcBorders>
          </w:tcPr>
          <w:p w:rsidR="00193468" w:rsidRDefault="00193468" w:rsidP="000D2561">
            <w:pPr>
              <w:jc w:val="right"/>
              <w:rPr>
                <w:sz w:val="20"/>
                <w:szCs w:val="20"/>
              </w:rPr>
            </w:pPr>
          </w:p>
          <w:p w:rsidR="00193468" w:rsidRPr="00050624" w:rsidRDefault="00193468" w:rsidP="000D2561">
            <w:pPr>
              <w:jc w:val="right"/>
              <w:rPr>
                <w:sz w:val="20"/>
                <w:szCs w:val="20"/>
              </w:rPr>
            </w:pPr>
            <w:r>
              <w:rPr>
                <w:sz w:val="20"/>
                <w:szCs w:val="20"/>
              </w:rPr>
              <w:t>0</w:t>
            </w:r>
          </w:p>
        </w:tc>
      </w:tr>
      <w:tr w:rsidR="00F653E7" w:rsidRPr="00050624" w:rsidTr="00551D68">
        <w:trPr>
          <w:trHeight w:val="169"/>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0D2561" w:rsidRPr="00050624" w:rsidRDefault="000D2561" w:rsidP="000D2561">
            <w:pPr>
              <w:rPr>
                <w:sz w:val="20"/>
                <w:szCs w:val="20"/>
              </w:rPr>
            </w:pPr>
            <w:r w:rsidRPr="00050624">
              <w:rPr>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51 036,4</w:t>
            </w:r>
          </w:p>
        </w:tc>
        <w:tc>
          <w:tcPr>
            <w:tcW w:w="992"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4,0</w:t>
            </w:r>
          </w:p>
        </w:tc>
        <w:tc>
          <w:tcPr>
            <w:tcW w:w="1418"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60</w:t>
            </w:r>
            <w:r w:rsidR="00193468">
              <w:rPr>
                <w:sz w:val="20"/>
                <w:szCs w:val="20"/>
              </w:rPr>
              <w:t xml:space="preserve"> </w:t>
            </w:r>
            <w:r>
              <w:rPr>
                <w:sz w:val="20"/>
                <w:szCs w:val="20"/>
              </w:rPr>
              <w:t>540,9</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5</w:t>
            </w:r>
          </w:p>
        </w:tc>
        <w:tc>
          <w:tcPr>
            <w:tcW w:w="1167" w:type="dxa"/>
            <w:tcBorders>
              <w:top w:val="nil"/>
              <w:left w:val="nil"/>
              <w:bottom w:val="single" w:sz="4" w:space="0" w:color="auto"/>
              <w:right w:val="single" w:sz="4" w:space="0" w:color="auto"/>
            </w:tcBorders>
          </w:tcPr>
          <w:p w:rsidR="000D2561" w:rsidRPr="00050624" w:rsidRDefault="0027137D" w:rsidP="000D2561">
            <w:pPr>
              <w:jc w:val="right"/>
              <w:rPr>
                <w:sz w:val="20"/>
                <w:szCs w:val="20"/>
              </w:rPr>
            </w:pPr>
            <w:r>
              <w:rPr>
                <w:sz w:val="20"/>
                <w:szCs w:val="20"/>
              </w:rPr>
              <w:t>107 767,4</w:t>
            </w:r>
          </w:p>
        </w:tc>
        <w:tc>
          <w:tcPr>
            <w:tcW w:w="983" w:type="dxa"/>
            <w:tcBorders>
              <w:top w:val="nil"/>
              <w:left w:val="nil"/>
              <w:bottom w:val="single" w:sz="4" w:space="0" w:color="auto"/>
              <w:right w:val="single" w:sz="4" w:space="0" w:color="auto"/>
            </w:tcBorders>
          </w:tcPr>
          <w:p w:rsidR="000D2561" w:rsidRPr="00050624" w:rsidRDefault="00193468" w:rsidP="000D2561">
            <w:pPr>
              <w:jc w:val="right"/>
              <w:rPr>
                <w:sz w:val="20"/>
                <w:szCs w:val="20"/>
              </w:rPr>
            </w:pPr>
            <w:r>
              <w:rPr>
                <w:sz w:val="20"/>
                <w:szCs w:val="20"/>
              </w:rPr>
              <w:t>7</w:t>
            </w:r>
          </w:p>
        </w:tc>
      </w:tr>
      <w:tr w:rsidR="00F653E7" w:rsidRPr="00050624" w:rsidTr="00551D68">
        <w:trPr>
          <w:trHeight w:val="357"/>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0D2561" w:rsidRPr="00551D68" w:rsidRDefault="000D2561" w:rsidP="000D2561">
            <w:pPr>
              <w:rPr>
                <w:sz w:val="20"/>
                <w:szCs w:val="20"/>
              </w:rPr>
            </w:pPr>
            <w:r w:rsidRPr="00551D68">
              <w:rPr>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359 611,4</w:t>
            </w:r>
          </w:p>
        </w:tc>
        <w:tc>
          <w:tcPr>
            <w:tcW w:w="992" w:type="dxa"/>
            <w:tcBorders>
              <w:top w:val="nil"/>
              <w:left w:val="nil"/>
              <w:bottom w:val="single" w:sz="4" w:space="0" w:color="auto"/>
              <w:right w:val="single" w:sz="4" w:space="0" w:color="auto"/>
            </w:tcBorders>
            <w:shd w:val="clear" w:color="auto" w:fill="auto"/>
            <w:vAlign w:val="bottom"/>
            <w:hideMark/>
          </w:tcPr>
          <w:p w:rsidR="000D2561" w:rsidRPr="00050624" w:rsidRDefault="000D2561" w:rsidP="000D2561">
            <w:pPr>
              <w:jc w:val="right"/>
              <w:rPr>
                <w:sz w:val="20"/>
                <w:szCs w:val="20"/>
              </w:rPr>
            </w:pPr>
            <w:r w:rsidRPr="00050624">
              <w:rPr>
                <w:sz w:val="20"/>
                <w:szCs w:val="20"/>
              </w:rPr>
              <w:t>29,0</w:t>
            </w:r>
          </w:p>
        </w:tc>
        <w:tc>
          <w:tcPr>
            <w:tcW w:w="1418"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288</w:t>
            </w:r>
            <w:r w:rsidR="00193468">
              <w:rPr>
                <w:sz w:val="20"/>
                <w:szCs w:val="20"/>
              </w:rPr>
              <w:t xml:space="preserve"> </w:t>
            </w:r>
            <w:r>
              <w:rPr>
                <w:sz w:val="20"/>
                <w:szCs w:val="20"/>
              </w:rPr>
              <w:t>274,1</w:t>
            </w:r>
          </w:p>
        </w:tc>
        <w:tc>
          <w:tcPr>
            <w:tcW w:w="992" w:type="dxa"/>
            <w:tcBorders>
              <w:top w:val="nil"/>
              <w:left w:val="nil"/>
              <w:bottom w:val="single" w:sz="4" w:space="0" w:color="auto"/>
              <w:right w:val="single" w:sz="4" w:space="0" w:color="auto"/>
            </w:tcBorders>
            <w:shd w:val="clear" w:color="auto" w:fill="auto"/>
            <w:noWrap/>
            <w:vAlign w:val="bottom"/>
            <w:hideMark/>
          </w:tcPr>
          <w:p w:rsidR="000D2561" w:rsidRPr="00050624" w:rsidRDefault="000D2561" w:rsidP="000D2561">
            <w:pPr>
              <w:jc w:val="right"/>
              <w:rPr>
                <w:sz w:val="20"/>
                <w:szCs w:val="20"/>
              </w:rPr>
            </w:pPr>
            <w:r w:rsidRPr="00050624">
              <w:rPr>
                <w:sz w:val="20"/>
                <w:szCs w:val="20"/>
              </w:rPr>
              <w:t> </w:t>
            </w:r>
            <w:r>
              <w:rPr>
                <w:sz w:val="20"/>
                <w:szCs w:val="20"/>
              </w:rPr>
              <w:t>24</w:t>
            </w:r>
          </w:p>
        </w:tc>
        <w:tc>
          <w:tcPr>
            <w:tcW w:w="1167" w:type="dxa"/>
            <w:tcBorders>
              <w:top w:val="nil"/>
              <w:left w:val="nil"/>
              <w:bottom w:val="single" w:sz="4" w:space="0" w:color="auto"/>
              <w:right w:val="single" w:sz="4" w:space="0" w:color="auto"/>
            </w:tcBorders>
          </w:tcPr>
          <w:p w:rsidR="00472D0A" w:rsidRDefault="00472D0A" w:rsidP="000D2561">
            <w:pPr>
              <w:jc w:val="right"/>
              <w:rPr>
                <w:sz w:val="20"/>
                <w:szCs w:val="20"/>
              </w:rPr>
            </w:pPr>
          </w:p>
          <w:p w:rsidR="000D2561" w:rsidRPr="00050624" w:rsidRDefault="0027137D" w:rsidP="000D2561">
            <w:pPr>
              <w:jc w:val="right"/>
              <w:rPr>
                <w:sz w:val="20"/>
                <w:szCs w:val="20"/>
              </w:rPr>
            </w:pPr>
            <w:r>
              <w:rPr>
                <w:sz w:val="20"/>
                <w:szCs w:val="20"/>
              </w:rPr>
              <w:t>444 316,7</w:t>
            </w:r>
          </w:p>
        </w:tc>
        <w:tc>
          <w:tcPr>
            <w:tcW w:w="983" w:type="dxa"/>
            <w:tcBorders>
              <w:top w:val="nil"/>
              <w:left w:val="nil"/>
              <w:bottom w:val="single" w:sz="4" w:space="0" w:color="auto"/>
              <w:right w:val="single" w:sz="4" w:space="0" w:color="auto"/>
            </w:tcBorders>
          </w:tcPr>
          <w:p w:rsidR="00472D0A" w:rsidRDefault="00472D0A" w:rsidP="000D2561">
            <w:pPr>
              <w:jc w:val="right"/>
              <w:rPr>
                <w:sz w:val="20"/>
                <w:szCs w:val="20"/>
              </w:rPr>
            </w:pPr>
          </w:p>
          <w:p w:rsidR="000D2561" w:rsidRPr="00050624" w:rsidRDefault="00193468" w:rsidP="000D2561">
            <w:pPr>
              <w:jc w:val="right"/>
              <w:rPr>
                <w:sz w:val="20"/>
                <w:szCs w:val="20"/>
              </w:rPr>
            </w:pPr>
            <w:r>
              <w:rPr>
                <w:sz w:val="20"/>
                <w:szCs w:val="20"/>
              </w:rPr>
              <w:t>29</w:t>
            </w:r>
          </w:p>
        </w:tc>
      </w:tr>
      <w:tr w:rsidR="00F653E7" w:rsidRPr="00050624" w:rsidTr="008829F6">
        <w:trPr>
          <w:trHeight w:val="300"/>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Образование</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590 954,7</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47,0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624</w:t>
            </w:r>
            <w:r w:rsidR="00193468">
              <w:rPr>
                <w:sz w:val="20"/>
                <w:szCs w:val="20"/>
              </w:rPr>
              <w:t xml:space="preserve"> </w:t>
            </w:r>
            <w:r>
              <w:rPr>
                <w:sz w:val="20"/>
                <w:szCs w:val="20"/>
              </w:rPr>
              <w:t>384,7</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52</w:t>
            </w:r>
          </w:p>
        </w:tc>
        <w:tc>
          <w:tcPr>
            <w:tcW w:w="1167" w:type="dxa"/>
            <w:tcBorders>
              <w:top w:val="nil"/>
              <w:left w:val="nil"/>
              <w:bottom w:val="single" w:sz="4" w:space="0" w:color="auto"/>
              <w:right w:val="single" w:sz="4" w:space="0" w:color="auto"/>
            </w:tcBorders>
            <w:vAlign w:val="center"/>
          </w:tcPr>
          <w:p w:rsidR="0027137D" w:rsidRPr="00C100DC" w:rsidRDefault="0027137D" w:rsidP="0027137D">
            <w:pPr>
              <w:jc w:val="right"/>
              <w:rPr>
                <w:sz w:val="20"/>
                <w:szCs w:val="20"/>
              </w:rPr>
            </w:pPr>
            <w:r>
              <w:rPr>
                <w:sz w:val="20"/>
                <w:szCs w:val="20"/>
              </w:rPr>
              <w:t>722 416,7</w:t>
            </w:r>
          </w:p>
        </w:tc>
        <w:tc>
          <w:tcPr>
            <w:tcW w:w="983" w:type="dxa"/>
            <w:tcBorders>
              <w:top w:val="nil"/>
              <w:left w:val="nil"/>
              <w:bottom w:val="single" w:sz="4" w:space="0" w:color="auto"/>
              <w:right w:val="single" w:sz="4" w:space="0" w:color="auto"/>
            </w:tcBorders>
          </w:tcPr>
          <w:p w:rsidR="0027137D" w:rsidRPr="00050624" w:rsidRDefault="00193468" w:rsidP="0027137D">
            <w:pPr>
              <w:jc w:val="right"/>
              <w:rPr>
                <w:sz w:val="20"/>
                <w:szCs w:val="20"/>
              </w:rPr>
            </w:pPr>
            <w:r>
              <w:rPr>
                <w:sz w:val="20"/>
                <w:szCs w:val="20"/>
              </w:rPr>
              <w:t>49</w:t>
            </w:r>
          </w:p>
        </w:tc>
      </w:tr>
      <w:tr w:rsidR="00F653E7" w:rsidRPr="00050624" w:rsidTr="008829F6">
        <w:trPr>
          <w:trHeight w:val="300"/>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Культура и кинематография</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97 210,6</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8,0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107</w:t>
            </w:r>
            <w:r w:rsidR="00193468">
              <w:rPr>
                <w:sz w:val="20"/>
                <w:szCs w:val="20"/>
              </w:rPr>
              <w:t xml:space="preserve"> </w:t>
            </w:r>
            <w:r>
              <w:rPr>
                <w:sz w:val="20"/>
                <w:szCs w:val="20"/>
              </w:rPr>
              <w:t>775,0</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9</w:t>
            </w:r>
          </w:p>
        </w:tc>
        <w:tc>
          <w:tcPr>
            <w:tcW w:w="1167" w:type="dxa"/>
            <w:tcBorders>
              <w:top w:val="nil"/>
              <w:left w:val="nil"/>
              <w:bottom w:val="single" w:sz="4" w:space="0" w:color="auto"/>
              <w:right w:val="single" w:sz="4" w:space="0" w:color="auto"/>
            </w:tcBorders>
          </w:tcPr>
          <w:p w:rsidR="0027137D" w:rsidRPr="00050624" w:rsidRDefault="0027137D" w:rsidP="0027137D">
            <w:pPr>
              <w:jc w:val="right"/>
              <w:rPr>
                <w:sz w:val="20"/>
                <w:szCs w:val="20"/>
              </w:rPr>
            </w:pPr>
            <w:r>
              <w:rPr>
                <w:sz w:val="20"/>
                <w:szCs w:val="20"/>
              </w:rPr>
              <w:t>117 707,6</w:t>
            </w:r>
          </w:p>
        </w:tc>
        <w:tc>
          <w:tcPr>
            <w:tcW w:w="983" w:type="dxa"/>
            <w:tcBorders>
              <w:top w:val="nil"/>
              <w:left w:val="nil"/>
              <w:bottom w:val="single" w:sz="4" w:space="0" w:color="auto"/>
              <w:right w:val="single" w:sz="4" w:space="0" w:color="auto"/>
            </w:tcBorders>
          </w:tcPr>
          <w:p w:rsidR="0027137D" w:rsidRPr="00050624" w:rsidRDefault="00193468" w:rsidP="0027137D">
            <w:pPr>
              <w:jc w:val="right"/>
              <w:rPr>
                <w:sz w:val="20"/>
                <w:szCs w:val="20"/>
              </w:rPr>
            </w:pPr>
            <w:r>
              <w:rPr>
                <w:sz w:val="20"/>
                <w:szCs w:val="20"/>
              </w:rPr>
              <w:t>8</w:t>
            </w:r>
          </w:p>
        </w:tc>
      </w:tr>
      <w:tr w:rsidR="00F653E7" w:rsidRPr="00050624" w:rsidTr="008829F6">
        <w:trPr>
          <w:trHeight w:val="300"/>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Здравоохранение</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61,3</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279,4</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 xml:space="preserve">0 </w:t>
            </w:r>
          </w:p>
        </w:tc>
        <w:tc>
          <w:tcPr>
            <w:tcW w:w="1167" w:type="dxa"/>
            <w:tcBorders>
              <w:top w:val="nil"/>
              <w:left w:val="nil"/>
              <w:bottom w:val="single" w:sz="4" w:space="0" w:color="auto"/>
              <w:right w:val="single" w:sz="4" w:space="0" w:color="auto"/>
            </w:tcBorders>
          </w:tcPr>
          <w:p w:rsidR="0027137D" w:rsidRPr="00050624" w:rsidRDefault="0027137D" w:rsidP="0027137D">
            <w:pPr>
              <w:jc w:val="right"/>
              <w:rPr>
                <w:sz w:val="20"/>
                <w:szCs w:val="20"/>
              </w:rPr>
            </w:pPr>
            <w:r>
              <w:rPr>
                <w:sz w:val="20"/>
                <w:szCs w:val="20"/>
              </w:rPr>
              <w:t>145,6</w:t>
            </w:r>
          </w:p>
        </w:tc>
        <w:tc>
          <w:tcPr>
            <w:tcW w:w="983" w:type="dxa"/>
            <w:tcBorders>
              <w:top w:val="nil"/>
              <w:left w:val="nil"/>
              <w:bottom w:val="single" w:sz="4" w:space="0" w:color="auto"/>
              <w:right w:val="single" w:sz="4" w:space="0" w:color="auto"/>
            </w:tcBorders>
          </w:tcPr>
          <w:p w:rsidR="0027137D" w:rsidRPr="00050624" w:rsidRDefault="00193468" w:rsidP="0027137D">
            <w:pPr>
              <w:jc w:val="right"/>
              <w:rPr>
                <w:sz w:val="20"/>
                <w:szCs w:val="20"/>
              </w:rPr>
            </w:pPr>
            <w:r>
              <w:rPr>
                <w:sz w:val="20"/>
                <w:szCs w:val="20"/>
              </w:rPr>
              <w:t>0</w:t>
            </w:r>
          </w:p>
        </w:tc>
      </w:tr>
      <w:tr w:rsidR="00F653E7" w:rsidRPr="00050624" w:rsidTr="008829F6">
        <w:trPr>
          <w:trHeight w:val="300"/>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63 584,9</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22</w:t>
            </w:r>
            <w:r w:rsidR="00193468">
              <w:rPr>
                <w:sz w:val="20"/>
                <w:szCs w:val="20"/>
              </w:rPr>
              <w:t xml:space="preserve"> </w:t>
            </w:r>
            <w:r>
              <w:rPr>
                <w:sz w:val="20"/>
                <w:szCs w:val="20"/>
              </w:rPr>
              <w:t>690,8</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2</w:t>
            </w:r>
          </w:p>
        </w:tc>
        <w:tc>
          <w:tcPr>
            <w:tcW w:w="1167" w:type="dxa"/>
            <w:tcBorders>
              <w:top w:val="nil"/>
              <w:left w:val="nil"/>
              <w:bottom w:val="single" w:sz="4" w:space="0" w:color="auto"/>
              <w:right w:val="single" w:sz="4" w:space="0" w:color="auto"/>
            </w:tcBorders>
          </w:tcPr>
          <w:p w:rsidR="0027137D" w:rsidRPr="00050624" w:rsidRDefault="0027137D" w:rsidP="0027137D">
            <w:pPr>
              <w:jc w:val="right"/>
              <w:rPr>
                <w:sz w:val="20"/>
                <w:szCs w:val="20"/>
              </w:rPr>
            </w:pPr>
            <w:r>
              <w:rPr>
                <w:sz w:val="20"/>
                <w:szCs w:val="20"/>
              </w:rPr>
              <w:t>31 772,4</w:t>
            </w:r>
          </w:p>
        </w:tc>
        <w:tc>
          <w:tcPr>
            <w:tcW w:w="983" w:type="dxa"/>
            <w:tcBorders>
              <w:top w:val="nil"/>
              <w:left w:val="nil"/>
              <w:bottom w:val="single" w:sz="4" w:space="0" w:color="auto"/>
              <w:right w:val="single" w:sz="4" w:space="0" w:color="auto"/>
            </w:tcBorders>
          </w:tcPr>
          <w:p w:rsidR="0027137D" w:rsidRPr="00050624" w:rsidRDefault="00193468" w:rsidP="00193468">
            <w:pPr>
              <w:jc w:val="right"/>
              <w:rPr>
                <w:sz w:val="20"/>
                <w:szCs w:val="20"/>
              </w:rPr>
            </w:pPr>
            <w:r>
              <w:rPr>
                <w:sz w:val="20"/>
                <w:szCs w:val="20"/>
              </w:rPr>
              <w:t>1</w:t>
            </w:r>
          </w:p>
        </w:tc>
      </w:tr>
      <w:tr w:rsidR="00F653E7" w:rsidRPr="00050624" w:rsidTr="008829F6">
        <w:trPr>
          <w:trHeight w:val="300"/>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30 322,3</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34</w:t>
            </w:r>
            <w:r w:rsidR="00193468">
              <w:rPr>
                <w:sz w:val="20"/>
                <w:szCs w:val="20"/>
              </w:rPr>
              <w:t xml:space="preserve"> </w:t>
            </w:r>
            <w:r>
              <w:rPr>
                <w:sz w:val="20"/>
                <w:szCs w:val="20"/>
              </w:rPr>
              <w:t>785,1</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3</w:t>
            </w:r>
          </w:p>
        </w:tc>
        <w:tc>
          <w:tcPr>
            <w:tcW w:w="1167" w:type="dxa"/>
            <w:tcBorders>
              <w:top w:val="nil"/>
              <w:left w:val="nil"/>
              <w:bottom w:val="single" w:sz="4" w:space="0" w:color="auto"/>
              <w:right w:val="single" w:sz="4" w:space="0" w:color="auto"/>
            </w:tcBorders>
          </w:tcPr>
          <w:p w:rsidR="0027137D" w:rsidRPr="00050624" w:rsidRDefault="0027137D" w:rsidP="0027137D">
            <w:pPr>
              <w:jc w:val="right"/>
              <w:rPr>
                <w:sz w:val="20"/>
                <w:szCs w:val="20"/>
              </w:rPr>
            </w:pPr>
            <w:r>
              <w:rPr>
                <w:sz w:val="20"/>
                <w:szCs w:val="20"/>
              </w:rPr>
              <w:t>37 601,7</w:t>
            </w:r>
          </w:p>
        </w:tc>
        <w:tc>
          <w:tcPr>
            <w:tcW w:w="983" w:type="dxa"/>
            <w:tcBorders>
              <w:top w:val="nil"/>
              <w:left w:val="nil"/>
              <w:bottom w:val="single" w:sz="4" w:space="0" w:color="auto"/>
              <w:right w:val="single" w:sz="4" w:space="0" w:color="auto"/>
            </w:tcBorders>
          </w:tcPr>
          <w:p w:rsidR="0027137D" w:rsidRPr="00050624" w:rsidRDefault="00193468" w:rsidP="0027137D">
            <w:pPr>
              <w:jc w:val="right"/>
              <w:rPr>
                <w:sz w:val="20"/>
                <w:szCs w:val="20"/>
              </w:rPr>
            </w:pPr>
            <w:r>
              <w:rPr>
                <w:sz w:val="20"/>
                <w:szCs w:val="20"/>
              </w:rPr>
              <w:t>1</w:t>
            </w:r>
          </w:p>
        </w:tc>
      </w:tr>
      <w:tr w:rsidR="00F653E7" w:rsidRPr="00050624" w:rsidTr="008829F6">
        <w:trPr>
          <w:trHeight w:val="416"/>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050624" w:rsidRDefault="0027137D" w:rsidP="0027137D">
            <w:pPr>
              <w:rPr>
                <w:sz w:val="20"/>
                <w:szCs w:val="20"/>
              </w:rPr>
            </w:pPr>
            <w:r w:rsidRPr="00050624">
              <w:rPr>
                <w:sz w:val="20"/>
                <w:szCs w:val="20"/>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22,8</w:t>
            </w:r>
          </w:p>
        </w:tc>
        <w:tc>
          <w:tcPr>
            <w:tcW w:w="992" w:type="dxa"/>
            <w:tcBorders>
              <w:top w:val="nil"/>
              <w:left w:val="nil"/>
              <w:bottom w:val="single" w:sz="4" w:space="0" w:color="auto"/>
              <w:right w:val="single" w:sz="4" w:space="0" w:color="auto"/>
            </w:tcBorders>
            <w:shd w:val="clear" w:color="auto" w:fill="auto"/>
            <w:vAlign w:val="bottom"/>
            <w:hideMark/>
          </w:tcPr>
          <w:p w:rsidR="0027137D" w:rsidRPr="00050624" w:rsidRDefault="0027137D" w:rsidP="0027137D">
            <w:pPr>
              <w:jc w:val="right"/>
              <w:rPr>
                <w:sz w:val="20"/>
                <w:szCs w:val="20"/>
              </w:rPr>
            </w:pPr>
            <w:r w:rsidRPr="00050624">
              <w:rPr>
                <w:sz w:val="20"/>
                <w:szCs w:val="20"/>
              </w:rPr>
              <w:t>0,0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sidRPr="00050624">
              <w:rPr>
                <w:sz w:val="20"/>
                <w:szCs w:val="20"/>
              </w:rPr>
              <w:t> </w:t>
            </w:r>
            <w:r>
              <w:rPr>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050624" w:rsidRDefault="0027137D" w:rsidP="0027137D">
            <w:pPr>
              <w:jc w:val="right"/>
              <w:rPr>
                <w:sz w:val="20"/>
                <w:szCs w:val="20"/>
              </w:rPr>
            </w:pPr>
            <w:r>
              <w:rPr>
                <w:sz w:val="20"/>
                <w:szCs w:val="20"/>
              </w:rPr>
              <w:t>0</w:t>
            </w:r>
            <w:r w:rsidRPr="00050624">
              <w:rPr>
                <w:sz w:val="20"/>
                <w:szCs w:val="20"/>
              </w:rPr>
              <w:t> </w:t>
            </w:r>
          </w:p>
        </w:tc>
        <w:tc>
          <w:tcPr>
            <w:tcW w:w="1167" w:type="dxa"/>
            <w:tcBorders>
              <w:top w:val="nil"/>
              <w:left w:val="nil"/>
              <w:bottom w:val="single" w:sz="4" w:space="0" w:color="auto"/>
              <w:right w:val="single" w:sz="4" w:space="0" w:color="auto"/>
            </w:tcBorders>
          </w:tcPr>
          <w:p w:rsidR="00624B35" w:rsidRDefault="00624B35" w:rsidP="0027137D">
            <w:pPr>
              <w:jc w:val="right"/>
              <w:rPr>
                <w:sz w:val="20"/>
                <w:szCs w:val="20"/>
              </w:rPr>
            </w:pPr>
          </w:p>
          <w:p w:rsidR="0027137D" w:rsidRDefault="0027137D" w:rsidP="0027137D">
            <w:pPr>
              <w:jc w:val="right"/>
              <w:rPr>
                <w:sz w:val="20"/>
                <w:szCs w:val="20"/>
              </w:rPr>
            </w:pPr>
            <w:r>
              <w:rPr>
                <w:sz w:val="20"/>
                <w:szCs w:val="20"/>
              </w:rPr>
              <w:t>6,5</w:t>
            </w:r>
          </w:p>
        </w:tc>
        <w:tc>
          <w:tcPr>
            <w:tcW w:w="983" w:type="dxa"/>
            <w:tcBorders>
              <w:top w:val="nil"/>
              <w:left w:val="nil"/>
              <w:bottom w:val="single" w:sz="4" w:space="0" w:color="auto"/>
              <w:right w:val="single" w:sz="4" w:space="0" w:color="auto"/>
            </w:tcBorders>
          </w:tcPr>
          <w:p w:rsidR="00F653E7" w:rsidRDefault="00F653E7" w:rsidP="0027137D">
            <w:pPr>
              <w:jc w:val="right"/>
              <w:rPr>
                <w:sz w:val="20"/>
                <w:szCs w:val="20"/>
              </w:rPr>
            </w:pPr>
          </w:p>
          <w:p w:rsidR="0027137D" w:rsidRDefault="00193468" w:rsidP="0027137D">
            <w:pPr>
              <w:jc w:val="right"/>
              <w:rPr>
                <w:sz w:val="20"/>
                <w:szCs w:val="20"/>
              </w:rPr>
            </w:pPr>
            <w:r>
              <w:rPr>
                <w:sz w:val="20"/>
                <w:szCs w:val="20"/>
              </w:rPr>
              <w:t>0</w:t>
            </w:r>
          </w:p>
        </w:tc>
      </w:tr>
      <w:tr w:rsidR="00F653E7" w:rsidRPr="00050624" w:rsidTr="008829F6">
        <w:trPr>
          <w:trHeight w:val="207"/>
        </w:trPr>
        <w:tc>
          <w:tcPr>
            <w:tcW w:w="3232" w:type="dxa"/>
            <w:tcBorders>
              <w:top w:val="nil"/>
              <w:left w:val="single" w:sz="4" w:space="0" w:color="auto"/>
              <w:bottom w:val="single" w:sz="4" w:space="0" w:color="auto"/>
              <w:right w:val="single" w:sz="4" w:space="0" w:color="auto"/>
            </w:tcBorders>
            <w:shd w:val="clear" w:color="auto" w:fill="auto"/>
            <w:vAlign w:val="bottom"/>
            <w:hideMark/>
          </w:tcPr>
          <w:p w:rsidR="0027137D" w:rsidRPr="00953B01" w:rsidRDefault="0027137D" w:rsidP="0027137D">
            <w:pPr>
              <w:jc w:val="center"/>
              <w:rPr>
                <w:b/>
                <w:sz w:val="20"/>
                <w:szCs w:val="20"/>
              </w:rPr>
            </w:pPr>
            <w:r w:rsidRPr="00953B01">
              <w:rPr>
                <w:b/>
                <w:sz w:val="20"/>
                <w:szCs w:val="20"/>
              </w:rPr>
              <w:t>Всего</w:t>
            </w:r>
          </w:p>
        </w:tc>
        <w:tc>
          <w:tcPr>
            <w:tcW w:w="1417" w:type="dxa"/>
            <w:tcBorders>
              <w:top w:val="nil"/>
              <w:left w:val="nil"/>
              <w:bottom w:val="single" w:sz="4" w:space="0" w:color="auto"/>
              <w:right w:val="single" w:sz="4" w:space="0" w:color="auto"/>
            </w:tcBorders>
            <w:shd w:val="clear" w:color="auto" w:fill="auto"/>
            <w:vAlign w:val="bottom"/>
            <w:hideMark/>
          </w:tcPr>
          <w:p w:rsidR="0027137D" w:rsidRPr="00953B01" w:rsidRDefault="0027137D" w:rsidP="00F653E7">
            <w:pPr>
              <w:jc w:val="center"/>
              <w:rPr>
                <w:b/>
                <w:sz w:val="20"/>
                <w:szCs w:val="20"/>
              </w:rPr>
            </w:pPr>
            <w:r w:rsidRPr="00953B01">
              <w:rPr>
                <w:b/>
                <w:sz w:val="20"/>
                <w:szCs w:val="20"/>
              </w:rPr>
              <w:t>1 247 859,9</w:t>
            </w:r>
          </w:p>
        </w:tc>
        <w:tc>
          <w:tcPr>
            <w:tcW w:w="992" w:type="dxa"/>
            <w:tcBorders>
              <w:top w:val="nil"/>
              <w:left w:val="nil"/>
              <w:bottom w:val="single" w:sz="4" w:space="0" w:color="auto"/>
              <w:right w:val="single" w:sz="4" w:space="0" w:color="auto"/>
            </w:tcBorders>
            <w:shd w:val="clear" w:color="auto" w:fill="auto"/>
            <w:vAlign w:val="bottom"/>
            <w:hideMark/>
          </w:tcPr>
          <w:p w:rsidR="0027137D" w:rsidRPr="00953B01" w:rsidRDefault="0027137D" w:rsidP="0027137D">
            <w:pPr>
              <w:jc w:val="right"/>
              <w:rPr>
                <w:b/>
                <w:sz w:val="20"/>
                <w:szCs w:val="20"/>
              </w:rPr>
            </w:pPr>
            <w:r w:rsidRPr="00953B01">
              <w:rPr>
                <w:b/>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27137D" w:rsidRPr="00953B01" w:rsidRDefault="0027137D" w:rsidP="0027137D">
            <w:pPr>
              <w:jc w:val="right"/>
              <w:rPr>
                <w:b/>
                <w:sz w:val="20"/>
                <w:szCs w:val="20"/>
              </w:rPr>
            </w:pPr>
            <w:r w:rsidRPr="00953B01">
              <w:rPr>
                <w:b/>
                <w:sz w:val="20"/>
                <w:szCs w:val="20"/>
              </w:rPr>
              <w:t> 1</w:t>
            </w:r>
            <w:r w:rsidR="00F653E7">
              <w:rPr>
                <w:b/>
                <w:sz w:val="20"/>
                <w:szCs w:val="20"/>
              </w:rPr>
              <w:t> </w:t>
            </w:r>
            <w:r w:rsidRPr="00953B01">
              <w:rPr>
                <w:b/>
                <w:sz w:val="20"/>
                <w:szCs w:val="20"/>
              </w:rPr>
              <w:t>201</w:t>
            </w:r>
            <w:r w:rsidR="00F653E7">
              <w:rPr>
                <w:b/>
                <w:sz w:val="20"/>
                <w:szCs w:val="20"/>
              </w:rPr>
              <w:t xml:space="preserve"> </w:t>
            </w:r>
            <w:r w:rsidRPr="00953B01">
              <w:rPr>
                <w:b/>
                <w:sz w:val="20"/>
                <w:szCs w:val="20"/>
              </w:rPr>
              <w:t>826,4</w:t>
            </w:r>
          </w:p>
        </w:tc>
        <w:tc>
          <w:tcPr>
            <w:tcW w:w="992" w:type="dxa"/>
            <w:tcBorders>
              <w:top w:val="nil"/>
              <w:left w:val="nil"/>
              <w:bottom w:val="single" w:sz="4" w:space="0" w:color="auto"/>
              <w:right w:val="single" w:sz="4" w:space="0" w:color="auto"/>
            </w:tcBorders>
            <w:shd w:val="clear" w:color="auto" w:fill="auto"/>
            <w:noWrap/>
            <w:vAlign w:val="bottom"/>
            <w:hideMark/>
          </w:tcPr>
          <w:p w:rsidR="0027137D" w:rsidRPr="00953B01" w:rsidRDefault="0027137D" w:rsidP="0027137D">
            <w:pPr>
              <w:jc w:val="right"/>
              <w:rPr>
                <w:b/>
                <w:sz w:val="20"/>
                <w:szCs w:val="20"/>
              </w:rPr>
            </w:pPr>
            <w:r w:rsidRPr="00953B01">
              <w:rPr>
                <w:b/>
                <w:sz w:val="20"/>
                <w:szCs w:val="20"/>
              </w:rPr>
              <w:t> 100</w:t>
            </w:r>
          </w:p>
        </w:tc>
        <w:tc>
          <w:tcPr>
            <w:tcW w:w="1167" w:type="dxa"/>
            <w:tcBorders>
              <w:top w:val="nil"/>
              <w:left w:val="nil"/>
              <w:bottom w:val="single" w:sz="4" w:space="0" w:color="auto"/>
              <w:right w:val="single" w:sz="4" w:space="0" w:color="auto"/>
            </w:tcBorders>
          </w:tcPr>
          <w:p w:rsidR="0027137D" w:rsidRPr="00C100DC" w:rsidRDefault="0027137D" w:rsidP="0027137D">
            <w:pPr>
              <w:jc w:val="right"/>
              <w:rPr>
                <w:b/>
                <w:sz w:val="20"/>
                <w:szCs w:val="20"/>
              </w:rPr>
            </w:pPr>
            <w:r>
              <w:rPr>
                <w:b/>
                <w:sz w:val="20"/>
                <w:szCs w:val="20"/>
              </w:rPr>
              <w:t>1 540 228,0</w:t>
            </w:r>
          </w:p>
        </w:tc>
        <w:tc>
          <w:tcPr>
            <w:tcW w:w="983" w:type="dxa"/>
            <w:tcBorders>
              <w:top w:val="nil"/>
              <w:left w:val="nil"/>
              <w:bottom w:val="single" w:sz="4" w:space="0" w:color="auto"/>
              <w:right w:val="single" w:sz="4" w:space="0" w:color="auto"/>
            </w:tcBorders>
          </w:tcPr>
          <w:p w:rsidR="0027137D" w:rsidRPr="00953B01" w:rsidRDefault="0027137D" w:rsidP="0027137D">
            <w:pPr>
              <w:jc w:val="right"/>
              <w:rPr>
                <w:b/>
                <w:sz w:val="20"/>
                <w:szCs w:val="20"/>
              </w:rPr>
            </w:pPr>
            <w:r>
              <w:rPr>
                <w:b/>
                <w:sz w:val="20"/>
                <w:szCs w:val="20"/>
              </w:rPr>
              <w:t>100</w:t>
            </w:r>
          </w:p>
        </w:tc>
      </w:tr>
    </w:tbl>
    <w:p w:rsidR="0063305A" w:rsidRPr="00050624" w:rsidRDefault="00050624" w:rsidP="00D43A07">
      <w:pPr>
        <w:ind w:firstLine="720"/>
        <w:jc w:val="both"/>
      </w:pPr>
      <w:r w:rsidRPr="00050624">
        <w:t>В общей</w:t>
      </w:r>
      <w:r w:rsidR="0063305A" w:rsidRPr="00050624">
        <w:t xml:space="preserve"> структуре</w:t>
      </w:r>
      <w:r w:rsidR="0003032F" w:rsidRPr="00050624">
        <w:t xml:space="preserve"> </w:t>
      </w:r>
      <w:r w:rsidRPr="00050624">
        <w:t>исполненных расходов</w:t>
      </w:r>
      <w:r w:rsidR="0063305A" w:rsidRPr="00050624">
        <w:t xml:space="preserve"> 20</w:t>
      </w:r>
      <w:r w:rsidRPr="00050624">
        <w:t>2</w:t>
      </w:r>
      <w:r w:rsidR="00193468">
        <w:t>1</w:t>
      </w:r>
      <w:r w:rsidR="0063305A" w:rsidRPr="00050624">
        <w:t xml:space="preserve"> года </w:t>
      </w:r>
      <w:r w:rsidRPr="00050624">
        <w:t xml:space="preserve">основную </w:t>
      </w:r>
      <w:r w:rsidR="006E5E14" w:rsidRPr="00050624">
        <w:t>долю составили</w:t>
      </w:r>
      <w:r w:rsidR="0063305A" w:rsidRPr="00050624">
        <w:t xml:space="preserve"> расходы </w:t>
      </w:r>
      <w:r w:rsidR="006E5E14" w:rsidRPr="00050624">
        <w:t>по таким</w:t>
      </w:r>
      <w:r w:rsidR="0063305A" w:rsidRPr="00050624">
        <w:t xml:space="preserve"> разделам: образование (</w:t>
      </w:r>
      <w:r w:rsidR="00193468">
        <w:t>49</w:t>
      </w:r>
      <w:r w:rsidR="006E5E14" w:rsidRPr="00050624">
        <w:t>%), жилищно</w:t>
      </w:r>
      <w:r w:rsidR="0003032F" w:rsidRPr="00050624">
        <w:t>-коммунальное хозяйство (</w:t>
      </w:r>
      <w:r w:rsidR="00193468">
        <w:t>29</w:t>
      </w:r>
      <w:r w:rsidR="0003032F" w:rsidRPr="00050624">
        <w:t xml:space="preserve">%), </w:t>
      </w:r>
      <w:r w:rsidRPr="00050624">
        <w:t>культура и кинематография</w:t>
      </w:r>
      <w:r>
        <w:t xml:space="preserve"> (</w:t>
      </w:r>
      <w:r w:rsidR="00193468">
        <w:t>8</w:t>
      </w:r>
      <w:r>
        <w:t>%)</w:t>
      </w:r>
      <w:r w:rsidR="0063305A" w:rsidRPr="00050624">
        <w:t xml:space="preserve">. </w:t>
      </w:r>
      <w:r w:rsidR="002C5AE6" w:rsidRPr="00050624">
        <w:t xml:space="preserve"> </w:t>
      </w:r>
      <w:r w:rsidR="0063305A" w:rsidRPr="00050624">
        <w:t>Остальные разделы расходов незначительн</w:t>
      </w:r>
      <w:r w:rsidR="009101C4" w:rsidRPr="00050624">
        <w:t xml:space="preserve">ы и суммарно </w:t>
      </w:r>
      <w:r w:rsidRPr="00050624">
        <w:t xml:space="preserve">составляют </w:t>
      </w:r>
      <w:r w:rsidR="006E5E14">
        <w:t>1</w:t>
      </w:r>
      <w:r w:rsidR="00193468">
        <w:t>4</w:t>
      </w:r>
      <w:r w:rsidR="0063305A" w:rsidRPr="00050624">
        <w:t xml:space="preserve"> % в расходах </w:t>
      </w:r>
      <w:r w:rsidR="001C2558" w:rsidRPr="00050624">
        <w:t>местного</w:t>
      </w:r>
      <w:r w:rsidR="0063305A" w:rsidRPr="00050624">
        <w:t xml:space="preserve"> бюджета.</w:t>
      </w:r>
    </w:p>
    <w:p w:rsidR="0039650C" w:rsidRDefault="0039650C" w:rsidP="00D43A07">
      <w:pPr>
        <w:autoSpaceDE w:val="0"/>
        <w:autoSpaceDN w:val="0"/>
        <w:adjustRightInd w:val="0"/>
        <w:ind w:firstLine="709"/>
        <w:jc w:val="both"/>
      </w:pPr>
      <w:r w:rsidRPr="006E5E14">
        <w:t>Сравнительный анализ расходов местного бюджета за 20</w:t>
      </w:r>
      <w:r w:rsidR="00193468">
        <w:t>20</w:t>
      </w:r>
      <w:r w:rsidR="00FB0B5E">
        <w:t>-</w:t>
      </w:r>
      <w:r w:rsidRPr="006E5E14">
        <w:t xml:space="preserve"> 202</w:t>
      </w:r>
      <w:r w:rsidR="00193468">
        <w:t>1</w:t>
      </w:r>
      <w:r w:rsidRPr="006E5E14">
        <w:t xml:space="preserve"> годы представлен в </w:t>
      </w:r>
      <w:r w:rsidRPr="00193468">
        <w:rPr>
          <w:i/>
        </w:rPr>
        <w:t>таблице</w:t>
      </w:r>
      <w:r w:rsidR="003847D3" w:rsidRPr="00193468">
        <w:rPr>
          <w:i/>
        </w:rPr>
        <w:t xml:space="preserve"> 1</w:t>
      </w:r>
      <w:r w:rsidR="00193468" w:rsidRPr="00193468">
        <w:rPr>
          <w:i/>
        </w:rPr>
        <w:t>2</w:t>
      </w:r>
      <w:r w:rsidRPr="00193468">
        <w:rPr>
          <w:i/>
        </w:rPr>
        <w:t>.</w:t>
      </w:r>
    </w:p>
    <w:p w:rsidR="0039650C" w:rsidRPr="00943D6F" w:rsidRDefault="003847D3" w:rsidP="0039650C">
      <w:pPr>
        <w:autoSpaceDE w:val="0"/>
        <w:autoSpaceDN w:val="0"/>
        <w:adjustRightInd w:val="0"/>
        <w:jc w:val="right"/>
        <w:rPr>
          <w:sz w:val="20"/>
          <w:szCs w:val="20"/>
        </w:rPr>
      </w:pPr>
      <w:r w:rsidRPr="00193468">
        <w:rPr>
          <w:i/>
          <w:sz w:val="20"/>
          <w:szCs w:val="20"/>
        </w:rPr>
        <w:t>Таблица 1</w:t>
      </w:r>
      <w:r w:rsidR="00193468">
        <w:rPr>
          <w:i/>
          <w:sz w:val="20"/>
          <w:szCs w:val="20"/>
        </w:rPr>
        <w:t>2</w:t>
      </w:r>
      <w:r w:rsidR="0039650C" w:rsidRPr="00193468">
        <w:rPr>
          <w:i/>
          <w:sz w:val="20"/>
          <w:szCs w:val="20"/>
        </w:rPr>
        <w:t xml:space="preserve"> (тыс. рублей</w:t>
      </w:r>
      <w:r w:rsidR="0039650C" w:rsidRPr="00943D6F">
        <w:rPr>
          <w:sz w:val="20"/>
          <w:szCs w:val="20"/>
        </w:rPr>
        <w:t>)</w:t>
      </w:r>
    </w:p>
    <w:tbl>
      <w:tblPr>
        <w:tblW w:w="10359" w:type="dxa"/>
        <w:tblInd w:w="98" w:type="dxa"/>
        <w:tblLayout w:type="fixed"/>
        <w:tblLook w:val="04A0" w:firstRow="1" w:lastRow="0" w:firstColumn="1" w:lastColumn="0" w:noHBand="0" w:noVBand="1"/>
      </w:tblPr>
      <w:tblGrid>
        <w:gridCol w:w="3554"/>
        <w:gridCol w:w="715"/>
        <w:gridCol w:w="1254"/>
        <w:gridCol w:w="1420"/>
        <w:gridCol w:w="1289"/>
        <w:gridCol w:w="1134"/>
        <w:gridCol w:w="993"/>
      </w:tblGrid>
      <w:tr w:rsidR="0039650C" w:rsidRPr="00A06501" w:rsidTr="008D5266">
        <w:trPr>
          <w:trHeight w:val="956"/>
        </w:trPr>
        <w:tc>
          <w:tcPr>
            <w:tcW w:w="3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50C" w:rsidRPr="00A06501" w:rsidRDefault="0039650C" w:rsidP="007D41F3">
            <w:pPr>
              <w:jc w:val="center"/>
              <w:rPr>
                <w:b/>
                <w:color w:val="000000"/>
                <w:sz w:val="20"/>
                <w:szCs w:val="20"/>
              </w:rPr>
            </w:pPr>
            <w:r w:rsidRPr="00A06501">
              <w:rPr>
                <w:b/>
                <w:color w:val="000000"/>
                <w:sz w:val="20"/>
                <w:szCs w:val="20"/>
              </w:rPr>
              <w:t>Наименование</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39650C" w:rsidRPr="00A06501" w:rsidRDefault="0039650C" w:rsidP="007D41F3">
            <w:pPr>
              <w:jc w:val="center"/>
              <w:rPr>
                <w:b/>
                <w:color w:val="000000"/>
                <w:sz w:val="20"/>
                <w:szCs w:val="20"/>
              </w:rPr>
            </w:pPr>
            <w:r w:rsidRPr="00A06501">
              <w:rPr>
                <w:b/>
                <w:color w:val="000000"/>
                <w:sz w:val="20"/>
                <w:szCs w:val="20"/>
              </w:rPr>
              <w:t>Рз/пр</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39650C" w:rsidRPr="00A06501" w:rsidRDefault="008D5266" w:rsidP="00FB0B5E">
            <w:pPr>
              <w:jc w:val="center"/>
              <w:rPr>
                <w:b/>
                <w:color w:val="000000"/>
                <w:sz w:val="20"/>
                <w:szCs w:val="20"/>
              </w:rPr>
            </w:pPr>
            <w:r w:rsidRPr="00A06501">
              <w:rPr>
                <w:b/>
                <w:color w:val="000000"/>
                <w:sz w:val="20"/>
                <w:szCs w:val="20"/>
              </w:rPr>
              <w:t>Исполнено в 2020 году</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9650C" w:rsidRPr="00A06501" w:rsidRDefault="0039650C" w:rsidP="008D5266">
            <w:pPr>
              <w:ind w:left="-92" w:firstLine="92"/>
              <w:jc w:val="center"/>
              <w:rPr>
                <w:b/>
                <w:color w:val="000000"/>
                <w:sz w:val="16"/>
                <w:szCs w:val="16"/>
              </w:rPr>
            </w:pPr>
            <w:r w:rsidRPr="00A06501">
              <w:rPr>
                <w:b/>
                <w:color w:val="000000"/>
                <w:sz w:val="16"/>
                <w:szCs w:val="16"/>
              </w:rPr>
              <w:t xml:space="preserve">Утверждено бюджетных назначений </w:t>
            </w:r>
            <w:r w:rsidR="008D5266" w:rsidRPr="00A06501">
              <w:rPr>
                <w:b/>
                <w:color w:val="000000"/>
                <w:sz w:val="16"/>
                <w:szCs w:val="16"/>
              </w:rPr>
              <w:t xml:space="preserve">на </w:t>
            </w:r>
            <w:r w:rsidRPr="00A06501">
              <w:rPr>
                <w:b/>
                <w:color w:val="000000"/>
                <w:sz w:val="16"/>
                <w:szCs w:val="16"/>
              </w:rPr>
              <w:t>202</w:t>
            </w:r>
            <w:r w:rsidR="008D5266" w:rsidRPr="00A06501">
              <w:rPr>
                <w:b/>
                <w:color w:val="000000"/>
                <w:sz w:val="16"/>
                <w:szCs w:val="16"/>
              </w:rPr>
              <w:t>1</w:t>
            </w:r>
            <w:r w:rsidRPr="00A06501">
              <w:rPr>
                <w:b/>
                <w:color w:val="000000"/>
                <w:sz w:val="16"/>
                <w:szCs w:val="16"/>
              </w:rPr>
              <w:t xml:space="preserve">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9650C" w:rsidRPr="00A06501" w:rsidRDefault="0039650C" w:rsidP="008D5266">
            <w:pPr>
              <w:jc w:val="center"/>
              <w:rPr>
                <w:b/>
                <w:color w:val="000000"/>
                <w:sz w:val="20"/>
                <w:szCs w:val="20"/>
              </w:rPr>
            </w:pPr>
            <w:r w:rsidRPr="00A06501">
              <w:rPr>
                <w:b/>
                <w:color w:val="000000"/>
                <w:sz w:val="20"/>
                <w:szCs w:val="20"/>
              </w:rPr>
              <w:t>Исполнено в 202</w:t>
            </w:r>
            <w:r w:rsidR="008D5266" w:rsidRPr="00A06501">
              <w:rPr>
                <w:b/>
                <w:color w:val="000000"/>
                <w:sz w:val="20"/>
                <w:szCs w:val="20"/>
              </w:rPr>
              <w:t>1</w:t>
            </w:r>
            <w:r w:rsidRPr="00A06501">
              <w:rPr>
                <w:b/>
                <w:color w:val="000000"/>
                <w:sz w:val="20"/>
                <w:szCs w:val="20"/>
              </w:rPr>
              <w:t xml:space="preserve"> году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650C" w:rsidRPr="00A06501" w:rsidRDefault="004F4E32" w:rsidP="007D41F3">
            <w:pPr>
              <w:jc w:val="center"/>
              <w:rPr>
                <w:b/>
                <w:color w:val="000000"/>
                <w:sz w:val="18"/>
                <w:szCs w:val="18"/>
              </w:rPr>
            </w:pPr>
            <w:r w:rsidRPr="00A06501">
              <w:rPr>
                <w:b/>
                <w:color w:val="000000"/>
                <w:sz w:val="16"/>
                <w:szCs w:val="16"/>
              </w:rPr>
              <w:t>Отклонени</w:t>
            </w:r>
            <w:r w:rsidRPr="00A06501">
              <w:rPr>
                <w:b/>
                <w:color w:val="000000"/>
                <w:sz w:val="18"/>
                <w:szCs w:val="18"/>
              </w:rPr>
              <w:t>е</w:t>
            </w:r>
            <w:r w:rsidR="0039650C" w:rsidRPr="00A06501">
              <w:rPr>
                <w:b/>
                <w:color w:val="000000"/>
                <w:sz w:val="18"/>
                <w:szCs w:val="18"/>
              </w:rPr>
              <w:t xml:space="preserve"> </w:t>
            </w:r>
            <w:r w:rsidRPr="00A06501">
              <w:rPr>
                <w:b/>
                <w:color w:val="000000"/>
                <w:sz w:val="18"/>
                <w:szCs w:val="18"/>
              </w:rPr>
              <w:t>по отношению к 20</w:t>
            </w:r>
            <w:r w:rsidR="008D5266" w:rsidRPr="00A06501">
              <w:rPr>
                <w:b/>
                <w:color w:val="000000"/>
                <w:sz w:val="18"/>
                <w:szCs w:val="18"/>
              </w:rPr>
              <w:t>20</w:t>
            </w:r>
          </w:p>
          <w:p w:rsidR="0039650C" w:rsidRPr="00A06501" w:rsidRDefault="0039650C" w:rsidP="007D41F3">
            <w:pPr>
              <w:jc w:val="center"/>
              <w:rPr>
                <w:b/>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650C" w:rsidRPr="00A06501" w:rsidRDefault="0039650C" w:rsidP="007D41F3">
            <w:pPr>
              <w:ind w:left="-108" w:right="-108"/>
              <w:jc w:val="center"/>
              <w:rPr>
                <w:b/>
                <w:color w:val="000000"/>
                <w:sz w:val="16"/>
                <w:szCs w:val="16"/>
              </w:rPr>
            </w:pPr>
            <w:r w:rsidRPr="00A06501">
              <w:rPr>
                <w:b/>
                <w:color w:val="000000"/>
                <w:sz w:val="16"/>
                <w:szCs w:val="16"/>
              </w:rPr>
              <w:t>Темп роста</w:t>
            </w:r>
          </w:p>
          <w:p w:rsidR="0039650C" w:rsidRPr="00A06501" w:rsidRDefault="004F4E32" w:rsidP="008D5266">
            <w:pPr>
              <w:ind w:left="-108" w:right="-108"/>
              <w:jc w:val="center"/>
              <w:rPr>
                <w:b/>
                <w:color w:val="000000"/>
                <w:sz w:val="20"/>
                <w:szCs w:val="20"/>
              </w:rPr>
            </w:pPr>
            <w:r w:rsidRPr="00A06501">
              <w:rPr>
                <w:b/>
                <w:color w:val="000000"/>
                <w:sz w:val="16"/>
                <w:szCs w:val="16"/>
              </w:rPr>
              <w:t>по отношению к 20</w:t>
            </w:r>
            <w:r w:rsidR="008D5266" w:rsidRPr="00A06501">
              <w:rPr>
                <w:b/>
                <w:color w:val="000000"/>
                <w:sz w:val="16"/>
                <w:szCs w:val="16"/>
              </w:rPr>
              <w:t>20</w:t>
            </w:r>
            <w:r w:rsidRPr="00A06501">
              <w:rPr>
                <w:b/>
                <w:color w:val="000000"/>
                <w:sz w:val="16"/>
                <w:szCs w:val="16"/>
              </w:rPr>
              <w:t xml:space="preserve"> в </w:t>
            </w:r>
            <w:r w:rsidR="0039650C" w:rsidRPr="00A06501">
              <w:rPr>
                <w:b/>
                <w:color w:val="000000"/>
                <w:sz w:val="16"/>
                <w:szCs w:val="16"/>
              </w:rPr>
              <w:t>%</w:t>
            </w:r>
            <w:r w:rsidR="0039650C" w:rsidRPr="00A06501">
              <w:rPr>
                <w:b/>
                <w:color w:val="000000"/>
                <w:sz w:val="20"/>
                <w:szCs w:val="20"/>
              </w:rPr>
              <w:t xml:space="preserve"> </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39650C" w:rsidRPr="00943D6F" w:rsidRDefault="0039650C" w:rsidP="007D41F3">
            <w:pPr>
              <w:jc w:val="both"/>
              <w:rPr>
                <w:color w:val="000000"/>
                <w:sz w:val="20"/>
                <w:szCs w:val="20"/>
              </w:rPr>
            </w:pPr>
            <w:r w:rsidRPr="00943D6F">
              <w:rPr>
                <w:color w:val="000000"/>
                <w:sz w:val="20"/>
                <w:szCs w:val="20"/>
              </w:rPr>
              <w:t>Общегосударственные вопросы</w:t>
            </w:r>
          </w:p>
        </w:tc>
        <w:tc>
          <w:tcPr>
            <w:tcW w:w="715" w:type="dxa"/>
            <w:tcBorders>
              <w:top w:val="nil"/>
              <w:left w:val="nil"/>
              <w:bottom w:val="single" w:sz="4" w:space="0" w:color="auto"/>
              <w:right w:val="single" w:sz="4" w:space="0" w:color="auto"/>
            </w:tcBorders>
            <w:shd w:val="clear" w:color="auto" w:fill="auto"/>
            <w:vAlign w:val="bottom"/>
            <w:hideMark/>
          </w:tcPr>
          <w:p w:rsidR="0039650C" w:rsidRPr="00943D6F" w:rsidRDefault="0039650C" w:rsidP="007D41F3">
            <w:pPr>
              <w:jc w:val="right"/>
              <w:rPr>
                <w:color w:val="000000"/>
                <w:sz w:val="20"/>
                <w:szCs w:val="20"/>
              </w:rPr>
            </w:pPr>
            <w:r w:rsidRPr="00943D6F">
              <w:rPr>
                <w:color w:val="000000"/>
                <w:sz w:val="20"/>
                <w:szCs w:val="20"/>
              </w:rPr>
              <w:t>0100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55 786,2</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86 096,2</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70 554,2</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14 768</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ind w:left="-108"/>
              <w:jc w:val="right"/>
              <w:rPr>
                <w:color w:val="000000"/>
                <w:sz w:val="20"/>
                <w:szCs w:val="20"/>
              </w:rPr>
            </w:pPr>
            <w:r>
              <w:rPr>
                <w:color w:val="000000"/>
                <w:sz w:val="20"/>
                <w:szCs w:val="20"/>
              </w:rPr>
              <w:t>126</w:t>
            </w:r>
          </w:p>
        </w:tc>
      </w:tr>
      <w:tr w:rsidR="0039650C" w:rsidRPr="00943D6F" w:rsidTr="008D5266">
        <w:trPr>
          <w:trHeight w:val="288"/>
        </w:trPr>
        <w:tc>
          <w:tcPr>
            <w:tcW w:w="3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650C" w:rsidRPr="00943D6F" w:rsidRDefault="0039650C" w:rsidP="007D41F3">
            <w:pPr>
              <w:jc w:val="both"/>
              <w:rPr>
                <w:color w:val="000000"/>
                <w:sz w:val="20"/>
                <w:szCs w:val="20"/>
              </w:rPr>
            </w:pPr>
            <w:r w:rsidRPr="00943D6F">
              <w:rPr>
                <w:color w:val="000000"/>
                <w:sz w:val="20"/>
                <w:szCs w:val="20"/>
              </w:rPr>
              <w:t>Национальная оборона</w:t>
            </w:r>
          </w:p>
        </w:tc>
        <w:tc>
          <w:tcPr>
            <w:tcW w:w="715" w:type="dxa"/>
            <w:tcBorders>
              <w:top w:val="single" w:sz="4" w:space="0" w:color="auto"/>
              <w:left w:val="nil"/>
              <w:bottom w:val="single" w:sz="4" w:space="0" w:color="auto"/>
              <w:right w:val="single" w:sz="4" w:space="0" w:color="auto"/>
            </w:tcBorders>
            <w:shd w:val="clear" w:color="auto" w:fill="auto"/>
            <w:vAlign w:val="bottom"/>
            <w:hideMark/>
          </w:tcPr>
          <w:p w:rsidR="0039650C" w:rsidRPr="00943D6F" w:rsidRDefault="0039650C" w:rsidP="007D41F3">
            <w:pPr>
              <w:jc w:val="right"/>
              <w:rPr>
                <w:color w:val="000000"/>
                <w:sz w:val="20"/>
                <w:szCs w:val="20"/>
              </w:rPr>
            </w:pPr>
            <w:r w:rsidRPr="00943D6F">
              <w:rPr>
                <w:color w:val="000000"/>
                <w:sz w:val="20"/>
                <w:szCs w:val="20"/>
              </w:rPr>
              <w:t>0200</w:t>
            </w:r>
          </w:p>
        </w:tc>
        <w:tc>
          <w:tcPr>
            <w:tcW w:w="1254" w:type="dxa"/>
            <w:tcBorders>
              <w:top w:val="single" w:sz="4" w:space="0" w:color="auto"/>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3 438,1</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 xml:space="preserve">3 687,4 </w:t>
            </w:r>
          </w:p>
        </w:tc>
        <w:tc>
          <w:tcPr>
            <w:tcW w:w="1289" w:type="dxa"/>
            <w:tcBorders>
              <w:top w:val="single" w:sz="4" w:space="0" w:color="auto"/>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3 687,4</w:t>
            </w:r>
          </w:p>
        </w:tc>
        <w:tc>
          <w:tcPr>
            <w:tcW w:w="1134" w:type="dxa"/>
            <w:tcBorders>
              <w:top w:val="single" w:sz="4" w:space="0" w:color="auto"/>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249,3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9650C" w:rsidRPr="00943D6F" w:rsidRDefault="008D5266" w:rsidP="007D41F3">
            <w:pPr>
              <w:ind w:left="-108"/>
              <w:jc w:val="right"/>
              <w:rPr>
                <w:color w:val="000000"/>
                <w:sz w:val="20"/>
                <w:szCs w:val="20"/>
              </w:rPr>
            </w:pPr>
            <w:r>
              <w:rPr>
                <w:color w:val="000000"/>
                <w:sz w:val="20"/>
                <w:szCs w:val="20"/>
              </w:rPr>
              <w:t>107</w:t>
            </w:r>
          </w:p>
        </w:tc>
      </w:tr>
      <w:tr w:rsidR="0039650C" w:rsidRPr="00943D6F" w:rsidTr="008D5266">
        <w:trPr>
          <w:trHeight w:val="377"/>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39650C" w:rsidRPr="00943D6F" w:rsidRDefault="0039650C" w:rsidP="007D41F3">
            <w:pPr>
              <w:jc w:val="both"/>
              <w:rPr>
                <w:color w:val="000000"/>
                <w:sz w:val="20"/>
                <w:szCs w:val="20"/>
              </w:rPr>
            </w:pPr>
            <w:r w:rsidRPr="00943D6F">
              <w:rPr>
                <w:color w:val="000000"/>
                <w:sz w:val="20"/>
                <w:szCs w:val="20"/>
              </w:rPr>
              <w:t>Национальная безопасность и правоохранительная деятельность</w:t>
            </w:r>
          </w:p>
        </w:tc>
        <w:tc>
          <w:tcPr>
            <w:tcW w:w="715" w:type="dxa"/>
            <w:tcBorders>
              <w:top w:val="nil"/>
              <w:left w:val="nil"/>
              <w:bottom w:val="single" w:sz="4" w:space="0" w:color="auto"/>
              <w:right w:val="single" w:sz="4" w:space="0" w:color="auto"/>
            </w:tcBorders>
            <w:shd w:val="clear" w:color="auto" w:fill="auto"/>
            <w:vAlign w:val="bottom"/>
            <w:hideMark/>
          </w:tcPr>
          <w:p w:rsidR="0039650C" w:rsidRPr="00943D6F" w:rsidRDefault="0039650C" w:rsidP="007D41F3">
            <w:pPr>
              <w:jc w:val="right"/>
              <w:rPr>
                <w:color w:val="000000"/>
                <w:sz w:val="20"/>
                <w:szCs w:val="20"/>
              </w:rPr>
            </w:pPr>
            <w:r w:rsidRPr="00943D6F">
              <w:rPr>
                <w:color w:val="000000"/>
                <w:sz w:val="20"/>
                <w:szCs w:val="20"/>
              </w:rPr>
              <w:t>0300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3 871,0</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4 457,2</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4 251,7</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380,7</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ind w:left="-108"/>
              <w:jc w:val="right"/>
              <w:rPr>
                <w:color w:val="000000"/>
                <w:sz w:val="20"/>
                <w:szCs w:val="20"/>
              </w:rPr>
            </w:pPr>
            <w:r>
              <w:rPr>
                <w:color w:val="000000"/>
                <w:sz w:val="20"/>
                <w:szCs w:val="20"/>
              </w:rPr>
              <w:t>109</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rPr>
            </w:pPr>
            <w:r w:rsidRPr="00943D6F">
              <w:rPr>
                <w:color w:val="000000"/>
                <w:sz w:val="20"/>
                <w:szCs w:val="20"/>
              </w:rPr>
              <w:t>Национальная экономика</w:t>
            </w:r>
          </w:p>
        </w:tc>
        <w:tc>
          <w:tcPr>
            <w:tcW w:w="715" w:type="dxa"/>
            <w:tcBorders>
              <w:top w:val="nil"/>
              <w:left w:val="nil"/>
              <w:bottom w:val="single" w:sz="4" w:space="0" w:color="auto"/>
              <w:right w:val="single" w:sz="4" w:space="0" w:color="auto"/>
            </w:tcBorders>
            <w:shd w:val="clear" w:color="auto" w:fill="auto"/>
            <w:hideMark/>
          </w:tcPr>
          <w:p w:rsidR="0039650C" w:rsidRPr="00943D6F" w:rsidRDefault="0039650C" w:rsidP="007D41F3">
            <w:pPr>
              <w:jc w:val="right"/>
              <w:rPr>
                <w:color w:val="000000"/>
                <w:sz w:val="20"/>
                <w:szCs w:val="20"/>
              </w:rPr>
            </w:pPr>
            <w:r w:rsidRPr="00943D6F">
              <w:rPr>
                <w:color w:val="000000"/>
                <w:sz w:val="20"/>
                <w:szCs w:val="20"/>
              </w:rPr>
              <w:t>0400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60 540,9</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110 709,2</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107 767,4</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jc w:val="right"/>
              <w:rPr>
                <w:color w:val="000000"/>
                <w:sz w:val="20"/>
                <w:szCs w:val="20"/>
              </w:rPr>
            </w:pPr>
            <w:r>
              <w:rPr>
                <w:color w:val="000000"/>
                <w:sz w:val="20"/>
                <w:szCs w:val="20"/>
              </w:rPr>
              <w:t>47 226,5</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7D41F3">
            <w:pPr>
              <w:ind w:left="-108"/>
              <w:jc w:val="right"/>
              <w:rPr>
                <w:color w:val="000000"/>
                <w:sz w:val="20"/>
                <w:szCs w:val="20"/>
              </w:rPr>
            </w:pPr>
            <w:r>
              <w:rPr>
                <w:color w:val="000000"/>
                <w:sz w:val="20"/>
                <w:szCs w:val="20"/>
              </w:rPr>
              <w:t>178</w:t>
            </w:r>
          </w:p>
        </w:tc>
      </w:tr>
      <w:tr w:rsidR="0039650C" w:rsidRPr="00943D6F" w:rsidTr="008D5266">
        <w:trPr>
          <w:trHeight w:val="336"/>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rPr>
            </w:pPr>
            <w:r w:rsidRPr="00943D6F">
              <w:rPr>
                <w:color w:val="000000"/>
                <w:sz w:val="20"/>
                <w:szCs w:val="20"/>
              </w:rPr>
              <w:t>Жилищно-коммунальное хозяйство</w:t>
            </w:r>
          </w:p>
        </w:tc>
        <w:tc>
          <w:tcPr>
            <w:tcW w:w="715" w:type="dxa"/>
            <w:tcBorders>
              <w:top w:val="nil"/>
              <w:left w:val="nil"/>
              <w:bottom w:val="single" w:sz="4" w:space="0" w:color="auto"/>
              <w:right w:val="single" w:sz="4" w:space="0" w:color="auto"/>
            </w:tcBorders>
            <w:shd w:val="clear" w:color="auto" w:fill="auto"/>
            <w:vAlign w:val="bottom"/>
            <w:hideMark/>
          </w:tcPr>
          <w:p w:rsidR="0039650C" w:rsidRPr="00943D6F" w:rsidRDefault="0039650C" w:rsidP="007D41F3">
            <w:pPr>
              <w:jc w:val="right"/>
              <w:rPr>
                <w:color w:val="000000"/>
                <w:sz w:val="20"/>
                <w:szCs w:val="20"/>
              </w:rPr>
            </w:pPr>
            <w:r w:rsidRPr="00943D6F">
              <w:rPr>
                <w:color w:val="000000"/>
                <w:sz w:val="20"/>
                <w:szCs w:val="20"/>
              </w:rPr>
              <w:t>0500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288 274,1</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477 321,9</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444 316,7</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jc w:val="right"/>
              <w:rPr>
                <w:color w:val="000000"/>
                <w:sz w:val="20"/>
                <w:szCs w:val="20"/>
              </w:rPr>
            </w:pPr>
            <w:r>
              <w:rPr>
                <w:color w:val="000000"/>
                <w:sz w:val="20"/>
                <w:szCs w:val="20"/>
              </w:rPr>
              <w:t>156 042,6</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7D41F3">
            <w:pPr>
              <w:ind w:left="-108"/>
              <w:jc w:val="right"/>
              <w:rPr>
                <w:color w:val="000000"/>
                <w:sz w:val="20"/>
                <w:szCs w:val="20"/>
              </w:rPr>
            </w:pPr>
            <w:r>
              <w:rPr>
                <w:color w:val="000000"/>
                <w:sz w:val="20"/>
                <w:szCs w:val="20"/>
              </w:rPr>
              <w:t>154</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rPr>
            </w:pPr>
            <w:r w:rsidRPr="00943D6F">
              <w:rPr>
                <w:color w:val="000000"/>
                <w:sz w:val="20"/>
                <w:szCs w:val="20"/>
              </w:rPr>
              <w:t>Образование</w:t>
            </w:r>
          </w:p>
        </w:tc>
        <w:tc>
          <w:tcPr>
            <w:tcW w:w="715" w:type="dxa"/>
            <w:tcBorders>
              <w:top w:val="nil"/>
              <w:left w:val="nil"/>
              <w:bottom w:val="single" w:sz="4" w:space="0" w:color="auto"/>
              <w:right w:val="single" w:sz="4" w:space="0" w:color="auto"/>
            </w:tcBorders>
            <w:shd w:val="clear" w:color="auto" w:fill="auto"/>
            <w:vAlign w:val="bottom"/>
            <w:hideMark/>
          </w:tcPr>
          <w:p w:rsidR="0039650C" w:rsidRPr="00943D6F" w:rsidRDefault="0039650C" w:rsidP="007D41F3">
            <w:pPr>
              <w:jc w:val="right"/>
              <w:rPr>
                <w:color w:val="000000"/>
                <w:sz w:val="20"/>
                <w:szCs w:val="20"/>
              </w:rPr>
            </w:pPr>
            <w:r w:rsidRPr="00943D6F">
              <w:rPr>
                <w:color w:val="000000"/>
                <w:sz w:val="20"/>
                <w:szCs w:val="20"/>
              </w:rPr>
              <w:t>0700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ind w:left="-114"/>
              <w:jc w:val="right"/>
              <w:rPr>
                <w:color w:val="000000"/>
                <w:sz w:val="20"/>
                <w:szCs w:val="20"/>
              </w:rPr>
            </w:pPr>
            <w:r>
              <w:rPr>
                <w:color w:val="000000"/>
                <w:sz w:val="20"/>
                <w:szCs w:val="20"/>
              </w:rPr>
              <w:t>624 384,7</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727 151,8</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ind w:left="-95"/>
              <w:jc w:val="right"/>
              <w:rPr>
                <w:color w:val="000000"/>
                <w:sz w:val="20"/>
                <w:szCs w:val="20"/>
              </w:rPr>
            </w:pPr>
            <w:r>
              <w:rPr>
                <w:color w:val="000000"/>
                <w:sz w:val="20"/>
                <w:szCs w:val="20"/>
              </w:rPr>
              <w:t>722 516,7</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ind w:left="-73" w:right="-48"/>
              <w:jc w:val="right"/>
              <w:rPr>
                <w:color w:val="000000"/>
                <w:sz w:val="20"/>
                <w:szCs w:val="20"/>
              </w:rPr>
            </w:pPr>
            <w:r>
              <w:rPr>
                <w:color w:val="000000"/>
                <w:sz w:val="20"/>
                <w:szCs w:val="20"/>
              </w:rPr>
              <w:t>98 132</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7D41F3">
            <w:pPr>
              <w:ind w:left="-108"/>
              <w:jc w:val="right"/>
              <w:rPr>
                <w:color w:val="000000"/>
                <w:sz w:val="20"/>
                <w:szCs w:val="20"/>
              </w:rPr>
            </w:pPr>
            <w:r>
              <w:rPr>
                <w:color w:val="000000"/>
                <w:sz w:val="20"/>
                <w:szCs w:val="20"/>
              </w:rPr>
              <w:t>116</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highlight w:val="yellow"/>
              </w:rPr>
            </w:pPr>
            <w:r w:rsidRPr="00943D6F">
              <w:rPr>
                <w:color w:val="000000"/>
                <w:sz w:val="20"/>
                <w:szCs w:val="20"/>
              </w:rPr>
              <w:t>Культура, кинематография</w:t>
            </w:r>
          </w:p>
        </w:tc>
        <w:tc>
          <w:tcPr>
            <w:tcW w:w="715" w:type="dxa"/>
            <w:tcBorders>
              <w:top w:val="nil"/>
              <w:left w:val="nil"/>
              <w:bottom w:val="single" w:sz="4" w:space="0" w:color="auto"/>
              <w:right w:val="single" w:sz="4" w:space="0" w:color="auto"/>
            </w:tcBorders>
            <w:shd w:val="clear" w:color="auto" w:fill="auto"/>
            <w:hideMark/>
          </w:tcPr>
          <w:p w:rsidR="0039650C" w:rsidRPr="00943D6F" w:rsidRDefault="0039650C" w:rsidP="007D41F3">
            <w:pPr>
              <w:jc w:val="right"/>
              <w:rPr>
                <w:color w:val="000000"/>
                <w:sz w:val="20"/>
                <w:szCs w:val="20"/>
              </w:rPr>
            </w:pPr>
            <w:r w:rsidRPr="00943D6F">
              <w:rPr>
                <w:color w:val="000000"/>
                <w:sz w:val="20"/>
                <w:szCs w:val="20"/>
              </w:rPr>
              <w:t>0800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107 775,0</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118 302,9</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117 707,6</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jc w:val="right"/>
              <w:rPr>
                <w:color w:val="000000"/>
                <w:sz w:val="20"/>
                <w:szCs w:val="20"/>
              </w:rPr>
            </w:pPr>
            <w:r>
              <w:rPr>
                <w:color w:val="000000"/>
                <w:sz w:val="20"/>
                <w:szCs w:val="20"/>
              </w:rPr>
              <w:t>9 932,6</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7D41F3">
            <w:pPr>
              <w:ind w:left="-108"/>
              <w:jc w:val="right"/>
              <w:rPr>
                <w:color w:val="000000"/>
                <w:sz w:val="20"/>
                <w:szCs w:val="20"/>
              </w:rPr>
            </w:pPr>
            <w:r>
              <w:rPr>
                <w:color w:val="000000"/>
                <w:sz w:val="20"/>
                <w:szCs w:val="20"/>
              </w:rPr>
              <w:t>109</w:t>
            </w:r>
          </w:p>
        </w:tc>
      </w:tr>
      <w:tr w:rsidR="00FA6343"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tcPr>
          <w:p w:rsidR="00FA6343" w:rsidRPr="00943D6F" w:rsidRDefault="00FA6343" w:rsidP="007D41F3">
            <w:pPr>
              <w:jc w:val="both"/>
              <w:rPr>
                <w:color w:val="000000"/>
                <w:sz w:val="20"/>
                <w:szCs w:val="20"/>
              </w:rPr>
            </w:pPr>
            <w:r w:rsidRPr="00943D6F">
              <w:rPr>
                <w:color w:val="000000"/>
                <w:sz w:val="20"/>
                <w:szCs w:val="20"/>
              </w:rPr>
              <w:lastRenderedPageBreak/>
              <w:t>Здравоохранение</w:t>
            </w:r>
          </w:p>
        </w:tc>
        <w:tc>
          <w:tcPr>
            <w:tcW w:w="715" w:type="dxa"/>
            <w:tcBorders>
              <w:top w:val="nil"/>
              <w:left w:val="nil"/>
              <w:bottom w:val="single" w:sz="4" w:space="0" w:color="auto"/>
              <w:right w:val="single" w:sz="4" w:space="0" w:color="auto"/>
            </w:tcBorders>
            <w:shd w:val="clear" w:color="auto" w:fill="auto"/>
          </w:tcPr>
          <w:p w:rsidR="00FA6343" w:rsidRPr="00943D6F" w:rsidRDefault="00FA6343" w:rsidP="007D41F3">
            <w:pPr>
              <w:jc w:val="right"/>
              <w:rPr>
                <w:color w:val="000000"/>
                <w:sz w:val="20"/>
                <w:szCs w:val="20"/>
              </w:rPr>
            </w:pPr>
            <w:r w:rsidRPr="00943D6F">
              <w:rPr>
                <w:color w:val="000000"/>
                <w:sz w:val="20"/>
                <w:szCs w:val="20"/>
              </w:rPr>
              <w:t>0900</w:t>
            </w:r>
          </w:p>
        </w:tc>
        <w:tc>
          <w:tcPr>
            <w:tcW w:w="1254" w:type="dxa"/>
            <w:tcBorders>
              <w:top w:val="nil"/>
              <w:left w:val="nil"/>
              <w:bottom w:val="single" w:sz="4" w:space="0" w:color="auto"/>
              <w:right w:val="single" w:sz="4" w:space="0" w:color="auto"/>
            </w:tcBorders>
            <w:shd w:val="clear" w:color="auto" w:fill="auto"/>
            <w:vAlign w:val="bottom"/>
          </w:tcPr>
          <w:p w:rsidR="00FA6343" w:rsidRPr="00943D6F" w:rsidRDefault="008D5266" w:rsidP="007D41F3">
            <w:pPr>
              <w:jc w:val="right"/>
              <w:rPr>
                <w:color w:val="000000"/>
                <w:sz w:val="20"/>
                <w:szCs w:val="20"/>
              </w:rPr>
            </w:pPr>
            <w:r>
              <w:rPr>
                <w:color w:val="000000"/>
                <w:sz w:val="20"/>
                <w:szCs w:val="20"/>
              </w:rPr>
              <w:t>279,4</w:t>
            </w:r>
          </w:p>
        </w:tc>
        <w:tc>
          <w:tcPr>
            <w:tcW w:w="1420" w:type="dxa"/>
            <w:tcBorders>
              <w:top w:val="nil"/>
              <w:left w:val="nil"/>
              <w:bottom w:val="single" w:sz="4" w:space="0" w:color="auto"/>
              <w:right w:val="single" w:sz="4" w:space="0" w:color="auto"/>
            </w:tcBorders>
            <w:shd w:val="clear" w:color="auto" w:fill="auto"/>
            <w:noWrap/>
            <w:vAlign w:val="bottom"/>
          </w:tcPr>
          <w:p w:rsidR="00FA6343" w:rsidRPr="00943D6F" w:rsidRDefault="008D5266" w:rsidP="007D41F3">
            <w:pPr>
              <w:jc w:val="right"/>
              <w:rPr>
                <w:color w:val="000000"/>
                <w:sz w:val="20"/>
                <w:szCs w:val="20"/>
              </w:rPr>
            </w:pPr>
            <w:r>
              <w:rPr>
                <w:color w:val="000000"/>
                <w:sz w:val="20"/>
                <w:szCs w:val="20"/>
              </w:rPr>
              <w:t>475,1</w:t>
            </w:r>
          </w:p>
        </w:tc>
        <w:tc>
          <w:tcPr>
            <w:tcW w:w="1289" w:type="dxa"/>
            <w:tcBorders>
              <w:top w:val="nil"/>
              <w:left w:val="nil"/>
              <w:bottom w:val="single" w:sz="4" w:space="0" w:color="auto"/>
              <w:right w:val="single" w:sz="4" w:space="0" w:color="auto"/>
            </w:tcBorders>
            <w:shd w:val="clear" w:color="auto" w:fill="auto"/>
            <w:vAlign w:val="bottom"/>
          </w:tcPr>
          <w:p w:rsidR="00FA6343" w:rsidRPr="00943D6F" w:rsidRDefault="008D5266" w:rsidP="007D41F3">
            <w:pPr>
              <w:jc w:val="right"/>
              <w:rPr>
                <w:color w:val="000000"/>
                <w:sz w:val="20"/>
                <w:szCs w:val="20"/>
              </w:rPr>
            </w:pPr>
            <w:r>
              <w:rPr>
                <w:color w:val="000000"/>
                <w:sz w:val="20"/>
                <w:szCs w:val="20"/>
              </w:rPr>
              <w:t>145,6</w:t>
            </w:r>
          </w:p>
        </w:tc>
        <w:tc>
          <w:tcPr>
            <w:tcW w:w="1134" w:type="dxa"/>
            <w:tcBorders>
              <w:top w:val="nil"/>
              <w:left w:val="nil"/>
              <w:bottom w:val="single" w:sz="4" w:space="0" w:color="auto"/>
              <w:right w:val="single" w:sz="4" w:space="0" w:color="auto"/>
            </w:tcBorders>
            <w:shd w:val="clear" w:color="auto" w:fill="auto"/>
            <w:vAlign w:val="bottom"/>
          </w:tcPr>
          <w:p w:rsidR="00FA6343" w:rsidRPr="00943D6F" w:rsidRDefault="00DB1F66" w:rsidP="007D41F3">
            <w:pPr>
              <w:jc w:val="right"/>
              <w:rPr>
                <w:color w:val="000000"/>
                <w:sz w:val="20"/>
                <w:szCs w:val="20"/>
              </w:rPr>
            </w:pPr>
            <w:r>
              <w:rPr>
                <w:color w:val="000000"/>
                <w:sz w:val="20"/>
                <w:szCs w:val="20"/>
              </w:rPr>
              <w:t>-133,4</w:t>
            </w:r>
          </w:p>
        </w:tc>
        <w:tc>
          <w:tcPr>
            <w:tcW w:w="993" w:type="dxa"/>
            <w:tcBorders>
              <w:top w:val="nil"/>
              <w:left w:val="nil"/>
              <w:bottom w:val="single" w:sz="4" w:space="0" w:color="auto"/>
              <w:right w:val="single" w:sz="4" w:space="0" w:color="auto"/>
            </w:tcBorders>
            <w:shd w:val="clear" w:color="auto" w:fill="auto"/>
            <w:noWrap/>
            <w:vAlign w:val="bottom"/>
          </w:tcPr>
          <w:p w:rsidR="00FA6343" w:rsidRPr="00943D6F" w:rsidRDefault="00DB1F66" w:rsidP="007D41F3">
            <w:pPr>
              <w:ind w:left="-108"/>
              <w:jc w:val="right"/>
              <w:rPr>
                <w:color w:val="000000"/>
                <w:sz w:val="20"/>
                <w:szCs w:val="20"/>
              </w:rPr>
            </w:pPr>
            <w:r>
              <w:rPr>
                <w:color w:val="000000"/>
                <w:sz w:val="20"/>
                <w:szCs w:val="20"/>
              </w:rPr>
              <w:t>-48</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rPr>
            </w:pPr>
            <w:r w:rsidRPr="00943D6F">
              <w:rPr>
                <w:color w:val="000000"/>
                <w:sz w:val="20"/>
                <w:szCs w:val="20"/>
              </w:rPr>
              <w:t>Социальная политика</w:t>
            </w:r>
          </w:p>
        </w:tc>
        <w:tc>
          <w:tcPr>
            <w:tcW w:w="715" w:type="dxa"/>
            <w:tcBorders>
              <w:top w:val="nil"/>
              <w:left w:val="nil"/>
              <w:bottom w:val="single" w:sz="4" w:space="0" w:color="auto"/>
              <w:right w:val="single" w:sz="4" w:space="0" w:color="auto"/>
            </w:tcBorders>
            <w:shd w:val="clear" w:color="auto" w:fill="auto"/>
            <w:hideMark/>
          </w:tcPr>
          <w:p w:rsidR="0039650C" w:rsidRPr="00943D6F" w:rsidRDefault="0039650C" w:rsidP="007D41F3">
            <w:pPr>
              <w:jc w:val="right"/>
              <w:rPr>
                <w:color w:val="000000"/>
                <w:sz w:val="20"/>
                <w:szCs w:val="20"/>
              </w:rPr>
            </w:pPr>
            <w:r w:rsidRPr="00943D6F">
              <w:rPr>
                <w:color w:val="000000"/>
                <w:sz w:val="20"/>
                <w:szCs w:val="20"/>
              </w:rPr>
              <w:t>1000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22 609,8</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39 835,2</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31 772,4</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jc w:val="right"/>
              <w:rPr>
                <w:color w:val="000000"/>
                <w:sz w:val="20"/>
                <w:szCs w:val="20"/>
              </w:rPr>
            </w:pPr>
            <w:r>
              <w:rPr>
                <w:color w:val="000000"/>
                <w:sz w:val="20"/>
                <w:szCs w:val="20"/>
              </w:rPr>
              <w:t>9 162,6</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6E5E14">
            <w:pPr>
              <w:ind w:left="-108"/>
              <w:jc w:val="right"/>
              <w:rPr>
                <w:color w:val="000000"/>
                <w:sz w:val="20"/>
                <w:szCs w:val="20"/>
              </w:rPr>
            </w:pPr>
            <w:r>
              <w:rPr>
                <w:color w:val="000000"/>
                <w:sz w:val="20"/>
                <w:szCs w:val="20"/>
              </w:rPr>
              <w:t>141</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color w:val="000000"/>
                <w:sz w:val="20"/>
                <w:szCs w:val="20"/>
              </w:rPr>
            </w:pPr>
            <w:r w:rsidRPr="00943D6F">
              <w:rPr>
                <w:color w:val="000000"/>
                <w:sz w:val="20"/>
                <w:szCs w:val="20"/>
              </w:rPr>
              <w:t>Физическая культура и спорт</w:t>
            </w:r>
          </w:p>
        </w:tc>
        <w:tc>
          <w:tcPr>
            <w:tcW w:w="715" w:type="dxa"/>
            <w:tcBorders>
              <w:top w:val="nil"/>
              <w:left w:val="nil"/>
              <w:bottom w:val="single" w:sz="4" w:space="0" w:color="auto"/>
              <w:right w:val="single" w:sz="4" w:space="0" w:color="auto"/>
            </w:tcBorders>
            <w:shd w:val="clear" w:color="auto" w:fill="auto"/>
            <w:hideMark/>
          </w:tcPr>
          <w:p w:rsidR="0039650C" w:rsidRPr="00943D6F" w:rsidRDefault="0039650C" w:rsidP="007D41F3">
            <w:pPr>
              <w:jc w:val="right"/>
              <w:rPr>
                <w:color w:val="000000"/>
                <w:sz w:val="20"/>
                <w:szCs w:val="20"/>
              </w:rPr>
            </w:pPr>
            <w:r w:rsidRPr="00943D6F">
              <w:rPr>
                <w:color w:val="000000"/>
                <w:sz w:val="20"/>
                <w:szCs w:val="20"/>
              </w:rPr>
              <w:t>1100</w:t>
            </w:r>
          </w:p>
        </w:tc>
        <w:tc>
          <w:tcPr>
            <w:tcW w:w="1254"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34 785,1</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color w:val="000000"/>
                <w:sz w:val="20"/>
                <w:szCs w:val="20"/>
              </w:rPr>
            </w:pPr>
            <w:r>
              <w:rPr>
                <w:color w:val="000000"/>
                <w:sz w:val="20"/>
                <w:szCs w:val="20"/>
              </w:rPr>
              <w:t>37 884,3</w:t>
            </w:r>
          </w:p>
        </w:tc>
        <w:tc>
          <w:tcPr>
            <w:tcW w:w="1289" w:type="dxa"/>
            <w:tcBorders>
              <w:top w:val="nil"/>
              <w:left w:val="nil"/>
              <w:bottom w:val="single" w:sz="4" w:space="0" w:color="auto"/>
              <w:right w:val="single" w:sz="4" w:space="0" w:color="auto"/>
            </w:tcBorders>
            <w:shd w:val="clear" w:color="auto" w:fill="auto"/>
            <w:vAlign w:val="bottom"/>
          </w:tcPr>
          <w:p w:rsidR="0039650C" w:rsidRPr="00943D6F" w:rsidRDefault="008D5266" w:rsidP="007D41F3">
            <w:pPr>
              <w:jc w:val="right"/>
              <w:rPr>
                <w:color w:val="000000"/>
                <w:sz w:val="20"/>
                <w:szCs w:val="20"/>
              </w:rPr>
            </w:pPr>
            <w:r>
              <w:rPr>
                <w:color w:val="000000"/>
                <w:sz w:val="20"/>
                <w:szCs w:val="20"/>
              </w:rPr>
              <w:t>37 601,7</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jc w:val="right"/>
              <w:rPr>
                <w:color w:val="000000"/>
                <w:sz w:val="20"/>
                <w:szCs w:val="20"/>
              </w:rPr>
            </w:pPr>
            <w:r>
              <w:rPr>
                <w:color w:val="000000"/>
                <w:sz w:val="20"/>
                <w:szCs w:val="20"/>
              </w:rPr>
              <w:t>2 816,7</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7D41F3">
            <w:pPr>
              <w:ind w:left="-108"/>
              <w:jc w:val="right"/>
              <w:rPr>
                <w:color w:val="000000"/>
                <w:sz w:val="20"/>
                <w:szCs w:val="20"/>
              </w:rPr>
            </w:pPr>
            <w:r>
              <w:rPr>
                <w:color w:val="000000"/>
                <w:sz w:val="20"/>
                <w:szCs w:val="20"/>
              </w:rPr>
              <w:t>108</w:t>
            </w:r>
          </w:p>
        </w:tc>
      </w:tr>
      <w:tr w:rsidR="00FA6343"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tcPr>
          <w:p w:rsidR="00FA6343" w:rsidRPr="00943D6F" w:rsidRDefault="00FA6343" w:rsidP="007D41F3">
            <w:pPr>
              <w:jc w:val="both"/>
              <w:rPr>
                <w:color w:val="000000"/>
                <w:sz w:val="20"/>
                <w:szCs w:val="20"/>
              </w:rPr>
            </w:pPr>
            <w:r w:rsidRPr="00943D6F">
              <w:rPr>
                <w:color w:val="000000"/>
                <w:sz w:val="20"/>
                <w:szCs w:val="20"/>
              </w:rPr>
              <w:t>Обслуживание муниципального долга</w:t>
            </w:r>
          </w:p>
        </w:tc>
        <w:tc>
          <w:tcPr>
            <w:tcW w:w="715" w:type="dxa"/>
            <w:tcBorders>
              <w:top w:val="nil"/>
              <w:left w:val="nil"/>
              <w:bottom w:val="single" w:sz="4" w:space="0" w:color="auto"/>
              <w:right w:val="single" w:sz="4" w:space="0" w:color="auto"/>
            </w:tcBorders>
            <w:shd w:val="clear" w:color="auto" w:fill="auto"/>
          </w:tcPr>
          <w:p w:rsidR="00FA6343" w:rsidRPr="00943D6F" w:rsidRDefault="00FA6343" w:rsidP="007D41F3">
            <w:pPr>
              <w:jc w:val="right"/>
              <w:rPr>
                <w:color w:val="000000"/>
                <w:sz w:val="20"/>
                <w:szCs w:val="20"/>
              </w:rPr>
            </w:pPr>
            <w:r w:rsidRPr="00943D6F">
              <w:rPr>
                <w:color w:val="000000"/>
                <w:sz w:val="20"/>
                <w:szCs w:val="20"/>
              </w:rPr>
              <w:t>1300</w:t>
            </w:r>
          </w:p>
        </w:tc>
        <w:tc>
          <w:tcPr>
            <w:tcW w:w="1254" w:type="dxa"/>
            <w:tcBorders>
              <w:top w:val="nil"/>
              <w:left w:val="nil"/>
              <w:bottom w:val="single" w:sz="4" w:space="0" w:color="auto"/>
              <w:right w:val="single" w:sz="4" w:space="0" w:color="auto"/>
            </w:tcBorders>
            <w:shd w:val="clear" w:color="auto" w:fill="auto"/>
            <w:vAlign w:val="bottom"/>
          </w:tcPr>
          <w:p w:rsidR="00FA6343" w:rsidRPr="00943D6F" w:rsidRDefault="008D5266" w:rsidP="007D41F3">
            <w:pPr>
              <w:jc w:val="right"/>
              <w:rPr>
                <w:color w:val="000000"/>
                <w:sz w:val="20"/>
                <w:szCs w:val="20"/>
              </w:rPr>
            </w:pPr>
            <w:r>
              <w:rPr>
                <w:color w:val="000000"/>
                <w:sz w:val="20"/>
                <w:szCs w:val="20"/>
              </w:rPr>
              <w:t>1,1</w:t>
            </w:r>
          </w:p>
        </w:tc>
        <w:tc>
          <w:tcPr>
            <w:tcW w:w="1420" w:type="dxa"/>
            <w:tcBorders>
              <w:top w:val="nil"/>
              <w:left w:val="nil"/>
              <w:bottom w:val="single" w:sz="4" w:space="0" w:color="auto"/>
              <w:right w:val="single" w:sz="4" w:space="0" w:color="auto"/>
            </w:tcBorders>
            <w:shd w:val="clear" w:color="auto" w:fill="auto"/>
            <w:noWrap/>
            <w:vAlign w:val="bottom"/>
          </w:tcPr>
          <w:p w:rsidR="00FA6343" w:rsidRPr="00943D6F" w:rsidRDefault="008D5266" w:rsidP="007D41F3">
            <w:pPr>
              <w:jc w:val="right"/>
              <w:rPr>
                <w:color w:val="000000"/>
                <w:sz w:val="20"/>
                <w:szCs w:val="20"/>
              </w:rPr>
            </w:pPr>
            <w:r>
              <w:rPr>
                <w:color w:val="000000"/>
                <w:sz w:val="20"/>
                <w:szCs w:val="20"/>
              </w:rPr>
              <w:t xml:space="preserve">6,5 </w:t>
            </w:r>
          </w:p>
        </w:tc>
        <w:tc>
          <w:tcPr>
            <w:tcW w:w="1289" w:type="dxa"/>
            <w:tcBorders>
              <w:top w:val="nil"/>
              <w:left w:val="nil"/>
              <w:bottom w:val="single" w:sz="4" w:space="0" w:color="auto"/>
              <w:right w:val="single" w:sz="4" w:space="0" w:color="auto"/>
            </w:tcBorders>
            <w:shd w:val="clear" w:color="auto" w:fill="auto"/>
            <w:vAlign w:val="bottom"/>
          </w:tcPr>
          <w:p w:rsidR="00FA6343" w:rsidRPr="00943D6F" w:rsidRDefault="008D5266" w:rsidP="007D41F3">
            <w:pPr>
              <w:jc w:val="right"/>
              <w:rPr>
                <w:color w:val="000000"/>
                <w:sz w:val="20"/>
                <w:szCs w:val="20"/>
              </w:rPr>
            </w:pPr>
            <w:r>
              <w:rPr>
                <w:color w:val="000000"/>
                <w:sz w:val="20"/>
                <w:szCs w:val="20"/>
              </w:rPr>
              <w:t>6,5</w:t>
            </w:r>
          </w:p>
        </w:tc>
        <w:tc>
          <w:tcPr>
            <w:tcW w:w="1134" w:type="dxa"/>
            <w:tcBorders>
              <w:top w:val="nil"/>
              <w:left w:val="nil"/>
              <w:bottom w:val="single" w:sz="4" w:space="0" w:color="auto"/>
              <w:right w:val="single" w:sz="4" w:space="0" w:color="auto"/>
            </w:tcBorders>
            <w:shd w:val="clear" w:color="auto" w:fill="auto"/>
            <w:vAlign w:val="bottom"/>
          </w:tcPr>
          <w:p w:rsidR="00FA6343" w:rsidRPr="00943D6F" w:rsidRDefault="00DB1F66" w:rsidP="007D41F3">
            <w:pPr>
              <w:jc w:val="right"/>
              <w:rPr>
                <w:color w:val="000000"/>
                <w:sz w:val="20"/>
                <w:szCs w:val="20"/>
              </w:rPr>
            </w:pPr>
            <w:r>
              <w:rPr>
                <w:color w:val="000000"/>
                <w:sz w:val="20"/>
                <w:szCs w:val="20"/>
              </w:rPr>
              <w:t>5,4</w:t>
            </w:r>
          </w:p>
        </w:tc>
        <w:tc>
          <w:tcPr>
            <w:tcW w:w="993" w:type="dxa"/>
            <w:tcBorders>
              <w:top w:val="nil"/>
              <w:left w:val="nil"/>
              <w:bottom w:val="single" w:sz="4" w:space="0" w:color="auto"/>
              <w:right w:val="single" w:sz="4" w:space="0" w:color="auto"/>
            </w:tcBorders>
            <w:shd w:val="clear" w:color="auto" w:fill="auto"/>
            <w:noWrap/>
            <w:vAlign w:val="bottom"/>
          </w:tcPr>
          <w:p w:rsidR="00FA6343" w:rsidRPr="00943D6F" w:rsidRDefault="00A06501" w:rsidP="007D41F3">
            <w:pPr>
              <w:ind w:left="-108"/>
              <w:jc w:val="right"/>
              <w:rPr>
                <w:color w:val="000000"/>
                <w:sz w:val="20"/>
                <w:szCs w:val="20"/>
              </w:rPr>
            </w:pPr>
            <w:r>
              <w:rPr>
                <w:color w:val="000000"/>
                <w:sz w:val="20"/>
                <w:szCs w:val="20"/>
              </w:rPr>
              <w:t>в</w:t>
            </w:r>
            <w:r w:rsidR="00DB1F66">
              <w:rPr>
                <w:color w:val="000000"/>
                <w:sz w:val="20"/>
                <w:szCs w:val="20"/>
              </w:rPr>
              <w:t xml:space="preserve"> 6 раз</w:t>
            </w:r>
          </w:p>
        </w:tc>
      </w:tr>
      <w:tr w:rsidR="0039650C" w:rsidRPr="00943D6F" w:rsidTr="008D5266">
        <w:trPr>
          <w:trHeight w:val="288"/>
        </w:trPr>
        <w:tc>
          <w:tcPr>
            <w:tcW w:w="3554" w:type="dxa"/>
            <w:tcBorders>
              <w:top w:val="nil"/>
              <w:left w:val="single" w:sz="4" w:space="0" w:color="auto"/>
              <w:bottom w:val="single" w:sz="4" w:space="0" w:color="auto"/>
              <w:right w:val="single" w:sz="4" w:space="0" w:color="auto"/>
            </w:tcBorders>
            <w:shd w:val="clear" w:color="auto" w:fill="auto"/>
            <w:hideMark/>
          </w:tcPr>
          <w:p w:rsidR="0039650C" w:rsidRPr="00943D6F" w:rsidRDefault="0039650C" w:rsidP="007D41F3">
            <w:pPr>
              <w:jc w:val="both"/>
              <w:rPr>
                <w:b/>
                <w:bCs/>
                <w:color w:val="000000"/>
                <w:sz w:val="20"/>
                <w:szCs w:val="20"/>
              </w:rPr>
            </w:pPr>
            <w:r w:rsidRPr="00943D6F">
              <w:rPr>
                <w:b/>
                <w:bCs/>
                <w:color w:val="000000"/>
                <w:sz w:val="20"/>
                <w:szCs w:val="20"/>
              </w:rPr>
              <w:t>ИТОГО</w:t>
            </w:r>
          </w:p>
        </w:tc>
        <w:tc>
          <w:tcPr>
            <w:tcW w:w="715" w:type="dxa"/>
            <w:tcBorders>
              <w:top w:val="nil"/>
              <w:left w:val="nil"/>
              <w:bottom w:val="single" w:sz="4" w:space="0" w:color="auto"/>
              <w:right w:val="single" w:sz="4" w:space="0" w:color="auto"/>
            </w:tcBorders>
            <w:shd w:val="clear" w:color="auto" w:fill="auto"/>
            <w:noWrap/>
            <w:vAlign w:val="bottom"/>
            <w:hideMark/>
          </w:tcPr>
          <w:p w:rsidR="0039650C" w:rsidRPr="00943D6F" w:rsidRDefault="0039650C" w:rsidP="007D41F3">
            <w:pPr>
              <w:rPr>
                <w:b/>
                <w:bCs/>
                <w:color w:val="000000"/>
                <w:sz w:val="20"/>
                <w:szCs w:val="20"/>
              </w:rPr>
            </w:pPr>
            <w:r w:rsidRPr="00943D6F">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ind w:left="-114"/>
              <w:jc w:val="right"/>
              <w:rPr>
                <w:b/>
                <w:color w:val="000000"/>
                <w:sz w:val="20"/>
                <w:szCs w:val="20"/>
              </w:rPr>
            </w:pPr>
            <w:r>
              <w:rPr>
                <w:b/>
                <w:color w:val="000000"/>
                <w:sz w:val="20"/>
                <w:szCs w:val="20"/>
              </w:rPr>
              <w:t>1 201 826,4</w:t>
            </w:r>
          </w:p>
        </w:tc>
        <w:tc>
          <w:tcPr>
            <w:tcW w:w="1420"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jc w:val="right"/>
              <w:rPr>
                <w:b/>
                <w:color w:val="000000"/>
                <w:sz w:val="20"/>
                <w:szCs w:val="20"/>
              </w:rPr>
            </w:pPr>
            <w:r>
              <w:rPr>
                <w:b/>
                <w:color w:val="000000"/>
                <w:sz w:val="20"/>
                <w:szCs w:val="20"/>
              </w:rPr>
              <w:t>1 605 927,6</w:t>
            </w:r>
          </w:p>
        </w:tc>
        <w:tc>
          <w:tcPr>
            <w:tcW w:w="1289" w:type="dxa"/>
            <w:tcBorders>
              <w:top w:val="nil"/>
              <w:left w:val="nil"/>
              <w:bottom w:val="single" w:sz="4" w:space="0" w:color="auto"/>
              <w:right w:val="single" w:sz="4" w:space="0" w:color="auto"/>
            </w:tcBorders>
            <w:shd w:val="clear" w:color="auto" w:fill="auto"/>
            <w:noWrap/>
            <w:vAlign w:val="bottom"/>
          </w:tcPr>
          <w:p w:rsidR="0039650C" w:rsidRPr="00943D6F" w:rsidRDefault="008D5266" w:rsidP="007D41F3">
            <w:pPr>
              <w:ind w:left="-95"/>
              <w:jc w:val="right"/>
              <w:rPr>
                <w:b/>
                <w:color w:val="000000"/>
                <w:sz w:val="20"/>
                <w:szCs w:val="20"/>
              </w:rPr>
            </w:pPr>
            <w:r>
              <w:rPr>
                <w:b/>
                <w:color w:val="000000"/>
                <w:sz w:val="20"/>
                <w:szCs w:val="20"/>
              </w:rPr>
              <w:t>1 540 228,0</w:t>
            </w:r>
          </w:p>
        </w:tc>
        <w:tc>
          <w:tcPr>
            <w:tcW w:w="1134" w:type="dxa"/>
            <w:tcBorders>
              <w:top w:val="nil"/>
              <w:left w:val="nil"/>
              <w:bottom w:val="single" w:sz="4" w:space="0" w:color="auto"/>
              <w:right w:val="single" w:sz="4" w:space="0" w:color="auto"/>
            </w:tcBorders>
            <w:shd w:val="clear" w:color="auto" w:fill="auto"/>
            <w:vAlign w:val="bottom"/>
          </w:tcPr>
          <w:p w:rsidR="0039650C" w:rsidRPr="00943D6F" w:rsidRDefault="00DB1F66" w:rsidP="007D41F3">
            <w:pPr>
              <w:ind w:left="-73" w:right="-108"/>
              <w:jc w:val="right"/>
              <w:rPr>
                <w:b/>
                <w:color w:val="000000"/>
                <w:sz w:val="20"/>
                <w:szCs w:val="20"/>
              </w:rPr>
            </w:pPr>
            <w:r>
              <w:rPr>
                <w:b/>
                <w:color w:val="000000"/>
                <w:sz w:val="20"/>
                <w:szCs w:val="20"/>
              </w:rPr>
              <w:t>338 401,6</w:t>
            </w:r>
          </w:p>
        </w:tc>
        <w:tc>
          <w:tcPr>
            <w:tcW w:w="993" w:type="dxa"/>
            <w:tcBorders>
              <w:top w:val="nil"/>
              <w:left w:val="nil"/>
              <w:bottom w:val="single" w:sz="4" w:space="0" w:color="auto"/>
              <w:right w:val="single" w:sz="4" w:space="0" w:color="auto"/>
            </w:tcBorders>
            <w:shd w:val="clear" w:color="auto" w:fill="auto"/>
            <w:noWrap/>
            <w:vAlign w:val="bottom"/>
          </w:tcPr>
          <w:p w:rsidR="0039650C" w:rsidRPr="00943D6F" w:rsidRDefault="00DB1F66" w:rsidP="006E5E14">
            <w:pPr>
              <w:ind w:left="-108"/>
              <w:jc w:val="right"/>
              <w:rPr>
                <w:b/>
                <w:color w:val="000000"/>
                <w:sz w:val="20"/>
                <w:szCs w:val="20"/>
              </w:rPr>
            </w:pPr>
            <w:r>
              <w:rPr>
                <w:b/>
                <w:color w:val="000000"/>
                <w:sz w:val="20"/>
                <w:szCs w:val="20"/>
              </w:rPr>
              <w:t>128</w:t>
            </w:r>
          </w:p>
        </w:tc>
      </w:tr>
    </w:tbl>
    <w:p w:rsidR="00DB1F66" w:rsidRPr="00DB1F66" w:rsidRDefault="006E5E14" w:rsidP="004757A3">
      <w:pPr>
        <w:ind w:firstLine="709"/>
        <w:jc w:val="both"/>
        <w:rPr>
          <w:color w:val="000000"/>
        </w:rPr>
      </w:pPr>
      <w:r w:rsidRPr="006E5E14">
        <w:rPr>
          <w:rFonts w:eastAsia="Calibri"/>
        </w:rPr>
        <w:t xml:space="preserve">Анализ исполнения расходов </w:t>
      </w:r>
      <w:r w:rsidR="00FB0B5E">
        <w:rPr>
          <w:rFonts w:eastAsia="Calibri"/>
        </w:rPr>
        <w:t xml:space="preserve">согласно ф. 0503117 «Отчет об исполнении бюджета» </w:t>
      </w:r>
      <w:r w:rsidRPr="006E5E14">
        <w:rPr>
          <w:rFonts w:eastAsia="Calibri"/>
        </w:rPr>
        <w:t>в разрезе разделов классификации</w:t>
      </w:r>
      <w:r>
        <w:rPr>
          <w:rFonts w:eastAsia="Calibri"/>
        </w:rPr>
        <w:t xml:space="preserve"> расходов показал </w:t>
      </w:r>
      <w:r w:rsidR="00DB1F66">
        <w:rPr>
          <w:rFonts w:eastAsia="Calibri"/>
        </w:rPr>
        <w:t xml:space="preserve">рост исполнения расходов </w:t>
      </w:r>
      <w:r w:rsidR="00FB0B5E">
        <w:t xml:space="preserve">по отношению к </w:t>
      </w:r>
      <w:r w:rsidR="00DB1F66">
        <w:t xml:space="preserve">показателям </w:t>
      </w:r>
      <w:r w:rsidR="00FB0B5E">
        <w:t>20</w:t>
      </w:r>
      <w:r w:rsidR="008D5266">
        <w:t>20</w:t>
      </w:r>
      <w:r w:rsidR="00FB0B5E">
        <w:t xml:space="preserve"> год</w:t>
      </w:r>
      <w:r w:rsidR="00DB1F66">
        <w:t xml:space="preserve">а за исключением </w:t>
      </w:r>
      <w:r w:rsidR="00943D6F" w:rsidRPr="00DB1F66">
        <w:t>раздела</w:t>
      </w:r>
      <w:r w:rsidR="00DB1F66" w:rsidRPr="00DB1F66">
        <w:t xml:space="preserve"> «</w:t>
      </w:r>
      <w:r w:rsidR="00DB1F66" w:rsidRPr="00DB1F66">
        <w:rPr>
          <w:color w:val="000000"/>
        </w:rPr>
        <w:t>Здравоохранение».</w:t>
      </w:r>
    </w:p>
    <w:p w:rsidR="007D41F3" w:rsidRDefault="00DB1F66" w:rsidP="00502C5C">
      <w:pPr>
        <w:autoSpaceDE w:val="0"/>
        <w:autoSpaceDN w:val="0"/>
        <w:adjustRightInd w:val="0"/>
        <w:ind w:firstLine="709"/>
        <w:jc w:val="both"/>
      </w:pPr>
      <w:r>
        <w:rPr>
          <w:color w:val="000000"/>
        </w:rPr>
        <w:t xml:space="preserve">Наибольшие темпы роста по </w:t>
      </w:r>
      <w:r w:rsidR="007D41F3" w:rsidRPr="007D41F3">
        <w:rPr>
          <w:color w:val="000000"/>
        </w:rPr>
        <w:t>«Национальн</w:t>
      </w:r>
      <w:r>
        <w:rPr>
          <w:color w:val="000000"/>
        </w:rPr>
        <w:t>ой</w:t>
      </w:r>
      <w:r w:rsidR="007D41F3" w:rsidRPr="007D41F3">
        <w:rPr>
          <w:color w:val="000000"/>
        </w:rPr>
        <w:t xml:space="preserve"> </w:t>
      </w:r>
      <w:r>
        <w:rPr>
          <w:color w:val="000000"/>
        </w:rPr>
        <w:t>экономике</w:t>
      </w:r>
      <w:r w:rsidR="007D41F3" w:rsidRPr="007D41F3">
        <w:rPr>
          <w:color w:val="000000"/>
        </w:rPr>
        <w:t xml:space="preserve">» на </w:t>
      </w:r>
      <w:r>
        <w:rPr>
          <w:color w:val="000000"/>
        </w:rPr>
        <w:t>47 226,5</w:t>
      </w:r>
      <w:r w:rsidR="007D41F3" w:rsidRPr="007D41F3">
        <w:rPr>
          <w:color w:val="000000"/>
        </w:rPr>
        <w:t xml:space="preserve"> тыс. рублей или </w:t>
      </w:r>
      <w:r>
        <w:rPr>
          <w:color w:val="000000"/>
        </w:rPr>
        <w:t>78</w:t>
      </w:r>
      <w:r w:rsidR="007D41F3" w:rsidRPr="007D41F3">
        <w:rPr>
          <w:color w:val="000000"/>
        </w:rPr>
        <w:t>%;</w:t>
      </w:r>
      <w:r w:rsidR="007D41F3" w:rsidRPr="007D41F3">
        <w:t xml:space="preserve"> </w:t>
      </w:r>
      <w:r w:rsidR="00943D6F" w:rsidRPr="007D41F3">
        <w:t>«</w:t>
      </w:r>
      <w:r w:rsidR="00943D6F" w:rsidRPr="007D41F3">
        <w:rPr>
          <w:color w:val="000000"/>
        </w:rPr>
        <w:t>Жилищно-коммунальное хозяйство»</w:t>
      </w:r>
      <w:r w:rsidR="00943D6F" w:rsidRPr="007D41F3">
        <w:t xml:space="preserve"> на </w:t>
      </w:r>
      <w:r>
        <w:t>156 042,6</w:t>
      </w:r>
      <w:r w:rsidR="00943D6F" w:rsidRPr="007D41F3">
        <w:t xml:space="preserve"> тыс. рублей или </w:t>
      </w:r>
      <w:r>
        <w:t>54</w:t>
      </w:r>
      <w:r w:rsidR="00943D6F" w:rsidRPr="007D41F3">
        <w:t xml:space="preserve">%, </w:t>
      </w:r>
      <w:r w:rsidR="007D41F3" w:rsidRPr="007D41F3">
        <w:t xml:space="preserve">«Социальная политика» на </w:t>
      </w:r>
      <w:r>
        <w:t>9 162,6</w:t>
      </w:r>
      <w:r w:rsidR="007D41F3" w:rsidRPr="007D41F3">
        <w:t xml:space="preserve"> тыс. рублей</w:t>
      </w:r>
      <w:r w:rsidR="004F4E32">
        <w:t xml:space="preserve"> или </w:t>
      </w:r>
      <w:r>
        <w:t>41</w:t>
      </w:r>
      <w:r w:rsidR="004F4E32">
        <w:t>%</w:t>
      </w:r>
      <w:r w:rsidR="007D41F3" w:rsidRPr="007D41F3">
        <w:t>.</w:t>
      </w:r>
    </w:p>
    <w:p w:rsidR="0037159E" w:rsidRPr="00DB1F66" w:rsidRDefault="0037159E" w:rsidP="00DB1F66">
      <w:pPr>
        <w:autoSpaceDE w:val="0"/>
        <w:autoSpaceDN w:val="0"/>
        <w:adjustRightInd w:val="0"/>
        <w:ind w:firstLine="709"/>
        <w:jc w:val="both"/>
        <w:rPr>
          <w:i/>
        </w:rPr>
      </w:pPr>
      <w:r w:rsidRPr="006E5E14">
        <w:t xml:space="preserve">Аналитическая информация по исполнению </w:t>
      </w:r>
      <w:r w:rsidR="001C2558" w:rsidRPr="006E5E14">
        <w:t>местного</w:t>
      </w:r>
      <w:r w:rsidRPr="006E5E14">
        <w:t xml:space="preserve"> бюджета по ведомственной структуре расходов представлена </w:t>
      </w:r>
      <w:r w:rsidRPr="00DB1F66">
        <w:rPr>
          <w:i/>
        </w:rPr>
        <w:t xml:space="preserve">в </w:t>
      </w:r>
      <w:r w:rsidR="00502C5C" w:rsidRPr="00DB1F66">
        <w:rPr>
          <w:i/>
        </w:rPr>
        <w:t>т</w:t>
      </w:r>
      <w:r w:rsidRPr="00DB1F66">
        <w:rPr>
          <w:i/>
        </w:rPr>
        <w:t xml:space="preserve">аблице </w:t>
      </w:r>
      <w:r w:rsidR="003847D3" w:rsidRPr="00DB1F66">
        <w:rPr>
          <w:i/>
        </w:rPr>
        <w:t>1</w:t>
      </w:r>
      <w:r w:rsidR="00DB1F66">
        <w:rPr>
          <w:i/>
        </w:rPr>
        <w:t>3</w:t>
      </w:r>
      <w:r w:rsidRPr="00DB1F66">
        <w:rPr>
          <w:i/>
        </w:rPr>
        <w:t xml:space="preserve">. </w:t>
      </w:r>
    </w:p>
    <w:p w:rsidR="0037159E" w:rsidRPr="00DB1F66" w:rsidRDefault="0037159E" w:rsidP="0037159E">
      <w:pPr>
        <w:ind w:firstLine="709"/>
        <w:jc w:val="right"/>
        <w:rPr>
          <w:i/>
          <w:sz w:val="20"/>
          <w:szCs w:val="20"/>
        </w:rPr>
      </w:pPr>
      <w:r w:rsidRPr="00DB1F66">
        <w:rPr>
          <w:i/>
          <w:sz w:val="20"/>
          <w:szCs w:val="20"/>
        </w:rPr>
        <w:t>Таблица</w:t>
      </w:r>
      <w:r w:rsidR="003847D3" w:rsidRPr="00DB1F66">
        <w:rPr>
          <w:i/>
          <w:sz w:val="20"/>
          <w:szCs w:val="20"/>
        </w:rPr>
        <w:t xml:space="preserve"> 1</w:t>
      </w:r>
      <w:r w:rsidR="00DB1F66">
        <w:rPr>
          <w:i/>
          <w:sz w:val="20"/>
          <w:szCs w:val="20"/>
        </w:rPr>
        <w:t>3</w:t>
      </w:r>
      <w:r w:rsidR="00502C5C" w:rsidRPr="00DB1F66">
        <w:rPr>
          <w:i/>
          <w:sz w:val="20"/>
          <w:szCs w:val="20"/>
        </w:rPr>
        <w:t xml:space="preserve"> (в 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134"/>
        <w:gridCol w:w="1417"/>
        <w:gridCol w:w="993"/>
        <w:gridCol w:w="850"/>
      </w:tblGrid>
      <w:tr w:rsidR="00502C5C" w:rsidRPr="00754D5B" w:rsidTr="004F4E32">
        <w:trPr>
          <w:trHeight w:val="852"/>
        </w:trPr>
        <w:tc>
          <w:tcPr>
            <w:tcW w:w="5954" w:type="dxa"/>
            <w:shd w:val="clear" w:color="auto" w:fill="auto"/>
            <w:vAlign w:val="center"/>
            <w:hideMark/>
          </w:tcPr>
          <w:p w:rsidR="00502C5C" w:rsidRPr="00754D5B" w:rsidRDefault="00502C5C" w:rsidP="0037159E">
            <w:pPr>
              <w:jc w:val="center"/>
              <w:rPr>
                <w:b/>
                <w:sz w:val="20"/>
                <w:szCs w:val="20"/>
              </w:rPr>
            </w:pPr>
            <w:r w:rsidRPr="00754D5B">
              <w:rPr>
                <w:b/>
                <w:sz w:val="20"/>
                <w:szCs w:val="20"/>
              </w:rPr>
              <w:t>Наименование</w:t>
            </w:r>
          </w:p>
        </w:tc>
        <w:tc>
          <w:tcPr>
            <w:tcW w:w="1134" w:type="dxa"/>
            <w:shd w:val="clear" w:color="auto" w:fill="auto"/>
            <w:vAlign w:val="center"/>
            <w:hideMark/>
          </w:tcPr>
          <w:p w:rsidR="00502C5C" w:rsidRPr="004F4E32" w:rsidRDefault="00502C5C" w:rsidP="00502C5C">
            <w:pPr>
              <w:jc w:val="center"/>
              <w:rPr>
                <w:b/>
                <w:sz w:val="18"/>
                <w:szCs w:val="18"/>
              </w:rPr>
            </w:pPr>
            <w:r w:rsidRPr="004F4E32">
              <w:rPr>
                <w:b/>
                <w:sz w:val="18"/>
                <w:szCs w:val="18"/>
              </w:rPr>
              <w:t xml:space="preserve">Утверждено бюджетом </w:t>
            </w:r>
          </w:p>
        </w:tc>
        <w:tc>
          <w:tcPr>
            <w:tcW w:w="1417" w:type="dxa"/>
            <w:shd w:val="clear" w:color="auto" w:fill="auto"/>
            <w:vAlign w:val="center"/>
            <w:hideMark/>
          </w:tcPr>
          <w:p w:rsidR="00502C5C" w:rsidRPr="004F4E32" w:rsidRDefault="00502C5C" w:rsidP="00502C5C">
            <w:pPr>
              <w:jc w:val="center"/>
              <w:rPr>
                <w:b/>
                <w:sz w:val="18"/>
                <w:szCs w:val="18"/>
              </w:rPr>
            </w:pPr>
            <w:r w:rsidRPr="004F4E32">
              <w:rPr>
                <w:b/>
                <w:sz w:val="18"/>
                <w:szCs w:val="18"/>
              </w:rPr>
              <w:t xml:space="preserve">Исполнено                по отчету об исполнении бюджета                                 </w:t>
            </w:r>
          </w:p>
        </w:tc>
        <w:tc>
          <w:tcPr>
            <w:tcW w:w="993" w:type="dxa"/>
            <w:shd w:val="clear" w:color="auto" w:fill="auto"/>
            <w:vAlign w:val="center"/>
            <w:hideMark/>
          </w:tcPr>
          <w:p w:rsidR="00502C5C" w:rsidRPr="004F4E32" w:rsidRDefault="00502C5C" w:rsidP="004F4E32">
            <w:pPr>
              <w:jc w:val="center"/>
              <w:rPr>
                <w:b/>
                <w:sz w:val="18"/>
                <w:szCs w:val="18"/>
              </w:rPr>
            </w:pPr>
            <w:r w:rsidRPr="004F4E32">
              <w:rPr>
                <w:b/>
                <w:sz w:val="18"/>
                <w:szCs w:val="18"/>
              </w:rPr>
              <w:t xml:space="preserve">отклонение               </w:t>
            </w:r>
          </w:p>
        </w:tc>
        <w:tc>
          <w:tcPr>
            <w:tcW w:w="850" w:type="dxa"/>
            <w:shd w:val="clear" w:color="auto" w:fill="auto"/>
            <w:vAlign w:val="center"/>
          </w:tcPr>
          <w:p w:rsidR="00502C5C" w:rsidRPr="004F4E32" w:rsidRDefault="00502C5C" w:rsidP="0037159E">
            <w:pPr>
              <w:jc w:val="center"/>
              <w:rPr>
                <w:b/>
                <w:sz w:val="18"/>
                <w:szCs w:val="18"/>
              </w:rPr>
            </w:pPr>
            <w:r w:rsidRPr="004F4E32">
              <w:rPr>
                <w:b/>
                <w:sz w:val="18"/>
                <w:szCs w:val="18"/>
              </w:rPr>
              <w:t>% исполнения</w:t>
            </w:r>
          </w:p>
          <w:p w:rsidR="00502C5C" w:rsidRPr="004F4E32" w:rsidRDefault="00502C5C" w:rsidP="0037159E">
            <w:pPr>
              <w:jc w:val="center"/>
              <w:rPr>
                <w:b/>
                <w:sz w:val="18"/>
                <w:szCs w:val="18"/>
              </w:rPr>
            </w:pPr>
          </w:p>
        </w:tc>
      </w:tr>
      <w:tr w:rsidR="0037159E" w:rsidRPr="00754D5B" w:rsidTr="004F4E32">
        <w:trPr>
          <w:trHeight w:val="268"/>
        </w:trPr>
        <w:tc>
          <w:tcPr>
            <w:tcW w:w="5954" w:type="dxa"/>
            <w:shd w:val="clear" w:color="auto" w:fill="auto"/>
            <w:vAlign w:val="bottom"/>
          </w:tcPr>
          <w:p w:rsidR="0037159E" w:rsidRPr="004757A3" w:rsidRDefault="007D41F3" w:rsidP="0037159E">
            <w:pPr>
              <w:rPr>
                <w:sz w:val="20"/>
                <w:szCs w:val="20"/>
              </w:rPr>
            </w:pPr>
            <w:r w:rsidRPr="004757A3">
              <w:rPr>
                <w:sz w:val="20"/>
                <w:szCs w:val="20"/>
              </w:rPr>
              <w:t>Дивногорский городской Совет депутатов</w:t>
            </w:r>
          </w:p>
        </w:tc>
        <w:tc>
          <w:tcPr>
            <w:tcW w:w="1134" w:type="dxa"/>
            <w:shd w:val="clear" w:color="auto" w:fill="auto"/>
            <w:noWrap/>
            <w:vAlign w:val="bottom"/>
          </w:tcPr>
          <w:p w:rsidR="0037159E" w:rsidRPr="004F4E32" w:rsidRDefault="00C75C9B" w:rsidP="0037159E">
            <w:pPr>
              <w:jc w:val="right"/>
              <w:rPr>
                <w:sz w:val="18"/>
                <w:szCs w:val="18"/>
              </w:rPr>
            </w:pPr>
            <w:r>
              <w:rPr>
                <w:sz w:val="18"/>
                <w:szCs w:val="18"/>
              </w:rPr>
              <w:t>5 356,7</w:t>
            </w:r>
          </w:p>
        </w:tc>
        <w:tc>
          <w:tcPr>
            <w:tcW w:w="1417" w:type="dxa"/>
            <w:shd w:val="clear" w:color="auto" w:fill="auto"/>
            <w:noWrap/>
            <w:vAlign w:val="bottom"/>
          </w:tcPr>
          <w:p w:rsidR="0037159E" w:rsidRPr="004F4E32" w:rsidRDefault="00C75C9B" w:rsidP="0037159E">
            <w:pPr>
              <w:jc w:val="right"/>
              <w:rPr>
                <w:sz w:val="18"/>
                <w:szCs w:val="18"/>
              </w:rPr>
            </w:pPr>
            <w:r>
              <w:rPr>
                <w:sz w:val="18"/>
                <w:szCs w:val="18"/>
              </w:rPr>
              <w:t>5 356,7</w:t>
            </w:r>
          </w:p>
        </w:tc>
        <w:tc>
          <w:tcPr>
            <w:tcW w:w="993" w:type="dxa"/>
            <w:shd w:val="clear" w:color="auto" w:fill="auto"/>
            <w:noWrap/>
            <w:vAlign w:val="bottom"/>
          </w:tcPr>
          <w:p w:rsidR="0037159E" w:rsidRPr="004F4E32" w:rsidRDefault="00C75C9B" w:rsidP="0037159E">
            <w:pPr>
              <w:jc w:val="right"/>
              <w:rPr>
                <w:sz w:val="18"/>
                <w:szCs w:val="18"/>
              </w:rPr>
            </w:pPr>
            <w:r>
              <w:rPr>
                <w:sz w:val="18"/>
                <w:szCs w:val="18"/>
              </w:rPr>
              <w:t>0</w:t>
            </w:r>
          </w:p>
        </w:tc>
        <w:tc>
          <w:tcPr>
            <w:tcW w:w="850" w:type="dxa"/>
            <w:shd w:val="clear" w:color="auto" w:fill="auto"/>
            <w:noWrap/>
            <w:vAlign w:val="bottom"/>
          </w:tcPr>
          <w:p w:rsidR="0037159E" w:rsidRPr="004F4E32" w:rsidRDefault="00C75C9B" w:rsidP="0037159E">
            <w:pPr>
              <w:jc w:val="right"/>
              <w:rPr>
                <w:sz w:val="18"/>
                <w:szCs w:val="18"/>
              </w:rPr>
            </w:pPr>
            <w:r>
              <w:rPr>
                <w:sz w:val="18"/>
                <w:szCs w:val="18"/>
              </w:rPr>
              <w:t>100</w:t>
            </w:r>
          </w:p>
        </w:tc>
      </w:tr>
      <w:tr w:rsidR="0037159E" w:rsidRPr="00754D5B" w:rsidTr="004F4E32">
        <w:trPr>
          <w:trHeight w:val="262"/>
        </w:trPr>
        <w:tc>
          <w:tcPr>
            <w:tcW w:w="5954" w:type="dxa"/>
            <w:shd w:val="clear" w:color="auto" w:fill="auto"/>
            <w:vAlign w:val="bottom"/>
          </w:tcPr>
          <w:p w:rsidR="0037159E" w:rsidRPr="004757A3" w:rsidRDefault="007D41F3" w:rsidP="0037159E">
            <w:pPr>
              <w:rPr>
                <w:sz w:val="20"/>
                <w:szCs w:val="20"/>
              </w:rPr>
            </w:pPr>
            <w:r w:rsidRPr="004757A3">
              <w:rPr>
                <w:sz w:val="20"/>
                <w:szCs w:val="20"/>
              </w:rPr>
              <w:t>Администрация города Дивногорска</w:t>
            </w:r>
          </w:p>
        </w:tc>
        <w:tc>
          <w:tcPr>
            <w:tcW w:w="1134" w:type="dxa"/>
            <w:shd w:val="clear" w:color="auto" w:fill="auto"/>
            <w:noWrap/>
            <w:vAlign w:val="bottom"/>
          </w:tcPr>
          <w:p w:rsidR="0037159E" w:rsidRPr="004F4E32" w:rsidRDefault="00C75C9B" w:rsidP="0037159E">
            <w:pPr>
              <w:jc w:val="right"/>
              <w:rPr>
                <w:sz w:val="18"/>
                <w:szCs w:val="18"/>
              </w:rPr>
            </w:pPr>
            <w:r>
              <w:rPr>
                <w:sz w:val="18"/>
                <w:szCs w:val="18"/>
              </w:rPr>
              <w:t>78 811</w:t>
            </w:r>
          </w:p>
        </w:tc>
        <w:tc>
          <w:tcPr>
            <w:tcW w:w="1417" w:type="dxa"/>
            <w:shd w:val="clear" w:color="auto" w:fill="auto"/>
            <w:noWrap/>
            <w:vAlign w:val="bottom"/>
          </w:tcPr>
          <w:p w:rsidR="0037159E" w:rsidRPr="004F4E32" w:rsidRDefault="00C75C9B" w:rsidP="0037159E">
            <w:pPr>
              <w:jc w:val="right"/>
              <w:rPr>
                <w:sz w:val="18"/>
                <w:szCs w:val="18"/>
              </w:rPr>
            </w:pPr>
            <w:r>
              <w:rPr>
                <w:sz w:val="18"/>
                <w:szCs w:val="18"/>
              </w:rPr>
              <w:t>69 827,7</w:t>
            </w:r>
          </w:p>
        </w:tc>
        <w:tc>
          <w:tcPr>
            <w:tcW w:w="993" w:type="dxa"/>
            <w:shd w:val="clear" w:color="auto" w:fill="auto"/>
            <w:noWrap/>
            <w:vAlign w:val="bottom"/>
          </w:tcPr>
          <w:p w:rsidR="0037159E" w:rsidRPr="004F4E32" w:rsidRDefault="00C75C9B" w:rsidP="0037159E">
            <w:pPr>
              <w:jc w:val="right"/>
              <w:rPr>
                <w:sz w:val="18"/>
                <w:szCs w:val="18"/>
              </w:rPr>
            </w:pPr>
            <w:r>
              <w:rPr>
                <w:sz w:val="18"/>
                <w:szCs w:val="18"/>
              </w:rPr>
              <w:t>-8 983,3</w:t>
            </w:r>
          </w:p>
        </w:tc>
        <w:tc>
          <w:tcPr>
            <w:tcW w:w="850" w:type="dxa"/>
            <w:shd w:val="clear" w:color="auto" w:fill="auto"/>
            <w:noWrap/>
            <w:vAlign w:val="bottom"/>
          </w:tcPr>
          <w:p w:rsidR="0037159E" w:rsidRPr="004F4E32" w:rsidRDefault="00C75C9B" w:rsidP="0037159E">
            <w:pPr>
              <w:jc w:val="right"/>
              <w:rPr>
                <w:sz w:val="18"/>
                <w:szCs w:val="18"/>
              </w:rPr>
            </w:pPr>
            <w:r>
              <w:rPr>
                <w:sz w:val="18"/>
                <w:szCs w:val="18"/>
              </w:rPr>
              <w:t>88,6</w:t>
            </w:r>
          </w:p>
        </w:tc>
      </w:tr>
      <w:tr w:rsidR="0037159E" w:rsidRPr="00754D5B" w:rsidTr="004F4E32">
        <w:trPr>
          <w:trHeight w:val="141"/>
        </w:trPr>
        <w:tc>
          <w:tcPr>
            <w:tcW w:w="5954" w:type="dxa"/>
            <w:shd w:val="clear" w:color="auto" w:fill="auto"/>
            <w:vAlign w:val="bottom"/>
          </w:tcPr>
          <w:p w:rsidR="0037159E" w:rsidRPr="004757A3" w:rsidRDefault="007D41F3" w:rsidP="0037159E">
            <w:pPr>
              <w:rPr>
                <w:sz w:val="20"/>
                <w:szCs w:val="20"/>
              </w:rPr>
            </w:pPr>
            <w:r w:rsidRPr="004757A3">
              <w:rPr>
                <w:sz w:val="20"/>
                <w:szCs w:val="20"/>
              </w:rPr>
              <w:t>Муниципальное казенное учреждение «Городское хозяйство»</w:t>
            </w:r>
          </w:p>
        </w:tc>
        <w:tc>
          <w:tcPr>
            <w:tcW w:w="1134" w:type="dxa"/>
            <w:shd w:val="clear" w:color="auto" w:fill="auto"/>
            <w:noWrap/>
            <w:vAlign w:val="bottom"/>
          </w:tcPr>
          <w:p w:rsidR="0037159E" w:rsidRPr="004F4E32" w:rsidRDefault="00C75C9B" w:rsidP="0037159E">
            <w:pPr>
              <w:jc w:val="right"/>
              <w:rPr>
                <w:sz w:val="18"/>
                <w:szCs w:val="18"/>
              </w:rPr>
            </w:pPr>
            <w:r>
              <w:rPr>
                <w:sz w:val="18"/>
                <w:szCs w:val="18"/>
              </w:rPr>
              <w:t>176 243,6</w:t>
            </w:r>
          </w:p>
        </w:tc>
        <w:tc>
          <w:tcPr>
            <w:tcW w:w="1417" w:type="dxa"/>
            <w:shd w:val="clear" w:color="auto" w:fill="auto"/>
            <w:noWrap/>
            <w:vAlign w:val="bottom"/>
          </w:tcPr>
          <w:p w:rsidR="0037159E" w:rsidRPr="004F4E32" w:rsidRDefault="00C75C9B" w:rsidP="0037159E">
            <w:pPr>
              <w:jc w:val="right"/>
              <w:rPr>
                <w:sz w:val="18"/>
                <w:szCs w:val="18"/>
              </w:rPr>
            </w:pPr>
            <w:r>
              <w:rPr>
                <w:sz w:val="18"/>
                <w:szCs w:val="18"/>
              </w:rPr>
              <w:t>169 426,1</w:t>
            </w:r>
          </w:p>
        </w:tc>
        <w:tc>
          <w:tcPr>
            <w:tcW w:w="993" w:type="dxa"/>
            <w:shd w:val="clear" w:color="auto" w:fill="auto"/>
            <w:noWrap/>
            <w:vAlign w:val="bottom"/>
          </w:tcPr>
          <w:p w:rsidR="0037159E" w:rsidRPr="004F4E32" w:rsidRDefault="00C75C9B" w:rsidP="0037159E">
            <w:pPr>
              <w:jc w:val="right"/>
              <w:rPr>
                <w:sz w:val="18"/>
                <w:szCs w:val="18"/>
              </w:rPr>
            </w:pPr>
            <w:r>
              <w:rPr>
                <w:sz w:val="18"/>
                <w:szCs w:val="18"/>
              </w:rPr>
              <w:t>- 6 817,5</w:t>
            </w:r>
          </w:p>
        </w:tc>
        <w:tc>
          <w:tcPr>
            <w:tcW w:w="850" w:type="dxa"/>
            <w:shd w:val="clear" w:color="auto" w:fill="auto"/>
            <w:noWrap/>
            <w:vAlign w:val="bottom"/>
          </w:tcPr>
          <w:p w:rsidR="0037159E" w:rsidRPr="004F4E32" w:rsidRDefault="00C75C9B" w:rsidP="0037159E">
            <w:pPr>
              <w:jc w:val="right"/>
              <w:rPr>
                <w:sz w:val="18"/>
                <w:szCs w:val="18"/>
              </w:rPr>
            </w:pPr>
            <w:r>
              <w:rPr>
                <w:sz w:val="18"/>
                <w:szCs w:val="18"/>
              </w:rPr>
              <w:t>96,1</w:t>
            </w:r>
          </w:p>
        </w:tc>
      </w:tr>
      <w:tr w:rsidR="007D41F3" w:rsidRPr="00754D5B" w:rsidTr="004F4E32">
        <w:trPr>
          <w:trHeight w:val="243"/>
        </w:trPr>
        <w:tc>
          <w:tcPr>
            <w:tcW w:w="5954" w:type="dxa"/>
            <w:shd w:val="clear" w:color="auto" w:fill="auto"/>
            <w:vAlign w:val="bottom"/>
          </w:tcPr>
          <w:p w:rsidR="007D41F3" w:rsidRPr="004757A3" w:rsidRDefault="007D41F3" w:rsidP="007D41F3">
            <w:pPr>
              <w:rPr>
                <w:sz w:val="20"/>
                <w:szCs w:val="20"/>
              </w:rPr>
            </w:pPr>
            <w:r w:rsidRPr="004757A3">
              <w:rPr>
                <w:sz w:val="20"/>
                <w:szCs w:val="20"/>
              </w:rPr>
              <w:t>Муниципальное казенное учреждение «Архитектурно- планировочное бюро»</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413 065,0</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384 146,6</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-28 918,4</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93,0</w:t>
            </w:r>
          </w:p>
        </w:tc>
      </w:tr>
      <w:tr w:rsidR="007D41F3" w:rsidRPr="00754D5B" w:rsidTr="004F4E32">
        <w:trPr>
          <w:trHeight w:val="234"/>
        </w:trPr>
        <w:tc>
          <w:tcPr>
            <w:tcW w:w="5954" w:type="dxa"/>
            <w:shd w:val="clear" w:color="auto" w:fill="auto"/>
            <w:vAlign w:val="bottom"/>
          </w:tcPr>
          <w:p w:rsidR="007D41F3" w:rsidRPr="004757A3" w:rsidRDefault="00EF7A88" w:rsidP="007D41F3">
            <w:pPr>
              <w:rPr>
                <w:sz w:val="20"/>
                <w:szCs w:val="20"/>
              </w:rPr>
            </w:pPr>
            <w:r w:rsidRPr="004757A3">
              <w:rPr>
                <w:sz w:val="20"/>
                <w:szCs w:val="20"/>
              </w:rPr>
              <w:t>Отдел культуры администрации города Дивногорска</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148 527,1</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147 779,0</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-748,1</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99,5</w:t>
            </w:r>
          </w:p>
        </w:tc>
      </w:tr>
      <w:tr w:rsidR="007D41F3" w:rsidRPr="00754D5B" w:rsidTr="004F4E32">
        <w:trPr>
          <w:trHeight w:val="237"/>
        </w:trPr>
        <w:tc>
          <w:tcPr>
            <w:tcW w:w="5954" w:type="dxa"/>
            <w:shd w:val="clear" w:color="auto" w:fill="auto"/>
            <w:vAlign w:val="bottom"/>
          </w:tcPr>
          <w:p w:rsidR="007D41F3" w:rsidRPr="004757A3" w:rsidRDefault="00EF7A88" w:rsidP="007D41F3">
            <w:pPr>
              <w:rPr>
                <w:sz w:val="20"/>
                <w:szCs w:val="20"/>
              </w:rPr>
            </w:pPr>
            <w:r w:rsidRPr="004757A3">
              <w:rPr>
                <w:sz w:val="20"/>
                <w:szCs w:val="20"/>
              </w:rPr>
              <w:t>Отдел физической культуры, спорта и молодежной политики администрации города Дивногорска</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57 466</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56 878,1</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-587,9</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99</w:t>
            </w:r>
          </w:p>
        </w:tc>
      </w:tr>
      <w:tr w:rsidR="007D41F3" w:rsidRPr="00754D5B" w:rsidTr="004F4E32">
        <w:trPr>
          <w:trHeight w:val="161"/>
        </w:trPr>
        <w:tc>
          <w:tcPr>
            <w:tcW w:w="5954" w:type="dxa"/>
            <w:shd w:val="clear" w:color="auto" w:fill="auto"/>
            <w:vAlign w:val="bottom"/>
          </w:tcPr>
          <w:p w:rsidR="007D41F3" w:rsidRPr="004757A3" w:rsidRDefault="00EF7A88" w:rsidP="00EF7A88">
            <w:pPr>
              <w:rPr>
                <w:sz w:val="20"/>
                <w:szCs w:val="20"/>
              </w:rPr>
            </w:pPr>
            <w:r w:rsidRPr="004757A3">
              <w:rPr>
                <w:sz w:val="20"/>
                <w:szCs w:val="20"/>
              </w:rPr>
              <w:t>Отдел образования администрации города Дивногорска</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679 815,1</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673 398,3</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-6 416,8</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99</w:t>
            </w:r>
          </w:p>
        </w:tc>
      </w:tr>
      <w:tr w:rsidR="007D41F3" w:rsidRPr="00754D5B" w:rsidTr="004F4E32">
        <w:trPr>
          <w:trHeight w:val="277"/>
        </w:trPr>
        <w:tc>
          <w:tcPr>
            <w:tcW w:w="5954" w:type="dxa"/>
            <w:shd w:val="clear" w:color="auto" w:fill="auto"/>
            <w:vAlign w:val="bottom"/>
          </w:tcPr>
          <w:p w:rsidR="007D41F3" w:rsidRPr="004757A3" w:rsidRDefault="00EF7A88" w:rsidP="007D41F3">
            <w:pPr>
              <w:rPr>
                <w:sz w:val="20"/>
                <w:szCs w:val="20"/>
              </w:rPr>
            </w:pPr>
            <w:r w:rsidRPr="004757A3">
              <w:rPr>
                <w:sz w:val="20"/>
                <w:szCs w:val="20"/>
              </w:rPr>
              <w:t>Муниципальное специализированное казенное учреждение по ведению бюджетного учета «Межведомственная бухгалтерия»</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23 854,4</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23 734,1</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-120,3</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100</w:t>
            </w:r>
          </w:p>
        </w:tc>
      </w:tr>
      <w:tr w:rsidR="007D41F3" w:rsidRPr="00754D5B" w:rsidTr="004F4E32">
        <w:trPr>
          <w:trHeight w:val="281"/>
        </w:trPr>
        <w:tc>
          <w:tcPr>
            <w:tcW w:w="5954" w:type="dxa"/>
            <w:shd w:val="clear" w:color="auto" w:fill="auto"/>
            <w:vAlign w:val="bottom"/>
          </w:tcPr>
          <w:p w:rsidR="007D41F3" w:rsidRPr="004757A3" w:rsidRDefault="00EF7A88" w:rsidP="007D41F3">
            <w:pPr>
              <w:rPr>
                <w:sz w:val="20"/>
                <w:szCs w:val="20"/>
              </w:rPr>
            </w:pPr>
            <w:r w:rsidRPr="004757A3">
              <w:rPr>
                <w:sz w:val="20"/>
                <w:szCs w:val="20"/>
              </w:rPr>
              <w:t>Финансовое управление администрации города Дивногорска</w:t>
            </w:r>
          </w:p>
        </w:tc>
        <w:tc>
          <w:tcPr>
            <w:tcW w:w="1134" w:type="dxa"/>
            <w:shd w:val="clear" w:color="auto" w:fill="auto"/>
            <w:noWrap/>
            <w:vAlign w:val="bottom"/>
          </w:tcPr>
          <w:p w:rsidR="007D41F3" w:rsidRPr="004F4E32" w:rsidRDefault="00C75C9B" w:rsidP="007D41F3">
            <w:pPr>
              <w:jc w:val="right"/>
              <w:rPr>
                <w:sz w:val="18"/>
                <w:szCs w:val="18"/>
              </w:rPr>
            </w:pPr>
            <w:r>
              <w:rPr>
                <w:sz w:val="18"/>
                <w:szCs w:val="18"/>
              </w:rPr>
              <w:t>22 730,8</w:t>
            </w:r>
          </w:p>
        </w:tc>
        <w:tc>
          <w:tcPr>
            <w:tcW w:w="1417" w:type="dxa"/>
            <w:shd w:val="clear" w:color="auto" w:fill="auto"/>
            <w:noWrap/>
            <w:vAlign w:val="bottom"/>
          </w:tcPr>
          <w:p w:rsidR="007D41F3" w:rsidRPr="004F4E32" w:rsidRDefault="00C75C9B" w:rsidP="007D41F3">
            <w:pPr>
              <w:jc w:val="right"/>
              <w:rPr>
                <w:sz w:val="18"/>
                <w:szCs w:val="18"/>
              </w:rPr>
            </w:pPr>
            <w:r>
              <w:rPr>
                <w:sz w:val="18"/>
                <w:szCs w:val="18"/>
              </w:rPr>
              <w:t>9 681,4</w:t>
            </w:r>
          </w:p>
        </w:tc>
        <w:tc>
          <w:tcPr>
            <w:tcW w:w="993" w:type="dxa"/>
            <w:shd w:val="clear" w:color="auto" w:fill="auto"/>
            <w:noWrap/>
            <w:vAlign w:val="bottom"/>
          </w:tcPr>
          <w:p w:rsidR="007D41F3" w:rsidRPr="004F4E32" w:rsidRDefault="00C75C9B" w:rsidP="007D41F3">
            <w:pPr>
              <w:jc w:val="right"/>
              <w:rPr>
                <w:sz w:val="18"/>
                <w:szCs w:val="18"/>
              </w:rPr>
            </w:pPr>
            <w:r>
              <w:rPr>
                <w:sz w:val="18"/>
                <w:szCs w:val="18"/>
              </w:rPr>
              <w:t>-13 049,4</w:t>
            </w:r>
          </w:p>
        </w:tc>
        <w:tc>
          <w:tcPr>
            <w:tcW w:w="850" w:type="dxa"/>
            <w:shd w:val="clear" w:color="auto" w:fill="auto"/>
            <w:noWrap/>
            <w:vAlign w:val="bottom"/>
          </w:tcPr>
          <w:p w:rsidR="007D41F3" w:rsidRPr="004F4E32" w:rsidRDefault="00C75C9B" w:rsidP="007D41F3">
            <w:pPr>
              <w:jc w:val="right"/>
              <w:rPr>
                <w:sz w:val="18"/>
                <w:szCs w:val="18"/>
              </w:rPr>
            </w:pPr>
            <w:r>
              <w:rPr>
                <w:sz w:val="18"/>
                <w:szCs w:val="18"/>
              </w:rPr>
              <w:t>43</w:t>
            </w:r>
          </w:p>
        </w:tc>
      </w:tr>
      <w:tr w:rsidR="007D41F3" w:rsidRPr="00754D5B" w:rsidTr="004F4E32">
        <w:trPr>
          <w:trHeight w:val="301"/>
        </w:trPr>
        <w:tc>
          <w:tcPr>
            <w:tcW w:w="5954" w:type="dxa"/>
            <w:shd w:val="clear" w:color="auto" w:fill="auto"/>
            <w:vAlign w:val="bottom"/>
            <w:hideMark/>
          </w:tcPr>
          <w:p w:rsidR="007D41F3" w:rsidRPr="00502C5C" w:rsidRDefault="007D41F3" w:rsidP="007D41F3">
            <w:pPr>
              <w:rPr>
                <w:b/>
                <w:sz w:val="18"/>
                <w:szCs w:val="18"/>
              </w:rPr>
            </w:pPr>
            <w:r w:rsidRPr="00502C5C">
              <w:rPr>
                <w:b/>
                <w:sz w:val="18"/>
                <w:szCs w:val="18"/>
              </w:rPr>
              <w:t xml:space="preserve">ВСЕГО РАСХОДОВ </w:t>
            </w:r>
          </w:p>
        </w:tc>
        <w:tc>
          <w:tcPr>
            <w:tcW w:w="1134" w:type="dxa"/>
            <w:shd w:val="clear" w:color="auto" w:fill="auto"/>
            <w:noWrap/>
            <w:vAlign w:val="bottom"/>
          </w:tcPr>
          <w:p w:rsidR="007D41F3" w:rsidRPr="004F4E32" w:rsidRDefault="00C75C9B" w:rsidP="007D41F3">
            <w:pPr>
              <w:jc w:val="right"/>
              <w:rPr>
                <w:b/>
                <w:sz w:val="18"/>
                <w:szCs w:val="18"/>
              </w:rPr>
            </w:pPr>
            <w:r>
              <w:rPr>
                <w:b/>
                <w:sz w:val="18"/>
                <w:szCs w:val="18"/>
              </w:rPr>
              <w:t>1 605 927,6</w:t>
            </w:r>
          </w:p>
        </w:tc>
        <w:tc>
          <w:tcPr>
            <w:tcW w:w="1417" w:type="dxa"/>
            <w:shd w:val="clear" w:color="auto" w:fill="auto"/>
            <w:noWrap/>
            <w:vAlign w:val="bottom"/>
          </w:tcPr>
          <w:p w:rsidR="007D41F3" w:rsidRPr="004F4E32" w:rsidRDefault="00C75C9B" w:rsidP="007D41F3">
            <w:pPr>
              <w:jc w:val="right"/>
              <w:rPr>
                <w:b/>
                <w:sz w:val="18"/>
                <w:szCs w:val="18"/>
              </w:rPr>
            </w:pPr>
            <w:r>
              <w:rPr>
                <w:b/>
                <w:sz w:val="18"/>
                <w:szCs w:val="18"/>
              </w:rPr>
              <w:t>1 540 228,0</w:t>
            </w:r>
          </w:p>
        </w:tc>
        <w:tc>
          <w:tcPr>
            <w:tcW w:w="993" w:type="dxa"/>
            <w:shd w:val="clear" w:color="auto" w:fill="auto"/>
            <w:noWrap/>
            <w:vAlign w:val="bottom"/>
          </w:tcPr>
          <w:p w:rsidR="007D41F3" w:rsidRPr="004F4E32" w:rsidRDefault="00C75C9B" w:rsidP="007D41F3">
            <w:pPr>
              <w:jc w:val="right"/>
              <w:rPr>
                <w:b/>
                <w:sz w:val="18"/>
                <w:szCs w:val="18"/>
              </w:rPr>
            </w:pPr>
            <w:r>
              <w:rPr>
                <w:b/>
                <w:sz w:val="18"/>
                <w:szCs w:val="18"/>
              </w:rPr>
              <w:t>-65 699,6</w:t>
            </w:r>
          </w:p>
        </w:tc>
        <w:tc>
          <w:tcPr>
            <w:tcW w:w="850" w:type="dxa"/>
            <w:shd w:val="clear" w:color="auto" w:fill="auto"/>
            <w:noWrap/>
            <w:vAlign w:val="bottom"/>
          </w:tcPr>
          <w:p w:rsidR="007D41F3" w:rsidRPr="004F4E32" w:rsidRDefault="00C75C9B" w:rsidP="007D41F3">
            <w:pPr>
              <w:jc w:val="right"/>
              <w:rPr>
                <w:b/>
                <w:sz w:val="18"/>
                <w:szCs w:val="18"/>
              </w:rPr>
            </w:pPr>
            <w:r>
              <w:rPr>
                <w:b/>
                <w:sz w:val="18"/>
                <w:szCs w:val="18"/>
              </w:rPr>
              <w:t>96</w:t>
            </w:r>
          </w:p>
        </w:tc>
      </w:tr>
    </w:tbl>
    <w:p w:rsidR="00E213A3" w:rsidRPr="000C3360" w:rsidRDefault="00E213A3" w:rsidP="00E213A3">
      <w:pPr>
        <w:ind w:firstLine="709"/>
        <w:jc w:val="both"/>
      </w:pPr>
      <w:r>
        <w:rPr>
          <w:rFonts w:eastAsia="Calibri"/>
        </w:rPr>
        <w:t>И</w:t>
      </w:r>
      <w:r w:rsidRPr="00D43A07">
        <w:rPr>
          <w:rFonts w:eastAsia="Calibri"/>
        </w:rPr>
        <w:t>сполнени</w:t>
      </w:r>
      <w:r>
        <w:rPr>
          <w:rFonts w:eastAsia="Calibri"/>
        </w:rPr>
        <w:t>е</w:t>
      </w:r>
      <w:r w:rsidRPr="00D43A07">
        <w:rPr>
          <w:rFonts w:eastAsia="Calibri"/>
        </w:rPr>
        <w:t xml:space="preserve"> </w:t>
      </w:r>
      <w:r w:rsidRPr="000C3360">
        <w:t>в разрезе главных распорядителей бюджетных средств сложил</w:t>
      </w:r>
      <w:r>
        <w:t>ось</w:t>
      </w:r>
      <w:r w:rsidRPr="000C3360">
        <w:t xml:space="preserve"> в пределах от </w:t>
      </w:r>
      <w:r>
        <w:t>43</w:t>
      </w:r>
      <w:r w:rsidRPr="000C3360">
        <w:t xml:space="preserve"> % до 100 %. </w:t>
      </w:r>
    </w:p>
    <w:p w:rsidR="00921F45" w:rsidRDefault="0037159E" w:rsidP="008B5B22">
      <w:pPr>
        <w:ind w:firstLine="709"/>
        <w:jc w:val="both"/>
      </w:pPr>
      <w:r w:rsidRPr="000C3360">
        <w:t>Основное неисполнение</w:t>
      </w:r>
      <w:r w:rsidR="00921F45">
        <w:t xml:space="preserve"> (43%) сложилось по финансовому управлению за счет неиспользования зарезервированных средств.</w:t>
      </w:r>
    </w:p>
    <w:p w:rsidR="001053B3" w:rsidRPr="000C3360" w:rsidRDefault="0037159E" w:rsidP="00921F45">
      <w:pPr>
        <w:ind w:firstLine="709"/>
        <w:jc w:val="both"/>
      </w:pPr>
      <w:r w:rsidRPr="000C3360">
        <w:t xml:space="preserve"> </w:t>
      </w:r>
      <w:r w:rsidR="00921F45">
        <w:t>По</w:t>
      </w:r>
      <w:r w:rsidRPr="000C3360">
        <w:t xml:space="preserve"> </w:t>
      </w:r>
      <w:r w:rsidR="00547B0A" w:rsidRPr="00D11EAA">
        <w:rPr>
          <w:i/>
        </w:rPr>
        <w:t>м</w:t>
      </w:r>
      <w:r w:rsidR="008B5B22" w:rsidRPr="00D11EAA">
        <w:rPr>
          <w:i/>
        </w:rPr>
        <w:t>униципальному казенному учреждению «Архитектурно- планировочное бюро»</w:t>
      </w:r>
      <w:r w:rsidR="008B5B22" w:rsidRPr="000C3360">
        <w:t xml:space="preserve"> </w:t>
      </w:r>
      <w:r w:rsidR="00E213A3">
        <w:t xml:space="preserve">неисполнение </w:t>
      </w:r>
      <w:r w:rsidRPr="000C3360">
        <w:t xml:space="preserve">сложилось из расходов, </w:t>
      </w:r>
      <w:r w:rsidR="008B5B22" w:rsidRPr="000C3360">
        <w:t>предусмотренных по</w:t>
      </w:r>
      <w:r w:rsidRPr="000C3360">
        <w:t xml:space="preserve"> муниципальной программе </w:t>
      </w:r>
      <w:r w:rsidRPr="000C3360">
        <w:rPr>
          <w:color w:val="000000"/>
        </w:rPr>
        <w:t>«</w:t>
      </w:r>
      <w:r w:rsidR="008B5B22" w:rsidRPr="000C3360">
        <w:rPr>
          <w:color w:val="000000"/>
        </w:rPr>
        <w:t xml:space="preserve">Обеспечение доступным и комфортным жильем граждан муниципального образования город Дивногорск», </w:t>
      </w:r>
      <w:r w:rsidRPr="000C3360">
        <w:t xml:space="preserve">где общая сумма неисполнения составила </w:t>
      </w:r>
      <w:r w:rsidR="00921F45">
        <w:t>28 918,4</w:t>
      </w:r>
      <w:r w:rsidRPr="000C3360">
        <w:t xml:space="preserve"> тыс. </w:t>
      </w:r>
      <w:r w:rsidR="00CA3D1F">
        <w:t>рублей</w:t>
      </w:r>
      <w:r w:rsidR="00F63827">
        <w:t>.</w:t>
      </w:r>
      <w:r w:rsidR="008704D6" w:rsidRPr="000C3360">
        <w:t xml:space="preserve"> </w:t>
      </w:r>
    </w:p>
    <w:p w:rsidR="000C3360" w:rsidRPr="0007516A" w:rsidRDefault="00693961" w:rsidP="000C3360">
      <w:pPr>
        <w:ind w:firstLine="720"/>
        <w:jc w:val="both"/>
      </w:pPr>
      <w:r w:rsidRPr="00D11EAA">
        <w:rPr>
          <w:i/>
        </w:rPr>
        <w:t xml:space="preserve">По </w:t>
      </w:r>
      <w:r w:rsidR="00D43A07" w:rsidRPr="00D11EAA">
        <w:rPr>
          <w:i/>
        </w:rPr>
        <w:t>а</w:t>
      </w:r>
      <w:r w:rsidRPr="00D11EAA">
        <w:rPr>
          <w:i/>
        </w:rPr>
        <w:t xml:space="preserve">дминистрации </w:t>
      </w:r>
      <w:r w:rsidR="001A6C58" w:rsidRPr="00D11EAA">
        <w:rPr>
          <w:i/>
        </w:rPr>
        <w:t>города</w:t>
      </w:r>
      <w:r w:rsidR="001A6C58" w:rsidRPr="0007516A">
        <w:t xml:space="preserve"> </w:t>
      </w:r>
      <w:r w:rsidRPr="0007516A">
        <w:t xml:space="preserve">неисполненные бюджетные назначения составили </w:t>
      </w:r>
      <w:r w:rsidR="00921F45">
        <w:t>8 983,3</w:t>
      </w:r>
      <w:r w:rsidR="00547B0A">
        <w:t xml:space="preserve"> </w:t>
      </w:r>
      <w:r w:rsidRPr="0007516A">
        <w:t>тыс. руб</w:t>
      </w:r>
      <w:r w:rsidR="00547B0A">
        <w:t>лей</w:t>
      </w:r>
      <w:r w:rsidRPr="0007516A">
        <w:t xml:space="preserve"> и </w:t>
      </w:r>
      <w:r w:rsidR="00FD26DF" w:rsidRPr="0007516A">
        <w:t xml:space="preserve">в основном </w:t>
      </w:r>
      <w:r w:rsidRPr="0007516A">
        <w:t xml:space="preserve">сложились </w:t>
      </w:r>
      <w:r w:rsidR="00FD26DF" w:rsidRPr="0007516A">
        <w:t>по</w:t>
      </w:r>
      <w:r w:rsidR="00921F45">
        <w:t xml:space="preserve"> </w:t>
      </w:r>
      <w:r w:rsidRPr="0007516A">
        <w:t xml:space="preserve">причине </w:t>
      </w:r>
      <w:r w:rsidR="000C3360" w:rsidRPr="0007516A">
        <w:t xml:space="preserve">отсутствия на рынке жилья пригодных жилых помещений для детей- сирот и детей, оставшихся без попечения родителей – </w:t>
      </w:r>
      <w:r w:rsidR="00921F45">
        <w:t>5 577,5</w:t>
      </w:r>
      <w:r w:rsidR="000C3360" w:rsidRPr="0007516A">
        <w:t xml:space="preserve"> тыс. рублей.</w:t>
      </w:r>
    </w:p>
    <w:p w:rsidR="00547B0A" w:rsidRDefault="00547B0A" w:rsidP="000C3360">
      <w:pPr>
        <w:ind w:firstLine="720"/>
        <w:jc w:val="both"/>
      </w:pPr>
      <w:r w:rsidRPr="00D11EAA">
        <w:rPr>
          <w:i/>
        </w:rPr>
        <w:t>По муниципальному казенному учреждени</w:t>
      </w:r>
      <w:r w:rsidR="00471250" w:rsidRPr="00D11EAA">
        <w:rPr>
          <w:i/>
        </w:rPr>
        <w:t>ю</w:t>
      </w:r>
      <w:r w:rsidRPr="00D11EAA">
        <w:rPr>
          <w:i/>
        </w:rPr>
        <w:t xml:space="preserve"> Городское хозяйство</w:t>
      </w:r>
      <w:r w:rsidR="00471250">
        <w:t xml:space="preserve"> объем неосвоенных средств составил </w:t>
      </w:r>
      <w:r w:rsidR="00224A03" w:rsidRPr="00224A03">
        <w:t>6 817,5</w:t>
      </w:r>
      <w:r w:rsidR="00224A03">
        <w:rPr>
          <w:sz w:val="18"/>
          <w:szCs w:val="18"/>
        </w:rPr>
        <w:t xml:space="preserve"> </w:t>
      </w:r>
      <w:r w:rsidR="00471250">
        <w:t>тыс. рублей</w:t>
      </w:r>
      <w:r w:rsidR="00224A03">
        <w:t xml:space="preserve"> в основном по реализации мер по ограничению платы граждан за коммунальные услуги, а также средств, запланированных на снос фундаментов.</w:t>
      </w:r>
    </w:p>
    <w:p w:rsidR="00224A03" w:rsidRPr="00E213A3" w:rsidRDefault="00FD693B" w:rsidP="00DA13DC">
      <w:pPr>
        <w:pStyle w:val="Default"/>
        <w:ind w:firstLine="709"/>
        <w:jc w:val="both"/>
        <w:rPr>
          <w:b/>
        </w:rPr>
      </w:pPr>
      <w:r w:rsidRPr="00E213A3">
        <w:rPr>
          <w:b/>
        </w:rPr>
        <w:t>А</w:t>
      </w:r>
      <w:r w:rsidR="00DA13DC" w:rsidRPr="00E213A3">
        <w:rPr>
          <w:b/>
        </w:rPr>
        <w:t xml:space="preserve">нализ </w:t>
      </w:r>
      <w:r w:rsidR="008231E0" w:rsidRPr="00E213A3">
        <w:rPr>
          <w:b/>
        </w:rPr>
        <w:t>причин неосвоения бюджетных средств</w:t>
      </w:r>
      <w:r w:rsidR="00DA13DC" w:rsidRPr="00E213A3">
        <w:rPr>
          <w:b/>
        </w:rPr>
        <w:t xml:space="preserve"> указывает на необходимость </w:t>
      </w:r>
      <w:r w:rsidR="006C3A47" w:rsidRPr="00E213A3">
        <w:rPr>
          <w:b/>
        </w:rPr>
        <w:t xml:space="preserve">усиления контроля и </w:t>
      </w:r>
      <w:r w:rsidR="00DA13DC" w:rsidRPr="00E213A3">
        <w:rPr>
          <w:b/>
        </w:rPr>
        <w:t>принятия дополнительных мер</w:t>
      </w:r>
      <w:r w:rsidR="008231E0" w:rsidRPr="00E213A3">
        <w:rPr>
          <w:b/>
        </w:rPr>
        <w:t xml:space="preserve"> </w:t>
      </w:r>
      <w:r w:rsidR="0021287A" w:rsidRPr="00E213A3">
        <w:rPr>
          <w:b/>
        </w:rPr>
        <w:t>на стадии</w:t>
      </w:r>
      <w:r w:rsidR="008231E0" w:rsidRPr="00E213A3">
        <w:rPr>
          <w:b/>
        </w:rPr>
        <w:t xml:space="preserve"> планировани</w:t>
      </w:r>
      <w:r w:rsidR="0021287A" w:rsidRPr="00E213A3">
        <w:rPr>
          <w:b/>
        </w:rPr>
        <w:t>я</w:t>
      </w:r>
      <w:r w:rsidR="008231E0" w:rsidRPr="00E213A3">
        <w:rPr>
          <w:b/>
        </w:rPr>
        <w:t xml:space="preserve"> расходов</w:t>
      </w:r>
      <w:r w:rsidR="00151F61" w:rsidRPr="00E213A3">
        <w:rPr>
          <w:b/>
        </w:rPr>
        <w:t xml:space="preserve">, </w:t>
      </w:r>
      <w:r w:rsidR="00DA13DC" w:rsidRPr="00E213A3">
        <w:rPr>
          <w:b/>
        </w:rPr>
        <w:t>направленных на повышение эффективности расходования средств бюджета</w:t>
      </w:r>
      <w:r w:rsidR="00224A03" w:rsidRPr="00E213A3">
        <w:rPr>
          <w:b/>
        </w:rPr>
        <w:t>.</w:t>
      </w:r>
    </w:p>
    <w:p w:rsidR="00B44575" w:rsidRDefault="0028785D" w:rsidP="00B226B6">
      <w:pPr>
        <w:ind w:firstLine="720"/>
        <w:jc w:val="both"/>
      </w:pPr>
      <w:r>
        <w:t>Также</w:t>
      </w:r>
      <w:r w:rsidR="00B44575" w:rsidRPr="0007516A">
        <w:t>, Контрольно- счетный орган отмечает с</w:t>
      </w:r>
      <w:r w:rsidR="00BB7B44" w:rsidRPr="0007516A">
        <w:t xml:space="preserve">реди </w:t>
      </w:r>
      <w:r w:rsidR="00B44575" w:rsidRPr="0007516A">
        <w:t xml:space="preserve">причин неосвоения </w:t>
      </w:r>
      <w:r w:rsidR="00B44575" w:rsidRPr="0007516A">
        <w:rPr>
          <w:color w:val="000000"/>
        </w:rPr>
        <w:t>бюджетных</w:t>
      </w:r>
      <w:r w:rsidR="00BB7B44" w:rsidRPr="0007516A">
        <w:rPr>
          <w:color w:val="000000"/>
        </w:rPr>
        <w:t xml:space="preserve"> назначений сложивш</w:t>
      </w:r>
      <w:r w:rsidR="00B5476B" w:rsidRPr="0007516A">
        <w:rPr>
          <w:color w:val="000000"/>
        </w:rPr>
        <w:t>у</w:t>
      </w:r>
      <w:r w:rsidR="00BB7B44" w:rsidRPr="0007516A">
        <w:rPr>
          <w:color w:val="000000"/>
        </w:rPr>
        <w:t>юся</w:t>
      </w:r>
      <w:r w:rsidR="00BB7B44" w:rsidRPr="0007516A">
        <w:t xml:space="preserve"> экономию по</w:t>
      </w:r>
      <w:r w:rsidR="00B44575" w:rsidRPr="0007516A">
        <w:t xml:space="preserve"> результатам осуществления конкурсных процедур при осуществлении закупок.</w:t>
      </w:r>
    </w:p>
    <w:p w:rsidR="00205054" w:rsidRPr="00205054" w:rsidRDefault="00B226B6" w:rsidP="00205054">
      <w:pPr>
        <w:autoSpaceDE w:val="0"/>
        <w:autoSpaceDN w:val="0"/>
        <w:adjustRightInd w:val="0"/>
        <w:ind w:firstLine="709"/>
        <w:jc w:val="both"/>
      </w:pPr>
      <w:r w:rsidRPr="0007516A">
        <w:t>Расходы местного бюджета в 202</w:t>
      </w:r>
      <w:r w:rsidR="00224A03">
        <w:t>1</w:t>
      </w:r>
      <w:r w:rsidRPr="0007516A">
        <w:t xml:space="preserve"> году сформированы главным образом программным методом в сумме 1</w:t>
      </w:r>
      <w:r w:rsidR="00224A03">
        <w:t> 476 571,5</w:t>
      </w:r>
      <w:r w:rsidRPr="0007516A">
        <w:t xml:space="preserve"> тыс. рублей или 96</w:t>
      </w:r>
      <w:r w:rsidR="00224A03">
        <w:t xml:space="preserve"> </w:t>
      </w:r>
      <w:r w:rsidRPr="0007516A">
        <w:t>процент</w:t>
      </w:r>
      <w:r w:rsidR="00224A03">
        <w:t>ов</w:t>
      </w:r>
      <w:r w:rsidRPr="0007516A">
        <w:t xml:space="preserve">. </w:t>
      </w:r>
      <w:r w:rsidR="00205054" w:rsidRPr="00205054">
        <w:rPr>
          <w:rFonts w:eastAsia="Calibri"/>
        </w:rPr>
        <w:t>Программно-целевой формат бюджета наиболее плотно отражает</w:t>
      </w:r>
      <w:r w:rsidR="00205054">
        <w:rPr>
          <w:rFonts w:eastAsia="Calibri"/>
        </w:rPr>
        <w:t xml:space="preserve"> </w:t>
      </w:r>
      <w:r w:rsidR="00205054" w:rsidRPr="00205054">
        <w:rPr>
          <w:rFonts w:eastAsia="Calibri"/>
        </w:rPr>
        <w:t>взаимосвязь между целями и задачами, ресурсами и результатами.</w:t>
      </w:r>
      <w:r w:rsidR="00205054">
        <w:rPr>
          <w:rFonts w:eastAsia="Calibri"/>
        </w:rPr>
        <w:t xml:space="preserve"> </w:t>
      </w:r>
      <w:r w:rsidR="00205054" w:rsidRPr="00205054">
        <w:rPr>
          <w:rFonts w:eastAsia="Calibri"/>
        </w:rPr>
        <w:lastRenderedPageBreak/>
        <w:t>Бюджетные ассигнования имеют привязку к функциям (услугам, видам</w:t>
      </w:r>
      <w:r w:rsidR="00205054">
        <w:rPr>
          <w:rFonts w:eastAsia="Calibri"/>
        </w:rPr>
        <w:t xml:space="preserve"> </w:t>
      </w:r>
      <w:r w:rsidR="00205054" w:rsidRPr="00205054">
        <w:rPr>
          <w:rFonts w:eastAsia="Calibri"/>
        </w:rPr>
        <w:t xml:space="preserve">деятельности) и основное внимание </w:t>
      </w:r>
      <w:r w:rsidR="00205054">
        <w:rPr>
          <w:rFonts w:eastAsia="Calibri"/>
        </w:rPr>
        <w:t xml:space="preserve">должно </w:t>
      </w:r>
      <w:r w:rsidR="00205054" w:rsidRPr="00205054">
        <w:rPr>
          <w:rFonts w:eastAsia="Calibri"/>
        </w:rPr>
        <w:t>уделя</w:t>
      </w:r>
      <w:r w:rsidR="00205054">
        <w:rPr>
          <w:rFonts w:eastAsia="Calibri"/>
        </w:rPr>
        <w:t>ться</w:t>
      </w:r>
      <w:r w:rsidR="00205054" w:rsidRPr="00205054">
        <w:rPr>
          <w:rFonts w:eastAsia="Calibri"/>
        </w:rPr>
        <w:t xml:space="preserve"> конечным результатам в</w:t>
      </w:r>
      <w:r w:rsidR="00205054">
        <w:rPr>
          <w:rFonts w:eastAsia="Calibri"/>
        </w:rPr>
        <w:t xml:space="preserve"> </w:t>
      </w:r>
      <w:r w:rsidR="00205054" w:rsidRPr="00205054">
        <w:rPr>
          <w:rFonts w:eastAsia="Calibri"/>
        </w:rPr>
        <w:t>рамках муниципальных программ.</w:t>
      </w:r>
      <w:r w:rsidR="00D11EAA">
        <w:rPr>
          <w:rFonts w:eastAsia="Calibri"/>
        </w:rPr>
        <w:t xml:space="preserve"> Подробный анализ приведен в разделах 5.6 и 5.</w:t>
      </w:r>
      <w:r w:rsidR="00E213A3">
        <w:rPr>
          <w:rFonts w:eastAsia="Calibri"/>
        </w:rPr>
        <w:t>8</w:t>
      </w:r>
      <w:r w:rsidR="00D11EAA">
        <w:rPr>
          <w:rFonts w:eastAsia="Calibri"/>
        </w:rPr>
        <w:t xml:space="preserve"> данного Заключения.</w:t>
      </w:r>
    </w:p>
    <w:p w:rsidR="00F7526F" w:rsidRDefault="00F7526F" w:rsidP="00F7526F">
      <w:pPr>
        <w:pStyle w:val="23"/>
        <w:spacing w:after="0" w:line="240" w:lineRule="auto"/>
        <w:ind w:right="-5" w:firstLine="709"/>
        <w:jc w:val="both"/>
      </w:pPr>
      <w:r w:rsidRPr="0007516A">
        <w:t xml:space="preserve">Непрограммная часть местного бюджета предусматривает детализацию расходов на обеспечения деятельности </w:t>
      </w:r>
      <w:r>
        <w:t>представительного органа власти</w:t>
      </w:r>
      <w:r w:rsidRPr="0007516A">
        <w:t xml:space="preserve">, </w:t>
      </w:r>
      <w:r>
        <w:t>исполнительного органа власти</w:t>
      </w:r>
      <w:r w:rsidRPr="0007516A">
        <w:t>,</w:t>
      </w:r>
      <w:r>
        <w:t xml:space="preserve"> на проведение выборов и референдумов, </w:t>
      </w:r>
      <w:r w:rsidRPr="0007516A">
        <w:t xml:space="preserve">на осуществление переданных на уровень города полномочий, исполнение судебных актов, формирование резервного фонда. </w:t>
      </w:r>
    </w:p>
    <w:p w:rsidR="004757A3" w:rsidRDefault="00B226B6" w:rsidP="00971886">
      <w:pPr>
        <w:ind w:firstLine="709"/>
        <w:jc w:val="both"/>
      </w:pPr>
      <w:r w:rsidRPr="0007516A">
        <w:t xml:space="preserve">Объем непрограммных расходов составляет сумму </w:t>
      </w:r>
      <w:r w:rsidR="00224A03">
        <w:t>63 656,5</w:t>
      </w:r>
      <w:r w:rsidRPr="0007516A">
        <w:t xml:space="preserve"> тыс. рублей или </w:t>
      </w:r>
      <w:r w:rsidR="00224A03">
        <w:t>4</w:t>
      </w:r>
      <w:r w:rsidRPr="0007516A">
        <w:t xml:space="preserve">% от общего объема </w:t>
      </w:r>
      <w:r w:rsidR="00224A03">
        <w:t xml:space="preserve">исполненных </w:t>
      </w:r>
      <w:r w:rsidRPr="0007516A">
        <w:t>расходов</w:t>
      </w:r>
      <w:r w:rsidR="00224A03">
        <w:t>.</w:t>
      </w:r>
      <w:r w:rsidRPr="0007516A">
        <w:t xml:space="preserve"> </w:t>
      </w:r>
      <w:r w:rsidR="00305B78">
        <w:t>Н</w:t>
      </w:r>
      <w:r w:rsidR="004E08E3">
        <w:t>е исполнены в полном объеме расходы на функционирование высшего должностного лица в сумме 4</w:t>
      </w:r>
      <w:r w:rsidR="00C21704">
        <w:t>4</w:t>
      </w:r>
      <w:r w:rsidR="004E08E3">
        <w:t>,7 тыс. рублей</w:t>
      </w:r>
      <w:r w:rsidR="0021287A">
        <w:t>;</w:t>
      </w:r>
      <w:r w:rsidR="004E08E3">
        <w:t xml:space="preserve"> </w:t>
      </w:r>
      <w:r w:rsidR="00F7526F">
        <w:t xml:space="preserve">на содержание </w:t>
      </w:r>
      <w:r w:rsidR="00C21704">
        <w:t xml:space="preserve">местной администрации на 1 347,4 тыс. рублей; </w:t>
      </w:r>
      <w:r w:rsidR="004E08E3">
        <w:t xml:space="preserve">расходы на организацию и осуществление деятельности </w:t>
      </w:r>
      <w:r w:rsidR="00C21704">
        <w:t>финансовых органов и органов финансово- бюджетного контроля- 32,5 тыс. рублей</w:t>
      </w:r>
      <w:r w:rsidR="00305B78">
        <w:t>.</w:t>
      </w:r>
    </w:p>
    <w:p w:rsidR="00971886" w:rsidRPr="00971886" w:rsidRDefault="00971886" w:rsidP="00971886">
      <w:pPr>
        <w:ind w:firstLine="709"/>
        <w:jc w:val="both"/>
      </w:pPr>
      <w:r w:rsidRPr="00971886">
        <w:t xml:space="preserve"> В непрограммных расходах раздела «Общегосударственные вопросы», предусматривающих ассигнования на содержание органов муниципальной власти города, затраты на содержание Контрольно- счетного органа не выделены отдельной классификацией, а запланированы в составе аппарата представительного органа.</w:t>
      </w:r>
      <w:r>
        <w:t xml:space="preserve"> </w:t>
      </w:r>
      <w:r w:rsidR="009E3AE8">
        <w:t xml:space="preserve">Данное нарушение устранено при </w:t>
      </w:r>
      <w:r w:rsidR="00A06501">
        <w:t xml:space="preserve">планировании и </w:t>
      </w:r>
      <w:r w:rsidR="009E3AE8">
        <w:t>исполнении бюджета в 2022 году.</w:t>
      </w:r>
      <w:r>
        <w:t xml:space="preserve"> </w:t>
      </w:r>
    </w:p>
    <w:p w:rsidR="00F653E7" w:rsidRPr="00E213A3" w:rsidRDefault="00F653E7" w:rsidP="00841CFB">
      <w:pPr>
        <w:ind w:firstLine="720"/>
        <w:jc w:val="both"/>
        <w:rPr>
          <w:b/>
        </w:rPr>
      </w:pPr>
      <w:r w:rsidRPr="00E213A3">
        <w:rPr>
          <w:b/>
        </w:rPr>
        <w:t xml:space="preserve">Относительно исполнения расходов бюджета </w:t>
      </w:r>
      <w:r w:rsidR="00841CFB" w:rsidRPr="00E213A3">
        <w:rPr>
          <w:b/>
        </w:rPr>
        <w:t xml:space="preserve">города </w:t>
      </w:r>
      <w:r w:rsidRPr="00E213A3">
        <w:rPr>
          <w:b/>
        </w:rPr>
        <w:t>в 202</w:t>
      </w:r>
      <w:r w:rsidR="00841CFB" w:rsidRPr="00E213A3">
        <w:rPr>
          <w:b/>
        </w:rPr>
        <w:t>1</w:t>
      </w:r>
      <w:r w:rsidRPr="00E213A3">
        <w:rPr>
          <w:b/>
        </w:rPr>
        <w:t xml:space="preserve"> году КС</w:t>
      </w:r>
      <w:r w:rsidR="00841CFB" w:rsidRPr="00E213A3">
        <w:rPr>
          <w:b/>
        </w:rPr>
        <w:t xml:space="preserve">О </w:t>
      </w:r>
      <w:r w:rsidRPr="00E213A3">
        <w:rPr>
          <w:b/>
        </w:rPr>
        <w:t>отмеча</w:t>
      </w:r>
      <w:r w:rsidR="00841CFB" w:rsidRPr="00E213A3">
        <w:rPr>
          <w:b/>
        </w:rPr>
        <w:t>ет, что, показатели исполнения</w:t>
      </w:r>
      <w:r w:rsidRPr="00E213A3">
        <w:rPr>
          <w:b/>
        </w:rPr>
        <w:t xml:space="preserve"> бюджета сложились на уровне 96</w:t>
      </w:r>
      <w:r w:rsidR="00227F28" w:rsidRPr="00E213A3">
        <w:rPr>
          <w:b/>
        </w:rPr>
        <w:t>% и</w:t>
      </w:r>
      <w:r w:rsidRPr="00E213A3">
        <w:rPr>
          <w:b/>
        </w:rPr>
        <w:t xml:space="preserve"> выше исполнения прошлого года на </w:t>
      </w:r>
      <w:r w:rsidR="00841CFB" w:rsidRPr="00E213A3">
        <w:rPr>
          <w:b/>
        </w:rPr>
        <w:t>14</w:t>
      </w:r>
      <w:r w:rsidRPr="00E213A3">
        <w:rPr>
          <w:b/>
        </w:rPr>
        <w:t xml:space="preserve"> процентных пункт</w:t>
      </w:r>
      <w:r w:rsidR="00841CFB" w:rsidRPr="00E213A3">
        <w:rPr>
          <w:b/>
        </w:rPr>
        <w:t>ов</w:t>
      </w:r>
      <w:r w:rsidRPr="00E213A3">
        <w:rPr>
          <w:b/>
        </w:rPr>
        <w:t xml:space="preserve">. </w:t>
      </w:r>
      <w:r w:rsidR="00841CFB" w:rsidRPr="00E213A3">
        <w:rPr>
          <w:b/>
        </w:rPr>
        <w:t>П</w:t>
      </w:r>
      <w:r w:rsidRPr="00E213A3">
        <w:rPr>
          <w:b/>
        </w:rPr>
        <w:t>ринятые первоочередные обязательства выполнены, социально-значимые расходы профинансированы в приоритетном порядке.</w:t>
      </w:r>
    </w:p>
    <w:p w:rsidR="00A21E56" w:rsidRPr="00A21E56" w:rsidRDefault="00A21E56" w:rsidP="00766F61">
      <w:pPr>
        <w:pStyle w:val="23"/>
        <w:spacing w:after="0" w:line="240" w:lineRule="auto"/>
        <w:ind w:right="-5" w:firstLine="709"/>
        <w:jc w:val="both"/>
        <w:rPr>
          <w:rFonts w:asciiTheme="minorHAnsi" w:hAnsiTheme="minorHAnsi"/>
        </w:rPr>
      </w:pPr>
    </w:p>
    <w:p w:rsidR="0007516A" w:rsidRDefault="00BB7B44" w:rsidP="0007516A">
      <w:pPr>
        <w:autoSpaceDE w:val="0"/>
        <w:autoSpaceDN w:val="0"/>
        <w:adjustRightInd w:val="0"/>
        <w:ind w:firstLine="709"/>
        <w:jc w:val="both"/>
        <w:rPr>
          <w:b/>
        </w:rPr>
      </w:pPr>
      <w:r w:rsidRPr="00965509">
        <w:rPr>
          <w:sz w:val="28"/>
          <w:szCs w:val="28"/>
        </w:rPr>
        <w:t xml:space="preserve"> </w:t>
      </w:r>
      <w:r w:rsidR="00986645">
        <w:rPr>
          <w:b/>
        </w:rPr>
        <w:t>5</w:t>
      </w:r>
      <w:r w:rsidR="0007516A" w:rsidRPr="00781084">
        <w:rPr>
          <w:b/>
        </w:rPr>
        <w:t>.3. Исполнение резервного фонда администрации.</w:t>
      </w:r>
    </w:p>
    <w:p w:rsidR="00ED513D" w:rsidRPr="004D4308" w:rsidRDefault="004D4308" w:rsidP="004D4308">
      <w:pPr>
        <w:ind w:firstLine="709"/>
        <w:jc w:val="both"/>
        <w:rPr>
          <w:color w:val="000000"/>
          <w:shd w:val="clear" w:color="auto" w:fill="FFFFFF"/>
        </w:rPr>
      </w:pPr>
      <w:r w:rsidRPr="004D4308">
        <w:t>С</w:t>
      </w:r>
      <w:r w:rsidR="00ED513D" w:rsidRPr="004D4308">
        <w:t>оздание резервных фондов</w:t>
      </w:r>
      <w:r w:rsidRPr="004D4308">
        <w:t xml:space="preserve"> исполнительных органов власти </w:t>
      </w:r>
      <w:r w:rsidRPr="004D4308">
        <w:rPr>
          <w:color w:val="000000"/>
        </w:rPr>
        <w:t>регламентировано Бюджетным кодексом РФ, п</w:t>
      </w:r>
      <w:r w:rsidR="00ED513D" w:rsidRPr="004D4308">
        <w:t xml:space="preserve">орядок использования которых устанавливается </w:t>
      </w:r>
      <w:r w:rsidR="00ED513D" w:rsidRPr="004D4308">
        <w:rPr>
          <w:color w:val="000000"/>
          <w:shd w:val="clear" w:color="auto" w:fill="FFFFFF"/>
        </w:rPr>
        <w:t>местной администрацией.</w:t>
      </w:r>
    </w:p>
    <w:p w:rsidR="004D4308" w:rsidRPr="004D4308" w:rsidRDefault="00ED513D" w:rsidP="004D4308">
      <w:pPr>
        <w:shd w:val="clear" w:color="auto" w:fill="FFFFFF"/>
        <w:ind w:firstLine="709"/>
        <w:jc w:val="both"/>
        <w:rPr>
          <w:color w:val="000000"/>
        </w:rPr>
      </w:pPr>
      <w:r w:rsidRPr="004D4308">
        <w:t>В рамках п</w:t>
      </w:r>
      <w:r w:rsidR="007A1D19" w:rsidRPr="004D4308">
        <w:t>.</w:t>
      </w:r>
      <w:r w:rsidRPr="004D4308">
        <w:t xml:space="preserve"> 3 ст</w:t>
      </w:r>
      <w:r w:rsidR="004D4308" w:rsidRPr="004D4308">
        <w:t>. 81 БК РФ</w:t>
      </w:r>
      <w:r w:rsidRPr="004D4308">
        <w:t xml:space="preserve"> </w:t>
      </w:r>
      <w:r w:rsidRPr="004D4308">
        <w:rPr>
          <w:color w:val="000000"/>
          <w:shd w:val="clear" w:color="auto" w:fill="FFFFFF"/>
        </w:rPr>
        <w:t xml:space="preserve">постановлением администрации Дивногорска от 16.05.2014 №118п </w:t>
      </w:r>
      <w:r w:rsidR="00467554" w:rsidRPr="004D4308">
        <w:rPr>
          <w:color w:val="000000"/>
          <w:shd w:val="clear" w:color="auto" w:fill="FFFFFF"/>
        </w:rPr>
        <w:t xml:space="preserve">установлен необходимый порядок </w:t>
      </w:r>
      <w:r w:rsidR="004D4308">
        <w:rPr>
          <w:color w:val="000000"/>
          <w:shd w:val="clear" w:color="auto" w:fill="FFFFFF"/>
        </w:rPr>
        <w:t>и</w:t>
      </w:r>
      <w:r w:rsidR="004D4308" w:rsidRPr="004D4308">
        <w:rPr>
          <w:color w:val="000000"/>
          <w:shd w:val="clear" w:color="auto" w:fill="FFFFFF"/>
        </w:rPr>
        <w:t xml:space="preserve"> </w:t>
      </w:r>
      <w:r w:rsidR="004757A3">
        <w:rPr>
          <w:color w:val="000000"/>
        </w:rPr>
        <w:t>уполномоченным</w:t>
      </w:r>
      <w:r w:rsidR="004D4308">
        <w:rPr>
          <w:color w:val="000000"/>
        </w:rPr>
        <w:t xml:space="preserve"> органом</w:t>
      </w:r>
      <w:r w:rsidR="004D4308" w:rsidRPr="004D4308">
        <w:rPr>
          <w:color w:val="000000"/>
        </w:rPr>
        <w:t xml:space="preserve">, в распоряжение которого выделяются средства резервного фонда, </w:t>
      </w:r>
      <w:r w:rsidR="004757A3">
        <w:rPr>
          <w:color w:val="000000"/>
        </w:rPr>
        <w:t>обозначена</w:t>
      </w:r>
      <w:r w:rsidR="00227F28">
        <w:rPr>
          <w:color w:val="000000"/>
        </w:rPr>
        <w:t xml:space="preserve"> </w:t>
      </w:r>
      <w:r w:rsidR="004D4308">
        <w:rPr>
          <w:color w:val="000000"/>
        </w:rPr>
        <w:t>а</w:t>
      </w:r>
      <w:r w:rsidR="004D4308" w:rsidRPr="004D4308">
        <w:rPr>
          <w:color w:val="000000"/>
        </w:rPr>
        <w:t>дминистрация</w:t>
      </w:r>
      <w:r w:rsidR="004D4308">
        <w:rPr>
          <w:color w:val="000000"/>
        </w:rPr>
        <w:t xml:space="preserve"> города</w:t>
      </w:r>
      <w:r w:rsidR="004D4308" w:rsidRPr="004D4308">
        <w:rPr>
          <w:color w:val="000000"/>
        </w:rPr>
        <w:t>.</w:t>
      </w:r>
    </w:p>
    <w:p w:rsidR="00467554" w:rsidRPr="00467554" w:rsidRDefault="004D4308" w:rsidP="004D4308">
      <w:pPr>
        <w:shd w:val="clear" w:color="auto" w:fill="FFFFFF"/>
        <w:ind w:firstLine="709"/>
        <w:jc w:val="both"/>
        <w:rPr>
          <w:color w:val="000000"/>
        </w:rPr>
      </w:pPr>
      <w:r>
        <w:rPr>
          <w:color w:val="000000"/>
          <w:shd w:val="clear" w:color="auto" w:fill="FFFFFF"/>
        </w:rPr>
        <w:t xml:space="preserve"> </w:t>
      </w:r>
      <w:r w:rsidR="00227F28">
        <w:rPr>
          <w:color w:val="000000"/>
          <w:shd w:val="clear" w:color="auto" w:fill="FFFFFF"/>
        </w:rPr>
        <w:t xml:space="preserve">Средства </w:t>
      </w:r>
      <w:r w:rsidR="004757A3">
        <w:rPr>
          <w:color w:val="000000"/>
          <w:shd w:val="clear" w:color="auto" w:fill="FFFFFF"/>
        </w:rPr>
        <w:t xml:space="preserve">резервного </w:t>
      </w:r>
      <w:r w:rsidR="00227F28">
        <w:rPr>
          <w:color w:val="000000"/>
          <w:shd w:val="clear" w:color="auto" w:fill="FFFFFF"/>
        </w:rPr>
        <w:t>фонда</w:t>
      </w:r>
      <w:r w:rsidR="00467554">
        <w:rPr>
          <w:color w:val="000000"/>
        </w:rPr>
        <w:t xml:space="preserve"> могут направляться на </w:t>
      </w:r>
      <w:r w:rsidR="00467554" w:rsidRPr="00467554">
        <w:t>финанс</w:t>
      </w:r>
      <w:r w:rsidR="00467554">
        <w:t xml:space="preserve">ирование </w:t>
      </w:r>
      <w:r w:rsidR="00467554" w:rsidRPr="00467554">
        <w:t>непредвиденны</w:t>
      </w:r>
      <w:r w:rsidR="00467554">
        <w:t xml:space="preserve">х </w:t>
      </w:r>
      <w:r w:rsidR="00467554" w:rsidRPr="00467554">
        <w:t>расход</w:t>
      </w:r>
      <w:r w:rsidR="00467554">
        <w:t>ов</w:t>
      </w:r>
      <w:r w:rsidR="00467554" w:rsidRPr="00467554">
        <w:t xml:space="preserve"> и на мероприятия, не предусмотренные бюджетом города Дивногорска</w:t>
      </w:r>
      <w:r w:rsidR="00467554">
        <w:t>.</w:t>
      </w:r>
    </w:p>
    <w:p w:rsidR="00394C9D" w:rsidRDefault="0007516A" w:rsidP="00012F14">
      <w:pPr>
        <w:autoSpaceDE w:val="0"/>
        <w:autoSpaceDN w:val="0"/>
        <w:adjustRightInd w:val="0"/>
        <w:ind w:firstLine="540"/>
        <w:jc w:val="both"/>
      </w:pPr>
      <w:r w:rsidRPr="00D16101">
        <w:t>Решени</w:t>
      </w:r>
      <w:r w:rsidR="002F180F">
        <w:t>ем</w:t>
      </w:r>
      <w:r w:rsidRPr="00D16101">
        <w:t xml:space="preserve"> Дивногорского городского Совета депутатов </w:t>
      </w:r>
      <w:r>
        <w:t>№</w:t>
      </w:r>
      <w:r w:rsidR="00C21704">
        <w:t>5-21</w:t>
      </w:r>
      <w:r>
        <w:t>-ГС</w:t>
      </w:r>
      <w:r w:rsidR="00012F14">
        <w:t xml:space="preserve"> в расходной части бюджета первоначально</w:t>
      </w:r>
      <w:r>
        <w:t xml:space="preserve"> </w:t>
      </w:r>
      <w:r w:rsidRPr="00D16101">
        <w:t>установлен размер резервн</w:t>
      </w:r>
      <w:r w:rsidR="00227F28">
        <w:t>ого</w:t>
      </w:r>
      <w:r>
        <w:t xml:space="preserve"> </w:t>
      </w:r>
      <w:r w:rsidRPr="00D16101">
        <w:t>фонд</w:t>
      </w:r>
      <w:r w:rsidR="00227F28">
        <w:t>а</w:t>
      </w:r>
      <w:r w:rsidRPr="00D16101">
        <w:t xml:space="preserve"> администрации города в сумме</w:t>
      </w:r>
      <w:r w:rsidR="00E213A3">
        <w:t xml:space="preserve"> </w:t>
      </w:r>
      <w:r w:rsidRPr="00D16101">
        <w:t xml:space="preserve"> </w:t>
      </w:r>
      <w:r w:rsidR="00E213A3">
        <w:t xml:space="preserve">      </w:t>
      </w:r>
      <w:r>
        <w:t>5 000,0 тыс</w:t>
      </w:r>
      <w:r w:rsidRPr="00D16101">
        <w:t>. рублей</w:t>
      </w:r>
      <w:r w:rsidR="00394C9D">
        <w:t>, что</w:t>
      </w:r>
      <w:r w:rsidR="00394C9D" w:rsidRPr="00D16101">
        <w:t xml:space="preserve"> соответствует </w:t>
      </w:r>
      <w:r w:rsidR="00ED513D">
        <w:t xml:space="preserve">требованиям </w:t>
      </w:r>
      <w:r w:rsidR="00394C9D" w:rsidRPr="00D16101">
        <w:t>БК РФ</w:t>
      </w:r>
      <w:r w:rsidR="00394C9D">
        <w:t>.</w:t>
      </w:r>
      <w:r w:rsidR="00012F14" w:rsidRPr="00012F14">
        <w:rPr>
          <w:sz w:val="28"/>
          <w:szCs w:val="28"/>
        </w:rPr>
        <w:t xml:space="preserve"> </w:t>
      </w:r>
    </w:p>
    <w:p w:rsidR="00573F4E" w:rsidRDefault="0007516A" w:rsidP="00394C9D">
      <w:pPr>
        <w:autoSpaceDE w:val="0"/>
        <w:autoSpaceDN w:val="0"/>
        <w:adjustRightInd w:val="0"/>
        <w:ind w:firstLine="540"/>
        <w:jc w:val="both"/>
      </w:pPr>
      <w:r>
        <w:t xml:space="preserve">В связи с </w:t>
      </w:r>
      <w:r w:rsidRPr="00EA2194">
        <w:t xml:space="preserve">перераспределением </w:t>
      </w:r>
      <w:r w:rsidR="005964EE">
        <w:t xml:space="preserve">бюджетных </w:t>
      </w:r>
      <w:r w:rsidRPr="00EA2194">
        <w:t>средств</w:t>
      </w:r>
      <w:r>
        <w:t xml:space="preserve"> в</w:t>
      </w:r>
      <w:r w:rsidRPr="00EA2194">
        <w:t xml:space="preserve"> течение отчетного года</w:t>
      </w:r>
      <w:r w:rsidR="00573F4E">
        <w:t xml:space="preserve"> </w:t>
      </w:r>
      <w:r w:rsidRPr="00EA2194">
        <w:t>в результате внесения изменений</w:t>
      </w:r>
      <w:r w:rsidRPr="00DB15C4">
        <w:t xml:space="preserve"> </w:t>
      </w:r>
      <w:r w:rsidRPr="00EA2194">
        <w:t>в</w:t>
      </w:r>
      <w:r w:rsidR="00227F28" w:rsidRPr="00227F28">
        <w:t xml:space="preserve"> </w:t>
      </w:r>
      <w:r w:rsidR="00227F28">
        <w:t>с</w:t>
      </w:r>
      <w:r w:rsidR="00227F28" w:rsidRPr="002B7224">
        <w:t>тать</w:t>
      </w:r>
      <w:r w:rsidR="00227F28">
        <w:t>ю</w:t>
      </w:r>
      <w:r w:rsidR="00227F28" w:rsidRPr="002B7224">
        <w:t xml:space="preserve"> </w:t>
      </w:r>
      <w:r w:rsidR="005964EE" w:rsidRPr="002B7224">
        <w:t>1</w:t>
      </w:r>
      <w:r w:rsidR="005964EE">
        <w:t>6</w:t>
      </w:r>
      <w:r w:rsidR="005964EE" w:rsidRPr="002B7224">
        <w:t xml:space="preserve"> </w:t>
      </w:r>
      <w:r w:rsidR="005964EE" w:rsidRPr="00EA2194">
        <w:t>вышеуказанного</w:t>
      </w:r>
      <w:r w:rsidRPr="00EA2194">
        <w:t xml:space="preserve"> </w:t>
      </w:r>
      <w:r>
        <w:t>Р</w:t>
      </w:r>
      <w:r w:rsidRPr="00EA2194">
        <w:t>ешени</w:t>
      </w:r>
      <w:r w:rsidR="00227F28">
        <w:t>я</w:t>
      </w:r>
      <w:r>
        <w:t xml:space="preserve">, </w:t>
      </w:r>
      <w:r w:rsidRPr="00EA2194">
        <w:t xml:space="preserve">резервный фонд </w:t>
      </w:r>
      <w:r w:rsidR="00573F4E">
        <w:t xml:space="preserve">на 2021 год </w:t>
      </w:r>
      <w:r w:rsidRPr="00EA2194">
        <w:t>сокращен</w:t>
      </w:r>
      <w:r w:rsidR="00573F4E">
        <w:t xml:space="preserve"> до размера 675,3 тыс. рублей.</w:t>
      </w:r>
    </w:p>
    <w:p w:rsidR="002B7224" w:rsidRDefault="003A454D" w:rsidP="0007516A">
      <w:pPr>
        <w:autoSpaceDE w:val="0"/>
        <w:autoSpaceDN w:val="0"/>
        <w:adjustRightInd w:val="0"/>
        <w:ind w:firstLine="540"/>
        <w:jc w:val="both"/>
        <w:rPr>
          <w:rFonts w:eastAsia="Calibri"/>
          <w:lang w:eastAsia="en-US"/>
        </w:rPr>
      </w:pPr>
      <w:r>
        <w:t>Отчет об использовании бюджетных ассигнований резервного фонда за 2021 год представлен одновременно с отчетом об исполнении бюджета городского округа Дивногорска за 2021 год, что соответствует требованиям ч</w:t>
      </w:r>
      <w:r w:rsidR="00E213A3">
        <w:t>.</w:t>
      </w:r>
      <w:r>
        <w:t xml:space="preserve"> 7 ст</w:t>
      </w:r>
      <w:r w:rsidR="00E213A3">
        <w:t>.</w:t>
      </w:r>
      <w:r>
        <w:t xml:space="preserve"> 81 БК РФ. </w:t>
      </w:r>
      <w:r w:rsidR="00394C9D">
        <w:rPr>
          <w:rFonts w:eastAsia="Calibri"/>
          <w:lang w:eastAsia="en-US"/>
        </w:rPr>
        <w:t xml:space="preserve">Согласно </w:t>
      </w:r>
      <w:r>
        <w:rPr>
          <w:rFonts w:eastAsia="Calibri"/>
          <w:lang w:eastAsia="en-US"/>
        </w:rPr>
        <w:t xml:space="preserve">отчетным данным </w:t>
      </w:r>
      <w:r w:rsidR="00394C9D" w:rsidRPr="00D16101">
        <w:t xml:space="preserve">на конец года </w:t>
      </w:r>
      <w:r w:rsidR="00394C9D">
        <w:t xml:space="preserve">резервный фонд </w:t>
      </w:r>
      <w:r w:rsidR="00394C9D" w:rsidRPr="00D16101">
        <w:t>остался неиспользованным</w:t>
      </w:r>
      <w:r w:rsidR="00394C9D">
        <w:t>.</w:t>
      </w:r>
      <w:r w:rsidR="00394C9D" w:rsidRPr="00292BFD">
        <w:rPr>
          <w:rFonts w:eastAsia="Calibri"/>
          <w:lang w:eastAsia="en-US"/>
        </w:rPr>
        <w:t xml:space="preserve"> Отклонен</w:t>
      </w:r>
      <w:r w:rsidR="002F180F">
        <w:rPr>
          <w:rFonts w:eastAsia="Calibri"/>
          <w:lang w:eastAsia="en-US"/>
        </w:rPr>
        <w:t>ия</w:t>
      </w:r>
      <w:r w:rsidR="00394C9D" w:rsidRPr="00292BFD">
        <w:rPr>
          <w:rFonts w:eastAsia="Calibri"/>
          <w:lang w:eastAsia="en-US"/>
        </w:rPr>
        <w:t xml:space="preserve"> показателей </w:t>
      </w:r>
      <w:r w:rsidR="00394C9D">
        <w:rPr>
          <w:rFonts w:eastAsia="Calibri"/>
          <w:lang w:eastAsia="en-US"/>
        </w:rPr>
        <w:t xml:space="preserve">данного Отчета </w:t>
      </w:r>
      <w:r w:rsidR="00573F4E">
        <w:rPr>
          <w:rFonts w:eastAsia="Calibri"/>
          <w:lang w:eastAsia="en-US"/>
        </w:rPr>
        <w:t xml:space="preserve">от </w:t>
      </w:r>
      <w:r w:rsidR="002F180F">
        <w:rPr>
          <w:rFonts w:eastAsia="Calibri"/>
          <w:lang w:eastAsia="en-US"/>
        </w:rPr>
        <w:t>показател</w:t>
      </w:r>
      <w:r w:rsidR="00573F4E">
        <w:rPr>
          <w:rFonts w:eastAsia="Calibri"/>
          <w:lang w:eastAsia="en-US"/>
        </w:rPr>
        <w:t>ей, утвержденных</w:t>
      </w:r>
      <w:r w:rsidR="00292BFD" w:rsidRPr="00292BFD">
        <w:rPr>
          <w:rFonts w:eastAsia="Calibri"/>
          <w:lang w:eastAsia="en-US"/>
        </w:rPr>
        <w:t xml:space="preserve"> Решени</w:t>
      </w:r>
      <w:r w:rsidR="00573F4E">
        <w:rPr>
          <w:rFonts w:eastAsia="Calibri"/>
          <w:lang w:eastAsia="en-US"/>
        </w:rPr>
        <w:t>ем</w:t>
      </w:r>
      <w:r w:rsidR="00292BFD" w:rsidRPr="00292BFD">
        <w:rPr>
          <w:rFonts w:eastAsia="Calibri"/>
          <w:lang w:eastAsia="en-US"/>
        </w:rPr>
        <w:t xml:space="preserve"> о бюджете на 20</w:t>
      </w:r>
      <w:r w:rsidR="00292BFD">
        <w:rPr>
          <w:rFonts w:eastAsia="Calibri"/>
          <w:lang w:eastAsia="en-US"/>
        </w:rPr>
        <w:t>2</w:t>
      </w:r>
      <w:r w:rsidR="00BA3DF5">
        <w:rPr>
          <w:rFonts w:eastAsia="Calibri"/>
          <w:lang w:eastAsia="en-US"/>
        </w:rPr>
        <w:t>1</w:t>
      </w:r>
      <w:r w:rsidR="00E164DF">
        <w:rPr>
          <w:rFonts w:eastAsia="Calibri"/>
          <w:lang w:eastAsia="en-US"/>
        </w:rPr>
        <w:t xml:space="preserve"> год</w:t>
      </w:r>
      <w:r w:rsidR="00394C9D">
        <w:rPr>
          <w:rFonts w:eastAsia="Calibri"/>
          <w:lang w:eastAsia="en-US"/>
        </w:rPr>
        <w:t xml:space="preserve"> </w:t>
      </w:r>
      <w:r w:rsidR="002F180F">
        <w:t xml:space="preserve">№5-21-ГС (в редакции) </w:t>
      </w:r>
      <w:r w:rsidR="00E164DF">
        <w:rPr>
          <w:rFonts w:eastAsia="Calibri"/>
          <w:lang w:eastAsia="en-US"/>
        </w:rPr>
        <w:t xml:space="preserve">не установлено. </w:t>
      </w:r>
    </w:p>
    <w:p w:rsidR="000A75E2" w:rsidRPr="00A06501" w:rsidRDefault="004757A3" w:rsidP="002B7224">
      <w:pPr>
        <w:widowControl w:val="0"/>
        <w:tabs>
          <w:tab w:val="left" w:pos="1134"/>
        </w:tabs>
        <w:suppressAutoHyphens/>
        <w:ind w:firstLine="709"/>
        <w:jc w:val="both"/>
        <w:rPr>
          <w:rFonts w:eastAsia="Calibri"/>
          <w:lang w:eastAsia="en-US"/>
        </w:rPr>
      </w:pPr>
      <w:r>
        <w:rPr>
          <w:rFonts w:eastAsia="Calibri"/>
          <w:lang w:eastAsia="en-US"/>
        </w:rPr>
        <w:t>Вместе с тем, в</w:t>
      </w:r>
      <w:r w:rsidR="00E164DF">
        <w:rPr>
          <w:rFonts w:eastAsia="Calibri"/>
          <w:lang w:eastAsia="en-US"/>
        </w:rPr>
        <w:t xml:space="preserve"> представленной к </w:t>
      </w:r>
      <w:r w:rsidR="00E164DF" w:rsidRPr="00292BFD">
        <w:rPr>
          <w:rFonts w:eastAsia="Calibri"/>
          <w:lang w:eastAsia="en-US"/>
        </w:rPr>
        <w:t>годово</w:t>
      </w:r>
      <w:r w:rsidR="00E164DF">
        <w:rPr>
          <w:rFonts w:eastAsia="Calibri"/>
          <w:lang w:eastAsia="en-US"/>
        </w:rPr>
        <w:t>му</w:t>
      </w:r>
      <w:r w:rsidR="00E164DF" w:rsidRPr="00292BFD">
        <w:rPr>
          <w:rFonts w:eastAsia="Calibri"/>
          <w:lang w:eastAsia="en-US"/>
        </w:rPr>
        <w:t xml:space="preserve"> отчет</w:t>
      </w:r>
      <w:r w:rsidR="00E164DF">
        <w:rPr>
          <w:rFonts w:eastAsia="Calibri"/>
          <w:lang w:eastAsia="en-US"/>
        </w:rPr>
        <w:t>у</w:t>
      </w:r>
      <w:r w:rsidR="00E164DF" w:rsidRPr="00292BFD">
        <w:rPr>
          <w:rFonts w:eastAsia="Calibri"/>
          <w:lang w:eastAsia="en-US"/>
        </w:rPr>
        <w:t xml:space="preserve"> об исполнении местного бюджета за 20</w:t>
      </w:r>
      <w:r w:rsidR="00E164DF">
        <w:rPr>
          <w:rFonts w:eastAsia="Calibri"/>
          <w:lang w:eastAsia="en-US"/>
        </w:rPr>
        <w:t>21</w:t>
      </w:r>
      <w:r w:rsidR="00E164DF" w:rsidRPr="00292BFD">
        <w:rPr>
          <w:rFonts w:eastAsia="Calibri"/>
          <w:lang w:eastAsia="en-US"/>
        </w:rPr>
        <w:t xml:space="preserve"> год</w:t>
      </w:r>
      <w:r w:rsidR="00E164DF">
        <w:rPr>
          <w:rFonts w:eastAsia="Calibri"/>
          <w:lang w:eastAsia="en-US"/>
        </w:rPr>
        <w:t xml:space="preserve"> </w:t>
      </w:r>
      <w:r w:rsidR="00C146F9">
        <w:rPr>
          <w:rFonts w:eastAsia="Calibri"/>
          <w:lang w:eastAsia="en-US"/>
        </w:rPr>
        <w:t xml:space="preserve">бухгалтерской </w:t>
      </w:r>
      <w:r w:rsidR="00E164DF">
        <w:rPr>
          <w:rFonts w:eastAsia="Calibri"/>
          <w:lang w:eastAsia="en-US"/>
        </w:rPr>
        <w:t>ф</w:t>
      </w:r>
      <w:r w:rsidR="002F180F">
        <w:rPr>
          <w:rFonts w:eastAsia="Calibri"/>
          <w:lang w:eastAsia="en-US"/>
        </w:rPr>
        <w:t>орме</w:t>
      </w:r>
      <w:r w:rsidR="00E164DF">
        <w:rPr>
          <w:rFonts w:eastAsia="Calibri"/>
          <w:lang w:eastAsia="en-US"/>
        </w:rPr>
        <w:t xml:space="preserve"> 0503117 </w:t>
      </w:r>
      <w:r w:rsidR="005964EE">
        <w:rPr>
          <w:rFonts w:eastAsia="Calibri"/>
          <w:lang w:eastAsia="en-US"/>
        </w:rPr>
        <w:t>резервные средства</w:t>
      </w:r>
      <w:r w:rsidR="00E164DF">
        <w:rPr>
          <w:rFonts w:eastAsia="Calibri"/>
          <w:lang w:eastAsia="en-US"/>
        </w:rPr>
        <w:t xml:space="preserve"> утверждены </w:t>
      </w:r>
      <w:r w:rsidR="00E164DF" w:rsidRPr="00C146F9">
        <w:rPr>
          <w:rFonts w:eastAsia="Calibri"/>
          <w:u w:val="single"/>
          <w:lang w:eastAsia="en-US"/>
        </w:rPr>
        <w:t>в размере 12 192, 22 тыс. рублей</w:t>
      </w:r>
      <w:r w:rsidR="005964EE" w:rsidRPr="00C146F9">
        <w:rPr>
          <w:rFonts w:eastAsia="Calibri"/>
          <w:u w:val="single"/>
          <w:lang w:eastAsia="en-US"/>
        </w:rPr>
        <w:t>.</w:t>
      </w:r>
      <w:r w:rsidR="005964EE">
        <w:rPr>
          <w:rFonts w:eastAsia="Calibri"/>
          <w:lang w:eastAsia="en-US"/>
        </w:rPr>
        <w:t xml:space="preserve"> Анализ ведомственн</w:t>
      </w:r>
      <w:r w:rsidR="00416E7D">
        <w:rPr>
          <w:rFonts w:eastAsia="Calibri"/>
          <w:lang w:eastAsia="en-US"/>
        </w:rPr>
        <w:t xml:space="preserve">ой структуры расходов бюджета установил, что </w:t>
      </w:r>
      <w:r>
        <w:rPr>
          <w:rFonts w:eastAsia="Calibri"/>
          <w:lang w:eastAsia="en-US"/>
        </w:rPr>
        <w:t xml:space="preserve">из данного объема </w:t>
      </w:r>
      <w:r w:rsidR="00573F4E">
        <w:t>11 516,9</w:t>
      </w:r>
      <w:r w:rsidR="00573F4E" w:rsidRPr="002B7224">
        <w:t xml:space="preserve"> тыс. рублей</w:t>
      </w:r>
      <w:r w:rsidR="00CC39E8">
        <w:t xml:space="preserve"> </w:t>
      </w:r>
      <w:r w:rsidR="005964EE">
        <w:t>резервных средств</w:t>
      </w:r>
      <w:r w:rsidR="00416E7D">
        <w:t xml:space="preserve"> предусмотрено</w:t>
      </w:r>
      <w:r w:rsidR="005964EE">
        <w:t xml:space="preserve"> </w:t>
      </w:r>
      <w:r w:rsidR="00CC39E8">
        <w:rPr>
          <w:rFonts w:eastAsia="Calibri"/>
          <w:lang w:eastAsia="en-US"/>
        </w:rPr>
        <w:t xml:space="preserve">финансовому управлению, </w:t>
      </w:r>
      <w:r w:rsidR="00CC39E8" w:rsidRPr="00A06501">
        <w:rPr>
          <w:rFonts w:eastAsia="Calibri"/>
          <w:lang w:eastAsia="en-US"/>
        </w:rPr>
        <w:t xml:space="preserve">при этом </w:t>
      </w:r>
      <w:r w:rsidR="000A75E2" w:rsidRPr="00A06501">
        <w:t>создание средств резервного фонда</w:t>
      </w:r>
      <w:r w:rsidR="000A75E2" w:rsidRPr="00C146F9">
        <w:rPr>
          <w:b/>
        </w:rPr>
        <w:t xml:space="preserve"> финансово</w:t>
      </w:r>
      <w:r>
        <w:rPr>
          <w:b/>
        </w:rPr>
        <w:t>му</w:t>
      </w:r>
      <w:r w:rsidR="000A75E2" w:rsidRPr="00C146F9">
        <w:rPr>
          <w:b/>
        </w:rPr>
        <w:t xml:space="preserve"> управлени</w:t>
      </w:r>
      <w:r>
        <w:rPr>
          <w:b/>
        </w:rPr>
        <w:t>ю</w:t>
      </w:r>
      <w:r w:rsidR="000A75E2" w:rsidRPr="00C146F9">
        <w:rPr>
          <w:b/>
        </w:rPr>
        <w:t xml:space="preserve"> администрации </w:t>
      </w:r>
      <w:r w:rsidR="000A75E2" w:rsidRPr="00A06501">
        <w:t xml:space="preserve">не предусмотрено </w:t>
      </w:r>
      <w:r w:rsidR="008829F6" w:rsidRPr="00A06501">
        <w:t xml:space="preserve">муниципальными </w:t>
      </w:r>
      <w:r w:rsidR="000A75E2" w:rsidRPr="00A06501">
        <w:t xml:space="preserve">нормативными </w:t>
      </w:r>
      <w:r w:rsidR="008829F6" w:rsidRPr="00A06501">
        <w:t>правовыми актами</w:t>
      </w:r>
      <w:r w:rsidR="000A75E2" w:rsidRPr="00A06501">
        <w:t>.</w:t>
      </w:r>
    </w:p>
    <w:p w:rsidR="00573F4E" w:rsidRPr="00C146F9" w:rsidRDefault="000A75E2" w:rsidP="00CC39E8">
      <w:pPr>
        <w:autoSpaceDE w:val="0"/>
        <w:autoSpaceDN w:val="0"/>
        <w:adjustRightInd w:val="0"/>
        <w:ind w:firstLine="709"/>
        <w:jc w:val="both"/>
        <w:rPr>
          <w:b/>
        </w:rPr>
      </w:pPr>
      <w:r>
        <w:rPr>
          <w:rFonts w:eastAsia="Calibri"/>
          <w:lang w:eastAsia="en-US"/>
        </w:rPr>
        <w:t xml:space="preserve">Кроме того, </w:t>
      </w:r>
      <w:r w:rsidR="00ED513D">
        <w:rPr>
          <w:rFonts w:eastAsia="Calibri"/>
          <w:lang w:eastAsia="en-US"/>
        </w:rPr>
        <w:t>КСО высказывает мнение что</w:t>
      </w:r>
      <w:r w:rsidR="002B7224">
        <w:rPr>
          <w:rFonts w:eastAsia="Calibri"/>
          <w:lang w:eastAsia="en-US"/>
        </w:rPr>
        <w:t xml:space="preserve">, </w:t>
      </w:r>
      <w:r w:rsidR="002B7224" w:rsidRPr="002B7224">
        <w:t xml:space="preserve">резервирование бюджетных средств в целом по </w:t>
      </w:r>
      <w:r w:rsidR="00416E7D">
        <w:t>ф</w:t>
      </w:r>
      <w:r w:rsidR="002B7224" w:rsidRPr="002B7224">
        <w:t xml:space="preserve">инансовому управлению, а не планирование их по конкретным получателям с указанием цели их использования, </w:t>
      </w:r>
      <w:r w:rsidR="002B7224" w:rsidRPr="00C146F9">
        <w:rPr>
          <w:b/>
        </w:rPr>
        <w:t>не соответствует</w:t>
      </w:r>
      <w:r w:rsidR="004757A3" w:rsidRPr="004757A3">
        <w:rPr>
          <w:b/>
        </w:rPr>
        <w:t xml:space="preserve"> </w:t>
      </w:r>
      <w:r w:rsidR="004757A3" w:rsidRPr="00C146F9">
        <w:rPr>
          <w:b/>
        </w:rPr>
        <w:t>в полной мере</w:t>
      </w:r>
      <w:r w:rsidR="002B7224" w:rsidRPr="00C146F9">
        <w:rPr>
          <w:b/>
        </w:rPr>
        <w:t xml:space="preserve"> принципу адресности и целевого характера бюджетных средств, установленному ст. 38 БК РФ. </w:t>
      </w:r>
    </w:p>
    <w:p w:rsidR="002B7224" w:rsidRPr="00C146F9" w:rsidRDefault="002B7224" w:rsidP="00CC39E8">
      <w:pPr>
        <w:ind w:firstLine="709"/>
        <w:jc w:val="both"/>
        <w:rPr>
          <w:b/>
        </w:rPr>
      </w:pPr>
      <w:r w:rsidRPr="00C146F9">
        <w:rPr>
          <w:b/>
        </w:rPr>
        <w:lastRenderedPageBreak/>
        <w:t xml:space="preserve">Установленный факт указывает на несоблюдение ст. 37 БК РФ принципа достоверности бюджета </w:t>
      </w:r>
      <w:r w:rsidRPr="00C146F9">
        <w:rPr>
          <w:b/>
          <w:bCs/>
        </w:rPr>
        <w:t>в части</w:t>
      </w:r>
      <w:r w:rsidRPr="00C146F9">
        <w:rPr>
          <w:rFonts w:ascii="Arial" w:hAnsi="Arial" w:cs="Arial"/>
          <w:b/>
          <w:bCs/>
        </w:rPr>
        <w:t xml:space="preserve"> </w:t>
      </w:r>
      <w:r w:rsidRPr="00C146F9">
        <w:rPr>
          <w:b/>
        </w:rPr>
        <w:t>реалистичность расчета расходов бюджета.</w:t>
      </w:r>
    </w:p>
    <w:p w:rsidR="002B7224" w:rsidRPr="002B7224" w:rsidRDefault="002B7224" w:rsidP="00CC39E8">
      <w:pPr>
        <w:ind w:firstLine="709"/>
        <w:jc w:val="both"/>
        <w:rPr>
          <w:color w:val="000000"/>
        </w:rPr>
      </w:pPr>
      <w:r w:rsidRPr="002B7224">
        <w:t xml:space="preserve"> </w:t>
      </w:r>
      <w:r w:rsidR="009A494E">
        <w:t xml:space="preserve">Аналогичные замечания КСО были установлены по результату экспертизы </w:t>
      </w:r>
      <w:r w:rsidR="009A494E" w:rsidRPr="007C02E3">
        <w:t>проект</w:t>
      </w:r>
      <w:r w:rsidR="009A494E">
        <w:t>а</w:t>
      </w:r>
      <w:r w:rsidR="009A494E" w:rsidRPr="007C02E3">
        <w:t xml:space="preserve"> решения Дивногорского городского Совета депутатов «О бюджете на 2022 год и на плановый период 2023 и 2024 годов»</w:t>
      </w:r>
      <w:r w:rsidR="009A494E">
        <w:t>.</w:t>
      </w:r>
    </w:p>
    <w:p w:rsidR="002B7224" w:rsidRPr="002B7224" w:rsidRDefault="002B7224" w:rsidP="002B7224">
      <w:pPr>
        <w:ind w:firstLine="709"/>
        <w:jc w:val="both"/>
        <w:rPr>
          <w:i/>
        </w:rPr>
      </w:pPr>
    </w:p>
    <w:p w:rsidR="0007516A" w:rsidRPr="00290CDA" w:rsidRDefault="0007516A" w:rsidP="0007516A">
      <w:pPr>
        <w:autoSpaceDE w:val="0"/>
        <w:autoSpaceDN w:val="0"/>
        <w:adjustRightInd w:val="0"/>
        <w:ind w:firstLine="709"/>
        <w:jc w:val="both"/>
        <w:rPr>
          <w:b/>
        </w:rPr>
      </w:pPr>
      <w:r w:rsidRPr="00290CDA">
        <w:rPr>
          <w:b/>
        </w:rPr>
        <w:t xml:space="preserve"> </w:t>
      </w:r>
      <w:r w:rsidR="00986645">
        <w:rPr>
          <w:b/>
        </w:rPr>
        <w:t>5</w:t>
      </w:r>
      <w:r w:rsidRPr="00290CDA">
        <w:rPr>
          <w:b/>
        </w:rPr>
        <w:t>.4. Исполнение судебных актов.</w:t>
      </w:r>
    </w:p>
    <w:p w:rsidR="0076301E" w:rsidRDefault="0076301E" w:rsidP="0076301E">
      <w:pPr>
        <w:shd w:val="clear" w:color="auto" w:fill="FFFFFF"/>
        <w:ind w:firstLine="709"/>
        <w:jc w:val="both"/>
        <w:rPr>
          <w:color w:val="000000"/>
        </w:rPr>
      </w:pPr>
      <w:r w:rsidRPr="0076301E">
        <w:rPr>
          <w:color w:val="000000"/>
        </w:rPr>
        <w:t xml:space="preserve">Внешней проверкой годовой бюджетной отчетности отмечено наличие расходов </w:t>
      </w:r>
      <w:r w:rsidR="00E11945">
        <w:rPr>
          <w:color w:val="000000"/>
        </w:rPr>
        <w:t>на и</w:t>
      </w:r>
      <w:r w:rsidRPr="0076301E">
        <w:rPr>
          <w:color w:val="000000"/>
        </w:rPr>
        <w:t>сполнение судебных актов Российской Федерации и мировых соглашений по возмещению причиненного вреда»</w:t>
      </w:r>
      <w:r w:rsidR="00E11945">
        <w:rPr>
          <w:color w:val="000000"/>
        </w:rPr>
        <w:t xml:space="preserve"> (КВР 851)</w:t>
      </w:r>
      <w:r w:rsidRPr="0076301E">
        <w:rPr>
          <w:color w:val="000000"/>
        </w:rPr>
        <w:t>, по</w:t>
      </w:r>
      <w:r>
        <w:rPr>
          <w:color w:val="000000"/>
        </w:rPr>
        <w:t xml:space="preserve"> </w:t>
      </w:r>
      <w:r w:rsidRPr="0076301E">
        <w:rPr>
          <w:color w:val="000000"/>
        </w:rPr>
        <w:t>которому отражаются расходы на уплату неустойки (пеней, штрафов) по</w:t>
      </w:r>
      <w:r>
        <w:rPr>
          <w:color w:val="000000"/>
        </w:rPr>
        <w:t xml:space="preserve"> </w:t>
      </w:r>
      <w:r w:rsidRPr="0076301E">
        <w:rPr>
          <w:color w:val="000000"/>
        </w:rPr>
        <w:t>государственным контрактам, выплату компенсаций за задержку выплат в пользу</w:t>
      </w:r>
      <w:r>
        <w:rPr>
          <w:color w:val="000000"/>
        </w:rPr>
        <w:t xml:space="preserve"> </w:t>
      </w:r>
      <w:r w:rsidRPr="0076301E">
        <w:rPr>
          <w:color w:val="000000"/>
        </w:rPr>
        <w:t>физических лиц, возмещение морального вреда, возмещение судебных издержек</w:t>
      </w:r>
      <w:r>
        <w:rPr>
          <w:color w:val="000000"/>
        </w:rPr>
        <w:t xml:space="preserve"> </w:t>
      </w:r>
      <w:r w:rsidRPr="0076301E">
        <w:rPr>
          <w:color w:val="000000"/>
        </w:rPr>
        <w:t>истцам и другие, что характеризует неэффективное использование средств,</w:t>
      </w:r>
      <w:r>
        <w:rPr>
          <w:color w:val="000000"/>
        </w:rPr>
        <w:t xml:space="preserve"> </w:t>
      </w:r>
      <w:r w:rsidRPr="0076301E">
        <w:rPr>
          <w:color w:val="000000"/>
        </w:rPr>
        <w:t xml:space="preserve">находящихся в распоряжении главных администраторов средств </w:t>
      </w:r>
      <w:r>
        <w:rPr>
          <w:color w:val="000000"/>
        </w:rPr>
        <w:t xml:space="preserve">местного </w:t>
      </w:r>
      <w:r w:rsidRPr="0076301E">
        <w:rPr>
          <w:color w:val="000000"/>
        </w:rPr>
        <w:t>бюджета</w:t>
      </w:r>
      <w:r>
        <w:rPr>
          <w:color w:val="000000"/>
        </w:rPr>
        <w:t>.</w:t>
      </w:r>
    </w:p>
    <w:p w:rsidR="0076301E" w:rsidRDefault="0076301E" w:rsidP="0076301E">
      <w:pPr>
        <w:autoSpaceDE w:val="0"/>
        <w:autoSpaceDN w:val="0"/>
        <w:adjustRightInd w:val="0"/>
        <w:ind w:firstLine="709"/>
        <w:jc w:val="both"/>
      </w:pPr>
      <w:r w:rsidRPr="00AC2988">
        <w:t>По данным</w:t>
      </w:r>
      <w:r>
        <w:t xml:space="preserve"> ф. 0503117 Отчета об исполнении бюджета</w:t>
      </w:r>
      <w:r w:rsidRPr="00AC2988">
        <w:t xml:space="preserve"> из общего объема расходов</w:t>
      </w:r>
      <w:r>
        <w:t xml:space="preserve"> </w:t>
      </w:r>
      <w:r w:rsidRPr="00AC2988">
        <w:t xml:space="preserve">бюджета города </w:t>
      </w:r>
      <w:r>
        <w:t>за 2021 год 639,4 тыс. рублей</w:t>
      </w:r>
      <w:r w:rsidRPr="00350CAE">
        <w:t xml:space="preserve"> </w:t>
      </w:r>
      <w:r w:rsidRPr="00AC2988">
        <w:t>направлено на</w:t>
      </w:r>
      <w:r>
        <w:t xml:space="preserve"> </w:t>
      </w:r>
      <w:r w:rsidRPr="00AC2988">
        <w:t xml:space="preserve">оплату </w:t>
      </w:r>
      <w:r>
        <w:t>исков к г. Дивногорску</w:t>
      </w:r>
      <w:r w:rsidR="00112405">
        <w:t>.</w:t>
      </w:r>
      <w:r>
        <w:t xml:space="preserve"> Исполнени</w:t>
      </w:r>
      <w:r w:rsidR="00E11945">
        <w:t>е</w:t>
      </w:r>
      <w:r>
        <w:t xml:space="preserve"> судебных актов произведено по разделу «Общегосударственные расходы»- 308,1 тыс. рублей, «Жилищно- коммунальное хозяйство»- 170,4 тыс. рублей и «Образование»- 160,9 тыс. рублей.</w:t>
      </w:r>
    </w:p>
    <w:p w:rsidR="0076301E" w:rsidRPr="0076301E" w:rsidRDefault="00E11945" w:rsidP="008E2A37">
      <w:pPr>
        <w:shd w:val="clear" w:color="auto" w:fill="FFFFFF"/>
        <w:ind w:firstLine="709"/>
        <w:jc w:val="both"/>
        <w:rPr>
          <w:color w:val="000000"/>
        </w:rPr>
      </w:pPr>
      <w:r>
        <w:rPr>
          <w:color w:val="000000"/>
        </w:rPr>
        <w:t>Также</w:t>
      </w:r>
      <w:r w:rsidR="0076301E" w:rsidRPr="0076301E">
        <w:rPr>
          <w:color w:val="000000"/>
        </w:rPr>
        <w:t>, внешней проверкой годовой бюджетной отчетности отмечено наличие расходов по виду расходов 853 «Уплата иных платежей», средства</w:t>
      </w:r>
      <w:r w:rsidR="0076301E">
        <w:rPr>
          <w:color w:val="000000"/>
        </w:rPr>
        <w:t xml:space="preserve"> </w:t>
      </w:r>
      <w:r>
        <w:rPr>
          <w:color w:val="000000"/>
        </w:rPr>
        <w:t xml:space="preserve">которых </w:t>
      </w:r>
      <w:r w:rsidR="0076301E">
        <w:rPr>
          <w:color w:val="000000"/>
        </w:rPr>
        <w:t xml:space="preserve">в размере </w:t>
      </w:r>
      <w:r w:rsidR="00B348CE">
        <w:rPr>
          <w:color w:val="000000"/>
        </w:rPr>
        <w:t>404,4</w:t>
      </w:r>
      <w:r w:rsidR="0076301E">
        <w:rPr>
          <w:color w:val="000000"/>
        </w:rPr>
        <w:t xml:space="preserve"> тыс. рублей</w:t>
      </w:r>
      <w:r w:rsidR="008E2A37">
        <w:rPr>
          <w:color w:val="000000"/>
        </w:rPr>
        <w:t xml:space="preserve"> н</w:t>
      </w:r>
      <w:r w:rsidR="0076301E" w:rsidRPr="0076301E">
        <w:rPr>
          <w:color w:val="000000"/>
        </w:rPr>
        <w:t>аправлены</w:t>
      </w:r>
      <w:r w:rsidR="0076301E">
        <w:rPr>
          <w:color w:val="000000"/>
        </w:rPr>
        <w:t xml:space="preserve"> </w:t>
      </w:r>
      <w:r w:rsidR="0076301E" w:rsidRPr="0076301E">
        <w:rPr>
          <w:color w:val="000000"/>
        </w:rPr>
        <w:t>на</w:t>
      </w:r>
      <w:r w:rsidR="008E2A37">
        <w:rPr>
          <w:color w:val="000000"/>
        </w:rPr>
        <w:t xml:space="preserve"> </w:t>
      </w:r>
      <w:r w:rsidR="00B348CE">
        <w:rPr>
          <w:color w:val="000000"/>
        </w:rPr>
        <w:t xml:space="preserve">взыскание административных штрафов по постановлениям судебных приставов в отношении МКУ ГХ. </w:t>
      </w:r>
    </w:p>
    <w:p w:rsidR="0007516A" w:rsidRDefault="0007516A" w:rsidP="0007516A">
      <w:pPr>
        <w:autoSpaceDE w:val="0"/>
        <w:autoSpaceDN w:val="0"/>
        <w:adjustRightInd w:val="0"/>
        <w:ind w:firstLine="709"/>
        <w:jc w:val="both"/>
      </w:pPr>
    </w:p>
    <w:p w:rsidR="005A72F0" w:rsidRPr="005A72F0" w:rsidRDefault="005A72F0" w:rsidP="005A72F0">
      <w:pPr>
        <w:autoSpaceDE w:val="0"/>
        <w:autoSpaceDN w:val="0"/>
        <w:adjustRightInd w:val="0"/>
        <w:ind w:firstLine="709"/>
        <w:jc w:val="both"/>
        <w:rPr>
          <w:rFonts w:eastAsia="Calibri"/>
          <w:b/>
          <w:bCs/>
        </w:rPr>
      </w:pPr>
      <w:r>
        <w:rPr>
          <w:rFonts w:eastAsia="Calibri"/>
          <w:b/>
          <w:bCs/>
        </w:rPr>
        <w:t xml:space="preserve"> </w:t>
      </w:r>
      <w:r w:rsidR="00986645">
        <w:rPr>
          <w:rFonts w:eastAsia="Calibri"/>
          <w:b/>
          <w:bCs/>
        </w:rPr>
        <w:t>5.5</w:t>
      </w:r>
      <w:r w:rsidR="00A06501">
        <w:rPr>
          <w:rFonts w:eastAsia="Calibri"/>
          <w:b/>
          <w:bCs/>
        </w:rPr>
        <w:t>.</w:t>
      </w:r>
      <w:r w:rsidR="00986645">
        <w:rPr>
          <w:rFonts w:eastAsia="Calibri"/>
          <w:b/>
          <w:bCs/>
        </w:rPr>
        <w:t xml:space="preserve"> </w:t>
      </w:r>
      <w:r w:rsidRPr="005A72F0">
        <w:rPr>
          <w:rFonts w:eastAsia="Calibri"/>
          <w:b/>
          <w:bCs/>
        </w:rPr>
        <w:t>Использование средств муниципального</w:t>
      </w:r>
      <w:r>
        <w:rPr>
          <w:rFonts w:eastAsia="Calibri"/>
          <w:b/>
          <w:bCs/>
        </w:rPr>
        <w:t xml:space="preserve"> </w:t>
      </w:r>
      <w:r w:rsidRPr="005A72F0">
        <w:rPr>
          <w:rFonts w:eastAsia="Calibri"/>
          <w:b/>
          <w:bCs/>
        </w:rPr>
        <w:t xml:space="preserve">дорожного фонда </w:t>
      </w:r>
      <w:r w:rsidR="00292BFD">
        <w:rPr>
          <w:rFonts w:eastAsia="Calibri"/>
          <w:b/>
          <w:bCs/>
        </w:rPr>
        <w:t>города Дивногорска</w:t>
      </w:r>
    </w:p>
    <w:p w:rsidR="005A72F0" w:rsidRDefault="005A72F0" w:rsidP="005A72F0">
      <w:pPr>
        <w:autoSpaceDE w:val="0"/>
        <w:autoSpaceDN w:val="0"/>
        <w:adjustRightInd w:val="0"/>
        <w:ind w:firstLine="709"/>
        <w:jc w:val="both"/>
        <w:rPr>
          <w:rFonts w:eastAsia="Calibri"/>
        </w:rPr>
      </w:pPr>
      <w:r w:rsidRPr="005A72F0">
        <w:rPr>
          <w:rFonts w:eastAsia="Calibri"/>
        </w:rPr>
        <w:t>Согласно ст.179.4 БК РФ дорожный фонд - часть средств бюджета,</w:t>
      </w:r>
      <w:r>
        <w:rPr>
          <w:rFonts w:eastAsia="Calibri"/>
        </w:rPr>
        <w:t xml:space="preserve"> </w:t>
      </w:r>
      <w:r w:rsidRPr="005A72F0">
        <w:rPr>
          <w:rFonts w:eastAsia="Calibri"/>
        </w:rPr>
        <w:t>подлежащая использованию в целях финансового обеспечения дорожной</w:t>
      </w:r>
      <w:r>
        <w:rPr>
          <w:rFonts w:eastAsia="Calibri"/>
        </w:rPr>
        <w:t xml:space="preserve"> </w:t>
      </w:r>
      <w:r w:rsidRPr="005A72F0">
        <w:rPr>
          <w:rFonts w:eastAsia="Calibri"/>
        </w:rPr>
        <w:t>деятельности в отношении автомобильных дорог общего пользования, а</w:t>
      </w:r>
      <w:r>
        <w:rPr>
          <w:rFonts w:eastAsia="Calibri"/>
        </w:rPr>
        <w:t xml:space="preserve"> </w:t>
      </w:r>
      <w:r w:rsidRPr="005A72F0">
        <w:rPr>
          <w:rFonts w:eastAsia="Calibri"/>
        </w:rPr>
        <w:t>также капитального ремонта и ремонта дворовых территорий</w:t>
      </w:r>
      <w:r>
        <w:rPr>
          <w:rFonts w:eastAsia="Calibri"/>
        </w:rPr>
        <w:t xml:space="preserve"> </w:t>
      </w:r>
      <w:r w:rsidRPr="005A72F0">
        <w:rPr>
          <w:rFonts w:eastAsia="Calibri"/>
        </w:rPr>
        <w:t>многоквартирных домов, проездов к дворовым территориям</w:t>
      </w:r>
      <w:r>
        <w:rPr>
          <w:rFonts w:eastAsia="Calibri"/>
        </w:rPr>
        <w:t xml:space="preserve"> </w:t>
      </w:r>
      <w:r w:rsidRPr="005A72F0">
        <w:rPr>
          <w:rFonts w:eastAsia="Calibri"/>
        </w:rPr>
        <w:t>многоквартирных домов населенных пунктов.</w:t>
      </w:r>
    </w:p>
    <w:p w:rsidR="00CE0BE0" w:rsidRDefault="0018155F" w:rsidP="006621F8">
      <w:pPr>
        <w:autoSpaceDE w:val="0"/>
        <w:autoSpaceDN w:val="0"/>
        <w:adjustRightInd w:val="0"/>
        <w:ind w:firstLine="709"/>
        <w:jc w:val="both"/>
        <w:rPr>
          <w:rFonts w:eastAsia="Calibri"/>
        </w:rPr>
      </w:pPr>
      <w:r w:rsidRPr="006621F8">
        <w:rPr>
          <w:rFonts w:eastAsia="Calibri"/>
        </w:rPr>
        <w:t>Согласно ф. 0503117</w:t>
      </w:r>
      <w:r w:rsidR="006621F8" w:rsidRPr="006621F8">
        <w:rPr>
          <w:rFonts w:eastAsia="Calibri"/>
        </w:rPr>
        <w:t xml:space="preserve"> </w:t>
      </w:r>
      <w:r w:rsidR="006621F8" w:rsidRPr="006621F8">
        <w:t xml:space="preserve">«Отчет об исполнении бюджета» плановые расходы по разделу «Дорожное хозяйство (дорожные фонды)» </w:t>
      </w:r>
      <w:r w:rsidR="006621F8">
        <w:rPr>
          <w:rFonts w:eastAsia="Calibri"/>
        </w:rPr>
        <w:t>предусмотрены</w:t>
      </w:r>
      <w:r w:rsidR="006621F8" w:rsidRPr="006621F8">
        <w:rPr>
          <w:rFonts w:eastAsia="Calibri"/>
        </w:rPr>
        <w:t xml:space="preserve"> на</w:t>
      </w:r>
      <w:r w:rsidR="005A72F0" w:rsidRPr="006621F8">
        <w:rPr>
          <w:rFonts w:eastAsia="Calibri"/>
        </w:rPr>
        <w:t xml:space="preserve"> 202</w:t>
      </w:r>
      <w:r w:rsidR="00200C7E">
        <w:rPr>
          <w:rFonts w:eastAsia="Calibri"/>
        </w:rPr>
        <w:t>1</w:t>
      </w:r>
      <w:r w:rsidR="005A72F0" w:rsidRPr="006621F8">
        <w:rPr>
          <w:rFonts w:eastAsia="Calibri"/>
        </w:rPr>
        <w:t xml:space="preserve"> год</w:t>
      </w:r>
      <w:r w:rsidR="006621F8" w:rsidRPr="006621F8">
        <w:rPr>
          <w:rFonts w:eastAsia="Calibri"/>
        </w:rPr>
        <w:t xml:space="preserve"> в сумме </w:t>
      </w:r>
      <w:r w:rsidR="00200C7E">
        <w:rPr>
          <w:rFonts w:eastAsia="Calibri"/>
        </w:rPr>
        <w:t>88 113,3</w:t>
      </w:r>
      <w:r w:rsidR="006621F8" w:rsidRPr="006621F8">
        <w:rPr>
          <w:rFonts w:eastAsia="Calibri"/>
        </w:rPr>
        <w:t xml:space="preserve"> тыс. рублей, </w:t>
      </w:r>
      <w:r w:rsidR="00200C7E">
        <w:rPr>
          <w:rFonts w:eastAsia="Calibri"/>
        </w:rPr>
        <w:t>и</w:t>
      </w:r>
      <w:r w:rsidR="006621F8">
        <w:rPr>
          <w:rFonts w:eastAsia="Calibri"/>
        </w:rPr>
        <w:t xml:space="preserve">сполнены средства дорожного фонда </w:t>
      </w:r>
      <w:r w:rsidR="005A72F0" w:rsidRPr="005A72F0">
        <w:rPr>
          <w:rFonts w:eastAsia="Calibri"/>
        </w:rPr>
        <w:t xml:space="preserve">в сумме </w:t>
      </w:r>
      <w:r w:rsidR="00200C7E">
        <w:rPr>
          <w:rFonts w:eastAsia="Calibri"/>
        </w:rPr>
        <w:t>85 500,0</w:t>
      </w:r>
      <w:r w:rsidR="005A72F0" w:rsidRPr="005A72F0">
        <w:rPr>
          <w:rFonts w:eastAsia="Calibri"/>
        </w:rPr>
        <w:t xml:space="preserve"> тыс.</w:t>
      </w:r>
      <w:r w:rsidR="005A72F0">
        <w:rPr>
          <w:rFonts w:eastAsia="Calibri"/>
        </w:rPr>
        <w:t xml:space="preserve"> </w:t>
      </w:r>
      <w:r w:rsidR="005A72F0" w:rsidRPr="005A72F0">
        <w:rPr>
          <w:rFonts w:eastAsia="Calibri"/>
        </w:rPr>
        <w:t xml:space="preserve">рублей или </w:t>
      </w:r>
      <w:r w:rsidR="00200C7E">
        <w:rPr>
          <w:rFonts w:eastAsia="Calibri"/>
        </w:rPr>
        <w:t>97</w:t>
      </w:r>
      <w:r w:rsidR="005A72F0" w:rsidRPr="005A72F0">
        <w:rPr>
          <w:rFonts w:eastAsia="Calibri"/>
        </w:rPr>
        <w:t>% от</w:t>
      </w:r>
      <w:r w:rsidR="005A72F0">
        <w:rPr>
          <w:rFonts w:eastAsia="Calibri"/>
        </w:rPr>
        <w:t xml:space="preserve"> </w:t>
      </w:r>
      <w:r w:rsidR="005A72F0" w:rsidRPr="005A72F0">
        <w:rPr>
          <w:rFonts w:eastAsia="Calibri"/>
        </w:rPr>
        <w:t>плановых назначений</w:t>
      </w:r>
      <w:r w:rsidR="002953B9">
        <w:rPr>
          <w:rFonts w:eastAsia="Calibri"/>
        </w:rPr>
        <w:t xml:space="preserve"> за счет экономии по результатам торгов.</w:t>
      </w:r>
    </w:p>
    <w:p w:rsidR="005A72F0" w:rsidRDefault="005A72F0" w:rsidP="005A72F0">
      <w:pPr>
        <w:autoSpaceDE w:val="0"/>
        <w:autoSpaceDN w:val="0"/>
        <w:adjustRightInd w:val="0"/>
        <w:ind w:firstLine="709"/>
        <w:jc w:val="both"/>
        <w:rPr>
          <w:b/>
          <w:bCs/>
        </w:rPr>
      </w:pPr>
    </w:p>
    <w:p w:rsidR="00CF2337" w:rsidRPr="00CF2337" w:rsidRDefault="00986645" w:rsidP="00CF2337">
      <w:pPr>
        <w:pStyle w:val="1"/>
        <w:rPr>
          <w:rFonts w:eastAsia="Calibri"/>
        </w:rPr>
      </w:pPr>
      <w:r>
        <w:rPr>
          <w:rFonts w:eastAsia="Calibri"/>
        </w:rPr>
        <w:t>5.6</w:t>
      </w:r>
      <w:r w:rsidR="00A06501">
        <w:rPr>
          <w:rFonts w:eastAsia="Calibri"/>
        </w:rPr>
        <w:t>.</w:t>
      </w:r>
      <w:r>
        <w:rPr>
          <w:rFonts w:eastAsia="Calibri"/>
        </w:rPr>
        <w:t xml:space="preserve"> </w:t>
      </w:r>
      <w:r w:rsidR="00CF2337" w:rsidRPr="00CF2337">
        <w:rPr>
          <w:rFonts w:eastAsia="Calibri"/>
        </w:rPr>
        <w:t>Национальные проекты</w:t>
      </w:r>
    </w:p>
    <w:p w:rsidR="00CF2337" w:rsidRPr="00BB44BF" w:rsidRDefault="00E11945" w:rsidP="001A0868">
      <w:pPr>
        <w:shd w:val="clear" w:color="auto" w:fill="FFFFFF"/>
        <w:ind w:firstLine="567"/>
        <w:jc w:val="both"/>
        <w:rPr>
          <w:rFonts w:eastAsia="Calibri"/>
          <w:b/>
        </w:rPr>
      </w:pPr>
      <w:r>
        <w:t>В</w:t>
      </w:r>
      <w:r w:rsidR="00667BFA">
        <w:t xml:space="preserve"> 2021 год</w:t>
      </w:r>
      <w:r>
        <w:t>у</w:t>
      </w:r>
      <w:r w:rsidR="00667BFA">
        <w:t xml:space="preserve"> в составе муниципальных программ осуществлялась реализация </w:t>
      </w:r>
      <w:r w:rsidR="00480B50">
        <w:rPr>
          <w:rFonts w:eastAsia="Calibri"/>
        </w:rPr>
        <w:t xml:space="preserve">следующих </w:t>
      </w:r>
      <w:r w:rsidR="00CF2337" w:rsidRPr="00CF2337">
        <w:rPr>
          <w:rFonts w:eastAsia="Calibri"/>
        </w:rPr>
        <w:t xml:space="preserve">национальных проектов: «Образование», </w:t>
      </w:r>
      <w:r w:rsidR="00CF2337">
        <w:rPr>
          <w:rFonts w:eastAsia="Calibri"/>
        </w:rPr>
        <w:t>«</w:t>
      </w:r>
      <w:r w:rsidR="00CF2337" w:rsidRPr="00CF2337">
        <w:rPr>
          <w:rFonts w:eastAsia="Calibri"/>
        </w:rPr>
        <w:t>Культура», «Жилье</w:t>
      </w:r>
      <w:r w:rsidR="00CF2337">
        <w:rPr>
          <w:rFonts w:eastAsia="Calibri"/>
        </w:rPr>
        <w:t xml:space="preserve"> </w:t>
      </w:r>
      <w:r w:rsidR="00CF2337" w:rsidRPr="00CF2337">
        <w:rPr>
          <w:rFonts w:eastAsia="Calibri"/>
        </w:rPr>
        <w:t>и городская среда», «Безопасные и</w:t>
      </w:r>
      <w:r w:rsidR="00CF2337">
        <w:rPr>
          <w:rFonts w:eastAsia="Calibri"/>
        </w:rPr>
        <w:t xml:space="preserve"> </w:t>
      </w:r>
      <w:r w:rsidR="00CF2337" w:rsidRPr="00CF2337">
        <w:rPr>
          <w:rFonts w:eastAsia="Calibri"/>
        </w:rPr>
        <w:t>качественные автомобильные дороги».</w:t>
      </w:r>
      <w:r w:rsidR="00A73E63">
        <w:rPr>
          <w:rFonts w:eastAsia="Calibri"/>
        </w:rPr>
        <w:t xml:space="preserve"> </w:t>
      </w:r>
      <w:r w:rsidR="00A73E63" w:rsidRPr="00E11945">
        <w:rPr>
          <w:rFonts w:eastAsia="Calibri"/>
        </w:rPr>
        <w:t>Бюджетные назначения утверждены в объеме</w:t>
      </w:r>
      <w:r w:rsidR="00A73E63" w:rsidRPr="00BB44BF">
        <w:rPr>
          <w:rFonts w:eastAsia="Calibri"/>
          <w:b/>
        </w:rPr>
        <w:t xml:space="preserve"> 370 810,1 тыс. рублей, </w:t>
      </w:r>
      <w:r w:rsidR="00A73E63" w:rsidRPr="00E11945">
        <w:rPr>
          <w:rFonts w:eastAsia="Calibri"/>
        </w:rPr>
        <w:t>исполнено из них</w:t>
      </w:r>
      <w:r w:rsidR="00A73E63" w:rsidRPr="00BB44BF">
        <w:rPr>
          <w:rFonts w:eastAsia="Calibri"/>
          <w:b/>
        </w:rPr>
        <w:t xml:space="preserve"> 343 303,3 тыс. рублей, или 93%.</w:t>
      </w:r>
    </w:p>
    <w:p w:rsidR="00A73E63" w:rsidRPr="00A73E63" w:rsidRDefault="00C146F9" w:rsidP="00A73E63">
      <w:pPr>
        <w:spacing w:line="0" w:lineRule="atLeast"/>
        <w:ind w:firstLine="708"/>
        <w:jc w:val="both"/>
      </w:pPr>
      <w:r>
        <w:rPr>
          <w:rFonts w:eastAsia="Calibri"/>
        </w:rPr>
        <w:t xml:space="preserve">5.6.1. </w:t>
      </w:r>
      <w:r w:rsidR="0095391D" w:rsidRPr="00A73E63">
        <w:rPr>
          <w:rFonts w:eastAsia="Calibri"/>
        </w:rPr>
        <w:t xml:space="preserve">В составе национального проекта </w:t>
      </w:r>
      <w:r w:rsidR="0095391D" w:rsidRPr="00A73E63">
        <w:rPr>
          <w:rFonts w:eastAsia="Calibri"/>
          <w:b/>
        </w:rPr>
        <w:t>«Образование»</w:t>
      </w:r>
      <w:r w:rsidR="0095391D" w:rsidRPr="00A73E63">
        <w:rPr>
          <w:rFonts w:eastAsia="Calibri"/>
        </w:rPr>
        <w:t xml:space="preserve"> город участв</w:t>
      </w:r>
      <w:r w:rsidR="00A73E63" w:rsidRPr="00A73E63">
        <w:rPr>
          <w:rFonts w:eastAsia="Calibri"/>
        </w:rPr>
        <w:t>овало</w:t>
      </w:r>
      <w:r w:rsidR="0095391D" w:rsidRPr="00A73E63">
        <w:rPr>
          <w:rFonts w:eastAsia="Calibri"/>
        </w:rPr>
        <w:t xml:space="preserve"> в реализации </w:t>
      </w:r>
      <w:r w:rsidR="00A73E63" w:rsidRPr="00A73E63">
        <w:t>проекта «Современная школа» и «Патриотическое воспитание граждан РФ».</w:t>
      </w:r>
    </w:p>
    <w:p w:rsidR="005109BE" w:rsidRDefault="009747C0" w:rsidP="006C11DE">
      <w:pPr>
        <w:pStyle w:val="afd"/>
        <w:shd w:val="clear" w:color="auto" w:fill="FFFFFF"/>
        <w:spacing w:before="0" w:after="0"/>
        <w:ind w:firstLine="709"/>
        <w:jc w:val="both"/>
        <w:rPr>
          <w:bCs/>
          <w:color w:val="000000"/>
        </w:rPr>
      </w:pPr>
      <w:r w:rsidRPr="0095391D">
        <w:rPr>
          <w:rFonts w:eastAsia="Calibri"/>
        </w:rPr>
        <w:t xml:space="preserve">На реализацию указанных мероприятий </w:t>
      </w:r>
      <w:r w:rsidR="006C3A47">
        <w:rPr>
          <w:bCs/>
          <w:color w:val="000000"/>
        </w:rPr>
        <w:t xml:space="preserve">отделу образования администрации города </w:t>
      </w:r>
      <w:r w:rsidRPr="0095391D">
        <w:rPr>
          <w:rFonts w:eastAsia="Calibri"/>
        </w:rPr>
        <w:t xml:space="preserve">предусмотрены </w:t>
      </w:r>
      <w:r w:rsidR="00312216" w:rsidRPr="00312216">
        <w:rPr>
          <w:bCs/>
          <w:color w:val="000000"/>
        </w:rPr>
        <w:t>субсиди</w:t>
      </w:r>
      <w:r>
        <w:rPr>
          <w:bCs/>
          <w:color w:val="000000"/>
        </w:rPr>
        <w:t>и</w:t>
      </w:r>
      <w:r w:rsidR="00312216" w:rsidRPr="00312216">
        <w:rPr>
          <w:bCs/>
          <w:color w:val="000000"/>
        </w:rPr>
        <w:t xml:space="preserve">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Pr>
          <w:bCs/>
          <w:color w:val="000000"/>
        </w:rPr>
        <w:t xml:space="preserve"> в сумме 2</w:t>
      </w:r>
      <w:r w:rsidR="005109BE">
        <w:rPr>
          <w:bCs/>
          <w:color w:val="000000"/>
        </w:rPr>
        <w:t> 769,1</w:t>
      </w:r>
      <w:r>
        <w:rPr>
          <w:bCs/>
          <w:color w:val="000000"/>
        </w:rPr>
        <w:t xml:space="preserve"> тыс. рублей, которы</w:t>
      </w:r>
      <w:r w:rsidR="005109BE">
        <w:rPr>
          <w:bCs/>
          <w:color w:val="000000"/>
        </w:rPr>
        <w:t>е</w:t>
      </w:r>
      <w:r>
        <w:rPr>
          <w:bCs/>
          <w:color w:val="000000"/>
        </w:rPr>
        <w:t xml:space="preserve"> освоен</w:t>
      </w:r>
      <w:r w:rsidR="005109BE">
        <w:rPr>
          <w:bCs/>
          <w:color w:val="000000"/>
        </w:rPr>
        <w:t>ы в полном объеме.</w:t>
      </w:r>
    </w:p>
    <w:p w:rsidR="00DB6215" w:rsidRPr="00DB6215" w:rsidRDefault="00C146F9" w:rsidP="00BF6F2A">
      <w:pPr>
        <w:shd w:val="clear" w:color="auto" w:fill="FFFFFF"/>
        <w:ind w:firstLine="709"/>
        <w:jc w:val="both"/>
        <w:rPr>
          <w:color w:val="000000"/>
        </w:rPr>
      </w:pPr>
      <w:r>
        <w:rPr>
          <w:rFonts w:eastAsia="Calibri"/>
        </w:rPr>
        <w:t xml:space="preserve">5.6.2. </w:t>
      </w:r>
      <w:r w:rsidR="00DB6215" w:rsidRPr="00DB6215">
        <w:rPr>
          <w:rFonts w:eastAsia="Calibri"/>
        </w:rPr>
        <w:t xml:space="preserve">В составе национального проекта </w:t>
      </w:r>
      <w:r w:rsidR="00DB6215" w:rsidRPr="0019122C">
        <w:rPr>
          <w:rFonts w:eastAsia="Calibri"/>
          <w:b/>
        </w:rPr>
        <w:t>«Культура»</w:t>
      </w:r>
      <w:r w:rsidR="00DB6215">
        <w:rPr>
          <w:rFonts w:eastAsia="Calibri"/>
        </w:rPr>
        <w:t xml:space="preserve"> город</w:t>
      </w:r>
      <w:r w:rsidR="00DB6215" w:rsidRPr="00DB6215">
        <w:rPr>
          <w:rFonts w:eastAsia="Calibri"/>
        </w:rPr>
        <w:t xml:space="preserve"> участвует в реализации мероприятий по</w:t>
      </w:r>
      <w:r w:rsidR="00DB6215" w:rsidRPr="00DB6215">
        <w:rPr>
          <w:rFonts w:ascii="Verdana" w:hAnsi="Verdana"/>
          <w:b/>
          <w:bCs/>
          <w:color w:val="000000"/>
          <w:sz w:val="17"/>
          <w:szCs w:val="17"/>
        </w:rPr>
        <w:t xml:space="preserve"> </w:t>
      </w:r>
      <w:r w:rsidR="00DB6215">
        <w:rPr>
          <w:bCs/>
          <w:color w:val="000000"/>
        </w:rPr>
        <w:t>р</w:t>
      </w:r>
      <w:r w:rsidR="00DB6215" w:rsidRPr="00DB6215">
        <w:rPr>
          <w:bCs/>
          <w:color w:val="000000"/>
        </w:rPr>
        <w:t>егиональн</w:t>
      </w:r>
      <w:r w:rsidR="00DB6215">
        <w:rPr>
          <w:bCs/>
          <w:color w:val="000000"/>
        </w:rPr>
        <w:t xml:space="preserve">ому </w:t>
      </w:r>
      <w:r w:rsidR="00DB6215" w:rsidRPr="00DB6215">
        <w:rPr>
          <w:bCs/>
          <w:color w:val="000000"/>
        </w:rPr>
        <w:t>проект</w:t>
      </w:r>
      <w:r w:rsidR="00DB6215">
        <w:rPr>
          <w:bCs/>
          <w:color w:val="000000"/>
        </w:rPr>
        <w:t>у</w:t>
      </w:r>
      <w:r w:rsidR="00DB6215" w:rsidRPr="00DB6215">
        <w:rPr>
          <w:bCs/>
          <w:color w:val="000000"/>
        </w:rPr>
        <w:t> </w:t>
      </w:r>
      <w:r w:rsidR="00DB6215">
        <w:rPr>
          <w:bCs/>
          <w:color w:val="000000"/>
        </w:rPr>
        <w:t>«</w:t>
      </w:r>
      <w:r w:rsidR="00DB6215" w:rsidRPr="00DB6215">
        <w:rPr>
          <w:color w:val="000000"/>
        </w:rPr>
        <w:t>Обеспечение качественно нового уровня развития инфраструктур</w:t>
      </w:r>
      <w:r w:rsidR="00DB6215">
        <w:rPr>
          <w:color w:val="000000"/>
        </w:rPr>
        <w:t>ы культуры («Культурная среда»).</w:t>
      </w:r>
    </w:p>
    <w:p w:rsidR="005109BE" w:rsidRDefault="00DB6215" w:rsidP="005109BE">
      <w:pPr>
        <w:pStyle w:val="afd"/>
        <w:shd w:val="clear" w:color="auto" w:fill="FFFFFF"/>
        <w:spacing w:before="0" w:after="0"/>
        <w:ind w:firstLine="709"/>
        <w:jc w:val="both"/>
        <w:rPr>
          <w:bCs/>
          <w:color w:val="000000"/>
        </w:rPr>
      </w:pPr>
      <w:r w:rsidRPr="0095391D">
        <w:rPr>
          <w:rFonts w:eastAsia="Calibri"/>
        </w:rPr>
        <w:t>На реализацию указанных мероприятий предусмотрены</w:t>
      </w:r>
      <w:r w:rsidRPr="00DB6215">
        <w:rPr>
          <w:bCs/>
          <w:color w:val="000000"/>
        </w:rPr>
        <w:t xml:space="preserve"> субсиди</w:t>
      </w:r>
      <w:r>
        <w:rPr>
          <w:bCs/>
          <w:color w:val="000000"/>
        </w:rPr>
        <w:t xml:space="preserve">и </w:t>
      </w:r>
      <w:r w:rsidRPr="00DB6215">
        <w:rPr>
          <w:bCs/>
          <w:color w:val="000000"/>
        </w:rPr>
        <w:t>на создание (реконструкцию) и капитальный ремонт культурно-досуговых учреждений в сельской местности</w:t>
      </w:r>
      <w:r>
        <w:rPr>
          <w:bCs/>
          <w:color w:val="000000"/>
        </w:rPr>
        <w:t xml:space="preserve"> </w:t>
      </w:r>
      <w:r>
        <w:rPr>
          <w:bCs/>
          <w:color w:val="000000"/>
        </w:rPr>
        <w:lastRenderedPageBreak/>
        <w:t xml:space="preserve">отделу культуры администрации Дивногорска в размере </w:t>
      </w:r>
      <w:r w:rsidR="005109BE">
        <w:rPr>
          <w:bCs/>
          <w:color w:val="000000"/>
        </w:rPr>
        <w:t>1 553,14 тыс. рублей, которые освоены в полном объеме.</w:t>
      </w:r>
    </w:p>
    <w:p w:rsidR="00DB6215" w:rsidRPr="00DB6215" w:rsidRDefault="00C146F9" w:rsidP="00BF6F2A">
      <w:pPr>
        <w:autoSpaceDE w:val="0"/>
        <w:autoSpaceDN w:val="0"/>
        <w:adjustRightInd w:val="0"/>
        <w:ind w:firstLine="709"/>
        <w:jc w:val="both"/>
        <w:rPr>
          <w:rFonts w:eastAsia="Calibri"/>
        </w:rPr>
      </w:pPr>
      <w:r>
        <w:rPr>
          <w:rFonts w:eastAsia="Calibri"/>
        </w:rPr>
        <w:t xml:space="preserve">5.6.3. </w:t>
      </w:r>
      <w:r w:rsidR="00DB6215" w:rsidRPr="00DB6215">
        <w:rPr>
          <w:rFonts w:eastAsia="Calibri"/>
        </w:rPr>
        <w:t xml:space="preserve">В составе национального проекта </w:t>
      </w:r>
      <w:r w:rsidR="00DB6215" w:rsidRPr="006C11DE">
        <w:rPr>
          <w:rFonts w:eastAsia="Calibri"/>
          <w:b/>
        </w:rPr>
        <w:t>«Жилье и городская среда»</w:t>
      </w:r>
      <w:r w:rsidR="00DB6215">
        <w:rPr>
          <w:rFonts w:eastAsia="Calibri"/>
        </w:rPr>
        <w:t xml:space="preserve"> город </w:t>
      </w:r>
      <w:r w:rsidR="00DB6215" w:rsidRPr="00DB6215">
        <w:rPr>
          <w:rFonts w:eastAsia="Calibri"/>
        </w:rPr>
        <w:t>участвует в:</w:t>
      </w:r>
    </w:p>
    <w:p w:rsidR="00BB44BF" w:rsidRDefault="00BF6F2A" w:rsidP="00BF6F2A">
      <w:pPr>
        <w:pStyle w:val="afd"/>
        <w:shd w:val="clear" w:color="auto" w:fill="FFFFFF"/>
        <w:spacing w:before="0" w:after="0"/>
        <w:ind w:firstLine="709"/>
        <w:jc w:val="both"/>
        <w:rPr>
          <w:bCs/>
          <w:color w:val="000000"/>
        </w:rPr>
      </w:pPr>
      <w:r>
        <w:rPr>
          <w:bCs/>
          <w:color w:val="000000"/>
        </w:rPr>
        <w:t xml:space="preserve">- </w:t>
      </w:r>
      <w:r w:rsidR="000C1471" w:rsidRPr="000C1471">
        <w:rPr>
          <w:bCs/>
          <w:color w:val="000000"/>
        </w:rPr>
        <w:t>Региональн</w:t>
      </w:r>
      <w:r w:rsidR="000C1471">
        <w:rPr>
          <w:bCs/>
          <w:color w:val="000000"/>
        </w:rPr>
        <w:t>ом</w:t>
      </w:r>
      <w:r w:rsidR="000C1471" w:rsidRPr="000C1471">
        <w:rPr>
          <w:bCs/>
          <w:color w:val="000000"/>
        </w:rPr>
        <w:t xml:space="preserve"> </w:t>
      </w:r>
      <w:r w:rsidRPr="000C1471">
        <w:rPr>
          <w:bCs/>
          <w:color w:val="000000"/>
        </w:rPr>
        <w:t>проект</w:t>
      </w:r>
      <w:r>
        <w:rPr>
          <w:bCs/>
          <w:color w:val="000000"/>
        </w:rPr>
        <w:t>е</w:t>
      </w:r>
      <w:r w:rsidRPr="000C1471">
        <w:rPr>
          <w:bCs/>
          <w:color w:val="000000"/>
        </w:rPr>
        <w:t> </w:t>
      </w:r>
      <w:r w:rsidRPr="000C1471">
        <w:rPr>
          <w:color w:val="000000"/>
        </w:rPr>
        <w:t>«</w:t>
      </w:r>
      <w:r w:rsidR="000C1471" w:rsidRPr="000C1471">
        <w:rPr>
          <w:color w:val="000000"/>
        </w:rPr>
        <w:t>Обеспечение устойчивого сокращения непригодного для проживания жилищного фонда</w:t>
      </w:r>
      <w:r w:rsidR="00E11945">
        <w:rPr>
          <w:color w:val="000000"/>
        </w:rPr>
        <w:t>», н</w:t>
      </w:r>
      <w:r w:rsidR="000C1471" w:rsidRPr="0095391D">
        <w:rPr>
          <w:rFonts w:eastAsia="Calibri"/>
        </w:rPr>
        <w:t xml:space="preserve">а реализацию </w:t>
      </w:r>
      <w:r w:rsidR="00E11945">
        <w:rPr>
          <w:rFonts w:eastAsia="Calibri"/>
        </w:rPr>
        <w:t>которого</w:t>
      </w:r>
      <w:r w:rsidR="000C1471" w:rsidRPr="0095391D">
        <w:rPr>
          <w:rFonts w:eastAsia="Calibri"/>
        </w:rPr>
        <w:t xml:space="preserve"> предусмотрены</w:t>
      </w:r>
      <w:r w:rsidR="000C1471" w:rsidRPr="00DB6215">
        <w:rPr>
          <w:bCs/>
          <w:color w:val="000000"/>
        </w:rPr>
        <w:t xml:space="preserve"> субсиди</w:t>
      </w:r>
      <w:r w:rsidR="000C1471">
        <w:rPr>
          <w:bCs/>
          <w:color w:val="000000"/>
        </w:rPr>
        <w:t xml:space="preserve">и </w:t>
      </w:r>
      <w:r w:rsidR="000C1471" w:rsidRPr="000C1471">
        <w:rPr>
          <w:bCs/>
          <w:color w:val="000000"/>
        </w:rPr>
        <w:t>на обеспечение мероприятий по переселению граждан из аварийного жилищного фонда, в том числе за счет средств краевого бюджета и государственной корпорации - Фонда содействия реформированию жилищно-коммунального хозяйства</w:t>
      </w:r>
      <w:r w:rsidR="000C1471">
        <w:rPr>
          <w:bCs/>
          <w:color w:val="000000"/>
        </w:rPr>
        <w:t xml:space="preserve"> МКУ АПБ в объеме </w:t>
      </w:r>
      <w:r w:rsidR="00D84E2D">
        <w:rPr>
          <w:bCs/>
          <w:color w:val="000000"/>
        </w:rPr>
        <w:t>347 869,6</w:t>
      </w:r>
      <w:r w:rsidR="000C1471">
        <w:rPr>
          <w:bCs/>
          <w:color w:val="000000"/>
        </w:rPr>
        <w:t xml:space="preserve"> тыс. рублей, из которых освоено </w:t>
      </w:r>
      <w:r w:rsidR="00BB44BF">
        <w:rPr>
          <w:bCs/>
          <w:color w:val="000000"/>
        </w:rPr>
        <w:t>321 027,9</w:t>
      </w:r>
      <w:r w:rsidR="000C1471">
        <w:rPr>
          <w:bCs/>
          <w:color w:val="000000"/>
        </w:rPr>
        <w:t xml:space="preserve"> тыс. рублей (</w:t>
      </w:r>
      <w:r w:rsidR="00BB44BF">
        <w:rPr>
          <w:bCs/>
          <w:color w:val="000000"/>
        </w:rPr>
        <w:t>92</w:t>
      </w:r>
      <w:r w:rsidR="000C1471">
        <w:rPr>
          <w:bCs/>
          <w:color w:val="000000"/>
        </w:rPr>
        <w:t>%)</w:t>
      </w:r>
      <w:r w:rsidR="00C95711">
        <w:rPr>
          <w:bCs/>
          <w:color w:val="000000"/>
        </w:rPr>
        <w:t xml:space="preserve">. </w:t>
      </w:r>
    </w:p>
    <w:p w:rsidR="00BF6F2A" w:rsidRDefault="00BF6F2A" w:rsidP="00BF6F2A">
      <w:pPr>
        <w:pStyle w:val="afd"/>
        <w:shd w:val="clear" w:color="auto" w:fill="FFFFFF"/>
        <w:spacing w:before="0" w:after="0"/>
        <w:ind w:firstLine="709"/>
        <w:jc w:val="both"/>
        <w:rPr>
          <w:bCs/>
          <w:color w:val="000000"/>
        </w:rPr>
      </w:pPr>
      <w:r w:rsidRPr="00BF6F2A">
        <w:rPr>
          <w:bCs/>
          <w:color w:val="000000"/>
        </w:rPr>
        <w:t>- Региональн</w:t>
      </w:r>
      <w:r>
        <w:rPr>
          <w:bCs/>
          <w:color w:val="000000"/>
        </w:rPr>
        <w:t>ом</w:t>
      </w:r>
      <w:r w:rsidRPr="00BF6F2A">
        <w:rPr>
          <w:bCs/>
          <w:color w:val="000000"/>
        </w:rPr>
        <w:t xml:space="preserve"> проект</w:t>
      </w:r>
      <w:r>
        <w:rPr>
          <w:bCs/>
          <w:color w:val="000000"/>
        </w:rPr>
        <w:t>е «</w:t>
      </w:r>
      <w:r w:rsidRPr="00BF6F2A">
        <w:rPr>
          <w:color w:val="000000"/>
        </w:rPr>
        <w:t>Формирование комфортной городской среды</w:t>
      </w:r>
      <w:r w:rsidR="00E11945">
        <w:rPr>
          <w:color w:val="000000"/>
        </w:rPr>
        <w:t>», н</w:t>
      </w:r>
      <w:r w:rsidRPr="0095391D">
        <w:rPr>
          <w:rFonts w:eastAsia="Calibri"/>
        </w:rPr>
        <w:t xml:space="preserve">а реализацию </w:t>
      </w:r>
      <w:r w:rsidR="00E11945">
        <w:rPr>
          <w:rFonts w:eastAsia="Calibri"/>
        </w:rPr>
        <w:t>которого</w:t>
      </w:r>
      <w:r w:rsidRPr="0095391D">
        <w:rPr>
          <w:rFonts w:eastAsia="Calibri"/>
        </w:rPr>
        <w:t xml:space="preserve"> </w:t>
      </w:r>
      <w:r w:rsidR="00E11945">
        <w:rPr>
          <w:bCs/>
          <w:color w:val="000000"/>
        </w:rPr>
        <w:t xml:space="preserve">МКУ Городское хозяйство </w:t>
      </w:r>
      <w:r w:rsidRPr="0095391D">
        <w:rPr>
          <w:rFonts w:eastAsia="Calibri"/>
        </w:rPr>
        <w:t>предусмотрены</w:t>
      </w:r>
      <w:r w:rsidRPr="00DB6215">
        <w:rPr>
          <w:bCs/>
          <w:color w:val="000000"/>
        </w:rPr>
        <w:t xml:space="preserve"> субсиди</w:t>
      </w:r>
      <w:r>
        <w:rPr>
          <w:bCs/>
          <w:color w:val="000000"/>
        </w:rPr>
        <w:t xml:space="preserve">и </w:t>
      </w:r>
      <w:r w:rsidRPr="00BF6F2A">
        <w:rPr>
          <w:bCs/>
          <w:color w:val="000000"/>
        </w:rPr>
        <w:t xml:space="preserve">на софинансирование муниципальных программ </w:t>
      </w:r>
      <w:r w:rsidR="00E11945">
        <w:rPr>
          <w:bCs/>
          <w:color w:val="000000"/>
        </w:rPr>
        <w:t xml:space="preserve">по </w:t>
      </w:r>
      <w:r w:rsidRPr="00BF6F2A">
        <w:rPr>
          <w:bCs/>
          <w:color w:val="000000"/>
        </w:rPr>
        <w:t>формировани</w:t>
      </w:r>
      <w:r w:rsidR="00E11945">
        <w:rPr>
          <w:bCs/>
          <w:color w:val="000000"/>
        </w:rPr>
        <w:t>ю</w:t>
      </w:r>
      <w:r w:rsidRPr="00BF6F2A">
        <w:rPr>
          <w:bCs/>
          <w:color w:val="000000"/>
        </w:rPr>
        <w:t xml:space="preserve"> современной городской среды</w:t>
      </w:r>
      <w:r>
        <w:rPr>
          <w:bCs/>
          <w:color w:val="000000"/>
        </w:rPr>
        <w:t xml:space="preserve"> в размере </w:t>
      </w:r>
      <w:r w:rsidR="00D84E2D">
        <w:rPr>
          <w:bCs/>
          <w:color w:val="000000"/>
        </w:rPr>
        <w:t>17 945,8</w:t>
      </w:r>
      <w:r>
        <w:rPr>
          <w:bCs/>
          <w:color w:val="000000"/>
        </w:rPr>
        <w:t xml:space="preserve"> тыс. рублей, которые освоены в полном объеме.</w:t>
      </w:r>
    </w:p>
    <w:p w:rsidR="00BF6F2A" w:rsidRPr="00BF6F2A" w:rsidRDefault="00BF6F2A" w:rsidP="00AF63B5">
      <w:pPr>
        <w:autoSpaceDE w:val="0"/>
        <w:autoSpaceDN w:val="0"/>
        <w:adjustRightInd w:val="0"/>
        <w:ind w:firstLine="709"/>
        <w:jc w:val="both"/>
        <w:rPr>
          <w:color w:val="000000"/>
        </w:rPr>
      </w:pPr>
      <w:r w:rsidRPr="00BF6F2A">
        <w:rPr>
          <w:rFonts w:eastAsia="Calibri"/>
        </w:rPr>
        <w:t>Всего на реализацию национального проекта «Жилье и городская</w:t>
      </w:r>
      <w:r>
        <w:rPr>
          <w:rFonts w:eastAsia="Calibri"/>
        </w:rPr>
        <w:t xml:space="preserve"> </w:t>
      </w:r>
      <w:r w:rsidRPr="00BF6F2A">
        <w:rPr>
          <w:rFonts w:eastAsia="Calibri"/>
        </w:rPr>
        <w:t>среда» на 20</w:t>
      </w:r>
      <w:r w:rsidR="00AF63B5">
        <w:rPr>
          <w:rFonts w:eastAsia="Calibri"/>
        </w:rPr>
        <w:t>2</w:t>
      </w:r>
      <w:r w:rsidR="00BB44BF">
        <w:rPr>
          <w:rFonts w:eastAsia="Calibri"/>
        </w:rPr>
        <w:t>1</w:t>
      </w:r>
      <w:r w:rsidRPr="00BF6F2A">
        <w:rPr>
          <w:rFonts w:eastAsia="Calibri"/>
        </w:rPr>
        <w:t xml:space="preserve"> год предусмотрено </w:t>
      </w:r>
      <w:r w:rsidR="00BB44BF">
        <w:rPr>
          <w:rFonts w:eastAsia="Calibri"/>
        </w:rPr>
        <w:t>365 815,4</w:t>
      </w:r>
      <w:r w:rsidRPr="00BF6F2A">
        <w:rPr>
          <w:rFonts w:eastAsia="Calibri"/>
        </w:rPr>
        <w:t xml:space="preserve"> тыс.</w:t>
      </w:r>
      <w:r w:rsidR="00AF63B5">
        <w:rPr>
          <w:rFonts w:eastAsia="Calibri"/>
        </w:rPr>
        <w:t xml:space="preserve"> </w:t>
      </w:r>
      <w:r w:rsidRPr="00BF6F2A">
        <w:rPr>
          <w:rFonts w:eastAsia="Calibri"/>
        </w:rPr>
        <w:t xml:space="preserve">рублей, исполнено </w:t>
      </w:r>
      <w:r w:rsidR="00AF63B5">
        <w:rPr>
          <w:rFonts w:eastAsia="Calibri"/>
        </w:rPr>
        <w:t>–</w:t>
      </w:r>
      <w:r w:rsidRPr="00BF6F2A">
        <w:rPr>
          <w:rFonts w:eastAsia="Calibri"/>
        </w:rPr>
        <w:t xml:space="preserve"> </w:t>
      </w:r>
      <w:r w:rsidR="00BB44BF">
        <w:rPr>
          <w:rFonts w:eastAsia="Calibri"/>
        </w:rPr>
        <w:t>338 973,7</w:t>
      </w:r>
      <w:r w:rsidRPr="00BF6F2A">
        <w:rPr>
          <w:rFonts w:eastAsia="Calibri"/>
        </w:rPr>
        <w:t xml:space="preserve"> тыс.</w:t>
      </w:r>
      <w:r w:rsidR="00AF63B5">
        <w:rPr>
          <w:rFonts w:eastAsia="Calibri"/>
        </w:rPr>
        <w:t xml:space="preserve"> </w:t>
      </w:r>
      <w:r w:rsidRPr="00BF6F2A">
        <w:rPr>
          <w:rFonts w:eastAsia="Calibri"/>
        </w:rPr>
        <w:t xml:space="preserve">рублей или </w:t>
      </w:r>
      <w:r w:rsidR="00BB44BF">
        <w:rPr>
          <w:rFonts w:eastAsia="Calibri"/>
        </w:rPr>
        <w:t>9</w:t>
      </w:r>
      <w:r w:rsidR="00AF63B5">
        <w:rPr>
          <w:rFonts w:eastAsia="Calibri"/>
        </w:rPr>
        <w:t>3</w:t>
      </w:r>
      <w:r w:rsidRPr="00BF6F2A">
        <w:rPr>
          <w:rFonts w:eastAsia="Calibri"/>
        </w:rPr>
        <w:t>%.</w:t>
      </w:r>
    </w:p>
    <w:p w:rsidR="00C4645B" w:rsidRDefault="00C146F9" w:rsidP="008843E6">
      <w:pPr>
        <w:autoSpaceDE w:val="0"/>
        <w:autoSpaceDN w:val="0"/>
        <w:adjustRightInd w:val="0"/>
        <w:ind w:firstLine="709"/>
        <w:jc w:val="both"/>
        <w:rPr>
          <w:color w:val="000000"/>
        </w:rPr>
      </w:pPr>
      <w:r>
        <w:rPr>
          <w:rFonts w:eastAsia="Calibri"/>
        </w:rPr>
        <w:t xml:space="preserve">5.6.4. </w:t>
      </w:r>
      <w:r w:rsidR="00C4645B" w:rsidRPr="00C4645B">
        <w:rPr>
          <w:rFonts w:eastAsia="Calibri"/>
        </w:rPr>
        <w:t xml:space="preserve">В составе национального проекта </w:t>
      </w:r>
      <w:r w:rsidR="00C4645B" w:rsidRPr="006C11DE">
        <w:rPr>
          <w:rFonts w:eastAsia="Calibri"/>
          <w:b/>
        </w:rPr>
        <w:t>«Безопасные и качественные дороги»</w:t>
      </w:r>
      <w:r w:rsidR="00C4645B" w:rsidRPr="00C4645B">
        <w:rPr>
          <w:rFonts w:eastAsia="Calibri"/>
        </w:rPr>
        <w:t xml:space="preserve"> Дивногорск участвует в</w:t>
      </w:r>
      <w:r w:rsidR="008843E6">
        <w:rPr>
          <w:rFonts w:eastAsia="Calibri"/>
        </w:rPr>
        <w:t xml:space="preserve"> </w:t>
      </w:r>
      <w:r w:rsidR="00C4645B" w:rsidRPr="00C4645B">
        <w:rPr>
          <w:rFonts w:eastAsia="Calibri"/>
        </w:rPr>
        <w:t>реализации мероприятий</w:t>
      </w:r>
      <w:r w:rsidR="00C4645B" w:rsidRPr="00C4645B">
        <w:rPr>
          <w:bCs/>
          <w:color w:val="000000"/>
        </w:rPr>
        <w:t xml:space="preserve"> </w:t>
      </w:r>
      <w:r w:rsidR="00C4645B">
        <w:rPr>
          <w:bCs/>
          <w:color w:val="000000"/>
        </w:rPr>
        <w:t>р</w:t>
      </w:r>
      <w:r w:rsidR="00C4645B" w:rsidRPr="00C4645B">
        <w:rPr>
          <w:bCs/>
          <w:color w:val="000000"/>
        </w:rPr>
        <w:t>егиональн</w:t>
      </w:r>
      <w:r w:rsidR="00C4645B">
        <w:rPr>
          <w:bCs/>
          <w:color w:val="000000"/>
        </w:rPr>
        <w:t xml:space="preserve">ого </w:t>
      </w:r>
      <w:r w:rsidR="00C4645B" w:rsidRPr="00C4645B">
        <w:rPr>
          <w:bCs/>
          <w:color w:val="000000"/>
        </w:rPr>
        <w:t>проект</w:t>
      </w:r>
      <w:r w:rsidR="00C4645B">
        <w:rPr>
          <w:bCs/>
          <w:color w:val="000000"/>
        </w:rPr>
        <w:t>а</w:t>
      </w:r>
      <w:r w:rsidR="00C4645B" w:rsidRPr="00C4645B">
        <w:rPr>
          <w:bCs/>
          <w:color w:val="000000"/>
        </w:rPr>
        <w:t> </w:t>
      </w:r>
      <w:r w:rsidR="00C4645B">
        <w:rPr>
          <w:bCs/>
          <w:color w:val="000000"/>
        </w:rPr>
        <w:t>«</w:t>
      </w:r>
      <w:r w:rsidR="00C4645B" w:rsidRPr="00C4645B">
        <w:rPr>
          <w:color w:val="000000"/>
        </w:rPr>
        <w:t>Безопас</w:t>
      </w:r>
      <w:r w:rsidR="00C4645B">
        <w:rPr>
          <w:color w:val="000000"/>
        </w:rPr>
        <w:t>ность дорожного движения».</w:t>
      </w:r>
    </w:p>
    <w:p w:rsidR="00D84E2D" w:rsidRDefault="00C4645B" w:rsidP="008843E6">
      <w:pPr>
        <w:shd w:val="clear" w:color="auto" w:fill="FFFFFF"/>
        <w:ind w:firstLine="709"/>
        <w:jc w:val="both"/>
        <w:rPr>
          <w:bCs/>
          <w:color w:val="000000"/>
        </w:rPr>
      </w:pPr>
      <w:r w:rsidRPr="0095391D">
        <w:rPr>
          <w:rFonts w:eastAsia="Calibri"/>
        </w:rPr>
        <w:t>На реализацию указанных мероприятий предусмотрены</w:t>
      </w:r>
      <w:r w:rsidRPr="00DB6215">
        <w:rPr>
          <w:bCs/>
          <w:color w:val="000000"/>
        </w:rPr>
        <w:t xml:space="preserve"> </w:t>
      </w:r>
      <w:r w:rsidR="008843E6" w:rsidRPr="00DB6215">
        <w:rPr>
          <w:bCs/>
          <w:color w:val="000000"/>
        </w:rPr>
        <w:t>субсиди</w:t>
      </w:r>
      <w:r w:rsidR="005109BE">
        <w:rPr>
          <w:bCs/>
          <w:color w:val="000000"/>
        </w:rPr>
        <w:t xml:space="preserve">и </w:t>
      </w:r>
      <w:r>
        <w:rPr>
          <w:bCs/>
          <w:color w:val="000000"/>
        </w:rPr>
        <w:t xml:space="preserve">в объеме </w:t>
      </w:r>
      <w:r w:rsidR="005109BE">
        <w:rPr>
          <w:bCs/>
          <w:color w:val="000000"/>
        </w:rPr>
        <w:t>673,5</w:t>
      </w:r>
      <w:r>
        <w:rPr>
          <w:bCs/>
          <w:color w:val="000000"/>
        </w:rPr>
        <w:t xml:space="preserve"> тыс. рублей, </w:t>
      </w:r>
      <w:r w:rsidR="008843E6">
        <w:rPr>
          <w:bCs/>
          <w:color w:val="000000"/>
        </w:rPr>
        <w:t xml:space="preserve">из которых освоено </w:t>
      </w:r>
      <w:r w:rsidR="005109BE">
        <w:rPr>
          <w:bCs/>
          <w:color w:val="000000"/>
        </w:rPr>
        <w:t>7,5</w:t>
      </w:r>
      <w:r w:rsidR="008843E6">
        <w:rPr>
          <w:bCs/>
          <w:color w:val="000000"/>
        </w:rPr>
        <w:t xml:space="preserve"> тыс. </w:t>
      </w:r>
      <w:r w:rsidR="0095425E">
        <w:rPr>
          <w:bCs/>
          <w:color w:val="000000"/>
        </w:rPr>
        <w:t>рублей (</w:t>
      </w:r>
      <w:r w:rsidR="005109BE">
        <w:rPr>
          <w:bCs/>
          <w:color w:val="000000"/>
        </w:rPr>
        <w:t>1</w:t>
      </w:r>
      <w:r w:rsidR="008843E6">
        <w:rPr>
          <w:bCs/>
          <w:color w:val="000000"/>
        </w:rPr>
        <w:t>%)</w:t>
      </w:r>
      <w:r w:rsidR="005109BE">
        <w:rPr>
          <w:bCs/>
          <w:color w:val="000000"/>
        </w:rPr>
        <w:t xml:space="preserve">. </w:t>
      </w:r>
      <w:r w:rsidR="00D84E2D">
        <w:rPr>
          <w:bCs/>
          <w:color w:val="000000"/>
        </w:rPr>
        <w:t>Не освоены средства</w:t>
      </w:r>
      <w:r w:rsidR="003D18DD">
        <w:rPr>
          <w:bCs/>
          <w:color w:val="000000"/>
        </w:rPr>
        <w:t>, предусмотренные МКУ ГХ в размере 665,1 тыс. рублей по причине несостоявшихся торгов.</w:t>
      </w:r>
    </w:p>
    <w:p w:rsidR="00416E7D" w:rsidRDefault="00416E7D" w:rsidP="00416E7D">
      <w:pPr>
        <w:autoSpaceDE w:val="0"/>
        <w:autoSpaceDN w:val="0"/>
        <w:adjustRightInd w:val="0"/>
        <w:ind w:firstLine="709"/>
        <w:jc w:val="both"/>
        <w:outlineLvl w:val="3"/>
        <w:rPr>
          <w:b/>
        </w:rPr>
      </w:pPr>
    </w:p>
    <w:p w:rsidR="00416E7D" w:rsidRDefault="00C146F9" w:rsidP="00416E7D">
      <w:pPr>
        <w:autoSpaceDE w:val="0"/>
        <w:autoSpaceDN w:val="0"/>
        <w:adjustRightInd w:val="0"/>
        <w:ind w:firstLine="709"/>
        <w:jc w:val="both"/>
        <w:outlineLvl w:val="3"/>
        <w:rPr>
          <w:shd w:val="clear" w:color="auto" w:fill="FFFFFF"/>
        </w:rPr>
      </w:pPr>
      <w:r>
        <w:rPr>
          <w:b/>
        </w:rPr>
        <w:t xml:space="preserve">5.7. </w:t>
      </w:r>
      <w:r w:rsidR="00416E7D" w:rsidRPr="00416E7D">
        <w:rPr>
          <w:b/>
        </w:rPr>
        <w:t xml:space="preserve">Анализ исполнения расходов </w:t>
      </w:r>
      <w:r w:rsidR="00416E7D">
        <w:rPr>
          <w:b/>
        </w:rPr>
        <w:t>городского</w:t>
      </w:r>
      <w:r w:rsidR="00416E7D" w:rsidRPr="00416E7D">
        <w:rPr>
          <w:b/>
        </w:rPr>
        <w:t xml:space="preserve"> бюджета с учетом результатов тематических экспертно-аналитических </w:t>
      </w:r>
      <w:r w:rsidR="00416E7D">
        <w:rPr>
          <w:b/>
        </w:rPr>
        <w:t xml:space="preserve">и контрольных </w:t>
      </w:r>
      <w:r w:rsidR="00416E7D" w:rsidRPr="00416E7D">
        <w:rPr>
          <w:b/>
        </w:rPr>
        <w:t>мероприятий КС</w:t>
      </w:r>
      <w:r w:rsidR="00416E7D">
        <w:rPr>
          <w:b/>
        </w:rPr>
        <w:t>О</w:t>
      </w:r>
    </w:p>
    <w:p w:rsidR="00416E7D" w:rsidRPr="001B2CAF" w:rsidRDefault="00416E7D" w:rsidP="001A2D13">
      <w:pPr>
        <w:ind w:firstLine="709"/>
        <w:jc w:val="both"/>
        <w:rPr>
          <w:lang w:eastAsia="ar-SA"/>
        </w:rPr>
      </w:pPr>
      <w:r w:rsidRPr="00416E7D">
        <w:t>Результаты экспертно-аналитического мероприятия «Анализ и оценка расходования средств бюджета города Дивногорска в 2018-2020 годах на исполнение судебных актов»</w:t>
      </w:r>
      <w:r>
        <w:t xml:space="preserve"> указали на </w:t>
      </w:r>
      <w:r w:rsidR="001A2D13">
        <w:t>целесообразность принятия</w:t>
      </w:r>
      <w:r>
        <w:rPr>
          <w:shd w:val="clear" w:color="auto" w:fill="FFFFFF"/>
        </w:rPr>
        <w:t xml:space="preserve"> поряд</w:t>
      </w:r>
      <w:r w:rsidR="001A2D13">
        <w:rPr>
          <w:shd w:val="clear" w:color="auto" w:fill="FFFFFF"/>
        </w:rPr>
        <w:t>ка</w:t>
      </w:r>
      <w:r>
        <w:rPr>
          <w:shd w:val="clear" w:color="auto" w:fill="FFFFFF"/>
        </w:rPr>
        <w:t xml:space="preserve"> </w:t>
      </w:r>
      <w:r w:rsidRPr="001B2CAF">
        <w:t>проведени</w:t>
      </w:r>
      <w:r>
        <w:t>я</w:t>
      </w:r>
      <w:r w:rsidRPr="001B2CAF">
        <w:t xml:space="preserve"> внутренних служебных расследований по выявлению </w:t>
      </w:r>
      <w:r w:rsidRPr="001B2CAF">
        <w:rPr>
          <w:lang w:eastAsia="ar-SA"/>
        </w:rPr>
        <w:t>причин в</w:t>
      </w:r>
      <w:r w:rsidRPr="001B2CAF">
        <w:t>озникновени</w:t>
      </w:r>
      <w:r w:rsidRPr="001B2CAF">
        <w:rPr>
          <w:lang w:eastAsia="ar-SA"/>
        </w:rPr>
        <w:t>я</w:t>
      </w:r>
      <w:r w:rsidRPr="001B2CAF">
        <w:t xml:space="preserve"> судебных исков.</w:t>
      </w:r>
    </w:p>
    <w:p w:rsidR="008D7EDA" w:rsidRPr="008D7EDA" w:rsidRDefault="001A2D13" w:rsidP="00677146">
      <w:pPr>
        <w:autoSpaceDE w:val="0"/>
        <w:autoSpaceDN w:val="0"/>
        <w:adjustRightInd w:val="0"/>
        <w:ind w:firstLine="709"/>
        <w:jc w:val="both"/>
      </w:pPr>
      <w:r w:rsidRPr="008D7EDA">
        <w:t>Проверк</w:t>
      </w:r>
      <w:r w:rsidR="008D7EDA" w:rsidRPr="008D7EDA">
        <w:t>а</w:t>
      </w:r>
      <w:r w:rsidRPr="008D7EDA">
        <w:t xml:space="preserve"> расходов бюджета города Дивногорска на уплату взносов на капитальный ремонт общего имущества в многоквартирных домах в отношении помещений, находящихся</w:t>
      </w:r>
      <w:r w:rsidR="008D7EDA" w:rsidRPr="008D7EDA">
        <w:t xml:space="preserve"> в муниципальной собственности, указала на наличие недостатков и пробелов в действующей муниципальной системе правового регулирования управления и распоряжения муниципальным жилищным фондом, требующих тщательного анализа, систематизации и актуализации</w:t>
      </w:r>
      <w:r w:rsidR="008D7EDA">
        <w:t>.</w:t>
      </w:r>
      <w:r w:rsidR="008D7EDA" w:rsidRPr="008D7EDA">
        <w:rPr>
          <w:sz w:val="28"/>
          <w:szCs w:val="28"/>
        </w:rPr>
        <w:t xml:space="preserve"> </w:t>
      </w:r>
      <w:r w:rsidR="00677146" w:rsidRPr="00677146">
        <w:t>О</w:t>
      </w:r>
      <w:r w:rsidR="008D7EDA" w:rsidRPr="00677146">
        <w:t xml:space="preserve">тсутствие единой системы учета муниципального жилищного фонда в соответствии с требованиями Жилищного кодекса РФ подтвердила </w:t>
      </w:r>
      <w:r w:rsidRPr="00677146">
        <w:t>необходимост</w:t>
      </w:r>
      <w:r w:rsidR="008D7EDA" w:rsidRPr="00677146">
        <w:t>ь</w:t>
      </w:r>
      <w:r w:rsidRPr="00677146">
        <w:t xml:space="preserve"> проведения реви</w:t>
      </w:r>
      <w:r w:rsidR="008D7EDA" w:rsidRPr="00677146">
        <w:t>зии муниципального жилого фонда.</w:t>
      </w:r>
    </w:p>
    <w:p w:rsidR="008D7EDA" w:rsidRPr="0050356E" w:rsidRDefault="008D7EDA" w:rsidP="008D7EDA">
      <w:pPr>
        <w:ind w:firstLine="709"/>
        <w:jc w:val="both"/>
      </w:pPr>
      <w:r w:rsidRPr="008D7EDA">
        <w:t xml:space="preserve">По результату проверка использования средств местного бюджета, выделенных в 2020-2021 годах на благоустройство территории </w:t>
      </w:r>
      <w:r w:rsidR="005D0E2C">
        <w:t>города</w:t>
      </w:r>
      <w:r>
        <w:t xml:space="preserve"> были </w:t>
      </w:r>
      <w:r w:rsidRPr="00DD1F1F">
        <w:rPr>
          <w:rFonts w:eastAsiaTheme="minorHAnsi"/>
          <w:bCs/>
          <w:lang w:eastAsia="en-US"/>
        </w:rPr>
        <w:t xml:space="preserve">выявлены </w:t>
      </w:r>
      <w:r>
        <w:t>факты</w:t>
      </w:r>
      <w:r w:rsidRPr="0050356E">
        <w:t xml:space="preserve"> </w:t>
      </w:r>
      <w:r w:rsidRPr="0050356E">
        <w:rPr>
          <w:shd w:val="clear" w:color="auto" w:fill="FFFFFF"/>
        </w:rPr>
        <w:t>несвоевременно</w:t>
      </w:r>
      <w:r>
        <w:rPr>
          <w:shd w:val="clear" w:color="auto" w:fill="FFFFFF"/>
        </w:rPr>
        <w:t>го расходования выделенных средств</w:t>
      </w:r>
      <w:r w:rsidRPr="0050356E">
        <w:rPr>
          <w:shd w:val="clear" w:color="auto" w:fill="FFFFFF"/>
        </w:rPr>
        <w:t>, что противоречит принципу</w:t>
      </w:r>
      <w:r w:rsidRPr="0050356E">
        <w:t xml:space="preserve"> </w:t>
      </w:r>
      <w:r>
        <w:t>результативности</w:t>
      </w:r>
      <w:r w:rsidRPr="0050356E">
        <w:t xml:space="preserve"> использования бюджетных средств</w:t>
      </w:r>
      <w:r w:rsidR="005D0E2C">
        <w:t xml:space="preserve"> (</w:t>
      </w:r>
      <w:r w:rsidRPr="0050356E">
        <w:t>ст</w:t>
      </w:r>
      <w:r w:rsidR="005D0E2C">
        <w:t>.</w:t>
      </w:r>
      <w:r w:rsidRPr="0050356E">
        <w:t xml:space="preserve"> 34 БК РФ</w:t>
      </w:r>
      <w:r w:rsidR="005D0E2C">
        <w:t>)</w:t>
      </w:r>
      <w:r>
        <w:t xml:space="preserve">; </w:t>
      </w:r>
      <w:r w:rsidRPr="0050356E">
        <w:t>нарушения в сфере контрактной системы закупок, товаров, услуг для госуд</w:t>
      </w:r>
      <w:r>
        <w:t>арственных (муниципальных) нужд.</w:t>
      </w:r>
      <w:r w:rsidRPr="0050356E">
        <w:t xml:space="preserve"> </w:t>
      </w:r>
    </w:p>
    <w:p w:rsidR="005D0E2C" w:rsidRDefault="005D0E2C" w:rsidP="005D0E2C">
      <w:pPr>
        <w:ind w:firstLine="709"/>
        <w:jc w:val="both"/>
        <w:rPr>
          <w:lang w:eastAsia="en-US"/>
        </w:rPr>
      </w:pPr>
      <w:r>
        <w:rPr>
          <w:lang w:eastAsia="en-US"/>
        </w:rPr>
        <w:t>По</w:t>
      </w:r>
      <w:r w:rsidR="0061098A" w:rsidRPr="0061098A">
        <w:rPr>
          <w:lang w:eastAsia="en-US"/>
        </w:rPr>
        <w:t xml:space="preserve"> результат</w:t>
      </w:r>
      <w:r>
        <w:rPr>
          <w:lang w:eastAsia="en-US"/>
        </w:rPr>
        <w:t xml:space="preserve">ам </w:t>
      </w:r>
      <w:r w:rsidR="0061098A" w:rsidRPr="0061098A">
        <w:rPr>
          <w:lang w:eastAsia="en-US"/>
        </w:rPr>
        <w:t xml:space="preserve">внешней проверки годового отчета об исполнении бюджета за 2020 год, а также </w:t>
      </w:r>
      <w:r w:rsidR="0061098A" w:rsidRPr="0061098A">
        <w:t>внешней проверки бюджетной отчетности главного администратора бюджетных средств за 2021 год контрольно- счетны</w:t>
      </w:r>
      <w:r w:rsidR="003D18DD">
        <w:t>м</w:t>
      </w:r>
      <w:r w:rsidR="0061098A" w:rsidRPr="0061098A">
        <w:t xml:space="preserve"> орган</w:t>
      </w:r>
      <w:r w:rsidR="003D18DD">
        <w:t>ом</w:t>
      </w:r>
      <w:r w:rsidR="0061098A" w:rsidRPr="0061098A">
        <w:t xml:space="preserve"> </w:t>
      </w:r>
      <w:r w:rsidR="0061098A" w:rsidRPr="0061098A">
        <w:rPr>
          <w:lang w:eastAsia="en-US"/>
        </w:rPr>
        <w:t>рекоменд</w:t>
      </w:r>
      <w:r w:rsidR="00A47E4F">
        <w:rPr>
          <w:lang w:eastAsia="en-US"/>
        </w:rPr>
        <w:t>ова</w:t>
      </w:r>
      <w:r w:rsidR="003D18DD">
        <w:rPr>
          <w:lang w:eastAsia="en-US"/>
        </w:rPr>
        <w:t>но</w:t>
      </w:r>
      <w:r w:rsidR="0061098A">
        <w:rPr>
          <w:lang w:eastAsia="en-US"/>
        </w:rPr>
        <w:t xml:space="preserve"> учесть выявленные нарушения при </w:t>
      </w:r>
      <w:r w:rsidR="0061098A" w:rsidRPr="0061098A">
        <w:rPr>
          <w:lang w:eastAsia="en-US"/>
        </w:rPr>
        <w:t xml:space="preserve"> </w:t>
      </w:r>
      <w:r>
        <w:rPr>
          <w:lang w:eastAsia="en-US"/>
        </w:rPr>
        <w:t xml:space="preserve">оценке </w:t>
      </w:r>
      <w:r w:rsidRPr="005D0E2C">
        <w:t>качества финансового менеджмента главных распорядителей (распорядителей) средств местного бюджета, главных администраторов доходов (источников финансировании дефицита) бюджета Дивногорска</w:t>
      </w:r>
      <w:r w:rsidR="0061098A" w:rsidRPr="0061098A">
        <w:rPr>
          <w:lang w:eastAsia="en-US"/>
        </w:rPr>
        <w:t xml:space="preserve">, который проводит </w:t>
      </w:r>
      <w:r>
        <w:rPr>
          <w:lang w:eastAsia="en-US"/>
        </w:rPr>
        <w:t>ф</w:t>
      </w:r>
      <w:r w:rsidR="0061098A" w:rsidRPr="0061098A">
        <w:rPr>
          <w:lang w:eastAsia="en-US"/>
        </w:rPr>
        <w:t xml:space="preserve">инансовое управление в соответствии с порядком его проведения, утвержденным </w:t>
      </w:r>
      <w:r>
        <w:rPr>
          <w:lang w:eastAsia="en-US"/>
        </w:rPr>
        <w:t>постановлением администрации от 15.01.2021 №13п.</w:t>
      </w:r>
    </w:p>
    <w:p w:rsidR="00D37D68" w:rsidRPr="00F20035" w:rsidRDefault="00D37D68" w:rsidP="00A47E4F">
      <w:pPr>
        <w:shd w:val="clear" w:color="auto" w:fill="FFFFFF"/>
        <w:ind w:firstLine="709"/>
        <w:jc w:val="both"/>
        <w:rPr>
          <w:rFonts w:eastAsia="Calibri"/>
          <w:color w:val="000000"/>
        </w:rPr>
      </w:pPr>
      <w:r w:rsidRPr="00FE3308">
        <w:rPr>
          <w:bCs/>
        </w:rPr>
        <w:t xml:space="preserve">По итогам </w:t>
      </w:r>
      <w:r w:rsidR="00A47E4F">
        <w:rPr>
          <w:bCs/>
        </w:rPr>
        <w:t xml:space="preserve">исполнения бюджета за 2020 год </w:t>
      </w:r>
      <w:r w:rsidR="003D18DD">
        <w:rPr>
          <w:sz w:val="23"/>
          <w:szCs w:val="23"/>
        </w:rPr>
        <w:t xml:space="preserve">для формирования объективной информации об объемах незавершенного строительства </w:t>
      </w:r>
      <w:r w:rsidR="00A47E4F">
        <w:rPr>
          <w:bCs/>
        </w:rPr>
        <w:t>было предложено</w:t>
      </w:r>
      <w:r>
        <w:rPr>
          <w:bCs/>
        </w:rPr>
        <w:t xml:space="preserve"> п</w:t>
      </w:r>
      <w:r w:rsidRPr="00F20035">
        <w:rPr>
          <w:color w:val="000000"/>
        </w:rPr>
        <w:t>ровести инвентаризацию и разработать план поэтапного снижения объемов и количест</w:t>
      </w:r>
      <w:r w:rsidR="00A47E4F">
        <w:rPr>
          <w:color w:val="000000"/>
        </w:rPr>
        <w:t>ва</w:t>
      </w:r>
      <w:r w:rsidR="003D18DD" w:rsidRPr="003D18DD">
        <w:rPr>
          <w:color w:val="000000"/>
        </w:rPr>
        <w:t xml:space="preserve"> </w:t>
      </w:r>
      <w:r w:rsidR="003D18DD" w:rsidRPr="00F20035">
        <w:rPr>
          <w:color w:val="000000"/>
        </w:rPr>
        <w:t>объектов незавершенного строительства</w:t>
      </w:r>
      <w:r w:rsidR="00A47E4F">
        <w:rPr>
          <w:color w:val="000000"/>
        </w:rPr>
        <w:t>, а также п</w:t>
      </w:r>
      <w:r>
        <w:rPr>
          <w:sz w:val="23"/>
          <w:szCs w:val="23"/>
        </w:rPr>
        <w:t>ринять меры по</w:t>
      </w:r>
      <w:r w:rsidR="003D18DD">
        <w:rPr>
          <w:sz w:val="23"/>
          <w:szCs w:val="23"/>
        </w:rPr>
        <w:t xml:space="preserve"> вводу в эксплуатацию объектов, строительство по которым завершено.</w:t>
      </w:r>
    </w:p>
    <w:p w:rsidR="00D37D68" w:rsidRPr="00F20035" w:rsidRDefault="00FA6DE8" w:rsidP="00D37D68">
      <w:pPr>
        <w:ind w:firstLine="709"/>
        <w:jc w:val="both"/>
      </w:pPr>
      <w:r>
        <w:lastRenderedPageBreak/>
        <w:t>По итогам рассмотрения отчетов об исполнении бюджета КСО предлагал р</w:t>
      </w:r>
      <w:r w:rsidR="00A47E4F">
        <w:t xml:space="preserve">езультат исполнения бюджета </w:t>
      </w:r>
      <w:r w:rsidR="00D37D68" w:rsidRPr="00F20035">
        <w:t>представлять через призму муниципальных программ с точки зрения их результативности и эффективности.</w:t>
      </w:r>
    </w:p>
    <w:p w:rsidR="004B79B7" w:rsidRDefault="004B79B7" w:rsidP="004B79B7">
      <w:pPr>
        <w:autoSpaceDE w:val="0"/>
        <w:autoSpaceDN w:val="0"/>
        <w:adjustRightInd w:val="0"/>
        <w:ind w:firstLine="709"/>
        <w:jc w:val="both"/>
        <w:rPr>
          <w:rFonts w:eastAsia="Calibri"/>
          <w:sz w:val="28"/>
          <w:szCs w:val="28"/>
        </w:rPr>
      </w:pPr>
      <w:r w:rsidRPr="004B79B7">
        <w:rPr>
          <w:rFonts w:eastAsia="Calibri"/>
        </w:rPr>
        <w:t xml:space="preserve">Неоднократно указывалось на отсутствие </w:t>
      </w:r>
      <w:r w:rsidRPr="004B79B7">
        <w:t>Плана мероприятий реализации Стратегии социально-экономического развития муниципального образования город Дивногорск до 2030 года.</w:t>
      </w:r>
      <w:r>
        <w:rPr>
          <w:rFonts w:eastAsia="Calibri"/>
          <w:sz w:val="28"/>
          <w:szCs w:val="28"/>
        </w:rPr>
        <w:t xml:space="preserve"> </w:t>
      </w:r>
    </w:p>
    <w:p w:rsidR="008D7EDA" w:rsidRPr="004B79B7" w:rsidRDefault="004B79B7" w:rsidP="00C4401F">
      <w:pPr>
        <w:autoSpaceDE w:val="0"/>
        <w:autoSpaceDN w:val="0"/>
        <w:adjustRightInd w:val="0"/>
        <w:ind w:firstLine="709"/>
        <w:jc w:val="both"/>
      </w:pPr>
      <w:r w:rsidRPr="004B79B7">
        <w:rPr>
          <w:rFonts w:eastAsia="Calibri"/>
        </w:rPr>
        <w:t>Д</w:t>
      </w:r>
      <w:r w:rsidR="00C4401F" w:rsidRPr="004B79B7">
        <w:rPr>
          <w:rFonts w:eastAsia="Calibri"/>
        </w:rPr>
        <w:t>о настоящего времени не утвержден нормативный правовой акт, устанавливающий порядок</w:t>
      </w:r>
      <w:r w:rsidRPr="004B79B7">
        <w:rPr>
          <w:rFonts w:eastAsia="Calibri"/>
        </w:rPr>
        <w:t xml:space="preserve"> </w:t>
      </w:r>
      <w:r w:rsidR="00C4401F" w:rsidRPr="004B79B7">
        <w:rPr>
          <w:rFonts w:eastAsia="Calibri"/>
        </w:rPr>
        <w:t>формирования и представления обоснований объемов бюджетных ассигнований, позволяющи</w:t>
      </w:r>
      <w:r w:rsidRPr="004B79B7">
        <w:rPr>
          <w:rFonts w:eastAsia="Calibri"/>
        </w:rPr>
        <w:t>й</w:t>
      </w:r>
      <w:r w:rsidR="00C4401F" w:rsidRPr="004B79B7">
        <w:rPr>
          <w:rFonts w:eastAsia="Calibri"/>
        </w:rPr>
        <w:t xml:space="preserve"> выстроить</w:t>
      </w:r>
      <w:r w:rsidRPr="004B79B7">
        <w:rPr>
          <w:rFonts w:eastAsia="Calibri"/>
        </w:rPr>
        <w:t xml:space="preserve"> </w:t>
      </w:r>
      <w:r w:rsidR="00C4401F" w:rsidRPr="004B79B7">
        <w:rPr>
          <w:rFonts w:eastAsia="Calibri"/>
        </w:rPr>
        <w:t>целостную систему стратегического планирования и повысить качество</w:t>
      </w:r>
      <w:r w:rsidRPr="004B79B7">
        <w:rPr>
          <w:rFonts w:eastAsia="Calibri"/>
        </w:rPr>
        <w:t xml:space="preserve"> </w:t>
      </w:r>
      <w:r w:rsidR="00C4401F" w:rsidRPr="004B79B7">
        <w:rPr>
          <w:rFonts w:eastAsia="Calibri"/>
        </w:rPr>
        <w:t>бюджетного планирования.</w:t>
      </w:r>
    </w:p>
    <w:p w:rsidR="008829F6" w:rsidRDefault="008829F6" w:rsidP="005A72F0">
      <w:pPr>
        <w:autoSpaceDE w:val="0"/>
        <w:autoSpaceDN w:val="0"/>
        <w:adjustRightInd w:val="0"/>
        <w:ind w:firstLine="709"/>
        <w:jc w:val="both"/>
        <w:rPr>
          <w:b/>
          <w:bCs/>
        </w:rPr>
      </w:pPr>
    </w:p>
    <w:p w:rsidR="005A72F0" w:rsidRDefault="00986645" w:rsidP="005A72F0">
      <w:pPr>
        <w:autoSpaceDE w:val="0"/>
        <w:autoSpaceDN w:val="0"/>
        <w:adjustRightInd w:val="0"/>
        <w:ind w:firstLine="709"/>
        <w:jc w:val="both"/>
        <w:rPr>
          <w:b/>
          <w:bCs/>
        </w:rPr>
      </w:pPr>
      <w:r>
        <w:rPr>
          <w:b/>
          <w:bCs/>
        </w:rPr>
        <w:t>5.</w:t>
      </w:r>
      <w:r w:rsidR="00C146F9">
        <w:rPr>
          <w:b/>
          <w:bCs/>
        </w:rPr>
        <w:t>8</w:t>
      </w:r>
      <w:r w:rsidR="00472D0A">
        <w:rPr>
          <w:b/>
          <w:bCs/>
        </w:rPr>
        <w:t>.</w:t>
      </w:r>
      <w:r>
        <w:rPr>
          <w:b/>
          <w:bCs/>
        </w:rPr>
        <w:t xml:space="preserve"> </w:t>
      </w:r>
      <w:r w:rsidR="00757D15">
        <w:rPr>
          <w:b/>
          <w:bCs/>
        </w:rPr>
        <w:t xml:space="preserve"> </w:t>
      </w:r>
      <w:r w:rsidR="005A72F0" w:rsidRPr="00BA687B">
        <w:rPr>
          <w:b/>
          <w:bCs/>
        </w:rPr>
        <w:t xml:space="preserve"> Исполнение программных расходов бюджета</w:t>
      </w:r>
    </w:p>
    <w:p w:rsidR="00A60609" w:rsidRPr="00A60609" w:rsidRDefault="00A60609" w:rsidP="00A60609">
      <w:pPr>
        <w:autoSpaceDE w:val="0"/>
        <w:autoSpaceDN w:val="0"/>
        <w:adjustRightInd w:val="0"/>
        <w:ind w:firstLine="709"/>
        <w:jc w:val="both"/>
      </w:pPr>
      <w:r w:rsidRPr="00A60609">
        <w:t>В соответствии с Решением о бюджете № 5-21 на территории Дивногорска предусматривалась реализация 10 муниципальных программ. По результатам корректировок бюджетных назначений в течение 2021 года во все муниципальные программы</w:t>
      </w:r>
      <w:r>
        <w:t xml:space="preserve"> </w:t>
      </w:r>
      <w:r w:rsidR="00371744">
        <w:t xml:space="preserve">вносились </w:t>
      </w:r>
      <w:r w:rsidR="00371744" w:rsidRPr="00A60609">
        <w:t>изменения</w:t>
      </w:r>
      <w:r w:rsidRPr="00A60609">
        <w:t>.</w:t>
      </w:r>
    </w:p>
    <w:p w:rsidR="005A72F0" w:rsidRPr="00371744" w:rsidRDefault="005A72F0" w:rsidP="005A72F0">
      <w:pPr>
        <w:pStyle w:val="af"/>
        <w:ind w:left="0" w:firstLine="709"/>
        <w:jc w:val="both"/>
        <w:rPr>
          <w:sz w:val="24"/>
          <w:szCs w:val="24"/>
        </w:rPr>
      </w:pPr>
      <w:r w:rsidRPr="002361EE">
        <w:rPr>
          <w:sz w:val="24"/>
          <w:szCs w:val="24"/>
        </w:rPr>
        <w:t>На начало 20</w:t>
      </w:r>
      <w:r w:rsidR="00A14219">
        <w:rPr>
          <w:sz w:val="24"/>
          <w:szCs w:val="24"/>
        </w:rPr>
        <w:t>2</w:t>
      </w:r>
      <w:r w:rsidR="00A60609">
        <w:rPr>
          <w:sz w:val="24"/>
          <w:szCs w:val="24"/>
        </w:rPr>
        <w:t>1</w:t>
      </w:r>
      <w:r w:rsidRPr="002361EE">
        <w:rPr>
          <w:sz w:val="24"/>
          <w:szCs w:val="24"/>
        </w:rPr>
        <w:t xml:space="preserve"> года в городском бюджете на финансовое обеспечение реализации муниципальных программ предусматривались </w:t>
      </w:r>
      <w:r w:rsidRPr="00371744">
        <w:rPr>
          <w:sz w:val="24"/>
          <w:szCs w:val="24"/>
        </w:rPr>
        <w:t xml:space="preserve">ассигнования в сумме </w:t>
      </w:r>
      <w:r w:rsidR="00371744" w:rsidRPr="00371744">
        <w:rPr>
          <w:b/>
          <w:sz w:val="24"/>
          <w:szCs w:val="24"/>
        </w:rPr>
        <w:t>1 261 745,1</w:t>
      </w:r>
      <w:r w:rsidRPr="00371744">
        <w:rPr>
          <w:b/>
          <w:sz w:val="24"/>
          <w:szCs w:val="24"/>
        </w:rPr>
        <w:t xml:space="preserve"> тыс. рублей</w:t>
      </w:r>
      <w:r w:rsidRPr="00371744">
        <w:rPr>
          <w:sz w:val="24"/>
          <w:szCs w:val="24"/>
        </w:rPr>
        <w:t xml:space="preserve"> или </w:t>
      </w:r>
      <w:r w:rsidR="00A14219" w:rsidRPr="00371744">
        <w:rPr>
          <w:sz w:val="24"/>
          <w:szCs w:val="24"/>
        </w:rPr>
        <w:t>9</w:t>
      </w:r>
      <w:r w:rsidR="00371744" w:rsidRPr="00371744">
        <w:rPr>
          <w:sz w:val="24"/>
          <w:szCs w:val="24"/>
        </w:rPr>
        <w:t>5</w:t>
      </w:r>
      <w:r w:rsidRPr="00371744">
        <w:rPr>
          <w:sz w:val="24"/>
          <w:szCs w:val="24"/>
        </w:rPr>
        <w:t>% от всех расходов.</w:t>
      </w:r>
    </w:p>
    <w:p w:rsidR="005A72F0" w:rsidRPr="006C46B0" w:rsidRDefault="00A14219" w:rsidP="005A72F0">
      <w:pPr>
        <w:ind w:firstLine="709"/>
        <w:jc w:val="both"/>
      </w:pPr>
      <w:r>
        <w:t xml:space="preserve">С учетом внесенных изменений </w:t>
      </w:r>
      <w:r w:rsidR="00616196">
        <w:t>в бюджет</w:t>
      </w:r>
      <w:r>
        <w:t xml:space="preserve"> города, решением №</w:t>
      </w:r>
      <w:r w:rsidR="00371744">
        <w:t xml:space="preserve"> 17-105</w:t>
      </w:r>
      <w:r w:rsidR="00112405">
        <w:t xml:space="preserve"> </w:t>
      </w:r>
      <w:r w:rsidR="005A72F0" w:rsidRPr="006C46B0">
        <w:t>ассигнования были откорректированы по всем муниципальным программам.</w:t>
      </w:r>
    </w:p>
    <w:p w:rsidR="005A72F0" w:rsidRPr="00BA687B" w:rsidRDefault="005A72F0" w:rsidP="005A72F0">
      <w:pPr>
        <w:autoSpaceDE w:val="0"/>
        <w:autoSpaceDN w:val="0"/>
        <w:adjustRightInd w:val="0"/>
        <w:ind w:firstLine="709"/>
        <w:jc w:val="both"/>
      </w:pPr>
      <w:r>
        <w:t>П</w:t>
      </w:r>
      <w:r w:rsidRPr="00BA687B">
        <w:t>ланируемый объем расходов по муниципальным</w:t>
      </w:r>
      <w:r>
        <w:t xml:space="preserve"> </w:t>
      </w:r>
      <w:r w:rsidRPr="00BA687B">
        <w:t xml:space="preserve">программам в целом был увеличен на </w:t>
      </w:r>
      <w:r w:rsidR="00371744">
        <w:t>264 617,3</w:t>
      </w:r>
      <w:r w:rsidR="00616196">
        <w:t xml:space="preserve"> тыс. рублей</w:t>
      </w:r>
      <w:r>
        <w:t xml:space="preserve"> тыс</w:t>
      </w:r>
      <w:r w:rsidRPr="00BA687B">
        <w:t xml:space="preserve">. рублей или на </w:t>
      </w:r>
      <w:r w:rsidR="00616196">
        <w:t>2</w:t>
      </w:r>
      <w:r w:rsidR="00371744">
        <w:t>1</w:t>
      </w:r>
      <w:r w:rsidRPr="00BA687B">
        <w:t>%</w:t>
      </w:r>
      <w:r>
        <w:t xml:space="preserve"> и составил </w:t>
      </w:r>
      <w:r w:rsidR="00616196" w:rsidRPr="00557908">
        <w:rPr>
          <w:b/>
        </w:rPr>
        <w:t>1</w:t>
      </w:r>
      <w:r w:rsidR="00371744">
        <w:rPr>
          <w:b/>
        </w:rPr>
        <w:t> 526 362,4</w:t>
      </w:r>
      <w:r w:rsidRPr="00557908">
        <w:rPr>
          <w:b/>
        </w:rPr>
        <w:t xml:space="preserve"> тыс. рублей</w:t>
      </w:r>
      <w:r>
        <w:t>.</w:t>
      </w:r>
    </w:p>
    <w:p w:rsidR="005A72F0" w:rsidRPr="00BA687B" w:rsidRDefault="005A72F0" w:rsidP="005A72F0">
      <w:pPr>
        <w:autoSpaceDE w:val="0"/>
        <w:autoSpaceDN w:val="0"/>
        <w:adjustRightInd w:val="0"/>
        <w:ind w:firstLine="709"/>
        <w:jc w:val="both"/>
      </w:pPr>
      <w:r>
        <w:t>Кассовое и</w:t>
      </w:r>
      <w:r w:rsidRPr="00BA687B">
        <w:t xml:space="preserve">сполнение по </w:t>
      </w:r>
      <w:r>
        <w:t>муниципальным программам</w:t>
      </w:r>
      <w:r w:rsidRPr="00BA687B">
        <w:t xml:space="preserve"> за 20</w:t>
      </w:r>
      <w:r w:rsidR="00616196">
        <w:t>2</w:t>
      </w:r>
      <w:r w:rsidR="00982577">
        <w:t>1</w:t>
      </w:r>
      <w:r w:rsidR="00616196">
        <w:t xml:space="preserve"> </w:t>
      </w:r>
      <w:r w:rsidRPr="00BA687B">
        <w:t>год составило</w:t>
      </w:r>
      <w:r>
        <w:t xml:space="preserve"> </w:t>
      </w:r>
      <w:r w:rsidR="00616196" w:rsidRPr="00557908">
        <w:rPr>
          <w:b/>
        </w:rPr>
        <w:t>1</w:t>
      </w:r>
      <w:r w:rsidR="00371744">
        <w:rPr>
          <w:b/>
        </w:rPr>
        <w:t xml:space="preserve"> 476 571,5 </w:t>
      </w:r>
      <w:r w:rsidRPr="00557908">
        <w:rPr>
          <w:b/>
        </w:rPr>
        <w:t>тыс. рублей</w:t>
      </w:r>
      <w:r w:rsidRPr="00BA687B">
        <w:t xml:space="preserve"> или </w:t>
      </w:r>
      <w:r w:rsidR="00371744">
        <w:t>97</w:t>
      </w:r>
      <w:r w:rsidRPr="00BA687B">
        <w:t>% к плану года.</w:t>
      </w:r>
    </w:p>
    <w:p w:rsidR="005A72F0" w:rsidRPr="00BA687B" w:rsidRDefault="005A72F0" w:rsidP="005A72F0">
      <w:pPr>
        <w:autoSpaceDE w:val="0"/>
        <w:autoSpaceDN w:val="0"/>
        <w:adjustRightInd w:val="0"/>
        <w:ind w:firstLine="709"/>
        <w:jc w:val="both"/>
      </w:pPr>
      <w:r w:rsidRPr="00BA687B">
        <w:t xml:space="preserve">Сумма неосвоенных </w:t>
      </w:r>
      <w:r>
        <w:t xml:space="preserve">программных </w:t>
      </w:r>
      <w:r w:rsidRPr="00BA687B">
        <w:t xml:space="preserve">расходов составила </w:t>
      </w:r>
      <w:r w:rsidR="00371744">
        <w:t>49 790,9</w:t>
      </w:r>
      <w:r>
        <w:t xml:space="preserve"> тыс</w:t>
      </w:r>
      <w:r w:rsidRPr="00BA687B">
        <w:t>. рублей.</w:t>
      </w:r>
    </w:p>
    <w:p w:rsidR="005A72F0" w:rsidRPr="00371744" w:rsidRDefault="005A72F0" w:rsidP="005A72F0">
      <w:pPr>
        <w:autoSpaceDE w:val="0"/>
        <w:autoSpaceDN w:val="0"/>
        <w:adjustRightInd w:val="0"/>
        <w:ind w:firstLine="709"/>
        <w:jc w:val="both"/>
        <w:rPr>
          <w:i/>
        </w:rPr>
      </w:pPr>
      <w:r w:rsidRPr="00BA687B">
        <w:t>Исполнение бюджета города по расходам в 20</w:t>
      </w:r>
      <w:r w:rsidR="00371744">
        <w:t>20</w:t>
      </w:r>
      <w:r w:rsidRPr="00BA687B">
        <w:t>-20</w:t>
      </w:r>
      <w:r w:rsidR="00D42325">
        <w:t>2</w:t>
      </w:r>
      <w:r w:rsidR="00371744">
        <w:t>1</w:t>
      </w:r>
      <w:r w:rsidRPr="00BA687B">
        <w:t xml:space="preserve"> годах </w:t>
      </w:r>
      <w:r>
        <w:t xml:space="preserve">в разрезе муниципальных программ </w:t>
      </w:r>
      <w:r w:rsidRPr="00BA687B">
        <w:t>представлено</w:t>
      </w:r>
      <w:r>
        <w:t xml:space="preserve"> ниже </w:t>
      </w:r>
      <w:r w:rsidRPr="00BA687B">
        <w:t xml:space="preserve">в </w:t>
      </w:r>
      <w:r w:rsidRPr="00371744">
        <w:rPr>
          <w:i/>
        </w:rPr>
        <w:t>таблице</w:t>
      </w:r>
      <w:r w:rsidR="003847D3" w:rsidRPr="00371744">
        <w:rPr>
          <w:i/>
        </w:rPr>
        <w:t xml:space="preserve"> 1</w:t>
      </w:r>
      <w:r w:rsidR="00371744" w:rsidRPr="00371744">
        <w:rPr>
          <w:i/>
        </w:rPr>
        <w:t>4</w:t>
      </w:r>
      <w:r w:rsidRPr="00371744">
        <w:rPr>
          <w:i/>
        </w:rPr>
        <w:t>.</w:t>
      </w:r>
    </w:p>
    <w:p w:rsidR="005A72F0" w:rsidRPr="00371744" w:rsidRDefault="003847D3" w:rsidP="005A72F0">
      <w:pPr>
        <w:tabs>
          <w:tab w:val="left" w:pos="7908"/>
          <w:tab w:val="left" w:pos="9072"/>
          <w:tab w:val="right" w:pos="9354"/>
        </w:tabs>
        <w:jc w:val="right"/>
        <w:rPr>
          <w:i/>
          <w:sz w:val="20"/>
          <w:szCs w:val="20"/>
        </w:rPr>
      </w:pPr>
      <w:r w:rsidRPr="00371744">
        <w:rPr>
          <w:i/>
          <w:sz w:val="20"/>
          <w:szCs w:val="20"/>
        </w:rPr>
        <w:t>Таблица 1</w:t>
      </w:r>
      <w:r w:rsidR="00371744" w:rsidRPr="00371744">
        <w:rPr>
          <w:i/>
          <w:sz w:val="20"/>
          <w:szCs w:val="20"/>
        </w:rPr>
        <w:t>4</w:t>
      </w:r>
      <w:r w:rsidRPr="00371744">
        <w:rPr>
          <w:i/>
          <w:sz w:val="20"/>
          <w:szCs w:val="20"/>
        </w:rPr>
        <w:t xml:space="preserve"> (</w:t>
      </w:r>
      <w:r w:rsidR="005A72F0" w:rsidRPr="00371744">
        <w:rPr>
          <w:i/>
          <w:sz w:val="20"/>
          <w:szCs w:val="20"/>
        </w:rPr>
        <w:t>в тыс. рублей</w:t>
      </w:r>
      <w:r w:rsidRPr="00371744">
        <w:rPr>
          <w:i/>
          <w:sz w:val="20"/>
          <w:szCs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34"/>
        <w:gridCol w:w="1247"/>
        <w:gridCol w:w="1275"/>
        <w:gridCol w:w="14"/>
        <w:gridCol w:w="1008"/>
        <w:gridCol w:w="1134"/>
      </w:tblGrid>
      <w:tr w:rsidR="005A72F0" w:rsidRPr="00864D37" w:rsidTr="00431274">
        <w:trPr>
          <w:trHeight w:val="345"/>
        </w:trPr>
        <w:tc>
          <w:tcPr>
            <w:tcW w:w="4361" w:type="dxa"/>
            <w:vMerge w:val="restart"/>
            <w:noWrap/>
            <w:hideMark/>
          </w:tcPr>
          <w:p w:rsidR="005A72F0" w:rsidRPr="00B85B8F" w:rsidRDefault="005A72F0" w:rsidP="00A14219">
            <w:pPr>
              <w:autoSpaceDE w:val="0"/>
              <w:autoSpaceDN w:val="0"/>
              <w:adjustRightInd w:val="0"/>
              <w:jc w:val="center"/>
              <w:rPr>
                <w:b/>
                <w:sz w:val="20"/>
                <w:szCs w:val="20"/>
              </w:rPr>
            </w:pPr>
            <w:r w:rsidRPr="00B85B8F">
              <w:rPr>
                <w:b/>
                <w:sz w:val="20"/>
                <w:szCs w:val="20"/>
              </w:rPr>
              <w:t>Наименование муниципальной программы</w:t>
            </w:r>
          </w:p>
        </w:tc>
        <w:tc>
          <w:tcPr>
            <w:tcW w:w="1134" w:type="dxa"/>
            <w:vMerge w:val="restart"/>
            <w:noWrap/>
            <w:hideMark/>
          </w:tcPr>
          <w:p w:rsidR="005A72F0" w:rsidRPr="00B85B8F" w:rsidRDefault="005A72F0" w:rsidP="00371744">
            <w:pPr>
              <w:autoSpaceDE w:val="0"/>
              <w:autoSpaceDN w:val="0"/>
              <w:adjustRightInd w:val="0"/>
              <w:jc w:val="center"/>
              <w:rPr>
                <w:b/>
                <w:sz w:val="16"/>
                <w:szCs w:val="16"/>
              </w:rPr>
            </w:pPr>
            <w:r w:rsidRPr="00B85B8F">
              <w:rPr>
                <w:b/>
                <w:sz w:val="16"/>
                <w:szCs w:val="16"/>
              </w:rPr>
              <w:t>Исполнение в 20</w:t>
            </w:r>
            <w:r w:rsidR="00371744">
              <w:rPr>
                <w:b/>
                <w:sz w:val="16"/>
                <w:szCs w:val="16"/>
              </w:rPr>
              <w:t>20</w:t>
            </w:r>
            <w:r w:rsidRPr="00B85B8F">
              <w:rPr>
                <w:b/>
                <w:sz w:val="16"/>
                <w:szCs w:val="16"/>
              </w:rPr>
              <w:t xml:space="preserve"> г</w:t>
            </w:r>
          </w:p>
        </w:tc>
        <w:tc>
          <w:tcPr>
            <w:tcW w:w="2536" w:type="dxa"/>
            <w:gridSpan w:val="3"/>
            <w:tcBorders>
              <w:bottom w:val="single" w:sz="4" w:space="0" w:color="auto"/>
            </w:tcBorders>
            <w:noWrap/>
            <w:hideMark/>
          </w:tcPr>
          <w:p w:rsidR="005A72F0" w:rsidRPr="00B85B8F" w:rsidRDefault="005A72F0" w:rsidP="00371744">
            <w:pPr>
              <w:autoSpaceDE w:val="0"/>
              <w:autoSpaceDN w:val="0"/>
              <w:adjustRightInd w:val="0"/>
              <w:ind w:left="-507" w:firstLine="507"/>
              <w:jc w:val="center"/>
              <w:rPr>
                <w:b/>
                <w:sz w:val="16"/>
                <w:szCs w:val="16"/>
              </w:rPr>
            </w:pPr>
            <w:r w:rsidRPr="00B85B8F">
              <w:rPr>
                <w:b/>
                <w:sz w:val="16"/>
                <w:szCs w:val="16"/>
              </w:rPr>
              <w:t>Бюджет 20</w:t>
            </w:r>
            <w:r w:rsidR="00B45BE9">
              <w:rPr>
                <w:b/>
                <w:sz w:val="16"/>
                <w:szCs w:val="16"/>
              </w:rPr>
              <w:t>2</w:t>
            </w:r>
            <w:r w:rsidR="00371744">
              <w:rPr>
                <w:b/>
                <w:sz w:val="16"/>
                <w:szCs w:val="16"/>
              </w:rPr>
              <w:t>1</w:t>
            </w:r>
            <w:r w:rsidRPr="00B85B8F">
              <w:rPr>
                <w:b/>
                <w:sz w:val="16"/>
                <w:szCs w:val="16"/>
              </w:rPr>
              <w:t xml:space="preserve"> г</w:t>
            </w:r>
          </w:p>
        </w:tc>
        <w:tc>
          <w:tcPr>
            <w:tcW w:w="2142" w:type="dxa"/>
            <w:gridSpan w:val="2"/>
            <w:hideMark/>
          </w:tcPr>
          <w:p w:rsidR="005A72F0" w:rsidRPr="00B85B8F" w:rsidRDefault="005A72F0" w:rsidP="00A14219">
            <w:pPr>
              <w:autoSpaceDE w:val="0"/>
              <w:autoSpaceDN w:val="0"/>
              <w:adjustRightInd w:val="0"/>
              <w:ind w:right="288"/>
              <w:jc w:val="center"/>
              <w:rPr>
                <w:b/>
                <w:sz w:val="16"/>
                <w:szCs w:val="16"/>
              </w:rPr>
            </w:pPr>
            <w:r w:rsidRPr="00B85B8F">
              <w:rPr>
                <w:b/>
                <w:sz w:val="16"/>
                <w:szCs w:val="16"/>
              </w:rPr>
              <w:t>Исполнение в %</w:t>
            </w:r>
          </w:p>
        </w:tc>
      </w:tr>
      <w:tr w:rsidR="005A72F0" w:rsidRPr="00864D37" w:rsidTr="00431274">
        <w:trPr>
          <w:trHeight w:val="340"/>
        </w:trPr>
        <w:tc>
          <w:tcPr>
            <w:tcW w:w="4361" w:type="dxa"/>
            <w:vMerge/>
            <w:noWrap/>
          </w:tcPr>
          <w:p w:rsidR="005A72F0" w:rsidRPr="00B85B8F" w:rsidRDefault="005A72F0" w:rsidP="00A14219">
            <w:pPr>
              <w:autoSpaceDE w:val="0"/>
              <w:autoSpaceDN w:val="0"/>
              <w:adjustRightInd w:val="0"/>
              <w:jc w:val="center"/>
              <w:rPr>
                <w:b/>
                <w:sz w:val="16"/>
                <w:szCs w:val="16"/>
              </w:rPr>
            </w:pPr>
          </w:p>
        </w:tc>
        <w:tc>
          <w:tcPr>
            <w:tcW w:w="1134" w:type="dxa"/>
            <w:vMerge/>
            <w:tcBorders>
              <w:right w:val="single" w:sz="4" w:space="0" w:color="auto"/>
            </w:tcBorders>
            <w:noWrap/>
          </w:tcPr>
          <w:p w:rsidR="005A72F0" w:rsidRPr="00B85B8F" w:rsidRDefault="005A72F0" w:rsidP="00A14219">
            <w:pPr>
              <w:autoSpaceDE w:val="0"/>
              <w:autoSpaceDN w:val="0"/>
              <w:adjustRightInd w:val="0"/>
              <w:jc w:val="center"/>
              <w:rPr>
                <w:b/>
                <w:sz w:val="16"/>
                <w:szCs w:val="16"/>
              </w:rPr>
            </w:pPr>
          </w:p>
        </w:tc>
        <w:tc>
          <w:tcPr>
            <w:tcW w:w="1247" w:type="dxa"/>
            <w:tcBorders>
              <w:top w:val="single" w:sz="4" w:space="0" w:color="auto"/>
              <w:left w:val="single" w:sz="4" w:space="0" w:color="auto"/>
              <w:bottom w:val="single" w:sz="4" w:space="0" w:color="auto"/>
              <w:right w:val="single" w:sz="4" w:space="0" w:color="auto"/>
            </w:tcBorders>
            <w:noWrap/>
          </w:tcPr>
          <w:p w:rsidR="005A72F0" w:rsidRPr="00B85B8F" w:rsidRDefault="00371744" w:rsidP="00A14219">
            <w:pPr>
              <w:autoSpaceDE w:val="0"/>
              <w:autoSpaceDN w:val="0"/>
              <w:adjustRightInd w:val="0"/>
              <w:jc w:val="center"/>
              <w:rPr>
                <w:b/>
                <w:sz w:val="16"/>
                <w:szCs w:val="16"/>
              </w:rPr>
            </w:pPr>
            <w:r>
              <w:rPr>
                <w:b/>
                <w:sz w:val="16"/>
                <w:szCs w:val="16"/>
              </w:rPr>
              <w:t xml:space="preserve">Уточненный план </w:t>
            </w:r>
          </w:p>
        </w:tc>
        <w:tc>
          <w:tcPr>
            <w:tcW w:w="1275" w:type="dxa"/>
            <w:tcBorders>
              <w:top w:val="single" w:sz="4" w:space="0" w:color="auto"/>
              <w:left w:val="single" w:sz="4" w:space="0" w:color="auto"/>
              <w:bottom w:val="single" w:sz="4" w:space="0" w:color="auto"/>
              <w:right w:val="single" w:sz="4" w:space="0" w:color="auto"/>
            </w:tcBorders>
          </w:tcPr>
          <w:p w:rsidR="005A72F0" w:rsidRPr="00B85B8F" w:rsidRDefault="005A72F0" w:rsidP="00A14219">
            <w:pPr>
              <w:autoSpaceDE w:val="0"/>
              <w:autoSpaceDN w:val="0"/>
              <w:adjustRightInd w:val="0"/>
              <w:ind w:left="-507" w:firstLine="507"/>
              <w:jc w:val="center"/>
              <w:rPr>
                <w:b/>
                <w:sz w:val="16"/>
                <w:szCs w:val="16"/>
              </w:rPr>
            </w:pPr>
            <w:r w:rsidRPr="00B85B8F">
              <w:rPr>
                <w:b/>
                <w:sz w:val="16"/>
                <w:szCs w:val="16"/>
              </w:rPr>
              <w:t>отчет</w:t>
            </w:r>
          </w:p>
        </w:tc>
        <w:tc>
          <w:tcPr>
            <w:tcW w:w="1022" w:type="dxa"/>
            <w:gridSpan w:val="2"/>
            <w:tcBorders>
              <w:left w:val="single" w:sz="4" w:space="0" w:color="auto"/>
            </w:tcBorders>
          </w:tcPr>
          <w:p w:rsidR="005A72F0" w:rsidRPr="00B85B8F" w:rsidRDefault="005A72F0" w:rsidP="00C77574">
            <w:pPr>
              <w:autoSpaceDE w:val="0"/>
              <w:autoSpaceDN w:val="0"/>
              <w:adjustRightInd w:val="0"/>
              <w:rPr>
                <w:b/>
                <w:sz w:val="16"/>
                <w:szCs w:val="16"/>
              </w:rPr>
            </w:pPr>
            <w:r w:rsidRPr="00B85B8F">
              <w:rPr>
                <w:b/>
                <w:sz w:val="16"/>
                <w:szCs w:val="16"/>
              </w:rPr>
              <w:t>Отчет 20</w:t>
            </w:r>
            <w:r w:rsidR="00DD4ECE">
              <w:rPr>
                <w:b/>
                <w:sz w:val="16"/>
                <w:szCs w:val="16"/>
              </w:rPr>
              <w:t>20</w:t>
            </w:r>
            <w:r w:rsidR="00B45BE9">
              <w:rPr>
                <w:b/>
                <w:sz w:val="16"/>
                <w:szCs w:val="16"/>
              </w:rPr>
              <w:t xml:space="preserve"> </w:t>
            </w:r>
          </w:p>
        </w:tc>
        <w:tc>
          <w:tcPr>
            <w:tcW w:w="1134" w:type="dxa"/>
            <w:noWrap/>
          </w:tcPr>
          <w:p w:rsidR="005A72F0" w:rsidRPr="00B85B8F" w:rsidRDefault="005A72F0" w:rsidP="00C77574">
            <w:pPr>
              <w:autoSpaceDE w:val="0"/>
              <w:autoSpaceDN w:val="0"/>
              <w:adjustRightInd w:val="0"/>
              <w:rPr>
                <w:b/>
                <w:sz w:val="16"/>
                <w:szCs w:val="16"/>
              </w:rPr>
            </w:pPr>
            <w:r>
              <w:rPr>
                <w:b/>
                <w:sz w:val="16"/>
                <w:szCs w:val="16"/>
              </w:rPr>
              <w:t>Отчет 20</w:t>
            </w:r>
            <w:r w:rsidR="00B45BE9">
              <w:rPr>
                <w:b/>
                <w:sz w:val="16"/>
                <w:szCs w:val="16"/>
              </w:rPr>
              <w:t>2</w:t>
            </w:r>
            <w:r w:rsidR="00DD4ECE">
              <w:rPr>
                <w:b/>
                <w:sz w:val="16"/>
                <w:szCs w:val="16"/>
              </w:rPr>
              <w:t>1</w:t>
            </w:r>
            <w:r>
              <w:rPr>
                <w:b/>
                <w:sz w:val="16"/>
                <w:szCs w:val="16"/>
              </w:rPr>
              <w:t xml:space="preserve"> </w:t>
            </w:r>
          </w:p>
        </w:tc>
      </w:tr>
      <w:tr w:rsidR="005A72F0" w:rsidRPr="00864D37" w:rsidTr="00431274">
        <w:trPr>
          <w:trHeight w:val="323"/>
        </w:trPr>
        <w:tc>
          <w:tcPr>
            <w:tcW w:w="4361" w:type="dxa"/>
            <w:hideMark/>
          </w:tcPr>
          <w:p w:rsidR="005A72F0" w:rsidRPr="00557908" w:rsidRDefault="005A72F0" w:rsidP="00A14219">
            <w:pPr>
              <w:autoSpaceDE w:val="0"/>
              <w:autoSpaceDN w:val="0"/>
              <w:adjustRightInd w:val="0"/>
              <w:rPr>
                <w:sz w:val="18"/>
                <w:szCs w:val="18"/>
              </w:rPr>
            </w:pPr>
            <w:r w:rsidRPr="00557908">
              <w:rPr>
                <w:sz w:val="18"/>
                <w:szCs w:val="18"/>
              </w:rPr>
              <w:t xml:space="preserve"> «Система образования города Дивногорска»</w:t>
            </w:r>
          </w:p>
        </w:tc>
        <w:tc>
          <w:tcPr>
            <w:tcW w:w="1134" w:type="dxa"/>
            <w:noWrap/>
          </w:tcPr>
          <w:p w:rsidR="005A72F0" w:rsidRPr="00864D37" w:rsidRDefault="00371744" w:rsidP="00A14219">
            <w:pPr>
              <w:autoSpaceDE w:val="0"/>
              <w:autoSpaceDN w:val="0"/>
              <w:adjustRightInd w:val="0"/>
              <w:jc w:val="right"/>
              <w:rPr>
                <w:sz w:val="20"/>
                <w:szCs w:val="20"/>
              </w:rPr>
            </w:pPr>
            <w:r>
              <w:rPr>
                <w:sz w:val="20"/>
                <w:szCs w:val="20"/>
              </w:rPr>
              <w:t>590 217,5</w:t>
            </w:r>
          </w:p>
        </w:tc>
        <w:tc>
          <w:tcPr>
            <w:tcW w:w="1247" w:type="dxa"/>
            <w:tcBorders>
              <w:top w:val="single" w:sz="4" w:space="0" w:color="auto"/>
            </w:tcBorders>
            <w:noWrap/>
          </w:tcPr>
          <w:p w:rsidR="005A72F0" w:rsidRPr="00864D37" w:rsidRDefault="00371744" w:rsidP="00A14219">
            <w:pPr>
              <w:autoSpaceDE w:val="0"/>
              <w:autoSpaceDN w:val="0"/>
              <w:adjustRightInd w:val="0"/>
              <w:jc w:val="right"/>
              <w:rPr>
                <w:sz w:val="20"/>
                <w:szCs w:val="20"/>
              </w:rPr>
            </w:pPr>
            <w:r>
              <w:rPr>
                <w:sz w:val="20"/>
                <w:szCs w:val="20"/>
              </w:rPr>
              <w:t>707 433,9</w:t>
            </w:r>
          </w:p>
        </w:tc>
        <w:tc>
          <w:tcPr>
            <w:tcW w:w="1275" w:type="dxa"/>
            <w:tcBorders>
              <w:top w:val="nil"/>
            </w:tcBorders>
          </w:tcPr>
          <w:p w:rsidR="005A72F0" w:rsidRPr="00864D37" w:rsidRDefault="00DD4ECE" w:rsidP="00A14219">
            <w:pPr>
              <w:autoSpaceDE w:val="0"/>
              <w:autoSpaceDN w:val="0"/>
              <w:adjustRightInd w:val="0"/>
              <w:ind w:left="-507" w:firstLine="507"/>
              <w:jc w:val="right"/>
              <w:rPr>
                <w:sz w:val="20"/>
                <w:szCs w:val="20"/>
              </w:rPr>
            </w:pPr>
            <w:r>
              <w:rPr>
                <w:sz w:val="20"/>
                <w:szCs w:val="20"/>
              </w:rPr>
              <w:t>695 321,0</w:t>
            </w:r>
          </w:p>
        </w:tc>
        <w:tc>
          <w:tcPr>
            <w:tcW w:w="1022" w:type="dxa"/>
            <w:gridSpan w:val="2"/>
            <w:noWrap/>
          </w:tcPr>
          <w:p w:rsidR="005A72F0" w:rsidRPr="00864D37" w:rsidRDefault="00DD4ECE" w:rsidP="00A14219">
            <w:pPr>
              <w:autoSpaceDE w:val="0"/>
              <w:autoSpaceDN w:val="0"/>
              <w:adjustRightInd w:val="0"/>
              <w:jc w:val="right"/>
              <w:rPr>
                <w:sz w:val="20"/>
                <w:szCs w:val="20"/>
              </w:rPr>
            </w:pPr>
            <w:r>
              <w:rPr>
                <w:sz w:val="20"/>
                <w:szCs w:val="20"/>
              </w:rPr>
              <w:t>96,2</w:t>
            </w:r>
          </w:p>
        </w:tc>
        <w:tc>
          <w:tcPr>
            <w:tcW w:w="1134" w:type="dxa"/>
            <w:noWrap/>
          </w:tcPr>
          <w:p w:rsidR="005A72F0" w:rsidRPr="00864D37" w:rsidRDefault="00DD4ECE" w:rsidP="00A14219">
            <w:pPr>
              <w:autoSpaceDE w:val="0"/>
              <w:autoSpaceDN w:val="0"/>
              <w:adjustRightInd w:val="0"/>
              <w:jc w:val="right"/>
              <w:rPr>
                <w:sz w:val="20"/>
                <w:szCs w:val="20"/>
              </w:rPr>
            </w:pPr>
            <w:r>
              <w:rPr>
                <w:sz w:val="20"/>
                <w:szCs w:val="20"/>
              </w:rPr>
              <w:t>98,3</w:t>
            </w:r>
          </w:p>
        </w:tc>
      </w:tr>
      <w:tr w:rsidR="005A72F0" w:rsidRPr="00864D37" w:rsidTr="00431274">
        <w:trPr>
          <w:trHeight w:val="419"/>
        </w:trPr>
        <w:tc>
          <w:tcPr>
            <w:tcW w:w="4361" w:type="dxa"/>
            <w:hideMark/>
          </w:tcPr>
          <w:p w:rsidR="005A72F0" w:rsidRPr="00557908" w:rsidRDefault="005A72F0" w:rsidP="00A14219">
            <w:pPr>
              <w:autoSpaceDE w:val="0"/>
              <w:autoSpaceDN w:val="0"/>
              <w:adjustRightInd w:val="0"/>
              <w:rPr>
                <w:sz w:val="18"/>
                <w:szCs w:val="18"/>
              </w:rPr>
            </w:pPr>
            <w:r w:rsidRPr="00557908">
              <w:rPr>
                <w:sz w:val="18"/>
                <w:szCs w:val="18"/>
              </w:rPr>
              <w:t xml:space="preserve"> «Культура муниципального образования город Дивногорск»</w:t>
            </w:r>
          </w:p>
        </w:tc>
        <w:tc>
          <w:tcPr>
            <w:tcW w:w="1134" w:type="dxa"/>
            <w:noWrap/>
          </w:tcPr>
          <w:p w:rsidR="005A72F0" w:rsidRPr="00864D37" w:rsidRDefault="00371744" w:rsidP="00A14219">
            <w:pPr>
              <w:autoSpaceDE w:val="0"/>
              <w:autoSpaceDN w:val="0"/>
              <w:adjustRightInd w:val="0"/>
              <w:jc w:val="right"/>
              <w:rPr>
                <w:sz w:val="20"/>
                <w:szCs w:val="20"/>
              </w:rPr>
            </w:pPr>
            <w:r>
              <w:rPr>
                <w:sz w:val="20"/>
                <w:szCs w:val="20"/>
              </w:rPr>
              <w:t>133 179,2</w:t>
            </w:r>
          </w:p>
        </w:tc>
        <w:tc>
          <w:tcPr>
            <w:tcW w:w="1247" w:type="dxa"/>
            <w:noWrap/>
          </w:tcPr>
          <w:p w:rsidR="005A72F0" w:rsidRPr="00864D37" w:rsidRDefault="00371744" w:rsidP="00A14219">
            <w:pPr>
              <w:autoSpaceDE w:val="0"/>
              <w:autoSpaceDN w:val="0"/>
              <w:adjustRightInd w:val="0"/>
              <w:jc w:val="right"/>
              <w:rPr>
                <w:sz w:val="20"/>
                <w:szCs w:val="20"/>
              </w:rPr>
            </w:pPr>
            <w:r>
              <w:rPr>
                <w:sz w:val="20"/>
                <w:szCs w:val="20"/>
              </w:rPr>
              <w:t>148 527,1</w:t>
            </w:r>
          </w:p>
        </w:tc>
        <w:tc>
          <w:tcPr>
            <w:tcW w:w="1275" w:type="dxa"/>
          </w:tcPr>
          <w:p w:rsidR="005A72F0" w:rsidRPr="00864D37" w:rsidRDefault="00DD4ECE" w:rsidP="00A14219">
            <w:pPr>
              <w:autoSpaceDE w:val="0"/>
              <w:autoSpaceDN w:val="0"/>
              <w:adjustRightInd w:val="0"/>
              <w:ind w:left="-507" w:firstLine="507"/>
              <w:jc w:val="right"/>
              <w:rPr>
                <w:sz w:val="20"/>
                <w:szCs w:val="20"/>
              </w:rPr>
            </w:pPr>
            <w:r>
              <w:rPr>
                <w:sz w:val="20"/>
                <w:szCs w:val="20"/>
              </w:rPr>
              <w:t>147 779,0</w:t>
            </w:r>
          </w:p>
        </w:tc>
        <w:tc>
          <w:tcPr>
            <w:tcW w:w="1022" w:type="dxa"/>
            <w:gridSpan w:val="2"/>
            <w:noWrap/>
          </w:tcPr>
          <w:p w:rsidR="005A72F0" w:rsidRPr="00864D37" w:rsidRDefault="00DD4ECE" w:rsidP="00A14219">
            <w:pPr>
              <w:autoSpaceDE w:val="0"/>
              <w:autoSpaceDN w:val="0"/>
              <w:adjustRightInd w:val="0"/>
              <w:jc w:val="right"/>
              <w:rPr>
                <w:sz w:val="20"/>
                <w:szCs w:val="20"/>
              </w:rPr>
            </w:pPr>
            <w:r>
              <w:rPr>
                <w:sz w:val="20"/>
                <w:szCs w:val="20"/>
              </w:rPr>
              <w:t>99,6</w:t>
            </w:r>
          </w:p>
        </w:tc>
        <w:tc>
          <w:tcPr>
            <w:tcW w:w="1134" w:type="dxa"/>
            <w:noWrap/>
          </w:tcPr>
          <w:p w:rsidR="005A72F0" w:rsidRPr="00864D37" w:rsidRDefault="00DD4ECE" w:rsidP="00A14219">
            <w:pPr>
              <w:autoSpaceDE w:val="0"/>
              <w:autoSpaceDN w:val="0"/>
              <w:adjustRightInd w:val="0"/>
              <w:jc w:val="right"/>
              <w:rPr>
                <w:sz w:val="20"/>
                <w:szCs w:val="20"/>
              </w:rPr>
            </w:pPr>
            <w:r>
              <w:rPr>
                <w:sz w:val="20"/>
                <w:szCs w:val="20"/>
              </w:rPr>
              <w:t>99,3</w:t>
            </w:r>
          </w:p>
        </w:tc>
      </w:tr>
      <w:tr w:rsidR="00D42325" w:rsidRPr="00864D37" w:rsidTr="00431274">
        <w:trPr>
          <w:trHeight w:val="695"/>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«Физическая культура, спорт и молодежная политика в муниципальном образовании город Дивногорск»</w:t>
            </w:r>
          </w:p>
        </w:tc>
        <w:tc>
          <w:tcPr>
            <w:tcW w:w="1134" w:type="dxa"/>
            <w:noWrap/>
          </w:tcPr>
          <w:p w:rsidR="00D42325" w:rsidRPr="00864D37" w:rsidRDefault="00371744" w:rsidP="00D42325">
            <w:pPr>
              <w:autoSpaceDE w:val="0"/>
              <w:autoSpaceDN w:val="0"/>
              <w:adjustRightInd w:val="0"/>
              <w:ind w:left="-507" w:firstLine="507"/>
              <w:jc w:val="right"/>
              <w:rPr>
                <w:sz w:val="20"/>
                <w:szCs w:val="20"/>
              </w:rPr>
            </w:pPr>
            <w:r>
              <w:rPr>
                <w:sz w:val="20"/>
                <w:szCs w:val="20"/>
              </w:rPr>
              <w:t>58 275,0</w:t>
            </w:r>
          </w:p>
        </w:tc>
        <w:tc>
          <w:tcPr>
            <w:tcW w:w="1247" w:type="dxa"/>
            <w:noWrap/>
          </w:tcPr>
          <w:p w:rsidR="00D42325" w:rsidRPr="00864D37" w:rsidRDefault="00371744" w:rsidP="00D42325">
            <w:pPr>
              <w:autoSpaceDE w:val="0"/>
              <w:autoSpaceDN w:val="0"/>
              <w:adjustRightInd w:val="0"/>
              <w:jc w:val="right"/>
              <w:rPr>
                <w:sz w:val="20"/>
                <w:szCs w:val="20"/>
              </w:rPr>
            </w:pPr>
            <w:r>
              <w:rPr>
                <w:sz w:val="20"/>
                <w:szCs w:val="20"/>
              </w:rPr>
              <w:t>57 466</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56 878,1</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90,0</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98,2</w:t>
            </w:r>
          </w:p>
        </w:tc>
      </w:tr>
      <w:tr w:rsidR="00D42325" w:rsidRPr="00864D37" w:rsidTr="00431274">
        <w:trPr>
          <w:trHeight w:val="711"/>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«Обеспечение доступным и комфортным жильем граждан муниципального образования город Дивногорск»</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187 470,9</w:t>
            </w:r>
          </w:p>
        </w:tc>
        <w:tc>
          <w:tcPr>
            <w:tcW w:w="1247" w:type="dxa"/>
            <w:noWrap/>
          </w:tcPr>
          <w:p w:rsidR="00D42325" w:rsidRPr="00864D37" w:rsidRDefault="00371744" w:rsidP="00D42325">
            <w:pPr>
              <w:autoSpaceDE w:val="0"/>
              <w:autoSpaceDN w:val="0"/>
              <w:adjustRightInd w:val="0"/>
              <w:jc w:val="right"/>
              <w:rPr>
                <w:sz w:val="20"/>
                <w:szCs w:val="20"/>
              </w:rPr>
            </w:pPr>
            <w:r>
              <w:rPr>
                <w:sz w:val="20"/>
                <w:szCs w:val="20"/>
              </w:rPr>
              <w:t>397 842,5</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370 300,6</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46,4</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93,1</w:t>
            </w:r>
          </w:p>
        </w:tc>
      </w:tr>
      <w:tr w:rsidR="00D42325" w:rsidRPr="00864D37" w:rsidTr="00431274">
        <w:trPr>
          <w:trHeight w:val="261"/>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«Содействие развитию местного самоуправления»</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2 585,8</w:t>
            </w:r>
          </w:p>
        </w:tc>
        <w:tc>
          <w:tcPr>
            <w:tcW w:w="1247" w:type="dxa"/>
            <w:noWrap/>
          </w:tcPr>
          <w:p w:rsidR="00D42325" w:rsidRPr="00864D37" w:rsidRDefault="00371744" w:rsidP="00D42325">
            <w:pPr>
              <w:autoSpaceDE w:val="0"/>
              <w:autoSpaceDN w:val="0"/>
              <w:adjustRightInd w:val="0"/>
              <w:jc w:val="right"/>
              <w:rPr>
                <w:sz w:val="20"/>
                <w:szCs w:val="20"/>
              </w:rPr>
            </w:pPr>
            <w:r>
              <w:rPr>
                <w:sz w:val="20"/>
                <w:szCs w:val="20"/>
              </w:rPr>
              <w:t>1 813,0</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1 811,4</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98,3</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99,9</w:t>
            </w:r>
          </w:p>
        </w:tc>
      </w:tr>
      <w:tr w:rsidR="00D42325" w:rsidRPr="00864D37" w:rsidTr="00431274">
        <w:trPr>
          <w:trHeight w:val="407"/>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«Транспортная система муниципального образования город Дивногорск»</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57 546,9</w:t>
            </w:r>
          </w:p>
        </w:tc>
        <w:tc>
          <w:tcPr>
            <w:tcW w:w="1247" w:type="dxa"/>
            <w:noWrap/>
          </w:tcPr>
          <w:p w:rsidR="00D42325" w:rsidRPr="00864D37" w:rsidRDefault="00371744" w:rsidP="00D42325">
            <w:pPr>
              <w:autoSpaceDE w:val="0"/>
              <w:autoSpaceDN w:val="0"/>
              <w:adjustRightInd w:val="0"/>
              <w:jc w:val="right"/>
              <w:rPr>
                <w:sz w:val="20"/>
                <w:szCs w:val="20"/>
              </w:rPr>
            </w:pPr>
            <w:r>
              <w:rPr>
                <w:sz w:val="20"/>
                <w:szCs w:val="20"/>
              </w:rPr>
              <w:t>106 798,1</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104 174,2</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99,7</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98,1</w:t>
            </w:r>
          </w:p>
        </w:tc>
      </w:tr>
      <w:tr w:rsidR="00D42325" w:rsidRPr="00864D37" w:rsidTr="00431274">
        <w:trPr>
          <w:trHeight w:val="838"/>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89 919,1</w:t>
            </w:r>
          </w:p>
        </w:tc>
        <w:tc>
          <w:tcPr>
            <w:tcW w:w="1247" w:type="dxa"/>
            <w:noWrap/>
          </w:tcPr>
          <w:p w:rsidR="00D42325" w:rsidRPr="00864D37" w:rsidRDefault="00DD4ECE" w:rsidP="00D42325">
            <w:pPr>
              <w:autoSpaceDE w:val="0"/>
              <w:autoSpaceDN w:val="0"/>
              <w:adjustRightInd w:val="0"/>
              <w:jc w:val="right"/>
              <w:rPr>
                <w:sz w:val="20"/>
                <w:szCs w:val="20"/>
              </w:rPr>
            </w:pPr>
            <w:r>
              <w:rPr>
                <w:sz w:val="20"/>
                <w:szCs w:val="20"/>
              </w:rPr>
              <w:t>74 726,3</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68 690,5</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87,2</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91,9</w:t>
            </w:r>
          </w:p>
        </w:tc>
      </w:tr>
      <w:tr w:rsidR="00D42325" w:rsidRPr="00864D37" w:rsidTr="00431274">
        <w:trPr>
          <w:trHeight w:val="269"/>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«Управление муниципальными финансами»</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8 379,2</w:t>
            </w:r>
          </w:p>
        </w:tc>
        <w:tc>
          <w:tcPr>
            <w:tcW w:w="1247" w:type="dxa"/>
            <w:noWrap/>
          </w:tcPr>
          <w:p w:rsidR="00D42325" w:rsidRPr="00864D37" w:rsidRDefault="00DD4ECE" w:rsidP="00D42325">
            <w:pPr>
              <w:autoSpaceDE w:val="0"/>
              <w:autoSpaceDN w:val="0"/>
              <w:adjustRightInd w:val="0"/>
              <w:jc w:val="right"/>
              <w:rPr>
                <w:sz w:val="20"/>
                <w:szCs w:val="20"/>
              </w:rPr>
            </w:pPr>
            <w:r>
              <w:rPr>
                <w:sz w:val="20"/>
                <w:szCs w:val="20"/>
              </w:rPr>
              <w:t>9 713,9</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9 681,4</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98,6</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99,7</w:t>
            </w:r>
          </w:p>
        </w:tc>
      </w:tr>
      <w:tr w:rsidR="00D42325" w:rsidRPr="00864D37" w:rsidTr="00431274">
        <w:trPr>
          <w:trHeight w:val="556"/>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 xml:space="preserve"> «Управление имуществом и земельными ресурсами муниципального образования город Дивногорск»</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789,0</w:t>
            </w:r>
          </w:p>
        </w:tc>
        <w:tc>
          <w:tcPr>
            <w:tcW w:w="1247" w:type="dxa"/>
            <w:noWrap/>
          </w:tcPr>
          <w:p w:rsidR="00D42325" w:rsidRPr="00864D37" w:rsidRDefault="00DD4ECE" w:rsidP="00DD4ECE">
            <w:pPr>
              <w:autoSpaceDE w:val="0"/>
              <w:autoSpaceDN w:val="0"/>
              <w:adjustRightInd w:val="0"/>
              <w:jc w:val="right"/>
              <w:rPr>
                <w:sz w:val="20"/>
                <w:szCs w:val="20"/>
              </w:rPr>
            </w:pPr>
            <w:r>
              <w:rPr>
                <w:sz w:val="20"/>
                <w:szCs w:val="20"/>
              </w:rPr>
              <w:t xml:space="preserve">1 783,0 </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1 729,6</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100</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97,0</w:t>
            </w:r>
          </w:p>
        </w:tc>
      </w:tr>
      <w:tr w:rsidR="00D42325" w:rsidRPr="00864D37" w:rsidTr="00431274">
        <w:trPr>
          <w:trHeight w:val="706"/>
        </w:trPr>
        <w:tc>
          <w:tcPr>
            <w:tcW w:w="4361" w:type="dxa"/>
            <w:hideMark/>
          </w:tcPr>
          <w:p w:rsidR="00D42325" w:rsidRPr="00557908" w:rsidRDefault="00D42325" w:rsidP="00D42325">
            <w:pPr>
              <w:autoSpaceDE w:val="0"/>
              <w:autoSpaceDN w:val="0"/>
              <w:adjustRightInd w:val="0"/>
              <w:rPr>
                <w:sz w:val="18"/>
                <w:szCs w:val="18"/>
              </w:rPr>
            </w:pPr>
            <w:r w:rsidRPr="00557908">
              <w:rPr>
                <w:sz w:val="18"/>
                <w:szCs w:val="18"/>
              </w:rPr>
              <w:t>Формирование комфортной городской (сельской) среды по муниципальному образованию город Дивногорск</w:t>
            </w:r>
          </w:p>
        </w:tc>
        <w:tc>
          <w:tcPr>
            <w:tcW w:w="1134" w:type="dxa"/>
            <w:noWrap/>
          </w:tcPr>
          <w:p w:rsidR="00D42325" w:rsidRPr="00864D37" w:rsidRDefault="00371744" w:rsidP="00D42325">
            <w:pPr>
              <w:autoSpaceDE w:val="0"/>
              <w:autoSpaceDN w:val="0"/>
              <w:adjustRightInd w:val="0"/>
              <w:jc w:val="right"/>
              <w:rPr>
                <w:sz w:val="20"/>
                <w:szCs w:val="20"/>
              </w:rPr>
            </w:pPr>
            <w:r>
              <w:rPr>
                <w:sz w:val="20"/>
                <w:szCs w:val="20"/>
              </w:rPr>
              <w:t>21 720,6</w:t>
            </w:r>
          </w:p>
        </w:tc>
        <w:tc>
          <w:tcPr>
            <w:tcW w:w="1247" w:type="dxa"/>
            <w:noWrap/>
          </w:tcPr>
          <w:p w:rsidR="00D42325" w:rsidRPr="00864D37" w:rsidRDefault="00DD4ECE" w:rsidP="00D42325">
            <w:pPr>
              <w:autoSpaceDE w:val="0"/>
              <w:autoSpaceDN w:val="0"/>
              <w:adjustRightInd w:val="0"/>
              <w:jc w:val="right"/>
              <w:rPr>
                <w:sz w:val="20"/>
                <w:szCs w:val="20"/>
              </w:rPr>
            </w:pPr>
            <w:r>
              <w:rPr>
                <w:sz w:val="20"/>
                <w:szCs w:val="20"/>
              </w:rPr>
              <w:t>20 258,5</w:t>
            </w:r>
          </w:p>
        </w:tc>
        <w:tc>
          <w:tcPr>
            <w:tcW w:w="1275" w:type="dxa"/>
          </w:tcPr>
          <w:p w:rsidR="00D42325" w:rsidRPr="00864D37" w:rsidRDefault="00DD4ECE" w:rsidP="00D42325">
            <w:pPr>
              <w:autoSpaceDE w:val="0"/>
              <w:autoSpaceDN w:val="0"/>
              <w:adjustRightInd w:val="0"/>
              <w:ind w:left="-507" w:firstLine="507"/>
              <w:jc w:val="right"/>
              <w:rPr>
                <w:sz w:val="20"/>
                <w:szCs w:val="20"/>
              </w:rPr>
            </w:pPr>
            <w:r>
              <w:rPr>
                <w:sz w:val="20"/>
                <w:szCs w:val="20"/>
              </w:rPr>
              <w:t>20 205,7</w:t>
            </w:r>
          </w:p>
        </w:tc>
        <w:tc>
          <w:tcPr>
            <w:tcW w:w="1022" w:type="dxa"/>
            <w:gridSpan w:val="2"/>
            <w:noWrap/>
          </w:tcPr>
          <w:p w:rsidR="00D42325" w:rsidRPr="00864D37" w:rsidRDefault="00DD4ECE" w:rsidP="00D42325">
            <w:pPr>
              <w:autoSpaceDE w:val="0"/>
              <w:autoSpaceDN w:val="0"/>
              <w:adjustRightInd w:val="0"/>
              <w:jc w:val="right"/>
              <w:rPr>
                <w:sz w:val="20"/>
                <w:szCs w:val="20"/>
              </w:rPr>
            </w:pPr>
            <w:r>
              <w:rPr>
                <w:sz w:val="20"/>
                <w:szCs w:val="20"/>
              </w:rPr>
              <w:t>100</w:t>
            </w:r>
          </w:p>
        </w:tc>
        <w:tc>
          <w:tcPr>
            <w:tcW w:w="1134" w:type="dxa"/>
            <w:noWrap/>
          </w:tcPr>
          <w:p w:rsidR="00D42325" w:rsidRPr="00864D37" w:rsidRDefault="00DD4ECE" w:rsidP="00D42325">
            <w:pPr>
              <w:autoSpaceDE w:val="0"/>
              <w:autoSpaceDN w:val="0"/>
              <w:adjustRightInd w:val="0"/>
              <w:jc w:val="right"/>
              <w:rPr>
                <w:sz w:val="20"/>
                <w:szCs w:val="20"/>
              </w:rPr>
            </w:pPr>
            <w:r>
              <w:rPr>
                <w:sz w:val="20"/>
                <w:szCs w:val="20"/>
              </w:rPr>
              <w:t>99,7</w:t>
            </w:r>
          </w:p>
        </w:tc>
      </w:tr>
      <w:tr w:rsidR="00D42325" w:rsidRPr="00864D37" w:rsidTr="00431274">
        <w:trPr>
          <w:trHeight w:val="346"/>
        </w:trPr>
        <w:tc>
          <w:tcPr>
            <w:tcW w:w="4361" w:type="dxa"/>
          </w:tcPr>
          <w:p w:rsidR="00D42325" w:rsidRPr="00B85B8F" w:rsidRDefault="00D42325" w:rsidP="00557908">
            <w:pPr>
              <w:autoSpaceDE w:val="0"/>
              <w:autoSpaceDN w:val="0"/>
              <w:adjustRightInd w:val="0"/>
              <w:rPr>
                <w:b/>
                <w:sz w:val="20"/>
                <w:szCs w:val="20"/>
              </w:rPr>
            </w:pPr>
            <w:r w:rsidRPr="00B85B8F">
              <w:rPr>
                <w:b/>
                <w:sz w:val="20"/>
                <w:szCs w:val="20"/>
              </w:rPr>
              <w:t>ИТОГО по программным расходам</w:t>
            </w:r>
          </w:p>
        </w:tc>
        <w:tc>
          <w:tcPr>
            <w:tcW w:w="1134" w:type="dxa"/>
            <w:noWrap/>
          </w:tcPr>
          <w:p w:rsidR="00D42325" w:rsidRPr="00431274" w:rsidRDefault="00371744" w:rsidP="00D42325">
            <w:pPr>
              <w:autoSpaceDE w:val="0"/>
              <w:autoSpaceDN w:val="0"/>
              <w:adjustRightInd w:val="0"/>
              <w:jc w:val="right"/>
              <w:rPr>
                <w:b/>
                <w:sz w:val="18"/>
                <w:szCs w:val="18"/>
              </w:rPr>
            </w:pPr>
            <w:r w:rsidRPr="00431274">
              <w:rPr>
                <w:b/>
                <w:sz w:val="18"/>
                <w:szCs w:val="18"/>
              </w:rPr>
              <w:t>1</w:t>
            </w:r>
            <w:r w:rsidR="00112405" w:rsidRPr="00431274">
              <w:rPr>
                <w:b/>
                <w:sz w:val="18"/>
                <w:szCs w:val="18"/>
              </w:rPr>
              <w:t> </w:t>
            </w:r>
            <w:r w:rsidRPr="00431274">
              <w:rPr>
                <w:b/>
                <w:sz w:val="18"/>
                <w:szCs w:val="18"/>
              </w:rPr>
              <w:t>150</w:t>
            </w:r>
            <w:r w:rsidR="00112405" w:rsidRPr="00431274">
              <w:rPr>
                <w:b/>
                <w:sz w:val="18"/>
                <w:szCs w:val="18"/>
              </w:rPr>
              <w:t xml:space="preserve"> </w:t>
            </w:r>
            <w:r w:rsidRPr="00431274">
              <w:rPr>
                <w:b/>
                <w:sz w:val="18"/>
                <w:szCs w:val="18"/>
              </w:rPr>
              <w:t>083,2</w:t>
            </w:r>
          </w:p>
        </w:tc>
        <w:tc>
          <w:tcPr>
            <w:tcW w:w="1247" w:type="dxa"/>
            <w:noWrap/>
          </w:tcPr>
          <w:p w:rsidR="00D42325" w:rsidRPr="00B45BE9" w:rsidRDefault="00DD4ECE" w:rsidP="00D42325">
            <w:pPr>
              <w:autoSpaceDE w:val="0"/>
              <w:autoSpaceDN w:val="0"/>
              <w:adjustRightInd w:val="0"/>
              <w:jc w:val="right"/>
              <w:rPr>
                <w:b/>
                <w:sz w:val="20"/>
                <w:szCs w:val="20"/>
              </w:rPr>
            </w:pPr>
            <w:r>
              <w:rPr>
                <w:b/>
                <w:sz w:val="20"/>
                <w:szCs w:val="20"/>
              </w:rPr>
              <w:t>1 605 869,6</w:t>
            </w:r>
          </w:p>
        </w:tc>
        <w:tc>
          <w:tcPr>
            <w:tcW w:w="1275" w:type="dxa"/>
          </w:tcPr>
          <w:p w:rsidR="00D42325" w:rsidRPr="00B45BE9" w:rsidRDefault="00DD4ECE" w:rsidP="00DD4ECE">
            <w:pPr>
              <w:autoSpaceDE w:val="0"/>
              <w:autoSpaceDN w:val="0"/>
              <w:adjustRightInd w:val="0"/>
              <w:ind w:left="-507" w:firstLine="507"/>
              <w:jc w:val="right"/>
              <w:rPr>
                <w:b/>
                <w:sz w:val="20"/>
                <w:szCs w:val="20"/>
              </w:rPr>
            </w:pPr>
            <w:r>
              <w:rPr>
                <w:b/>
                <w:sz w:val="20"/>
                <w:szCs w:val="20"/>
              </w:rPr>
              <w:t>1 540 228,0</w:t>
            </w:r>
          </w:p>
        </w:tc>
        <w:tc>
          <w:tcPr>
            <w:tcW w:w="1022" w:type="dxa"/>
            <w:gridSpan w:val="2"/>
            <w:noWrap/>
          </w:tcPr>
          <w:p w:rsidR="00D42325" w:rsidRPr="00B85B8F" w:rsidRDefault="00DD4ECE" w:rsidP="00D42325">
            <w:pPr>
              <w:autoSpaceDE w:val="0"/>
              <w:autoSpaceDN w:val="0"/>
              <w:adjustRightInd w:val="0"/>
              <w:jc w:val="right"/>
              <w:rPr>
                <w:b/>
                <w:sz w:val="20"/>
                <w:szCs w:val="20"/>
              </w:rPr>
            </w:pPr>
            <w:r>
              <w:rPr>
                <w:b/>
                <w:sz w:val="20"/>
                <w:szCs w:val="20"/>
              </w:rPr>
              <w:t>81,6</w:t>
            </w:r>
          </w:p>
        </w:tc>
        <w:tc>
          <w:tcPr>
            <w:tcW w:w="1134" w:type="dxa"/>
            <w:noWrap/>
          </w:tcPr>
          <w:p w:rsidR="00D42325" w:rsidRPr="00B85B8F" w:rsidRDefault="00DD4ECE" w:rsidP="00D42325">
            <w:pPr>
              <w:autoSpaceDE w:val="0"/>
              <w:autoSpaceDN w:val="0"/>
              <w:adjustRightInd w:val="0"/>
              <w:jc w:val="right"/>
              <w:rPr>
                <w:b/>
                <w:sz w:val="20"/>
                <w:szCs w:val="20"/>
              </w:rPr>
            </w:pPr>
            <w:r>
              <w:rPr>
                <w:b/>
                <w:sz w:val="20"/>
                <w:szCs w:val="20"/>
              </w:rPr>
              <w:t>96</w:t>
            </w:r>
          </w:p>
        </w:tc>
      </w:tr>
    </w:tbl>
    <w:p w:rsidR="001B732D" w:rsidRDefault="005A72F0" w:rsidP="005A72F0">
      <w:pPr>
        <w:pStyle w:val="Default"/>
        <w:ind w:firstLine="709"/>
        <w:jc w:val="both"/>
      </w:pPr>
      <w:r w:rsidRPr="001B732D">
        <w:lastRenderedPageBreak/>
        <w:t xml:space="preserve">Как видно из таблицы, в отчетном году по </w:t>
      </w:r>
      <w:r w:rsidR="00DA4917" w:rsidRPr="001B732D">
        <w:t>всем</w:t>
      </w:r>
      <w:r w:rsidRPr="001B732D">
        <w:t xml:space="preserve"> муниципальным программам</w:t>
      </w:r>
      <w:r w:rsidR="00DA4917" w:rsidRPr="001B732D">
        <w:t xml:space="preserve">, за </w:t>
      </w:r>
      <w:r w:rsidR="001B732D" w:rsidRPr="001B732D">
        <w:t>исключением МП «Обеспечение доступным и комфортным жильем граждан муниципального образования город Дивногорск» и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r w:rsidR="001B732D">
        <w:t>,</w:t>
      </w:r>
      <w:r w:rsidR="001B732D" w:rsidRPr="001B732D">
        <w:t xml:space="preserve"> </w:t>
      </w:r>
      <w:r w:rsidR="00557908" w:rsidRPr="001B732D">
        <w:t xml:space="preserve">отмечается </w:t>
      </w:r>
      <w:r w:rsidR="00DA4917" w:rsidRPr="001B732D">
        <w:t xml:space="preserve">высокое </w:t>
      </w:r>
      <w:r w:rsidR="00557908" w:rsidRPr="001B732D">
        <w:t>выполнения</w:t>
      </w:r>
      <w:r w:rsidR="001B732D">
        <w:t xml:space="preserve"> (</w:t>
      </w:r>
      <w:r w:rsidR="00557908" w:rsidRPr="001B732D">
        <w:t>выше 9</w:t>
      </w:r>
      <w:r w:rsidR="001B732D">
        <w:t>7</w:t>
      </w:r>
      <w:r w:rsidR="00557908" w:rsidRPr="001B732D">
        <w:t>%</w:t>
      </w:r>
      <w:r w:rsidRPr="001B732D">
        <w:t>).</w:t>
      </w:r>
      <w:r w:rsidRPr="007F7F68">
        <w:t xml:space="preserve"> </w:t>
      </w:r>
    </w:p>
    <w:p w:rsidR="005A72F0" w:rsidRDefault="005A72F0" w:rsidP="00435076">
      <w:pPr>
        <w:pStyle w:val="Default"/>
        <w:ind w:firstLine="709"/>
        <w:jc w:val="both"/>
        <w:rPr>
          <w:rFonts w:ascii="yandex-sans" w:eastAsia="Times New Roman" w:hAnsi="yandex-sans"/>
          <w:sz w:val="23"/>
          <w:szCs w:val="23"/>
          <w:lang w:eastAsia="ru-RU"/>
        </w:rPr>
      </w:pPr>
      <w:r w:rsidRPr="00B94F80">
        <w:rPr>
          <w:color w:val="auto"/>
        </w:rPr>
        <w:t xml:space="preserve">Поскольку результатом исполнения бюджета на основе муниципальных программ, должно стать не просто кассовое исполнение, а соответствующие качественные результаты, в ходе внешней проверки проведен мониторинг </w:t>
      </w:r>
      <w:r>
        <w:rPr>
          <w:color w:val="auto"/>
        </w:rPr>
        <w:t xml:space="preserve">не только </w:t>
      </w:r>
      <w:r w:rsidRPr="00B94F80">
        <w:rPr>
          <w:color w:val="auto"/>
        </w:rPr>
        <w:t xml:space="preserve">финансового обеспечения реализации всех </w:t>
      </w:r>
      <w:r>
        <w:rPr>
          <w:color w:val="auto"/>
        </w:rPr>
        <w:t>1</w:t>
      </w:r>
      <w:r w:rsidR="007F7F68">
        <w:rPr>
          <w:color w:val="auto"/>
        </w:rPr>
        <w:t>0</w:t>
      </w:r>
      <w:r w:rsidRPr="00B94F80">
        <w:rPr>
          <w:color w:val="auto"/>
        </w:rPr>
        <w:t xml:space="preserve"> муниципальных программ</w:t>
      </w:r>
      <w:r>
        <w:rPr>
          <w:color w:val="auto"/>
        </w:rPr>
        <w:t xml:space="preserve">, но </w:t>
      </w:r>
      <w:r w:rsidRPr="00B94F80">
        <w:rPr>
          <w:color w:val="auto"/>
        </w:rPr>
        <w:t>и проанализирована степень достижения целевых показателей.</w:t>
      </w:r>
      <w:r w:rsidRPr="00290CDA">
        <w:rPr>
          <w:rFonts w:ascii="yandex-sans" w:eastAsia="Times New Roman" w:hAnsi="yandex-sans"/>
          <w:sz w:val="23"/>
          <w:szCs w:val="23"/>
          <w:lang w:eastAsia="ru-RU"/>
        </w:rPr>
        <w:t xml:space="preserve"> </w:t>
      </w:r>
    </w:p>
    <w:p w:rsidR="00FC025E" w:rsidRDefault="001B732D" w:rsidP="00FC025E">
      <w:pPr>
        <w:autoSpaceDE w:val="0"/>
        <w:autoSpaceDN w:val="0"/>
        <w:adjustRightInd w:val="0"/>
        <w:ind w:firstLine="709"/>
        <w:jc w:val="both"/>
      </w:pPr>
      <w:r w:rsidRPr="001B732D">
        <w:t xml:space="preserve">Анализ исполнения бюджета по муниципальным программам осуществлен исходя из Отчета об исполнении бюджета </w:t>
      </w:r>
      <w:r w:rsidR="00AD1550" w:rsidRPr="00AD1550">
        <w:t xml:space="preserve">города </w:t>
      </w:r>
      <w:r w:rsidRPr="001B732D">
        <w:t>за 202</w:t>
      </w:r>
      <w:r w:rsidR="00AD1550" w:rsidRPr="00AD1550">
        <w:t>1</w:t>
      </w:r>
      <w:r w:rsidRPr="001B732D">
        <w:t xml:space="preserve"> год, пояснительной записки к нему и годовых отчетов о реализации муниципальных программ</w:t>
      </w:r>
      <w:r w:rsidR="00FC025E">
        <w:t>.</w:t>
      </w:r>
    </w:p>
    <w:p w:rsidR="00EA3AB2" w:rsidRPr="00AD1550" w:rsidRDefault="00FC025E" w:rsidP="00FC025E">
      <w:pPr>
        <w:autoSpaceDE w:val="0"/>
        <w:autoSpaceDN w:val="0"/>
        <w:adjustRightInd w:val="0"/>
        <w:ind w:firstLine="709"/>
        <w:jc w:val="both"/>
      </w:pPr>
      <w:r>
        <w:t>П</w:t>
      </w:r>
      <w:r w:rsidRPr="00AD1550">
        <w:t xml:space="preserve">редставленная </w:t>
      </w:r>
      <w:r>
        <w:t>п</w:t>
      </w:r>
      <w:r w:rsidR="00EA3AB2" w:rsidRPr="00AD1550">
        <w:t>ояснительная записка к Отчету об исполнении бюджета за 202</w:t>
      </w:r>
      <w:r w:rsidR="00EA3AB2">
        <w:t>1</w:t>
      </w:r>
      <w:r>
        <w:t xml:space="preserve"> год</w:t>
      </w:r>
      <w:r w:rsidR="00EA3AB2" w:rsidRPr="00AD1550">
        <w:t xml:space="preserve"> в части муниципальных программ по-прежнему содержит информацию только об общем объеме исполненных программных расходов и их доли в общем объеме расходов бюджета. 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 (как и в предыдущие отчетные периоды) не содержит.</w:t>
      </w:r>
    </w:p>
    <w:p w:rsidR="00316B9F" w:rsidRPr="00431274" w:rsidRDefault="00FC025E" w:rsidP="00204B40">
      <w:pPr>
        <w:autoSpaceDE w:val="0"/>
        <w:autoSpaceDN w:val="0"/>
        <w:adjustRightInd w:val="0"/>
        <w:ind w:firstLine="709"/>
        <w:jc w:val="both"/>
        <w:rPr>
          <w:b/>
        </w:rPr>
      </w:pPr>
      <w:r>
        <w:t xml:space="preserve">Исходя из требований, установленных </w:t>
      </w:r>
      <w:r w:rsidR="00204B40" w:rsidRPr="00EA3AB2">
        <w:t>п</w:t>
      </w:r>
      <w:r w:rsidR="00204B40">
        <w:t>.</w:t>
      </w:r>
      <w:r w:rsidR="00204B40" w:rsidRPr="00EA3AB2">
        <w:t xml:space="preserve"> </w:t>
      </w:r>
      <w:r w:rsidR="00204B40" w:rsidRPr="00204B40">
        <w:t>16</w:t>
      </w:r>
      <w:r w:rsidR="00204B40" w:rsidRPr="00EA3AB2">
        <w:t xml:space="preserve"> </w:t>
      </w:r>
      <w:r w:rsidR="00204B40" w:rsidRPr="00204B40">
        <w:t>постановления администрации города Дивногорска от 25.10.2016 № 193п «Об утверждении порядка проведения оценки эффективности реализации муниципальных программ муниципального образования город Дивногорск»</w:t>
      </w:r>
      <w:r>
        <w:t>, р</w:t>
      </w:r>
      <w:r w:rsidRPr="00204B40">
        <w:t xml:space="preserve">езультаты оценки эффективности реализации муниципальных программ, </w:t>
      </w:r>
      <w:r w:rsidRPr="00EA3AB2">
        <w:t>подготавливаемы</w:t>
      </w:r>
      <w:r w:rsidRPr="00204B40">
        <w:t>е</w:t>
      </w:r>
      <w:r w:rsidRPr="00EA3AB2">
        <w:t xml:space="preserve"> </w:t>
      </w:r>
      <w:r w:rsidRPr="00204B40">
        <w:t>отделом экономического развития администрации города</w:t>
      </w:r>
      <w:r>
        <w:t>,</w:t>
      </w:r>
      <w:r w:rsidRPr="00FC025E">
        <w:t xml:space="preserve"> </w:t>
      </w:r>
      <w:r w:rsidRPr="00204B40">
        <w:t xml:space="preserve">представляются в финансовое управление </w:t>
      </w:r>
      <w:r w:rsidR="00204B40" w:rsidRPr="00204B40">
        <w:t xml:space="preserve">в срок до 15 апреля года, следующего за отчетным, </w:t>
      </w:r>
      <w:r w:rsidRPr="00431274">
        <w:rPr>
          <w:b/>
        </w:rPr>
        <w:t>то есть</w:t>
      </w:r>
      <w:r w:rsidR="00204B40" w:rsidRPr="00431274">
        <w:rPr>
          <w:b/>
        </w:rPr>
        <w:t xml:space="preserve"> когда годовой отчет об исполнении бюджета уже сформирован</w:t>
      </w:r>
      <w:r w:rsidRPr="00431274">
        <w:rPr>
          <w:b/>
        </w:rPr>
        <w:t xml:space="preserve"> и подписан</w:t>
      </w:r>
      <w:r w:rsidR="00204B40" w:rsidRPr="00431274">
        <w:rPr>
          <w:b/>
        </w:rPr>
        <w:t>.</w:t>
      </w:r>
    </w:p>
    <w:p w:rsidR="0059775E" w:rsidRDefault="00204B40" w:rsidP="00C146F9">
      <w:pPr>
        <w:ind w:firstLine="709"/>
        <w:jc w:val="both"/>
        <w:rPr>
          <w:sz w:val="28"/>
          <w:szCs w:val="28"/>
        </w:rPr>
      </w:pPr>
      <w:r w:rsidRPr="00EA3AB2">
        <w:rPr>
          <w:b/>
        </w:rPr>
        <w:t xml:space="preserve"> Данный факт свидетельствует об отсутствии анализа взаимосвязи между бюджетными расходами и результатами муниципальных программ от их использования.</w:t>
      </w:r>
      <w:r w:rsidR="0059775E" w:rsidRPr="0059775E">
        <w:rPr>
          <w:sz w:val="28"/>
          <w:szCs w:val="28"/>
        </w:rPr>
        <w:t xml:space="preserve"> </w:t>
      </w:r>
    </w:p>
    <w:p w:rsidR="0059775E" w:rsidRPr="0059775E" w:rsidRDefault="00FC025E" w:rsidP="00896D25">
      <w:pPr>
        <w:ind w:firstLine="709"/>
        <w:jc w:val="both"/>
      </w:pPr>
      <w:r>
        <w:t>П</w:t>
      </w:r>
      <w:r w:rsidRPr="0059775E">
        <w:t>о мнению КС</w:t>
      </w:r>
      <w:r>
        <w:t>О</w:t>
      </w:r>
      <w:r w:rsidRPr="0059775E">
        <w:t xml:space="preserve"> </w:t>
      </w:r>
      <w:r>
        <w:t>ф</w:t>
      </w:r>
      <w:r w:rsidR="0059775E" w:rsidRPr="0059775E">
        <w:t>ормирование бюджета по программно-целевому принципу, при котором 96% утвержденных бюджетных назначений приходится на муницип</w:t>
      </w:r>
      <w:r>
        <w:t>альные программы, предполагает</w:t>
      </w:r>
      <w:r w:rsidR="0059775E" w:rsidRPr="0059775E">
        <w:t xml:space="preserve"> необходимость отражения в годовом отчете об исполнении бюджета оценк</w:t>
      </w:r>
      <w:r w:rsidR="00431274">
        <w:t xml:space="preserve">и </w:t>
      </w:r>
      <w:r w:rsidR="0059775E" w:rsidRPr="0059775E">
        <w:t>использования бюджетных средств с точки зрения уровня достижения запланированных целевых показателей муниципальных программ.</w:t>
      </w:r>
    </w:p>
    <w:p w:rsidR="002D6CBA" w:rsidRPr="00B839B3" w:rsidRDefault="001B732D" w:rsidP="002D6CBA">
      <w:pPr>
        <w:autoSpaceDE w:val="0"/>
        <w:autoSpaceDN w:val="0"/>
        <w:adjustRightInd w:val="0"/>
        <w:ind w:firstLine="709"/>
        <w:jc w:val="both"/>
      </w:pPr>
      <w:r w:rsidRPr="001B732D">
        <w:t xml:space="preserve">На момент проведения внешней проверки </w:t>
      </w:r>
      <w:r w:rsidR="00AD1550" w:rsidRPr="0059775E">
        <w:t>исполнения бюджета</w:t>
      </w:r>
      <w:r w:rsidRPr="001B732D">
        <w:t xml:space="preserve"> в КС</w:t>
      </w:r>
      <w:r w:rsidR="00AD1550" w:rsidRPr="0059775E">
        <w:t>О</w:t>
      </w:r>
      <w:r w:rsidRPr="001B732D">
        <w:t xml:space="preserve"> представлено </w:t>
      </w:r>
      <w:r w:rsidR="00AD1550" w:rsidRPr="0059775E">
        <w:t>7</w:t>
      </w:r>
      <w:r w:rsidRPr="001B732D">
        <w:t xml:space="preserve"> годовых отчет</w:t>
      </w:r>
      <w:r w:rsidR="00AD1550" w:rsidRPr="0059775E">
        <w:t>ов</w:t>
      </w:r>
      <w:r w:rsidRPr="001B732D">
        <w:t xml:space="preserve"> о реализации муниципальных программ</w:t>
      </w:r>
      <w:r w:rsidR="00AD1550" w:rsidRPr="0059775E">
        <w:t xml:space="preserve">. </w:t>
      </w:r>
      <w:r w:rsidRPr="001B732D">
        <w:t xml:space="preserve"> </w:t>
      </w:r>
      <w:r w:rsidR="0059775E" w:rsidRPr="0059775E">
        <w:t>Факт отсутствия отчетов по муниципальным программам</w:t>
      </w:r>
      <w:r w:rsidR="00896D25">
        <w:t xml:space="preserve"> </w:t>
      </w:r>
      <w:r w:rsidR="00896D25" w:rsidRPr="00896D25">
        <w:rPr>
          <w:color w:val="222222"/>
          <w:shd w:val="clear" w:color="auto" w:fill="FFFFFF"/>
        </w:rPr>
        <w:t>«Управление имуществом и земельными ресурсами муниципального образования город Дивногорск», «Управление имуществом и земельными ресурсами муниципального образования город Дивногорск»,  «Формирование комфортной городской (сельской) среды» в муниципальном образовании город Дивногорск на 2018-2024 годы»</w:t>
      </w:r>
      <w:r w:rsidR="0059775E" w:rsidRPr="0059775E">
        <w:t xml:space="preserve">, а также </w:t>
      </w:r>
      <w:r w:rsidR="0059775E">
        <w:t xml:space="preserve">отсутствие </w:t>
      </w:r>
      <w:r w:rsidR="0059775E" w:rsidRPr="0059775E">
        <w:t>результатов оценки эффективности реализации муниципальных программ затрудняет реализацию мероприятий внешнего контроля в контексте проверки достижения запланированных в муниципальных программах конкретных показателей эффективности и результативности с учетом их финансового обеспечения</w:t>
      </w:r>
      <w:r w:rsidR="0007012E">
        <w:t>.</w:t>
      </w:r>
      <w:r w:rsidR="0059775E" w:rsidRPr="0059775E">
        <w:t xml:space="preserve"> </w:t>
      </w:r>
    </w:p>
    <w:p w:rsidR="00AD1550" w:rsidRDefault="00AD1550" w:rsidP="00896D25">
      <w:pPr>
        <w:autoSpaceDE w:val="0"/>
        <w:autoSpaceDN w:val="0"/>
        <w:adjustRightInd w:val="0"/>
        <w:ind w:firstLine="709"/>
        <w:jc w:val="both"/>
        <w:rPr>
          <w:rFonts w:eastAsia="Calibri"/>
        </w:rPr>
      </w:pPr>
      <w:r>
        <w:rPr>
          <w:rFonts w:eastAsia="Calibri"/>
        </w:rPr>
        <w:t>Р</w:t>
      </w:r>
      <w:r w:rsidRPr="00140B07">
        <w:rPr>
          <w:rFonts w:eastAsia="Calibri"/>
        </w:rPr>
        <w:t>еализация муниципальных программ</w:t>
      </w:r>
      <w:r>
        <w:rPr>
          <w:rFonts w:eastAsia="Calibri"/>
        </w:rPr>
        <w:t xml:space="preserve"> </w:t>
      </w:r>
      <w:r w:rsidRPr="00140B07">
        <w:rPr>
          <w:rFonts w:eastAsia="Calibri"/>
        </w:rPr>
        <w:t>осуществля</w:t>
      </w:r>
      <w:r w:rsidR="00EA3AB2">
        <w:rPr>
          <w:rFonts w:eastAsia="Calibri"/>
        </w:rPr>
        <w:t>лась</w:t>
      </w:r>
      <w:r w:rsidRPr="00140B07">
        <w:rPr>
          <w:rFonts w:eastAsia="Calibri"/>
        </w:rPr>
        <w:t xml:space="preserve"> в условиях неоднократных изменений </w:t>
      </w:r>
      <w:r>
        <w:rPr>
          <w:rFonts w:eastAsia="Calibri"/>
        </w:rPr>
        <w:t>финансовых</w:t>
      </w:r>
      <w:r w:rsidRPr="00140B07">
        <w:rPr>
          <w:rFonts w:eastAsia="Calibri"/>
        </w:rPr>
        <w:t xml:space="preserve"> параметров в</w:t>
      </w:r>
      <w:r>
        <w:rPr>
          <w:rFonts w:eastAsia="Calibri"/>
        </w:rPr>
        <w:t xml:space="preserve"> </w:t>
      </w:r>
      <w:r w:rsidRPr="00140B07">
        <w:rPr>
          <w:rFonts w:eastAsia="Calibri"/>
        </w:rPr>
        <w:t>течение года, что созда</w:t>
      </w:r>
      <w:r w:rsidR="00EA3AB2">
        <w:rPr>
          <w:rFonts w:eastAsia="Calibri"/>
        </w:rPr>
        <w:t>вало</w:t>
      </w:r>
      <w:r w:rsidRPr="00140B07">
        <w:rPr>
          <w:rFonts w:eastAsia="Calibri"/>
        </w:rPr>
        <w:t xml:space="preserve"> </w:t>
      </w:r>
      <w:r w:rsidR="00EA3AB2">
        <w:rPr>
          <w:rFonts w:eastAsia="Calibri"/>
        </w:rPr>
        <w:t xml:space="preserve">возможные </w:t>
      </w:r>
      <w:r w:rsidRPr="00140B07">
        <w:rPr>
          <w:rFonts w:eastAsia="Calibri"/>
        </w:rPr>
        <w:t>риски не</w:t>
      </w:r>
      <w:r w:rsidR="00431274">
        <w:rPr>
          <w:rFonts w:eastAsia="Calibri"/>
        </w:rPr>
        <w:t xml:space="preserve"> </w:t>
      </w:r>
      <w:r w:rsidRPr="00140B07">
        <w:rPr>
          <w:rFonts w:eastAsia="Calibri"/>
        </w:rPr>
        <w:t>достижения запланированных</w:t>
      </w:r>
      <w:r>
        <w:rPr>
          <w:rFonts w:eastAsia="Calibri"/>
        </w:rPr>
        <w:t xml:space="preserve"> </w:t>
      </w:r>
      <w:r w:rsidRPr="00140B07">
        <w:rPr>
          <w:rFonts w:eastAsia="Calibri"/>
        </w:rPr>
        <w:t>результатов по окончании действия муниципальных программ.</w:t>
      </w:r>
      <w:r>
        <w:rPr>
          <w:rFonts w:eastAsia="Calibri"/>
        </w:rPr>
        <w:t xml:space="preserve"> </w:t>
      </w:r>
    </w:p>
    <w:p w:rsidR="00D7718D" w:rsidRPr="00862304" w:rsidRDefault="00D7718D" w:rsidP="00D7718D">
      <w:pPr>
        <w:autoSpaceDE w:val="0"/>
        <w:autoSpaceDN w:val="0"/>
        <w:adjustRightInd w:val="0"/>
        <w:ind w:firstLine="567"/>
        <w:jc w:val="both"/>
      </w:pPr>
      <w:r>
        <w:rPr>
          <w:b/>
          <w:bCs/>
        </w:rPr>
        <w:t>5.</w:t>
      </w:r>
      <w:r w:rsidR="00C146F9">
        <w:rPr>
          <w:b/>
          <w:bCs/>
        </w:rPr>
        <w:t>8</w:t>
      </w:r>
      <w:r>
        <w:rPr>
          <w:b/>
          <w:bCs/>
        </w:rPr>
        <w:t>.1</w:t>
      </w:r>
      <w:r w:rsidRPr="00862304">
        <w:rPr>
          <w:b/>
          <w:bCs/>
        </w:rPr>
        <w:t>. Муниципальная программа «Управление имуществ</w:t>
      </w:r>
      <w:r>
        <w:rPr>
          <w:b/>
          <w:bCs/>
        </w:rPr>
        <w:t xml:space="preserve">ом и земельными ресурсами муниципального образования город Дивногорск» в 2020 году </w:t>
      </w:r>
      <w:r w:rsidRPr="00515BDF">
        <w:t>утверждена</w:t>
      </w:r>
      <w:r w:rsidRPr="00862304">
        <w:t xml:space="preserve"> постановлением</w:t>
      </w:r>
      <w:r>
        <w:t xml:space="preserve"> </w:t>
      </w:r>
      <w:r w:rsidRPr="00862304">
        <w:t xml:space="preserve">администрации г. </w:t>
      </w:r>
      <w:r>
        <w:t xml:space="preserve">Дивногорск </w:t>
      </w:r>
      <w:r w:rsidRPr="00862304">
        <w:t xml:space="preserve">от </w:t>
      </w:r>
      <w:r>
        <w:t>30</w:t>
      </w:r>
      <w:r w:rsidRPr="00862304">
        <w:t>.</w:t>
      </w:r>
      <w:r>
        <w:t>09</w:t>
      </w:r>
      <w:r w:rsidRPr="00862304">
        <w:t>.201</w:t>
      </w:r>
      <w:r>
        <w:t>5</w:t>
      </w:r>
      <w:r w:rsidRPr="00862304">
        <w:t xml:space="preserve"> № </w:t>
      </w:r>
      <w:r>
        <w:t>153п (в редакции).</w:t>
      </w:r>
      <w:r w:rsidR="0096276B">
        <w:t xml:space="preserve"> Отчет об исполнении не представлен.</w:t>
      </w:r>
    </w:p>
    <w:p w:rsidR="00A72DED" w:rsidRPr="00A72DED" w:rsidRDefault="00A72DED" w:rsidP="00A72DED">
      <w:pPr>
        <w:pStyle w:val="ConsPlusNormal"/>
        <w:ind w:firstLine="540"/>
        <w:jc w:val="both"/>
        <w:rPr>
          <w:rFonts w:ascii="Times New Roman" w:hAnsi="Times New Roman" w:cs="Times New Roman"/>
          <w:sz w:val="24"/>
          <w:szCs w:val="24"/>
        </w:rPr>
      </w:pPr>
      <w:r>
        <w:rPr>
          <w:b/>
        </w:rPr>
        <w:t>5</w:t>
      </w:r>
      <w:r w:rsidRPr="00A72DED">
        <w:rPr>
          <w:rFonts w:ascii="Times New Roman" w:hAnsi="Times New Roman" w:cs="Times New Roman"/>
          <w:b/>
          <w:sz w:val="24"/>
          <w:szCs w:val="24"/>
        </w:rPr>
        <w:t>.</w:t>
      </w:r>
      <w:r w:rsidR="00C146F9">
        <w:rPr>
          <w:rFonts w:ascii="Times New Roman" w:hAnsi="Times New Roman" w:cs="Times New Roman"/>
          <w:b/>
          <w:sz w:val="24"/>
          <w:szCs w:val="24"/>
        </w:rPr>
        <w:t>8</w:t>
      </w:r>
      <w:r w:rsidRPr="00A72DED">
        <w:rPr>
          <w:rFonts w:ascii="Times New Roman" w:hAnsi="Times New Roman" w:cs="Times New Roman"/>
          <w:b/>
          <w:sz w:val="24"/>
          <w:szCs w:val="24"/>
        </w:rPr>
        <w:t>.2. Муниципальная программа "Культура муниципального образования город Дивногорск"</w:t>
      </w:r>
      <w:r w:rsidRPr="00A72DED">
        <w:rPr>
          <w:rFonts w:ascii="Times New Roman" w:hAnsi="Times New Roman" w:cs="Times New Roman"/>
          <w:sz w:val="24"/>
          <w:szCs w:val="24"/>
        </w:rPr>
        <w:t xml:space="preserve"> утверждена постановлением администрации от 30.09.2015 №148п (в редакции).</w:t>
      </w:r>
    </w:p>
    <w:p w:rsidR="00A72DED" w:rsidRPr="007C0355" w:rsidRDefault="00A72DED" w:rsidP="00D9471F">
      <w:pPr>
        <w:autoSpaceDE w:val="0"/>
        <w:autoSpaceDN w:val="0"/>
        <w:adjustRightInd w:val="0"/>
        <w:ind w:firstLine="709"/>
        <w:jc w:val="both"/>
      </w:pPr>
      <w:r w:rsidRPr="00A72DED">
        <w:lastRenderedPageBreak/>
        <w:t xml:space="preserve"> Финансирование данной программы предусмотрено за счет средств федерального, краевого бюджета, внебюджетных источников и собственных средств бюджета города.</w:t>
      </w:r>
    </w:p>
    <w:tbl>
      <w:tblPr>
        <w:tblStyle w:val="af2"/>
        <w:tblW w:w="10314" w:type="dxa"/>
        <w:tblLook w:val="04A0" w:firstRow="1" w:lastRow="0" w:firstColumn="1" w:lastColumn="0" w:noHBand="0" w:noVBand="1"/>
      </w:tblPr>
      <w:tblGrid>
        <w:gridCol w:w="1502"/>
        <w:gridCol w:w="1202"/>
        <w:gridCol w:w="2366"/>
        <w:gridCol w:w="1211"/>
        <w:gridCol w:w="2620"/>
        <w:gridCol w:w="1413"/>
      </w:tblGrid>
      <w:tr w:rsidR="00DC4746" w:rsidRPr="00515BDF" w:rsidTr="00C77574">
        <w:tc>
          <w:tcPr>
            <w:tcW w:w="1502" w:type="dxa"/>
            <w:vMerge w:val="restart"/>
          </w:tcPr>
          <w:p w:rsidR="00DC4746" w:rsidRPr="00C77574" w:rsidRDefault="00DC4746" w:rsidP="00C77574">
            <w:pPr>
              <w:autoSpaceDE w:val="0"/>
              <w:autoSpaceDN w:val="0"/>
              <w:adjustRightInd w:val="0"/>
              <w:jc w:val="center"/>
              <w:rPr>
                <w:b/>
              </w:rPr>
            </w:pPr>
            <w:r w:rsidRPr="00C77574">
              <w:rPr>
                <w:b/>
                <w:sz w:val="20"/>
                <w:szCs w:val="20"/>
              </w:rPr>
              <w:t>Показатели в тыс. рублей</w:t>
            </w:r>
          </w:p>
        </w:tc>
        <w:tc>
          <w:tcPr>
            <w:tcW w:w="1202" w:type="dxa"/>
            <w:vMerge w:val="restart"/>
          </w:tcPr>
          <w:p w:rsidR="00DC4746" w:rsidRPr="00C77574" w:rsidRDefault="00DC4746" w:rsidP="00C77574">
            <w:pPr>
              <w:autoSpaceDE w:val="0"/>
              <w:autoSpaceDN w:val="0"/>
              <w:adjustRightInd w:val="0"/>
              <w:jc w:val="center"/>
              <w:rPr>
                <w:b/>
                <w:sz w:val="18"/>
                <w:szCs w:val="18"/>
              </w:rPr>
            </w:pPr>
            <w:r w:rsidRPr="00C77574">
              <w:rPr>
                <w:b/>
                <w:sz w:val="18"/>
                <w:szCs w:val="18"/>
              </w:rPr>
              <w:t>Исполнение 20</w:t>
            </w:r>
            <w:r w:rsidR="00B16AA2" w:rsidRPr="00C77574">
              <w:rPr>
                <w:b/>
                <w:sz w:val="18"/>
                <w:szCs w:val="18"/>
              </w:rPr>
              <w:t>20</w:t>
            </w:r>
            <w:r w:rsidR="00C77574">
              <w:rPr>
                <w:b/>
                <w:sz w:val="18"/>
                <w:szCs w:val="18"/>
              </w:rPr>
              <w:t xml:space="preserve"> г</w:t>
            </w:r>
          </w:p>
        </w:tc>
        <w:tc>
          <w:tcPr>
            <w:tcW w:w="7610" w:type="dxa"/>
            <w:gridSpan w:val="4"/>
          </w:tcPr>
          <w:p w:rsidR="00DC4746" w:rsidRPr="00C77574" w:rsidRDefault="00DC4746" w:rsidP="00C77574">
            <w:pPr>
              <w:autoSpaceDE w:val="0"/>
              <w:autoSpaceDN w:val="0"/>
              <w:adjustRightInd w:val="0"/>
              <w:jc w:val="center"/>
              <w:rPr>
                <w:b/>
                <w:sz w:val="18"/>
                <w:szCs w:val="18"/>
              </w:rPr>
            </w:pPr>
            <w:r w:rsidRPr="00C77574">
              <w:rPr>
                <w:b/>
                <w:sz w:val="18"/>
                <w:szCs w:val="18"/>
              </w:rPr>
              <w:t>202</w:t>
            </w:r>
            <w:r w:rsidR="00B16AA2" w:rsidRPr="00C77574">
              <w:rPr>
                <w:b/>
                <w:sz w:val="18"/>
                <w:szCs w:val="18"/>
              </w:rPr>
              <w:t>1</w:t>
            </w:r>
            <w:r w:rsidRPr="00C77574">
              <w:rPr>
                <w:b/>
                <w:sz w:val="18"/>
                <w:szCs w:val="18"/>
              </w:rPr>
              <w:t xml:space="preserve"> г</w:t>
            </w:r>
          </w:p>
        </w:tc>
      </w:tr>
      <w:tr w:rsidR="00DC4746" w:rsidRPr="007E1CE4" w:rsidTr="00C77574">
        <w:tc>
          <w:tcPr>
            <w:tcW w:w="1502" w:type="dxa"/>
            <w:vMerge/>
          </w:tcPr>
          <w:p w:rsidR="00DC4746" w:rsidRPr="00C77574" w:rsidRDefault="00DC4746" w:rsidP="00C77574">
            <w:pPr>
              <w:autoSpaceDE w:val="0"/>
              <w:autoSpaceDN w:val="0"/>
              <w:adjustRightInd w:val="0"/>
              <w:jc w:val="center"/>
              <w:rPr>
                <w:b/>
              </w:rPr>
            </w:pPr>
          </w:p>
        </w:tc>
        <w:tc>
          <w:tcPr>
            <w:tcW w:w="1202" w:type="dxa"/>
            <w:vMerge/>
          </w:tcPr>
          <w:p w:rsidR="00DC4746" w:rsidRPr="00C77574" w:rsidRDefault="00DC4746" w:rsidP="00C77574">
            <w:pPr>
              <w:autoSpaceDE w:val="0"/>
              <w:autoSpaceDN w:val="0"/>
              <w:adjustRightInd w:val="0"/>
              <w:jc w:val="center"/>
              <w:rPr>
                <w:b/>
                <w:sz w:val="18"/>
                <w:szCs w:val="18"/>
              </w:rPr>
            </w:pPr>
          </w:p>
        </w:tc>
        <w:tc>
          <w:tcPr>
            <w:tcW w:w="2366" w:type="dxa"/>
          </w:tcPr>
          <w:p w:rsidR="00DC4746" w:rsidRPr="00C77574" w:rsidRDefault="00DC4746" w:rsidP="00C77574">
            <w:pPr>
              <w:autoSpaceDE w:val="0"/>
              <w:autoSpaceDN w:val="0"/>
              <w:adjustRightInd w:val="0"/>
              <w:jc w:val="both"/>
              <w:rPr>
                <w:b/>
                <w:sz w:val="18"/>
                <w:szCs w:val="18"/>
              </w:rPr>
            </w:pPr>
            <w:r w:rsidRPr="00C77574">
              <w:rPr>
                <w:b/>
                <w:sz w:val="18"/>
                <w:szCs w:val="18"/>
              </w:rPr>
              <w:t xml:space="preserve">Бюджетные </w:t>
            </w:r>
            <w:r w:rsidR="00C77574">
              <w:rPr>
                <w:b/>
                <w:sz w:val="18"/>
                <w:szCs w:val="18"/>
              </w:rPr>
              <w:t>н</w:t>
            </w:r>
            <w:r w:rsidRPr="00C77574">
              <w:rPr>
                <w:b/>
                <w:sz w:val="18"/>
                <w:szCs w:val="18"/>
              </w:rPr>
              <w:t>азначения</w:t>
            </w:r>
          </w:p>
        </w:tc>
        <w:tc>
          <w:tcPr>
            <w:tcW w:w="1211" w:type="dxa"/>
          </w:tcPr>
          <w:p w:rsidR="00DC4746" w:rsidRPr="00C77574" w:rsidRDefault="00DC4746" w:rsidP="00C77574">
            <w:pPr>
              <w:autoSpaceDE w:val="0"/>
              <w:autoSpaceDN w:val="0"/>
              <w:adjustRightInd w:val="0"/>
              <w:jc w:val="center"/>
              <w:rPr>
                <w:b/>
                <w:sz w:val="18"/>
                <w:szCs w:val="18"/>
              </w:rPr>
            </w:pPr>
            <w:r w:rsidRPr="00C77574">
              <w:rPr>
                <w:b/>
                <w:sz w:val="18"/>
                <w:szCs w:val="18"/>
              </w:rPr>
              <w:t>исполнено</w:t>
            </w:r>
          </w:p>
        </w:tc>
        <w:tc>
          <w:tcPr>
            <w:tcW w:w="2620" w:type="dxa"/>
          </w:tcPr>
          <w:p w:rsidR="00DC4746" w:rsidRPr="00C77574" w:rsidRDefault="00DC4746" w:rsidP="00C77574">
            <w:pPr>
              <w:autoSpaceDE w:val="0"/>
              <w:autoSpaceDN w:val="0"/>
              <w:adjustRightInd w:val="0"/>
              <w:jc w:val="center"/>
              <w:rPr>
                <w:b/>
                <w:sz w:val="18"/>
                <w:szCs w:val="18"/>
              </w:rPr>
            </w:pPr>
            <w:r w:rsidRPr="00C77574">
              <w:rPr>
                <w:b/>
                <w:sz w:val="18"/>
                <w:szCs w:val="18"/>
              </w:rPr>
              <w:t>Неисполненные назначения</w:t>
            </w:r>
          </w:p>
        </w:tc>
        <w:tc>
          <w:tcPr>
            <w:tcW w:w="1413" w:type="dxa"/>
          </w:tcPr>
          <w:p w:rsidR="00DC4746" w:rsidRPr="00C77574" w:rsidRDefault="00DC4746" w:rsidP="00C77574">
            <w:pPr>
              <w:autoSpaceDE w:val="0"/>
              <w:autoSpaceDN w:val="0"/>
              <w:adjustRightInd w:val="0"/>
              <w:jc w:val="center"/>
              <w:rPr>
                <w:b/>
                <w:sz w:val="18"/>
                <w:szCs w:val="18"/>
              </w:rPr>
            </w:pPr>
            <w:r w:rsidRPr="00C77574">
              <w:rPr>
                <w:b/>
                <w:sz w:val="18"/>
                <w:szCs w:val="18"/>
              </w:rPr>
              <w:t>% исполнения</w:t>
            </w:r>
          </w:p>
        </w:tc>
      </w:tr>
      <w:tr w:rsidR="00DC4746" w:rsidRPr="00A22DB4" w:rsidTr="00C77574">
        <w:tc>
          <w:tcPr>
            <w:tcW w:w="1502" w:type="dxa"/>
            <w:vMerge/>
          </w:tcPr>
          <w:p w:rsidR="00DC4746" w:rsidRPr="00026D9E" w:rsidRDefault="00DC4746" w:rsidP="001B3CFB">
            <w:pPr>
              <w:autoSpaceDE w:val="0"/>
              <w:autoSpaceDN w:val="0"/>
              <w:adjustRightInd w:val="0"/>
              <w:jc w:val="both"/>
            </w:pPr>
          </w:p>
        </w:tc>
        <w:tc>
          <w:tcPr>
            <w:tcW w:w="1202" w:type="dxa"/>
          </w:tcPr>
          <w:p w:rsidR="00DC4746" w:rsidRPr="00C3456D" w:rsidRDefault="00B16AA2" w:rsidP="001B3CFB">
            <w:pPr>
              <w:autoSpaceDE w:val="0"/>
              <w:autoSpaceDN w:val="0"/>
              <w:adjustRightInd w:val="0"/>
              <w:jc w:val="right"/>
              <w:rPr>
                <w:sz w:val="20"/>
                <w:szCs w:val="20"/>
              </w:rPr>
            </w:pPr>
            <w:r>
              <w:rPr>
                <w:sz w:val="20"/>
                <w:szCs w:val="20"/>
              </w:rPr>
              <w:t>133 179,2</w:t>
            </w:r>
          </w:p>
        </w:tc>
        <w:tc>
          <w:tcPr>
            <w:tcW w:w="2366" w:type="dxa"/>
          </w:tcPr>
          <w:p w:rsidR="00DC4746" w:rsidRPr="00C3456D" w:rsidRDefault="00B16AA2" w:rsidP="001B3CFB">
            <w:pPr>
              <w:autoSpaceDE w:val="0"/>
              <w:autoSpaceDN w:val="0"/>
              <w:adjustRightInd w:val="0"/>
              <w:jc w:val="right"/>
              <w:rPr>
                <w:sz w:val="20"/>
                <w:szCs w:val="20"/>
              </w:rPr>
            </w:pPr>
            <w:r>
              <w:rPr>
                <w:sz w:val="20"/>
                <w:szCs w:val="20"/>
              </w:rPr>
              <w:t>148 527,1</w:t>
            </w:r>
          </w:p>
        </w:tc>
        <w:tc>
          <w:tcPr>
            <w:tcW w:w="1211" w:type="dxa"/>
          </w:tcPr>
          <w:p w:rsidR="00DC4746" w:rsidRPr="00C3456D" w:rsidRDefault="00B16AA2" w:rsidP="001B3CFB">
            <w:pPr>
              <w:autoSpaceDE w:val="0"/>
              <w:autoSpaceDN w:val="0"/>
              <w:adjustRightInd w:val="0"/>
              <w:jc w:val="right"/>
              <w:rPr>
                <w:sz w:val="20"/>
                <w:szCs w:val="20"/>
              </w:rPr>
            </w:pPr>
            <w:r>
              <w:rPr>
                <w:sz w:val="20"/>
                <w:szCs w:val="20"/>
              </w:rPr>
              <w:t>147 779,0</w:t>
            </w:r>
          </w:p>
        </w:tc>
        <w:tc>
          <w:tcPr>
            <w:tcW w:w="2620" w:type="dxa"/>
          </w:tcPr>
          <w:p w:rsidR="00DC4746" w:rsidRPr="00C3456D" w:rsidRDefault="00B16AA2" w:rsidP="001B3CFB">
            <w:pPr>
              <w:autoSpaceDE w:val="0"/>
              <w:autoSpaceDN w:val="0"/>
              <w:adjustRightInd w:val="0"/>
              <w:jc w:val="right"/>
              <w:rPr>
                <w:sz w:val="20"/>
                <w:szCs w:val="20"/>
              </w:rPr>
            </w:pPr>
            <w:r>
              <w:rPr>
                <w:sz w:val="20"/>
                <w:szCs w:val="20"/>
              </w:rPr>
              <w:t>748,1</w:t>
            </w:r>
          </w:p>
        </w:tc>
        <w:tc>
          <w:tcPr>
            <w:tcW w:w="1413" w:type="dxa"/>
          </w:tcPr>
          <w:p w:rsidR="00DC4746" w:rsidRPr="00C3456D" w:rsidRDefault="00B16AA2" w:rsidP="001B3CFB">
            <w:pPr>
              <w:autoSpaceDE w:val="0"/>
              <w:autoSpaceDN w:val="0"/>
              <w:adjustRightInd w:val="0"/>
              <w:jc w:val="right"/>
              <w:rPr>
                <w:sz w:val="20"/>
                <w:szCs w:val="20"/>
              </w:rPr>
            </w:pPr>
            <w:r>
              <w:rPr>
                <w:sz w:val="20"/>
                <w:szCs w:val="20"/>
              </w:rPr>
              <w:t>99,3</w:t>
            </w:r>
          </w:p>
        </w:tc>
      </w:tr>
    </w:tbl>
    <w:p w:rsidR="00A72DED" w:rsidRDefault="00A72DED" w:rsidP="00A72DED">
      <w:pPr>
        <w:autoSpaceDE w:val="0"/>
        <w:autoSpaceDN w:val="0"/>
        <w:adjustRightInd w:val="0"/>
        <w:ind w:firstLine="709"/>
        <w:jc w:val="both"/>
      </w:pPr>
      <w:r>
        <w:t>Исполнение расходов составило 99,</w:t>
      </w:r>
      <w:r w:rsidR="00B16AA2">
        <w:t>3</w:t>
      </w:r>
      <w:r>
        <w:t xml:space="preserve">% при </w:t>
      </w:r>
      <w:r w:rsidR="00B16AA2">
        <w:t>аналогичных показателях 2020 года 99,6%</w:t>
      </w:r>
    </w:p>
    <w:p w:rsidR="00A72DED" w:rsidRDefault="00A72DED" w:rsidP="00A72DED">
      <w:pPr>
        <w:autoSpaceDE w:val="0"/>
        <w:autoSpaceDN w:val="0"/>
        <w:adjustRightInd w:val="0"/>
        <w:ind w:firstLine="709"/>
        <w:jc w:val="both"/>
      </w:pPr>
      <w:r w:rsidRPr="00495839">
        <w:t>Анализ исполнения показал следующее:</w:t>
      </w:r>
      <w:r w:rsidR="00E22EFA">
        <w:t xml:space="preserve"> </w:t>
      </w:r>
    </w:p>
    <w:p w:rsidR="00B16AA2" w:rsidRPr="00B16AA2" w:rsidRDefault="00E22EFA" w:rsidP="00B16AA2">
      <w:pPr>
        <w:ind w:firstLine="709"/>
        <w:jc w:val="both"/>
      </w:pPr>
      <w:r w:rsidRPr="00B16AA2">
        <w:t xml:space="preserve">Целевой показатель </w:t>
      </w:r>
      <w:r w:rsidR="00B16AA2" w:rsidRPr="00B16AA2">
        <w:t>«Удельный вес населения, участвующего в платных культурно-досуговых мероприятиях, проводимых муниципальными учреждениями культуры» не</w:t>
      </w:r>
      <w:r w:rsidRPr="00B16AA2">
        <w:t xml:space="preserve"> достиг планового значения 159,5 % и составил </w:t>
      </w:r>
      <w:r w:rsidR="00B16AA2" w:rsidRPr="00B16AA2">
        <w:t>90,9</w:t>
      </w:r>
      <w:r w:rsidRPr="00B16AA2">
        <w:t xml:space="preserve">% по причине </w:t>
      </w:r>
      <w:r w:rsidR="00B16AA2" w:rsidRPr="00B16AA2">
        <w:t>действия ограничительных мер, в том числе с обязательным наличием</w:t>
      </w:r>
      <w:r w:rsidR="0080137C">
        <w:t xml:space="preserve"> </w:t>
      </w:r>
      <w:r w:rsidR="0080137C">
        <w:rPr>
          <w:rFonts w:ascii="YS Text" w:hAnsi="YS Text"/>
          <w:color w:val="333333"/>
          <w:shd w:val="clear" w:color="auto" w:fill="FBFBFB"/>
        </w:rPr>
        <w:t>QR</w:t>
      </w:r>
      <w:r w:rsidR="00B16AA2" w:rsidRPr="00B16AA2">
        <w:t>-кодов у посетителей.</w:t>
      </w:r>
    </w:p>
    <w:p w:rsidR="00B16AA2" w:rsidRPr="00B16AA2" w:rsidRDefault="00E22EFA" w:rsidP="00B16AA2">
      <w:pPr>
        <w:ind w:firstLine="709"/>
        <w:jc w:val="both"/>
      </w:pPr>
      <w:r>
        <w:t xml:space="preserve">Целевой показатель 2 «Количество экземпляров новых поступлений в библиотечные фонды общедоступных библиотек на 1 тыс. человек населения» составил </w:t>
      </w:r>
      <w:r w:rsidR="00B16AA2">
        <w:t>157,3</w:t>
      </w:r>
      <w:r>
        <w:t xml:space="preserve"> при запланированном 145. </w:t>
      </w:r>
      <w:r w:rsidR="00B16AA2" w:rsidRPr="00B16AA2">
        <w:t>Повышение значения вызвано: изданием поэтического сборника "Каждый миг неповторим…" за счет средств гранта, переданными безвозмездно книгами Фондом М.</w:t>
      </w:r>
      <w:r w:rsidR="00B16AA2">
        <w:t xml:space="preserve"> </w:t>
      </w:r>
      <w:r w:rsidR="00B16AA2" w:rsidRPr="00B16AA2">
        <w:t>Прохорова, дарением книг от писателей и читателей</w:t>
      </w:r>
      <w:r w:rsidR="00B16AA2">
        <w:t>.</w:t>
      </w:r>
    </w:p>
    <w:p w:rsidR="00E22EFA" w:rsidRDefault="00E22EFA" w:rsidP="00A72DED">
      <w:pPr>
        <w:autoSpaceDE w:val="0"/>
        <w:autoSpaceDN w:val="0"/>
        <w:adjustRightInd w:val="0"/>
        <w:ind w:firstLine="709"/>
        <w:jc w:val="both"/>
      </w:pPr>
      <w:r>
        <w:t>Целевой показатель 3 «Доля оцифрованных заголовков единиц хранения, переведенных в электронный формат» исполнен в полном размере 50 единиц.</w:t>
      </w:r>
    </w:p>
    <w:p w:rsidR="00A72DED" w:rsidRDefault="008829F6" w:rsidP="00A72DED">
      <w:pPr>
        <w:autoSpaceDE w:val="0"/>
        <w:autoSpaceDN w:val="0"/>
        <w:adjustRightInd w:val="0"/>
        <w:ind w:firstLine="567"/>
        <w:jc w:val="both"/>
      </w:pPr>
      <w:r w:rsidRPr="008829F6">
        <w:t>На момент анализа отчета об исполнении бюджета</w:t>
      </w:r>
      <w:r>
        <w:t xml:space="preserve"> за 2021 год</w:t>
      </w:r>
      <w:r w:rsidRPr="008829F6">
        <w:t xml:space="preserve"> </w:t>
      </w:r>
      <w:r w:rsidR="00A72DED" w:rsidRPr="008829F6">
        <w:t>результат оценки эффективности</w:t>
      </w:r>
      <w:r w:rsidR="0059417A" w:rsidRPr="008829F6">
        <w:t xml:space="preserve"> </w:t>
      </w:r>
      <w:r>
        <w:t>отсутствовал.</w:t>
      </w:r>
    </w:p>
    <w:p w:rsidR="00A72DED" w:rsidRPr="00124480" w:rsidRDefault="00124480" w:rsidP="00A72DED">
      <w:pPr>
        <w:pStyle w:val="ConsPlusNormal"/>
        <w:ind w:firstLine="540"/>
        <w:jc w:val="both"/>
        <w:rPr>
          <w:rFonts w:ascii="Times New Roman" w:hAnsi="Times New Roman" w:cs="Times New Roman"/>
          <w:sz w:val="24"/>
          <w:szCs w:val="24"/>
        </w:rPr>
      </w:pPr>
      <w:r w:rsidRPr="00124480">
        <w:rPr>
          <w:rFonts w:ascii="Times New Roman" w:hAnsi="Times New Roman" w:cs="Times New Roman"/>
          <w:b/>
          <w:sz w:val="24"/>
          <w:szCs w:val="24"/>
        </w:rPr>
        <w:t>5.</w:t>
      </w:r>
      <w:r w:rsidR="00C146F9">
        <w:rPr>
          <w:rFonts w:ascii="Times New Roman" w:hAnsi="Times New Roman" w:cs="Times New Roman"/>
          <w:b/>
          <w:sz w:val="24"/>
          <w:szCs w:val="24"/>
        </w:rPr>
        <w:t>8</w:t>
      </w:r>
      <w:r w:rsidRPr="00124480">
        <w:rPr>
          <w:rFonts w:ascii="Times New Roman" w:hAnsi="Times New Roman" w:cs="Times New Roman"/>
          <w:b/>
          <w:sz w:val="24"/>
          <w:szCs w:val="24"/>
        </w:rPr>
        <w:t>.3</w:t>
      </w:r>
      <w:r w:rsidR="00A72DED" w:rsidRPr="00124480">
        <w:rPr>
          <w:rFonts w:ascii="Times New Roman" w:hAnsi="Times New Roman" w:cs="Times New Roman"/>
          <w:b/>
          <w:sz w:val="24"/>
          <w:szCs w:val="24"/>
        </w:rPr>
        <w:t>. Муниципальная программа "Физическая культура, спорт и молодежная политика в муниципальном образовании город Дивногорск»</w:t>
      </w:r>
      <w:r w:rsidR="00A72DED" w:rsidRPr="00124480">
        <w:rPr>
          <w:rFonts w:ascii="Times New Roman" w:hAnsi="Times New Roman" w:cs="Times New Roman"/>
          <w:sz w:val="24"/>
          <w:szCs w:val="24"/>
        </w:rPr>
        <w:t xml:space="preserve"> утверждена постановлением администрации от 30.09.2015 №149п (в редакции).</w:t>
      </w:r>
    </w:p>
    <w:p w:rsidR="00A72DED" w:rsidRPr="00124480" w:rsidRDefault="00A72DED" w:rsidP="00D9471F">
      <w:pPr>
        <w:autoSpaceDE w:val="0"/>
        <w:autoSpaceDN w:val="0"/>
        <w:adjustRightInd w:val="0"/>
        <w:ind w:firstLine="709"/>
        <w:jc w:val="both"/>
      </w:pPr>
      <w:r w:rsidRPr="00124480">
        <w:t>Финансирование данной программы предусмотрено за счет средств краевого бюджета, внебюджетных источников и собственных средств бюджета города.</w:t>
      </w:r>
    </w:p>
    <w:tbl>
      <w:tblPr>
        <w:tblStyle w:val="af2"/>
        <w:tblW w:w="10314" w:type="dxa"/>
        <w:tblLook w:val="04A0" w:firstRow="1" w:lastRow="0" w:firstColumn="1" w:lastColumn="0" w:noHBand="0" w:noVBand="1"/>
      </w:tblPr>
      <w:tblGrid>
        <w:gridCol w:w="1512"/>
        <w:gridCol w:w="1202"/>
        <w:gridCol w:w="2361"/>
        <w:gridCol w:w="1072"/>
        <w:gridCol w:w="2627"/>
        <w:gridCol w:w="1540"/>
      </w:tblGrid>
      <w:tr w:rsidR="00092452" w:rsidRPr="00124480" w:rsidTr="00C77574">
        <w:tc>
          <w:tcPr>
            <w:tcW w:w="1512" w:type="dxa"/>
            <w:vMerge w:val="restart"/>
          </w:tcPr>
          <w:p w:rsidR="00092452" w:rsidRPr="00C77574" w:rsidRDefault="00092452" w:rsidP="00124480">
            <w:pPr>
              <w:autoSpaceDE w:val="0"/>
              <w:autoSpaceDN w:val="0"/>
              <w:adjustRightInd w:val="0"/>
              <w:rPr>
                <w:b/>
              </w:rPr>
            </w:pPr>
            <w:r w:rsidRPr="00C77574">
              <w:rPr>
                <w:b/>
                <w:sz w:val="20"/>
                <w:szCs w:val="20"/>
              </w:rPr>
              <w:t>Показатели в тыс. рублей</w:t>
            </w:r>
          </w:p>
        </w:tc>
        <w:tc>
          <w:tcPr>
            <w:tcW w:w="1202" w:type="dxa"/>
            <w:vMerge w:val="restart"/>
          </w:tcPr>
          <w:p w:rsidR="00092452" w:rsidRPr="00C77574" w:rsidRDefault="00092452" w:rsidP="00617442">
            <w:pPr>
              <w:autoSpaceDE w:val="0"/>
              <w:autoSpaceDN w:val="0"/>
              <w:adjustRightInd w:val="0"/>
              <w:jc w:val="both"/>
              <w:rPr>
                <w:b/>
                <w:sz w:val="18"/>
                <w:szCs w:val="18"/>
              </w:rPr>
            </w:pPr>
            <w:r w:rsidRPr="00C77574">
              <w:rPr>
                <w:b/>
                <w:sz w:val="18"/>
                <w:szCs w:val="18"/>
              </w:rPr>
              <w:t>Исполнение 20</w:t>
            </w:r>
            <w:r w:rsidR="00617442" w:rsidRPr="00C77574">
              <w:rPr>
                <w:b/>
                <w:sz w:val="18"/>
                <w:szCs w:val="18"/>
              </w:rPr>
              <w:t>20</w:t>
            </w:r>
            <w:r w:rsidRPr="00C77574">
              <w:rPr>
                <w:b/>
                <w:sz w:val="18"/>
                <w:szCs w:val="18"/>
              </w:rPr>
              <w:t>г</w:t>
            </w:r>
          </w:p>
        </w:tc>
        <w:tc>
          <w:tcPr>
            <w:tcW w:w="7600" w:type="dxa"/>
            <w:gridSpan w:val="4"/>
          </w:tcPr>
          <w:p w:rsidR="00092452" w:rsidRPr="00C77574" w:rsidRDefault="00092452" w:rsidP="00617442">
            <w:pPr>
              <w:autoSpaceDE w:val="0"/>
              <w:autoSpaceDN w:val="0"/>
              <w:adjustRightInd w:val="0"/>
              <w:jc w:val="center"/>
              <w:rPr>
                <w:b/>
                <w:sz w:val="18"/>
                <w:szCs w:val="18"/>
              </w:rPr>
            </w:pPr>
            <w:r w:rsidRPr="00C77574">
              <w:rPr>
                <w:b/>
                <w:sz w:val="18"/>
                <w:szCs w:val="18"/>
              </w:rPr>
              <w:t>202</w:t>
            </w:r>
            <w:r w:rsidR="00617442" w:rsidRPr="00C77574">
              <w:rPr>
                <w:b/>
                <w:sz w:val="18"/>
                <w:szCs w:val="18"/>
              </w:rPr>
              <w:t>1</w:t>
            </w:r>
            <w:r w:rsidRPr="00C77574">
              <w:rPr>
                <w:b/>
                <w:sz w:val="18"/>
                <w:szCs w:val="18"/>
              </w:rPr>
              <w:t xml:space="preserve"> г</w:t>
            </w:r>
          </w:p>
        </w:tc>
      </w:tr>
      <w:tr w:rsidR="00092452" w:rsidRPr="007E1CE4" w:rsidTr="00C77574">
        <w:tc>
          <w:tcPr>
            <w:tcW w:w="1512" w:type="dxa"/>
            <w:vMerge/>
          </w:tcPr>
          <w:p w:rsidR="00092452" w:rsidRPr="00C77574" w:rsidRDefault="00092452" w:rsidP="001B3CFB">
            <w:pPr>
              <w:autoSpaceDE w:val="0"/>
              <w:autoSpaceDN w:val="0"/>
              <w:adjustRightInd w:val="0"/>
              <w:jc w:val="both"/>
              <w:rPr>
                <w:b/>
              </w:rPr>
            </w:pPr>
          </w:p>
        </w:tc>
        <w:tc>
          <w:tcPr>
            <w:tcW w:w="1202" w:type="dxa"/>
            <w:vMerge/>
          </w:tcPr>
          <w:p w:rsidR="00092452" w:rsidRPr="00C77574" w:rsidRDefault="00092452" w:rsidP="001B3CFB">
            <w:pPr>
              <w:autoSpaceDE w:val="0"/>
              <w:autoSpaceDN w:val="0"/>
              <w:adjustRightInd w:val="0"/>
              <w:jc w:val="both"/>
              <w:rPr>
                <w:b/>
                <w:sz w:val="18"/>
                <w:szCs w:val="18"/>
              </w:rPr>
            </w:pPr>
          </w:p>
        </w:tc>
        <w:tc>
          <w:tcPr>
            <w:tcW w:w="2361" w:type="dxa"/>
          </w:tcPr>
          <w:p w:rsidR="00092452" w:rsidRPr="00C77574" w:rsidRDefault="00092452" w:rsidP="001B3CFB">
            <w:pPr>
              <w:autoSpaceDE w:val="0"/>
              <w:autoSpaceDN w:val="0"/>
              <w:adjustRightInd w:val="0"/>
              <w:jc w:val="both"/>
              <w:rPr>
                <w:b/>
                <w:sz w:val="18"/>
                <w:szCs w:val="18"/>
              </w:rPr>
            </w:pPr>
            <w:r w:rsidRPr="00C77574">
              <w:rPr>
                <w:b/>
                <w:sz w:val="18"/>
                <w:szCs w:val="18"/>
              </w:rPr>
              <w:t>Бюджетные назначения</w:t>
            </w:r>
          </w:p>
        </w:tc>
        <w:tc>
          <w:tcPr>
            <w:tcW w:w="1072" w:type="dxa"/>
          </w:tcPr>
          <w:p w:rsidR="00092452" w:rsidRPr="00C77574" w:rsidRDefault="00092452" w:rsidP="001B3CFB">
            <w:pPr>
              <w:autoSpaceDE w:val="0"/>
              <w:autoSpaceDN w:val="0"/>
              <w:adjustRightInd w:val="0"/>
              <w:jc w:val="both"/>
              <w:rPr>
                <w:b/>
                <w:sz w:val="18"/>
                <w:szCs w:val="18"/>
              </w:rPr>
            </w:pPr>
            <w:r w:rsidRPr="00C77574">
              <w:rPr>
                <w:b/>
                <w:sz w:val="18"/>
                <w:szCs w:val="18"/>
              </w:rPr>
              <w:t>исполнено</w:t>
            </w:r>
          </w:p>
        </w:tc>
        <w:tc>
          <w:tcPr>
            <w:tcW w:w="2627" w:type="dxa"/>
          </w:tcPr>
          <w:p w:rsidR="00092452" w:rsidRPr="00C77574" w:rsidRDefault="00092452" w:rsidP="001B3CFB">
            <w:pPr>
              <w:autoSpaceDE w:val="0"/>
              <w:autoSpaceDN w:val="0"/>
              <w:adjustRightInd w:val="0"/>
              <w:jc w:val="both"/>
              <w:rPr>
                <w:b/>
                <w:sz w:val="18"/>
                <w:szCs w:val="18"/>
              </w:rPr>
            </w:pPr>
            <w:r w:rsidRPr="00C77574">
              <w:rPr>
                <w:b/>
                <w:sz w:val="18"/>
                <w:szCs w:val="18"/>
              </w:rPr>
              <w:t>Неисполненные назначения</w:t>
            </w:r>
          </w:p>
        </w:tc>
        <w:tc>
          <w:tcPr>
            <w:tcW w:w="1540" w:type="dxa"/>
          </w:tcPr>
          <w:p w:rsidR="00092452" w:rsidRPr="00C77574" w:rsidRDefault="00092452" w:rsidP="001B3CFB">
            <w:pPr>
              <w:autoSpaceDE w:val="0"/>
              <w:autoSpaceDN w:val="0"/>
              <w:adjustRightInd w:val="0"/>
              <w:jc w:val="both"/>
              <w:rPr>
                <w:b/>
                <w:sz w:val="18"/>
                <w:szCs w:val="18"/>
              </w:rPr>
            </w:pPr>
            <w:r w:rsidRPr="00C77574">
              <w:rPr>
                <w:b/>
                <w:sz w:val="18"/>
                <w:szCs w:val="18"/>
              </w:rPr>
              <w:t>% исполнения</w:t>
            </w:r>
          </w:p>
        </w:tc>
      </w:tr>
      <w:tr w:rsidR="00092452" w:rsidRPr="00A22DB4" w:rsidTr="00C77574">
        <w:tc>
          <w:tcPr>
            <w:tcW w:w="1512" w:type="dxa"/>
            <w:vMerge/>
          </w:tcPr>
          <w:p w:rsidR="00092452" w:rsidRPr="00026D9E" w:rsidRDefault="00092452" w:rsidP="001B3CFB">
            <w:pPr>
              <w:autoSpaceDE w:val="0"/>
              <w:autoSpaceDN w:val="0"/>
              <w:adjustRightInd w:val="0"/>
              <w:jc w:val="both"/>
            </w:pPr>
          </w:p>
        </w:tc>
        <w:tc>
          <w:tcPr>
            <w:tcW w:w="1202" w:type="dxa"/>
          </w:tcPr>
          <w:p w:rsidR="00092452" w:rsidRPr="00666257" w:rsidRDefault="00617442" w:rsidP="001B3CFB">
            <w:pPr>
              <w:autoSpaceDE w:val="0"/>
              <w:autoSpaceDN w:val="0"/>
              <w:adjustRightInd w:val="0"/>
              <w:jc w:val="right"/>
              <w:rPr>
                <w:sz w:val="20"/>
                <w:szCs w:val="20"/>
              </w:rPr>
            </w:pPr>
            <w:r>
              <w:rPr>
                <w:sz w:val="20"/>
                <w:szCs w:val="20"/>
              </w:rPr>
              <w:t>58 275,0</w:t>
            </w:r>
          </w:p>
        </w:tc>
        <w:tc>
          <w:tcPr>
            <w:tcW w:w="2361" w:type="dxa"/>
          </w:tcPr>
          <w:p w:rsidR="00092452" w:rsidRPr="00666257" w:rsidRDefault="00617442" w:rsidP="001B3CFB">
            <w:pPr>
              <w:autoSpaceDE w:val="0"/>
              <w:autoSpaceDN w:val="0"/>
              <w:adjustRightInd w:val="0"/>
              <w:jc w:val="right"/>
              <w:rPr>
                <w:sz w:val="20"/>
                <w:szCs w:val="20"/>
              </w:rPr>
            </w:pPr>
            <w:r>
              <w:rPr>
                <w:sz w:val="20"/>
                <w:szCs w:val="20"/>
              </w:rPr>
              <w:t>57 466,0</w:t>
            </w:r>
          </w:p>
        </w:tc>
        <w:tc>
          <w:tcPr>
            <w:tcW w:w="1072" w:type="dxa"/>
          </w:tcPr>
          <w:p w:rsidR="00092452" w:rsidRPr="00666257" w:rsidRDefault="00617442" w:rsidP="001B3CFB">
            <w:pPr>
              <w:autoSpaceDE w:val="0"/>
              <w:autoSpaceDN w:val="0"/>
              <w:adjustRightInd w:val="0"/>
              <w:jc w:val="right"/>
              <w:rPr>
                <w:sz w:val="20"/>
                <w:szCs w:val="20"/>
              </w:rPr>
            </w:pPr>
            <w:r>
              <w:rPr>
                <w:sz w:val="20"/>
                <w:szCs w:val="20"/>
              </w:rPr>
              <w:t>56 878,1</w:t>
            </w:r>
          </w:p>
        </w:tc>
        <w:tc>
          <w:tcPr>
            <w:tcW w:w="2627" w:type="dxa"/>
          </w:tcPr>
          <w:p w:rsidR="00092452" w:rsidRPr="00666257" w:rsidRDefault="00617442" w:rsidP="001B3CFB">
            <w:pPr>
              <w:autoSpaceDE w:val="0"/>
              <w:autoSpaceDN w:val="0"/>
              <w:adjustRightInd w:val="0"/>
              <w:jc w:val="right"/>
              <w:rPr>
                <w:sz w:val="20"/>
                <w:szCs w:val="20"/>
              </w:rPr>
            </w:pPr>
            <w:r>
              <w:rPr>
                <w:sz w:val="20"/>
                <w:szCs w:val="20"/>
              </w:rPr>
              <w:t>587,9</w:t>
            </w:r>
          </w:p>
        </w:tc>
        <w:tc>
          <w:tcPr>
            <w:tcW w:w="1540" w:type="dxa"/>
          </w:tcPr>
          <w:p w:rsidR="00092452" w:rsidRPr="00666257" w:rsidRDefault="0096276B" w:rsidP="001B3CFB">
            <w:pPr>
              <w:autoSpaceDE w:val="0"/>
              <w:autoSpaceDN w:val="0"/>
              <w:adjustRightInd w:val="0"/>
              <w:jc w:val="right"/>
              <w:rPr>
                <w:sz w:val="20"/>
                <w:szCs w:val="20"/>
              </w:rPr>
            </w:pPr>
            <w:r>
              <w:rPr>
                <w:sz w:val="20"/>
                <w:szCs w:val="20"/>
              </w:rPr>
              <w:t>98,2</w:t>
            </w:r>
          </w:p>
        </w:tc>
      </w:tr>
    </w:tbl>
    <w:p w:rsidR="00A72DED" w:rsidRDefault="00A72DED" w:rsidP="00E52E62">
      <w:pPr>
        <w:autoSpaceDE w:val="0"/>
        <w:autoSpaceDN w:val="0"/>
        <w:adjustRightInd w:val="0"/>
        <w:ind w:firstLine="709"/>
        <w:jc w:val="both"/>
      </w:pPr>
      <w:r>
        <w:t>Исполнение расходов составило</w:t>
      </w:r>
      <w:r w:rsidR="00617442">
        <w:t xml:space="preserve"> 9</w:t>
      </w:r>
      <w:r w:rsidR="0086490B">
        <w:t>8,2</w:t>
      </w:r>
      <w:r w:rsidR="00717619">
        <w:t>%,</w:t>
      </w:r>
      <w:r w:rsidR="00617442">
        <w:t xml:space="preserve"> в 2020 году </w:t>
      </w:r>
      <w:r w:rsidR="00E52E62">
        <w:t>90,1</w:t>
      </w:r>
      <w:r>
        <w:t>%</w:t>
      </w:r>
      <w:r w:rsidR="00617442">
        <w:t>.</w:t>
      </w:r>
      <w:r>
        <w:t xml:space="preserve"> </w:t>
      </w:r>
    </w:p>
    <w:p w:rsidR="004C3EAD" w:rsidRDefault="00A72DED" w:rsidP="00A72DED">
      <w:pPr>
        <w:autoSpaceDE w:val="0"/>
        <w:autoSpaceDN w:val="0"/>
        <w:adjustRightInd w:val="0"/>
        <w:ind w:firstLine="709"/>
        <w:jc w:val="both"/>
      </w:pPr>
      <w:r>
        <w:t xml:space="preserve">Из </w:t>
      </w:r>
      <w:r w:rsidR="00B34757">
        <w:t>2</w:t>
      </w:r>
      <w:r w:rsidR="004C3EAD">
        <w:t>3</w:t>
      </w:r>
      <w:r>
        <w:t xml:space="preserve"> установленных показателей</w:t>
      </w:r>
      <w:r w:rsidR="00E52E62">
        <w:t xml:space="preserve"> </w:t>
      </w:r>
      <w:r w:rsidR="00B34757">
        <w:t>8</w:t>
      </w:r>
      <w:r w:rsidR="00E52E62">
        <w:t xml:space="preserve"> </w:t>
      </w:r>
      <w:r>
        <w:t xml:space="preserve">показателей перевыполнены, </w:t>
      </w:r>
      <w:r w:rsidR="004C3EAD">
        <w:t xml:space="preserve">остальные </w:t>
      </w:r>
      <w:r>
        <w:t xml:space="preserve">показателей </w:t>
      </w:r>
      <w:r w:rsidRPr="00EE0EF1">
        <w:t>выполнены на 100%</w:t>
      </w:r>
      <w:r w:rsidR="004C3EAD">
        <w:t>.</w:t>
      </w:r>
    </w:p>
    <w:p w:rsidR="00893339" w:rsidRPr="008829F6" w:rsidRDefault="008829F6" w:rsidP="00893339">
      <w:pPr>
        <w:pStyle w:val="ConsPlusNormal"/>
        <w:ind w:firstLine="540"/>
        <w:jc w:val="both"/>
        <w:rPr>
          <w:rFonts w:ascii="Times New Roman" w:hAnsi="Times New Roman" w:cs="Times New Roman"/>
          <w:b/>
          <w:sz w:val="24"/>
          <w:szCs w:val="24"/>
        </w:rPr>
      </w:pPr>
      <w:r w:rsidRPr="008829F6">
        <w:rPr>
          <w:rFonts w:ascii="Times New Roman" w:hAnsi="Times New Roman" w:cs="Times New Roman"/>
          <w:sz w:val="24"/>
          <w:szCs w:val="24"/>
        </w:rPr>
        <w:t>На момент анализа отчета об</w:t>
      </w:r>
      <w:r w:rsidR="0086490B">
        <w:rPr>
          <w:rFonts w:ascii="Times New Roman" w:hAnsi="Times New Roman" w:cs="Times New Roman"/>
          <w:sz w:val="24"/>
          <w:szCs w:val="24"/>
        </w:rPr>
        <w:t xml:space="preserve"> исполнении бюджета за 2021 год</w:t>
      </w:r>
      <w:r w:rsidRPr="008829F6">
        <w:rPr>
          <w:rFonts w:ascii="Times New Roman" w:hAnsi="Times New Roman" w:cs="Times New Roman"/>
          <w:sz w:val="24"/>
          <w:szCs w:val="24"/>
        </w:rPr>
        <w:t xml:space="preserve"> результат оценки эффективности отсутствовал.</w:t>
      </w:r>
    </w:p>
    <w:p w:rsidR="00893339" w:rsidRPr="00893339" w:rsidRDefault="00893339" w:rsidP="00893339">
      <w:pPr>
        <w:pStyle w:val="ConsPlusNormal"/>
        <w:ind w:firstLine="540"/>
        <w:jc w:val="both"/>
        <w:rPr>
          <w:rFonts w:ascii="Times New Roman" w:hAnsi="Times New Roman" w:cs="Times New Roman"/>
          <w:sz w:val="24"/>
          <w:szCs w:val="24"/>
        </w:rPr>
      </w:pPr>
      <w:r w:rsidRPr="00893339">
        <w:rPr>
          <w:rFonts w:ascii="Times New Roman" w:hAnsi="Times New Roman" w:cs="Times New Roman"/>
          <w:b/>
          <w:sz w:val="24"/>
          <w:szCs w:val="24"/>
        </w:rPr>
        <w:t>5.</w:t>
      </w:r>
      <w:r w:rsidR="00C146F9">
        <w:rPr>
          <w:rFonts w:ascii="Times New Roman" w:hAnsi="Times New Roman" w:cs="Times New Roman"/>
          <w:b/>
          <w:sz w:val="24"/>
          <w:szCs w:val="24"/>
        </w:rPr>
        <w:t>8</w:t>
      </w:r>
      <w:r w:rsidRPr="00893339">
        <w:rPr>
          <w:rFonts w:ascii="Times New Roman" w:hAnsi="Times New Roman" w:cs="Times New Roman"/>
          <w:b/>
          <w:sz w:val="24"/>
          <w:szCs w:val="24"/>
        </w:rPr>
        <w:t>.4. Муниципальная программа "Обеспечение доступным и комфортным жильем граждан муниципального образования город Дивногорск» утверждена</w:t>
      </w:r>
      <w:r w:rsidRPr="00893339">
        <w:rPr>
          <w:rFonts w:ascii="Times New Roman" w:hAnsi="Times New Roman" w:cs="Times New Roman"/>
          <w:sz w:val="24"/>
          <w:szCs w:val="24"/>
        </w:rPr>
        <w:t xml:space="preserve"> постановлением администрации от 30.09.2015 №151п (в редакции).</w:t>
      </w:r>
    </w:p>
    <w:p w:rsidR="00893339" w:rsidRDefault="00893339" w:rsidP="006F0299">
      <w:pPr>
        <w:autoSpaceDE w:val="0"/>
        <w:autoSpaceDN w:val="0"/>
        <w:adjustRightInd w:val="0"/>
        <w:ind w:firstLine="709"/>
        <w:jc w:val="both"/>
      </w:pPr>
      <w:r w:rsidRPr="00A33268">
        <w:t xml:space="preserve">Финансирование данной программы предусмотрено за счет средств </w:t>
      </w:r>
      <w:r>
        <w:t xml:space="preserve">федерального, краевого бюджета </w:t>
      </w:r>
      <w:r w:rsidRPr="00A33268">
        <w:t>и собственных средств бюджета города.</w:t>
      </w:r>
    </w:p>
    <w:tbl>
      <w:tblPr>
        <w:tblStyle w:val="af2"/>
        <w:tblW w:w="10339" w:type="dxa"/>
        <w:tblLook w:val="04A0" w:firstRow="1" w:lastRow="0" w:firstColumn="1" w:lastColumn="0" w:noHBand="0" w:noVBand="1"/>
      </w:tblPr>
      <w:tblGrid>
        <w:gridCol w:w="1526"/>
        <w:gridCol w:w="1202"/>
        <w:gridCol w:w="2200"/>
        <w:gridCol w:w="1134"/>
        <w:gridCol w:w="2861"/>
        <w:gridCol w:w="1416"/>
      </w:tblGrid>
      <w:tr w:rsidR="006F0299" w:rsidRPr="00C77574" w:rsidTr="00551D68">
        <w:tc>
          <w:tcPr>
            <w:tcW w:w="1526" w:type="dxa"/>
            <w:vMerge w:val="restart"/>
          </w:tcPr>
          <w:p w:rsidR="006F0299" w:rsidRPr="00C77574" w:rsidRDefault="006F0299" w:rsidP="00FC1BAC">
            <w:pPr>
              <w:autoSpaceDE w:val="0"/>
              <w:autoSpaceDN w:val="0"/>
              <w:adjustRightInd w:val="0"/>
              <w:rPr>
                <w:b/>
              </w:rPr>
            </w:pPr>
            <w:r w:rsidRPr="00C77574">
              <w:rPr>
                <w:b/>
                <w:sz w:val="20"/>
                <w:szCs w:val="20"/>
              </w:rPr>
              <w:t>Показатели в тыс. рублей</w:t>
            </w:r>
          </w:p>
        </w:tc>
        <w:tc>
          <w:tcPr>
            <w:tcW w:w="1202" w:type="dxa"/>
            <w:vMerge w:val="restart"/>
          </w:tcPr>
          <w:p w:rsidR="006F0299" w:rsidRPr="00C77574" w:rsidRDefault="006F0299" w:rsidP="00870685">
            <w:pPr>
              <w:autoSpaceDE w:val="0"/>
              <w:autoSpaceDN w:val="0"/>
              <w:adjustRightInd w:val="0"/>
              <w:jc w:val="both"/>
              <w:rPr>
                <w:b/>
                <w:sz w:val="18"/>
                <w:szCs w:val="18"/>
              </w:rPr>
            </w:pPr>
            <w:r w:rsidRPr="00C77574">
              <w:rPr>
                <w:b/>
                <w:sz w:val="18"/>
                <w:szCs w:val="18"/>
              </w:rPr>
              <w:t>Исполнение 20</w:t>
            </w:r>
            <w:r w:rsidR="00870685" w:rsidRPr="00C77574">
              <w:rPr>
                <w:b/>
                <w:sz w:val="18"/>
                <w:szCs w:val="18"/>
              </w:rPr>
              <w:t>20</w:t>
            </w:r>
            <w:r w:rsidRPr="00C77574">
              <w:rPr>
                <w:b/>
                <w:sz w:val="18"/>
                <w:szCs w:val="18"/>
              </w:rPr>
              <w:t>г</w:t>
            </w:r>
          </w:p>
        </w:tc>
        <w:tc>
          <w:tcPr>
            <w:tcW w:w="7611" w:type="dxa"/>
            <w:gridSpan w:val="4"/>
          </w:tcPr>
          <w:p w:rsidR="006F0299" w:rsidRPr="00C77574" w:rsidRDefault="006F0299" w:rsidP="00870685">
            <w:pPr>
              <w:autoSpaceDE w:val="0"/>
              <w:autoSpaceDN w:val="0"/>
              <w:adjustRightInd w:val="0"/>
              <w:jc w:val="center"/>
              <w:rPr>
                <w:b/>
                <w:sz w:val="18"/>
                <w:szCs w:val="18"/>
              </w:rPr>
            </w:pPr>
            <w:r w:rsidRPr="00C77574">
              <w:rPr>
                <w:b/>
                <w:sz w:val="18"/>
                <w:szCs w:val="18"/>
              </w:rPr>
              <w:t>202</w:t>
            </w:r>
            <w:r w:rsidR="00870685" w:rsidRPr="00C77574">
              <w:rPr>
                <w:b/>
                <w:sz w:val="18"/>
                <w:szCs w:val="18"/>
              </w:rPr>
              <w:t>1</w:t>
            </w:r>
            <w:r w:rsidRPr="00C77574">
              <w:rPr>
                <w:b/>
                <w:sz w:val="18"/>
                <w:szCs w:val="18"/>
              </w:rPr>
              <w:t xml:space="preserve"> г</w:t>
            </w:r>
          </w:p>
        </w:tc>
      </w:tr>
      <w:tr w:rsidR="006F0299" w:rsidRPr="00C77574" w:rsidTr="00551D68">
        <w:tc>
          <w:tcPr>
            <w:tcW w:w="1526" w:type="dxa"/>
            <w:vMerge/>
          </w:tcPr>
          <w:p w:rsidR="006F0299" w:rsidRPr="00C77574" w:rsidRDefault="006F0299" w:rsidP="001B3CFB">
            <w:pPr>
              <w:autoSpaceDE w:val="0"/>
              <w:autoSpaceDN w:val="0"/>
              <w:adjustRightInd w:val="0"/>
              <w:jc w:val="both"/>
              <w:rPr>
                <w:b/>
              </w:rPr>
            </w:pPr>
          </w:p>
        </w:tc>
        <w:tc>
          <w:tcPr>
            <w:tcW w:w="1202" w:type="dxa"/>
            <w:vMerge/>
          </w:tcPr>
          <w:p w:rsidR="006F0299" w:rsidRPr="00C77574" w:rsidRDefault="006F0299" w:rsidP="001B3CFB">
            <w:pPr>
              <w:autoSpaceDE w:val="0"/>
              <w:autoSpaceDN w:val="0"/>
              <w:adjustRightInd w:val="0"/>
              <w:jc w:val="both"/>
              <w:rPr>
                <w:b/>
                <w:sz w:val="18"/>
                <w:szCs w:val="18"/>
              </w:rPr>
            </w:pPr>
          </w:p>
        </w:tc>
        <w:tc>
          <w:tcPr>
            <w:tcW w:w="2200" w:type="dxa"/>
          </w:tcPr>
          <w:p w:rsidR="006F0299" w:rsidRPr="00C77574" w:rsidRDefault="006F0299" w:rsidP="001B3CFB">
            <w:pPr>
              <w:autoSpaceDE w:val="0"/>
              <w:autoSpaceDN w:val="0"/>
              <w:adjustRightInd w:val="0"/>
              <w:jc w:val="both"/>
              <w:rPr>
                <w:b/>
                <w:sz w:val="18"/>
                <w:szCs w:val="18"/>
              </w:rPr>
            </w:pPr>
            <w:r w:rsidRPr="00C77574">
              <w:rPr>
                <w:b/>
                <w:sz w:val="18"/>
                <w:szCs w:val="18"/>
              </w:rPr>
              <w:t>Бюджетные назначения</w:t>
            </w:r>
          </w:p>
        </w:tc>
        <w:tc>
          <w:tcPr>
            <w:tcW w:w="1134" w:type="dxa"/>
          </w:tcPr>
          <w:p w:rsidR="006F0299" w:rsidRPr="00C77574" w:rsidRDefault="006F0299" w:rsidP="001B3CFB">
            <w:pPr>
              <w:autoSpaceDE w:val="0"/>
              <w:autoSpaceDN w:val="0"/>
              <w:adjustRightInd w:val="0"/>
              <w:jc w:val="both"/>
              <w:rPr>
                <w:b/>
                <w:sz w:val="18"/>
                <w:szCs w:val="18"/>
              </w:rPr>
            </w:pPr>
            <w:r w:rsidRPr="00C77574">
              <w:rPr>
                <w:b/>
                <w:sz w:val="18"/>
                <w:szCs w:val="18"/>
              </w:rPr>
              <w:t>исполнено</w:t>
            </w:r>
          </w:p>
        </w:tc>
        <w:tc>
          <w:tcPr>
            <w:tcW w:w="2861" w:type="dxa"/>
          </w:tcPr>
          <w:p w:rsidR="006F0299" w:rsidRPr="00C77574" w:rsidRDefault="006F0299" w:rsidP="001B3CFB">
            <w:pPr>
              <w:autoSpaceDE w:val="0"/>
              <w:autoSpaceDN w:val="0"/>
              <w:adjustRightInd w:val="0"/>
              <w:jc w:val="both"/>
              <w:rPr>
                <w:b/>
                <w:sz w:val="18"/>
                <w:szCs w:val="18"/>
              </w:rPr>
            </w:pPr>
            <w:r w:rsidRPr="00C77574">
              <w:rPr>
                <w:b/>
                <w:sz w:val="18"/>
                <w:szCs w:val="18"/>
              </w:rPr>
              <w:t>Неисполненные назначения</w:t>
            </w:r>
          </w:p>
        </w:tc>
        <w:tc>
          <w:tcPr>
            <w:tcW w:w="1416" w:type="dxa"/>
          </w:tcPr>
          <w:p w:rsidR="006F0299" w:rsidRPr="00C77574" w:rsidRDefault="006F0299" w:rsidP="001B3CFB">
            <w:pPr>
              <w:autoSpaceDE w:val="0"/>
              <w:autoSpaceDN w:val="0"/>
              <w:adjustRightInd w:val="0"/>
              <w:jc w:val="both"/>
              <w:rPr>
                <w:b/>
                <w:sz w:val="18"/>
                <w:szCs w:val="18"/>
              </w:rPr>
            </w:pPr>
            <w:r w:rsidRPr="00C77574">
              <w:rPr>
                <w:b/>
                <w:sz w:val="18"/>
                <w:szCs w:val="18"/>
              </w:rPr>
              <w:t>% исполнения</w:t>
            </w:r>
          </w:p>
        </w:tc>
      </w:tr>
      <w:tr w:rsidR="006F0299" w:rsidRPr="00A22DB4" w:rsidTr="00551D68">
        <w:tc>
          <w:tcPr>
            <w:tcW w:w="1526" w:type="dxa"/>
            <w:vMerge/>
          </w:tcPr>
          <w:p w:rsidR="006F0299" w:rsidRPr="00026D9E" w:rsidRDefault="006F0299" w:rsidP="001B3CFB">
            <w:pPr>
              <w:autoSpaceDE w:val="0"/>
              <w:autoSpaceDN w:val="0"/>
              <w:adjustRightInd w:val="0"/>
              <w:jc w:val="both"/>
            </w:pPr>
          </w:p>
        </w:tc>
        <w:tc>
          <w:tcPr>
            <w:tcW w:w="1202" w:type="dxa"/>
          </w:tcPr>
          <w:p w:rsidR="006F0299" w:rsidRPr="00FB686B" w:rsidRDefault="00870685" w:rsidP="001B3CFB">
            <w:pPr>
              <w:autoSpaceDE w:val="0"/>
              <w:autoSpaceDN w:val="0"/>
              <w:adjustRightInd w:val="0"/>
              <w:jc w:val="right"/>
              <w:rPr>
                <w:sz w:val="20"/>
                <w:szCs w:val="20"/>
              </w:rPr>
            </w:pPr>
            <w:r>
              <w:rPr>
                <w:sz w:val="20"/>
                <w:szCs w:val="20"/>
              </w:rPr>
              <w:t>187 470,9</w:t>
            </w:r>
          </w:p>
        </w:tc>
        <w:tc>
          <w:tcPr>
            <w:tcW w:w="2200" w:type="dxa"/>
          </w:tcPr>
          <w:p w:rsidR="006F0299" w:rsidRPr="00FB686B" w:rsidRDefault="00870685" w:rsidP="001B3CFB">
            <w:pPr>
              <w:autoSpaceDE w:val="0"/>
              <w:autoSpaceDN w:val="0"/>
              <w:adjustRightInd w:val="0"/>
              <w:jc w:val="right"/>
              <w:rPr>
                <w:sz w:val="20"/>
                <w:szCs w:val="20"/>
              </w:rPr>
            </w:pPr>
            <w:r>
              <w:rPr>
                <w:sz w:val="20"/>
                <w:szCs w:val="20"/>
              </w:rPr>
              <w:t>397 842,5</w:t>
            </w:r>
          </w:p>
        </w:tc>
        <w:tc>
          <w:tcPr>
            <w:tcW w:w="1134" w:type="dxa"/>
          </w:tcPr>
          <w:p w:rsidR="006F0299" w:rsidRPr="00FB686B" w:rsidRDefault="00870685" w:rsidP="001B3CFB">
            <w:pPr>
              <w:autoSpaceDE w:val="0"/>
              <w:autoSpaceDN w:val="0"/>
              <w:adjustRightInd w:val="0"/>
              <w:jc w:val="right"/>
              <w:rPr>
                <w:sz w:val="20"/>
                <w:szCs w:val="20"/>
              </w:rPr>
            </w:pPr>
            <w:r>
              <w:rPr>
                <w:sz w:val="20"/>
                <w:szCs w:val="20"/>
              </w:rPr>
              <w:t>370 300,6</w:t>
            </w:r>
          </w:p>
        </w:tc>
        <w:tc>
          <w:tcPr>
            <w:tcW w:w="2861" w:type="dxa"/>
          </w:tcPr>
          <w:p w:rsidR="006F0299" w:rsidRPr="00FB686B" w:rsidRDefault="00870685" w:rsidP="001B3CFB">
            <w:pPr>
              <w:autoSpaceDE w:val="0"/>
              <w:autoSpaceDN w:val="0"/>
              <w:adjustRightInd w:val="0"/>
              <w:jc w:val="right"/>
              <w:rPr>
                <w:sz w:val="20"/>
                <w:szCs w:val="20"/>
              </w:rPr>
            </w:pPr>
            <w:r>
              <w:rPr>
                <w:sz w:val="20"/>
                <w:szCs w:val="20"/>
              </w:rPr>
              <w:t>27 541,9</w:t>
            </w:r>
          </w:p>
        </w:tc>
        <w:tc>
          <w:tcPr>
            <w:tcW w:w="1416" w:type="dxa"/>
          </w:tcPr>
          <w:p w:rsidR="006F0299" w:rsidRPr="00FB686B" w:rsidRDefault="00870685" w:rsidP="001B3CFB">
            <w:pPr>
              <w:autoSpaceDE w:val="0"/>
              <w:autoSpaceDN w:val="0"/>
              <w:adjustRightInd w:val="0"/>
              <w:jc w:val="right"/>
              <w:rPr>
                <w:sz w:val="20"/>
                <w:szCs w:val="20"/>
              </w:rPr>
            </w:pPr>
            <w:r>
              <w:rPr>
                <w:sz w:val="20"/>
                <w:szCs w:val="20"/>
              </w:rPr>
              <w:t>93</w:t>
            </w:r>
            <w:r w:rsidR="0096276B">
              <w:rPr>
                <w:sz w:val="20"/>
                <w:szCs w:val="20"/>
              </w:rPr>
              <w:t>,1</w:t>
            </w:r>
          </w:p>
        </w:tc>
      </w:tr>
    </w:tbl>
    <w:p w:rsidR="00FC1BAC" w:rsidRDefault="00893339" w:rsidP="00FC1BAC">
      <w:pPr>
        <w:autoSpaceDE w:val="0"/>
        <w:autoSpaceDN w:val="0"/>
        <w:adjustRightInd w:val="0"/>
        <w:ind w:firstLine="709"/>
        <w:jc w:val="both"/>
      </w:pPr>
      <w:r>
        <w:t>Исполнение расходов</w:t>
      </w:r>
      <w:r w:rsidR="00870685">
        <w:t xml:space="preserve"> в 2021 году</w:t>
      </w:r>
      <w:r>
        <w:t xml:space="preserve"> составило </w:t>
      </w:r>
      <w:r w:rsidR="00870685">
        <w:t>93</w:t>
      </w:r>
      <w:r w:rsidR="0086490B">
        <w:t>,1</w:t>
      </w:r>
      <w:r w:rsidR="00870685">
        <w:t>% при</w:t>
      </w:r>
      <w:r>
        <w:t xml:space="preserve"> </w:t>
      </w:r>
      <w:r w:rsidR="00FC1BAC">
        <w:t>46,4</w:t>
      </w:r>
      <w:r>
        <w:t xml:space="preserve">% </w:t>
      </w:r>
      <w:r w:rsidR="00870685">
        <w:t>в 2020 году.</w:t>
      </w:r>
    </w:p>
    <w:p w:rsidR="00870685" w:rsidRDefault="00870685" w:rsidP="00870685">
      <w:pPr>
        <w:pStyle w:val="2"/>
        <w:spacing w:before="0"/>
        <w:ind w:firstLine="709"/>
        <w:jc w:val="both"/>
        <w:rPr>
          <w:rFonts w:ascii="Times New Roman" w:hAnsi="Times New Roman"/>
          <w:b w:val="0"/>
          <w:color w:val="auto"/>
          <w:sz w:val="24"/>
          <w:szCs w:val="24"/>
        </w:rPr>
      </w:pPr>
      <w:r w:rsidRPr="00870685">
        <w:rPr>
          <w:rFonts w:ascii="Times New Roman CYR" w:hAnsi="Times New Roman CYR" w:cs="Times New Roman CYR"/>
          <w:b w:val="0"/>
          <w:color w:val="auto"/>
          <w:sz w:val="24"/>
          <w:szCs w:val="24"/>
        </w:rPr>
        <w:t xml:space="preserve">Основным </w:t>
      </w:r>
      <w:r w:rsidR="009C25EB">
        <w:rPr>
          <w:rFonts w:ascii="Times New Roman CYR" w:hAnsi="Times New Roman CYR" w:cs="Times New Roman CYR"/>
          <w:b w:val="0"/>
          <w:color w:val="auto"/>
          <w:sz w:val="24"/>
          <w:szCs w:val="24"/>
        </w:rPr>
        <w:t xml:space="preserve">целевым </w:t>
      </w:r>
      <w:r w:rsidRPr="00870685">
        <w:rPr>
          <w:rFonts w:ascii="Times New Roman CYR" w:hAnsi="Times New Roman CYR" w:cs="Times New Roman CYR"/>
          <w:b w:val="0"/>
          <w:color w:val="auto"/>
          <w:sz w:val="24"/>
          <w:szCs w:val="24"/>
        </w:rPr>
        <w:t>показателем является объем введенного жилищного строительства</w:t>
      </w:r>
      <w:r>
        <w:rPr>
          <w:rFonts w:ascii="Times New Roman CYR" w:hAnsi="Times New Roman CYR" w:cs="Times New Roman CYR"/>
          <w:b w:val="0"/>
          <w:color w:val="auto"/>
          <w:sz w:val="24"/>
          <w:szCs w:val="24"/>
        </w:rPr>
        <w:t>, который в отчетном периоде составил 10,5 тыс. кв. м</w:t>
      </w:r>
      <w:r w:rsidRPr="00870685">
        <w:rPr>
          <w:rFonts w:ascii="Times New Roman CYR" w:hAnsi="Times New Roman CYR" w:cs="Times New Roman CYR"/>
          <w:b w:val="0"/>
          <w:color w:val="auto"/>
          <w:sz w:val="24"/>
          <w:szCs w:val="24"/>
        </w:rPr>
        <w:t>.</w:t>
      </w:r>
      <w:r w:rsidR="009C25EB">
        <w:rPr>
          <w:rFonts w:ascii="Times New Roman CYR" w:hAnsi="Times New Roman CYR" w:cs="Times New Roman CYR"/>
          <w:b w:val="0"/>
          <w:color w:val="auto"/>
          <w:sz w:val="24"/>
          <w:szCs w:val="24"/>
        </w:rPr>
        <w:t xml:space="preserve">, но не достиг планового значения 15,3 тыс. кв. м. </w:t>
      </w:r>
      <w:r w:rsidRPr="00870685">
        <w:rPr>
          <w:b w:val="0"/>
          <w:color w:val="auto"/>
          <w:sz w:val="24"/>
          <w:szCs w:val="24"/>
        </w:rPr>
        <w:t xml:space="preserve"> </w:t>
      </w:r>
      <w:r w:rsidRPr="00870685">
        <w:rPr>
          <w:rFonts w:ascii="Times New Roman" w:hAnsi="Times New Roman"/>
          <w:b w:val="0"/>
          <w:color w:val="auto"/>
          <w:sz w:val="24"/>
          <w:szCs w:val="24"/>
        </w:rPr>
        <w:t xml:space="preserve">В декабре 2021 введена в эксплуатацию 3 очередь объекта «Многоквартирный жилой дом по адресу: Красноярский край, г.Дивногорск, в районе ул. Саянская, д.9», общей площадью жилых помещений 4596,5 </w:t>
      </w:r>
      <w:r w:rsidR="009C25EB" w:rsidRPr="00870685">
        <w:rPr>
          <w:rFonts w:ascii="Times New Roman" w:hAnsi="Times New Roman"/>
          <w:b w:val="0"/>
          <w:color w:val="auto"/>
          <w:sz w:val="24"/>
          <w:szCs w:val="24"/>
        </w:rPr>
        <w:t>кв. м</w:t>
      </w:r>
      <w:r w:rsidRPr="00870685">
        <w:rPr>
          <w:rFonts w:ascii="Times New Roman" w:hAnsi="Times New Roman"/>
          <w:b w:val="0"/>
          <w:color w:val="auto"/>
          <w:sz w:val="24"/>
          <w:szCs w:val="24"/>
        </w:rPr>
        <w:t>, количество квартир – 108.</w:t>
      </w:r>
    </w:p>
    <w:p w:rsidR="009C25EB" w:rsidRPr="009C25EB" w:rsidRDefault="009C25EB" w:rsidP="009C25EB">
      <w:pPr>
        <w:ind w:firstLine="709"/>
        <w:jc w:val="both"/>
      </w:pPr>
      <w:r>
        <w:t>Плановый ц</w:t>
      </w:r>
      <w:r w:rsidRPr="009C25EB">
        <w:t>елевой показатель «Общая площадь жилых домов, введенных в эксплуатацию за счет всех источников финансирования, приходящихся на 1 человека, введенная за год</w:t>
      </w:r>
      <w:r>
        <w:t xml:space="preserve">», не достиг определенных 0,458 кв.м. и составил 0,314 кв.м. </w:t>
      </w:r>
    </w:p>
    <w:p w:rsidR="009C25EB" w:rsidRPr="009C25EB" w:rsidRDefault="009C25EB" w:rsidP="009C25EB">
      <w:pPr>
        <w:ind w:firstLine="567"/>
        <w:jc w:val="both"/>
      </w:pPr>
      <w:r w:rsidRPr="009C25EB">
        <w:t xml:space="preserve">Целевой показатель «Количество переселенных граждан» перевыполнен и составил 428 человек по отношению к планируемым 210. </w:t>
      </w:r>
    </w:p>
    <w:p w:rsidR="009C25EB" w:rsidRPr="009C25EB" w:rsidRDefault="009C25EB" w:rsidP="009C25EB">
      <w:pPr>
        <w:ind w:firstLine="709"/>
        <w:jc w:val="both"/>
      </w:pPr>
      <w:r w:rsidRPr="009C25EB">
        <w:t>Доля аварийного жилого фонда в общем объеме аварийного фонда</w:t>
      </w:r>
      <w:r>
        <w:t xml:space="preserve"> выросла со 0,77 до 0,8.</w:t>
      </w:r>
    </w:p>
    <w:p w:rsidR="00617442" w:rsidRDefault="00617442" w:rsidP="00431274">
      <w:pPr>
        <w:ind w:firstLine="709"/>
      </w:pPr>
      <w:r>
        <w:lastRenderedPageBreak/>
        <w:t xml:space="preserve">Все запланированные 6 </w:t>
      </w:r>
      <w:r w:rsidR="0086490B">
        <w:t xml:space="preserve">молодых </w:t>
      </w:r>
      <w:r>
        <w:t xml:space="preserve">семей </w:t>
      </w:r>
      <w:r w:rsidRPr="00617442">
        <w:t>обеспеченны социальными выплатами</w:t>
      </w:r>
      <w:r>
        <w:t>.</w:t>
      </w:r>
    </w:p>
    <w:p w:rsidR="00617442" w:rsidRDefault="00617442" w:rsidP="00617442">
      <w:pPr>
        <w:autoSpaceDE w:val="0"/>
        <w:autoSpaceDN w:val="0"/>
        <w:adjustRightInd w:val="0"/>
        <w:ind w:firstLine="709"/>
        <w:jc w:val="both"/>
      </w:pPr>
      <w:r>
        <w:t>Основная сумма н</w:t>
      </w:r>
      <w:r w:rsidRPr="005A1A10">
        <w:t>еисполнения расходов</w:t>
      </w:r>
      <w:r>
        <w:t xml:space="preserve"> сложилась по подпрограмме «Переселение граждан из аварийного жилищного фонда».</w:t>
      </w:r>
    </w:p>
    <w:p w:rsidR="003F1E57" w:rsidRDefault="008829F6" w:rsidP="003F1E57">
      <w:pPr>
        <w:tabs>
          <w:tab w:val="left" w:pos="709"/>
        </w:tabs>
        <w:ind w:firstLine="709"/>
        <w:jc w:val="both"/>
      </w:pPr>
      <w:r w:rsidRPr="008829F6">
        <w:t>На момент анализа отчета об исполнении бюджета</w:t>
      </w:r>
      <w:r>
        <w:t xml:space="preserve"> за 2021 год</w:t>
      </w:r>
      <w:r w:rsidRPr="008829F6">
        <w:t xml:space="preserve"> результат оценки эффективности </w:t>
      </w:r>
      <w:r>
        <w:t>отсутствовал.</w:t>
      </w:r>
    </w:p>
    <w:p w:rsidR="00D9471F" w:rsidRPr="00996953" w:rsidRDefault="00996953" w:rsidP="00996953">
      <w:pPr>
        <w:pStyle w:val="ConsPlusNormal"/>
        <w:ind w:firstLine="540"/>
        <w:jc w:val="both"/>
        <w:rPr>
          <w:rFonts w:ascii="Times New Roman" w:hAnsi="Times New Roman" w:cs="Times New Roman"/>
          <w:sz w:val="24"/>
          <w:szCs w:val="24"/>
        </w:rPr>
      </w:pPr>
      <w:r w:rsidRPr="00996953">
        <w:rPr>
          <w:rFonts w:ascii="Times New Roman" w:hAnsi="Times New Roman" w:cs="Times New Roman"/>
          <w:b/>
          <w:sz w:val="24"/>
          <w:szCs w:val="24"/>
        </w:rPr>
        <w:t>5.</w:t>
      </w:r>
      <w:r w:rsidR="00CC5EB7">
        <w:rPr>
          <w:rFonts w:ascii="Times New Roman" w:hAnsi="Times New Roman" w:cs="Times New Roman"/>
          <w:b/>
          <w:sz w:val="24"/>
          <w:szCs w:val="24"/>
        </w:rPr>
        <w:t>8</w:t>
      </w:r>
      <w:r w:rsidRPr="00996953">
        <w:rPr>
          <w:rFonts w:ascii="Times New Roman" w:hAnsi="Times New Roman" w:cs="Times New Roman"/>
          <w:b/>
          <w:sz w:val="24"/>
          <w:szCs w:val="24"/>
        </w:rPr>
        <w:t>.5. Муниципальная программа "Содействие развитию местного самоуправления"</w:t>
      </w:r>
      <w:r w:rsidRPr="00996953">
        <w:rPr>
          <w:rFonts w:ascii="Times New Roman" w:hAnsi="Times New Roman" w:cs="Times New Roman"/>
          <w:sz w:val="24"/>
          <w:szCs w:val="24"/>
        </w:rPr>
        <w:t xml:space="preserve"> утверждена постановлением администрации от 30.09.2015 №146п (в редакции). </w:t>
      </w:r>
    </w:p>
    <w:tbl>
      <w:tblPr>
        <w:tblStyle w:val="af2"/>
        <w:tblW w:w="0" w:type="auto"/>
        <w:tblLook w:val="04A0" w:firstRow="1" w:lastRow="0" w:firstColumn="1" w:lastColumn="0" w:noHBand="0" w:noVBand="1"/>
      </w:tblPr>
      <w:tblGrid>
        <w:gridCol w:w="1526"/>
        <w:gridCol w:w="1276"/>
        <w:gridCol w:w="2268"/>
        <w:gridCol w:w="1072"/>
        <w:gridCol w:w="2592"/>
        <w:gridCol w:w="1662"/>
      </w:tblGrid>
      <w:tr w:rsidR="00092452" w:rsidRPr="00515BDF" w:rsidTr="00551D68">
        <w:tc>
          <w:tcPr>
            <w:tcW w:w="1526" w:type="dxa"/>
            <w:vMerge w:val="restart"/>
          </w:tcPr>
          <w:p w:rsidR="00092452" w:rsidRPr="00551D68" w:rsidRDefault="00092452" w:rsidP="001B3CFB">
            <w:pPr>
              <w:autoSpaceDE w:val="0"/>
              <w:autoSpaceDN w:val="0"/>
              <w:adjustRightInd w:val="0"/>
              <w:rPr>
                <w:b/>
              </w:rPr>
            </w:pPr>
            <w:r w:rsidRPr="00551D68">
              <w:rPr>
                <w:b/>
                <w:sz w:val="20"/>
                <w:szCs w:val="20"/>
              </w:rPr>
              <w:t>Показатели в тыс. рублей</w:t>
            </w:r>
          </w:p>
        </w:tc>
        <w:tc>
          <w:tcPr>
            <w:tcW w:w="1276" w:type="dxa"/>
            <w:vMerge w:val="restart"/>
          </w:tcPr>
          <w:p w:rsidR="00092452" w:rsidRPr="00551D68" w:rsidRDefault="00092452" w:rsidP="00896D25">
            <w:pPr>
              <w:autoSpaceDE w:val="0"/>
              <w:autoSpaceDN w:val="0"/>
              <w:adjustRightInd w:val="0"/>
              <w:jc w:val="both"/>
              <w:rPr>
                <w:b/>
                <w:sz w:val="18"/>
                <w:szCs w:val="18"/>
              </w:rPr>
            </w:pPr>
            <w:r w:rsidRPr="00551D68">
              <w:rPr>
                <w:b/>
                <w:sz w:val="18"/>
                <w:szCs w:val="18"/>
              </w:rPr>
              <w:t>Исполнение 20</w:t>
            </w:r>
            <w:r w:rsidR="00896D25" w:rsidRPr="00551D68">
              <w:rPr>
                <w:b/>
                <w:sz w:val="18"/>
                <w:szCs w:val="18"/>
              </w:rPr>
              <w:t>20</w:t>
            </w:r>
            <w:r w:rsidRPr="00551D68">
              <w:rPr>
                <w:b/>
                <w:sz w:val="18"/>
                <w:szCs w:val="18"/>
              </w:rPr>
              <w:t xml:space="preserve"> г</w:t>
            </w:r>
          </w:p>
        </w:tc>
        <w:tc>
          <w:tcPr>
            <w:tcW w:w="7514" w:type="dxa"/>
            <w:gridSpan w:val="4"/>
          </w:tcPr>
          <w:p w:rsidR="00092452" w:rsidRPr="00551D68" w:rsidRDefault="00092452" w:rsidP="00896D25">
            <w:pPr>
              <w:autoSpaceDE w:val="0"/>
              <w:autoSpaceDN w:val="0"/>
              <w:adjustRightInd w:val="0"/>
              <w:jc w:val="center"/>
              <w:rPr>
                <w:b/>
                <w:sz w:val="18"/>
                <w:szCs w:val="18"/>
              </w:rPr>
            </w:pPr>
            <w:r w:rsidRPr="00551D68">
              <w:rPr>
                <w:b/>
                <w:sz w:val="18"/>
                <w:szCs w:val="18"/>
              </w:rPr>
              <w:t>202</w:t>
            </w:r>
            <w:r w:rsidR="00896D25" w:rsidRPr="00551D68">
              <w:rPr>
                <w:b/>
                <w:sz w:val="18"/>
                <w:szCs w:val="18"/>
              </w:rPr>
              <w:t>1</w:t>
            </w:r>
            <w:r w:rsidRPr="00551D68">
              <w:rPr>
                <w:b/>
                <w:sz w:val="18"/>
                <w:szCs w:val="18"/>
              </w:rPr>
              <w:t xml:space="preserve"> г</w:t>
            </w:r>
          </w:p>
        </w:tc>
      </w:tr>
      <w:tr w:rsidR="00092452" w:rsidRPr="007E1CE4" w:rsidTr="00551D68">
        <w:tc>
          <w:tcPr>
            <w:tcW w:w="1526" w:type="dxa"/>
            <w:vMerge/>
          </w:tcPr>
          <w:p w:rsidR="00092452" w:rsidRPr="00551D68" w:rsidRDefault="00092452" w:rsidP="001B3CFB">
            <w:pPr>
              <w:autoSpaceDE w:val="0"/>
              <w:autoSpaceDN w:val="0"/>
              <w:adjustRightInd w:val="0"/>
              <w:jc w:val="both"/>
              <w:rPr>
                <w:b/>
              </w:rPr>
            </w:pPr>
          </w:p>
        </w:tc>
        <w:tc>
          <w:tcPr>
            <w:tcW w:w="1276" w:type="dxa"/>
            <w:vMerge/>
          </w:tcPr>
          <w:p w:rsidR="00092452" w:rsidRPr="00551D68" w:rsidRDefault="00092452" w:rsidP="001B3CFB">
            <w:pPr>
              <w:autoSpaceDE w:val="0"/>
              <w:autoSpaceDN w:val="0"/>
              <w:adjustRightInd w:val="0"/>
              <w:jc w:val="both"/>
              <w:rPr>
                <w:b/>
                <w:sz w:val="18"/>
                <w:szCs w:val="18"/>
              </w:rPr>
            </w:pPr>
          </w:p>
        </w:tc>
        <w:tc>
          <w:tcPr>
            <w:tcW w:w="2268" w:type="dxa"/>
          </w:tcPr>
          <w:p w:rsidR="00092452" w:rsidRPr="00551D68" w:rsidRDefault="00092452" w:rsidP="001B3CFB">
            <w:pPr>
              <w:autoSpaceDE w:val="0"/>
              <w:autoSpaceDN w:val="0"/>
              <w:adjustRightInd w:val="0"/>
              <w:jc w:val="both"/>
              <w:rPr>
                <w:b/>
                <w:sz w:val="18"/>
                <w:szCs w:val="18"/>
              </w:rPr>
            </w:pPr>
            <w:r w:rsidRPr="00551D68">
              <w:rPr>
                <w:b/>
                <w:sz w:val="18"/>
                <w:szCs w:val="18"/>
              </w:rPr>
              <w:t>Бюджетные назначения</w:t>
            </w:r>
          </w:p>
        </w:tc>
        <w:tc>
          <w:tcPr>
            <w:tcW w:w="992" w:type="dxa"/>
          </w:tcPr>
          <w:p w:rsidR="00092452" w:rsidRPr="00551D68" w:rsidRDefault="00092452" w:rsidP="001B3CFB">
            <w:pPr>
              <w:autoSpaceDE w:val="0"/>
              <w:autoSpaceDN w:val="0"/>
              <w:adjustRightInd w:val="0"/>
              <w:jc w:val="both"/>
              <w:rPr>
                <w:b/>
                <w:sz w:val="18"/>
                <w:szCs w:val="18"/>
              </w:rPr>
            </w:pPr>
            <w:r w:rsidRPr="00551D68">
              <w:rPr>
                <w:b/>
                <w:sz w:val="18"/>
                <w:szCs w:val="18"/>
              </w:rPr>
              <w:t>исполнено</w:t>
            </w:r>
          </w:p>
        </w:tc>
        <w:tc>
          <w:tcPr>
            <w:tcW w:w="2592" w:type="dxa"/>
          </w:tcPr>
          <w:p w:rsidR="00092452" w:rsidRPr="00551D68" w:rsidRDefault="00092452" w:rsidP="001B3CFB">
            <w:pPr>
              <w:autoSpaceDE w:val="0"/>
              <w:autoSpaceDN w:val="0"/>
              <w:adjustRightInd w:val="0"/>
              <w:jc w:val="both"/>
              <w:rPr>
                <w:b/>
                <w:sz w:val="18"/>
                <w:szCs w:val="18"/>
              </w:rPr>
            </w:pPr>
            <w:r w:rsidRPr="00551D68">
              <w:rPr>
                <w:b/>
                <w:sz w:val="18"/>
                <w:szCs w:val="18"/>
              </w:rPr>
              <w:t>Неисполненные назначения</w:t>
            </w:r>
          </w:p>
        </w:tc>
        <w:tc>
          <w:tcPr>
            <w:tcW w:w="1662" w:type="dxa"/>
          </w:tcPr>
          <w:p w:rsidR="00092452" w:rsidRPr="00551D68" w:rsidRDefault="00092452" w:rsidP="001B3CFB">
            <w:pPr>
              <w:autoSpaceDE w:val="0"/>
              <w:autoSpaceDN w:val="0"/>
              <w:adjustRightInd w:val="0"/>
              <w:jc w:val="both"/>
              <w:rPr>
                <w:b/>
                <w:sz w:val="18"/>
                <w:szCs w:val="18"/>
              </w:rPr>
            </w:pPr>
            <w:r w:rsidRPr="00551D68">
              <w:rPr>
                <w:b/>
                <w:sz w:val="18"/>
                <w:szCs w:val="18"/>
              </w:rPr>
              <w:t>% неисполнения</w:t>
            </w:r>
          </w:p>
        </w:tc>
      </w:tr>
      <w:tr w:rsidR="00092452" w:rsidRPr="00A22DB4" w:rsidTr="00551D68">
        <w:tc>
          <w:tcPr>
            <w:tcW w:w="1526" w:type="dxa"/>
            <w:vMerge/>
          </w:tcPr>
          <w:p w:rsidR="00092452" w:rsidRDefault="00092452" w:rsidP="001B3CFB">
            <w:pPr>
              <w:autoSpaceDE w:val="0"/>
              <w:autoSpaceDN w:val="0"/>
              <w:adjustRightInd w:val="0"/>
              <w:jc w:val="both"/>
            </w:pPr>
          </w:p>
        </w:tc>
        <w:tc>
          <w:tcPr>
            <w:tcW w:w="1276" w:type="dxa"/>
          </w:tcPr>
          <w:p w:rsidR="00092452" w:rsidRPr="00372853" w:rsidRDefault="00896D25" w:rsidP="001B3CFB">
            <w:pPr>
              <w:autoSpaceDE w:val="0"/>
              <w:autoSpaceDN w:val="0"/>
              <w:adjustRightInd w:val="0"/>
              <w:jc w:val="right"/>
              <w:rPr>
                <w:sz w:val="20"/>
                <w:szCs w:val="20"/>
              </w:rPr>
            </w:pPr>
            <w:r>
              <w:rPr>
                <w:sz w:val="20"/>
                <w:szCs w:val="20"/>
              </w:rPr>
              <w:t>2 585,8</w:t>
            </w:r>
          </w:p>
        </w:tc>
        <w:tc>
          <w:tcPr>
            <w:tcW w:w="2268" w:type="dxa"/>
          </w:tcPr>
          <w:p w:rsidR="00092452" w:rsidRPr="00372853" w:rsidRDefault="00896D25" w:rsidP="001B3CFB">
            <w:pPr>
              <w:autoSpaceDE w:val="0"/>
              <w:autoSpaceDN w:val="0"/>
              <w:adjustRightInd w:val="0"/>
              <w:jc w:val="right"/>
              <w:rPr>
                <w:sz w:val="20"/>
                <w:szCs w:val="20"/>
              </w:rPr>
            </w:pPr>
            <w:r>
              <w:rPr>
                <w:sz w:val="20"/>
                <w:szCs w:val="20"/>
              </w:rPr>
              <w:t>1 813,0</w:t>
            </w:r>
          </w:p>
        </w:tc>
        <w:tc>
          <w:tcPr>
            <w:tcW w:w="992" w:type="dxa"/>
          </w:tcPr>
          <w:p w:rsidR="00092452" w:rsidRPr="00372853" w:rsidRDefault="00896D25" w:rsidP="001B3CFB">
            <w:pPr>
              <w:autoSpaceDE w:val="0"/>
              <w:autoSpaceDN w:val="0"/>
              <w:adjustRightInd w:val="0"/>
              <w:jc w:val="right"/>
              <w:rPr>
                <w:sz w:val="20"/>
                <w:szCs w:val="20"/>
              </w:rPr>
            </w:pPr>
            <w:r>
              <w:rPr>
                <w:sz w:val="20"/>
                <w:szCs w:val="20"/>
              </w:rPr>
              <w:t>1 811,4</w:t>
            </w:r>
          </w:p>
        </w:tc>
        <w:tc>
          <w:tcPr>
            <w:tcW w:w="2592" w:type="dxa"/>
          </w:tcPr>
          <w:p w:rsidR="00092452" w:rsidRPr="00372853" w:rsidRDefault="00896D25" w:rsidP="001B3CFB">
            <w:pPr>
              <w:autoSpaceDE w:val="0"/>
              <w:autoSpaceDN w:val="0"/>
              <w:adjustRightInd w:val="0"/>
              <w:jc w:val="right"/>
              <w:rPr>
                <w:sz w:val="20"/>
                <w:szCs w:val="20"/>
              </w:rPr>
            </w:pPr>
            <w:r>
              <w:rPr>
                <w:sz w:val="20"/>
                <w:szCs w:val="20"/>
              </w:rPr>
              <w:t>1,6</w:t>
            </w:r>
          </w:p>
        </w:tc>
        <w:tc>
          <w:tcPr>
            <w:tcW w:w="1662" w:type="dxa"/>
          </w:tcPr>
          <w:p w:rsidR="00092452" w:rsidRPr="00372853" w:rsidRDefault="00896D25" w:rsidP="001B3CFB">
            <w:pPr>
              <w:autoSpaceDE w:val="0"/>
              <w:autoSpaceDN w:val="0"/>
              <w:adjustRightInd w:val="0"/>
              <w:jc w:val="right"/>
              <w:rPr>
                <w:sz w:val="20"/>
                <w:szCs w:val="20"/>
              </w:rPr>
            </w:pPr>
            <w:r>
              <w:rPr>
                <w:sz w:val="20"/>
                <w:szCs w:val="20"/>
              </w:rPr>
              <w:t>99,9</w:t>
            </w:r>
          </w:p>
        </w:tc>
      </w:tr>
    </w:tbl>
    <w:p w:rsidR="00996953" w:rsidRDefault="00996953" w:rsidP="00996953">
      <w:pPr>
        <w:autoSpaceDE w:val="0"/>
        <w:autoSpaceDN w:val="0"/>
        <w:adjustRightInd w:val="0"/>
        <w:ind w:firstLine="709"/>
        <w:jc w:val="both"/>
      </w:pPr>
      <w:r w:rsidRPr="00995D0B">
        <w:t>Исполнение расходов за 20</w:t>
      </w:r>
      <w:r w:rsidR="0086490B">
        <w:t>21</w:t>
      </w:r>
      <w:r w:rsidRPr="00995D0B">
        <w:t xml:space="preserve"> год составило </w:t>
      </w:r>
      <w:r>
        <w:t>1</w:t>
      </w:r>
      <w:r w:rsidR="0086490B">
        <w:t> 811,4</w:t>
      </w:r>
      <w:r>
        <w:t xml:space="preserve"> тыс.</w:t>
      </w:r>
      <w:r w:rsidRPr="00995D0B">
        <w:t xml:space="preserve"> рублей</w:t>
      </w:r>
      <w:r w:rsidR="0086490B">
        <w:t>.</w:t>
      </w:r>
    </w:p>
    <w:p w:rsidR="00996953" w:rsidRDefault="00996953" w:rsidP="00996953">
      <w:pPr>
        <w:autoSpaceDE w:val="0"/>
        <w:autoSpaceDN w:val="0"/>
        <w:adjustRightInd w:val="0"/>
        <w:ind w:firstLine="709"/>
        <w:jc w:val="both"/>
      </w:pPr>
      <w:r w:rsidRPr="00995D0B">
        <w:t>По сравнению с предыдущим период</w:t>
      </w:r>
      <w:r>
        <w:t>ом</w:t>
      </w:r>
      <w:r w:rsidRPr="00995D0B">
        <w:t xml:space="preserve"> </w:t>
      </w:r>
      <w:r>
        <w:t>20</w:t>
      </w:r>
      <w:r w:rsidR="00896D25">
        <w:t>20</w:t>
      </w:r>
      <w:r>
        <w:t xml:space="preserve"> года</w:t>
      </w:r>
      <w:r w:rsidRPr="00995D0B">
        <w:t xml:space="preserve"> освоение</w:t>
      </w:r>
      <w:r>
        <w:t xml:space="preserve"> </w:t>
      </w:r>
      <w:r w:rsidRPr="00995D0B">
        <w:t xml:space="preserve">расходов по программе в отчётном году </w:t>
      </w:r>
      <w:r w:rsidR="00896D25">
        <w:t xml:space="preserve">выросло с 94% до </w:t>
      </w:r>
      <w:r w:rsidR="0086490B">
        <w:t>99,9</w:t>
      </w:r>
      <w:r w:rsidR="00896D25">
        <w:t>%</w:t>
      </w:r>
      <w:r>
        <w:t>.</w:t>
      </w:r>
    </w:p>
    <w:p w:rsidR="00896D25" w:rsidRPr="00896D25" w:rsidRDefault="00896D25" w:rsidP="00896D25">
      <w:pPr>
        <w:ind w:firstLine="709"/>
        <w:jc w:val="both"/>
      </w:pPr>
      <w:r w:rsidRPr="00896D25">
        <w:t xml:space="preserve">За 2021 год выполнены следующие целевые показатели: </w:t>
      </w:r>
    </w:p>
    <w:p w:rsidR="00896D25" w:rsidRPr="00896D25" w:rsidRDefault="00896D25" w:rsidP="00896D25">
      <w:pPr>
        <w:autoSpaceDE w:val="0"/>
        <w:autoSpaceDN w:val="0"/>
        <w:adjustRightInd w:val="0"/>
        <w:ind w:firstLine="709"/>
        <w:jc w:val="both"/>
        <w:outlineLvl w:val="0"/>
      </w:pPr>
      <w:r>
        <w:t>- у</w:t>
      </w:r>
      <w:r w:rsidRPr="00896D25">
        <w:t xml:space="preserve">ровень удовлетворенности населения направлениями работы органов местного самоуправления за 2021 год в соответствии с проведенным опросом жителей городского округа с использованием </w:t>
      </w:r>
      <w:r w:rsidRPr="00896D25">
        <w:rPr>
          <w:bCs/>
          <w:lang w:val="en-US"/>
        </w:rPr>
        <w:t>IT</w:t>
      </w:r>
      <w:r w:rsidRPr="00896D25">
        <w:rPr>
          <w:bCs/>
        </w:rPr>
        <w:t xml:space="preserve">-технологий, </w:t>
      </w:r>
      <w:r w:rsidRPr="00896D25">
        <w:t>согласно указу Губернатора Красноярского края от 13.04.2009 № 60-уг, составил 60% от числа опрошенных</w:t>
      </w:r>
      <w:r>
        <w:t>;</w:t>
      </w:r>
    </w:p>
    <w:p w:rsidR="00896D25" w:rsidRPr="00896D25" w:rsidRDefault="00896D25" w:rsidP="00896D25">
      <w:pPr>
        <w:autoSpaceDE w:val="0"/>
        <w:autoSpaceDN w:val="0"/>
        <w:adjustRightInd w:val="0"/>
        <w:ind w:firstLine="720"/>
        <w:jc w:val="both"/>
      </w:pPr>
      <w:r>
        <w:t>- д</w:t>
      </w:r>
      <w:r w:rsidRPr="00896D25">
        <w:t>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 составила 6 %</w:t>
      </w:r>
      <w:r>
        <w:t>;</w:t>
      </w:r>
      <w:r w:rsidRPr="00896D25">
        <w:t xml:space="preserve"> </w:t>
      </w:r>
    </w:p>
    <w:p w:rsidR="00896D25" w:rsidRPr="00896D25" w:rsidRDefault="00F841BA" w:rsidP="00896D25">
      <w:pPr>
        <w:autoSpaceDE w:val="0"/>
        <w:autoSpaceDN w:val="0"/>
        <w:adjustRightInd w:val="0"/>
        <w:ind w:firstLine="720"/>
        <w:jc w:val="both"/>
        <w:rPr>
          <w:color w:val="FF0000"/>
        </w:rPr>
      </w:pPr>
      <w:r>
        <w:rPr>
          <w:color w:val="000000" w:themeColor="text1"/>
        </w:rPr>
        <w:t>-</w:t>
      </w:r>
      <w:r w:rsidR="00896D25" w:rsidRPr="00896D25">
        <w:t xml:space="preserve"> доля муниципальных служащих, прошедших повышение квалификации и профессиональную переподготовку к общему числу муницип</w:t>
      </w:r>
      <w:r>
        <w:t>альных служащих составила 69,7%;</w:t>
      </w:r>
    </w:p>
    <w:p w:rsidR="00F841BA" w:rsidRDefault="00F841BA" w:rsidP="00896D25">
      <w:pPr>
        <w:ind w:firstLine="709"/>
        <w:jc w:val="both"/>
      </w:pPr>
      <w:r>
        <w:rPr>
          <w:color w:val="000000" w:themeColor="text1"/>
        </w:rPr>
        <w:t>-</w:t>
      </w:r>
      <w:r w:rsidR="00896D25" w:rsidRPr="00896D25">
        <w:t xml:space="preserve"> оказана муниципальная поддержка 602 субъектам малого и среднего предпринимательства и гражданам, желающим открыть собственное дело</w:t>
      </w:r>
      <w:r>
        <w:t>.</w:t>
      </w:r>
    </w:p>
    <w:p w:rsidR="00896D25" w:rsidRPr="00896D25" w:rsidRDefault="00896D25" w:rsidP="00896D25">
      <w:pPr>
        <w:autoSpaceDE w:val="0"/>
        <w:autoSpaceDN w:val="0"/>
        <w:adjustRightInd w:val="0"/>
        <w:ind w:firstLine="709"/>
        <w:jc w:val="both"/>
        <w:outlineLvl w:val="1"/>
        <w:rPr>
          <w:color w:val="000000"/>
        </w:rPr>
      </w:pPr>
      <w:r w:rsidRPr="00896D25">
        <w:rPr>
          <w:color w:val="000000"/>
        </w:rPr>
        <w:t>Отклонение при реализации мероприятия</w:t>
      </w:r>
      <w:r w:rsidR="00F841BA">
        <w:rPr>
          <w:color w:val="000000"/>
        </w:rPr>
        <w:t xml:space="preserve">, направленных на </w:t>
      </w:r>
      <w:r w:rsidR="00F841BA" w:rsidRPr="00896D25">
        <w:rPr>
          <w:color w:val="000000"/>
        </w:rPr>
        <w:t>повышение</w:t>
      </w:r>
      <w:r w:rsidRPr="00896D25">
        <w:rPr>
          <w:color w:val="000000"/>
        </w:rPr>
        <w:t xml:space="preserve"> качества жизни отдельных категорий граждан (выплаты пенсий за выслугу лет) обусловлено уменьшением среднего размера доплаты к пенсии муниципальным служащим, в связи с индексаций пенсии по старости.</w:t>
      </w:r>
    </w:p>
    <w:p w:rsidR="007B78D5" w:rsidRDefault="008829F6" w:rsidP="007B78D5">
      <w:pPr>
        <w:ind w:firstLine="540"/>
        <w:jc w:val="both"/>
        <w:rPr>
          <w:b/>
        </w:rPr>
      </w:pPr>
      <w:r w:rsidRPr="008829F6">
        <w:t>На момент анализа отчета об исполнении бюджета</w:t>
      </w:r>
      <w:r>
        <w:t xml:space="preserve"> за 2021 год</w:t>
      </w:r>
      <w:r w:rsidRPr="008829F6">
        <w:t xml:space="preserve"> результат оценки эффективности </w:t>
      </w:r>
      <w:r>
        <w:t>отсутствовал.</w:t>
      </w:r>
    </w:p>
    <w:p w:rsidR="007B78D5" w:rsidRPr="007C0355" w:rsidRDefault="007B78D5" w:rsidP="00D9471F">
      <w:pPr>
        <w:ind w:firstLine="540"/>
        <w:jc w:val="both"/>
      </w:pPr>
      <w:r>
        <w:rPr>
          <w:b/>
        </w:rPr>
        <w:t>5.</w:t>
      </w:r>
      <w:r w:rsidR="00CC5EB7">
        <w:rPr>
          <w:b/>
        </w:rPr>
        <w:t>8</w:t>
      </w:r>
      <w:r>
        <w:rPr>
          <w:b/>
        </w:rPr>
        <w:t>.6.</w:t>
      </w:r>
      <w:r w:rsidRPr="004B4A14">
        <w:rPr>
          <w:b/>
        </w:rPr>
        <w:t xml:space="preserve"> Муниципальная программа "Транспортная система муниципального образования город Дивногорск"</w:t>
      </w:r>
      <w:r w:rsidRPr="009B0BCE">
        <w:rPr>
          <w:sz w:val="28"/>
          <w:szCs w:val="28"/>
        </w:rPr>
        <w:t xml:space="preserve"> </w:t>
      </w:r>
      <w:r w:rsidRPr="004B4A14">
        <w:t>утверждена постановлением администрации от 30.09.2015 №155п</w:t>
      </w:r>
      <w:r>
        <w:t xml:space="preserve"> (в редакции).</w:t>
      </w:r>
    </w:p>
    <w:tbl>
      <w:tblPr>
        <w:tblStyle w:val="af2"/>
        <w:tblW w:w="0" w:type="auto"/>
        <w:tblLook w:val="04A0" w:firstRow="1" w:lastRow="0" w:firstColumn="1" w:lastColumn="0" w:noHBand="0" w:noVBand="1"/>
      </w:tblPr>
      <w:tblGrid>
        <w:gridCol w:w="1526"/>
        <w:gridCol w:w="1202"/>
        <w:gridCol w:w="2200"/>
        <w:gridCol w:w="1134"/>
        <w:gridCol w:w="2709"/>
        <w:gridCol w:w="1651"/>
      </w:tblGrid>
      <w:tr w:rsidR="00D46BCA" w:rsidRPr="00515BDF" w:rsidTr="00551D68">
        <w:tc>
          <w:tcPr>
            <w:tcW w:w="1526" w:type="dxa"/>
            <w:vMerge w:val="restart"/>
          </w:tcPr>
          <w:p w:rsidR="00D46BCA" w:rsidRPr="00551D68" w:rsidRDefault="00D46BCA" w:rsidP="007B78D5">
            <w:pPr>
              <w:autoSpaceDE w:val="0"/>
              <w:autoSpaceDN w:val="0"/>
              <w:adjustRightInd w:val="0"/>
              <w:rPr>
                <w:b/>
              </w:rPr>
            </w:pPr>
            <w:r w:rsidRPr="00551D68">
              <w:rPr>
                <w:b/>
                <w:sz w:val="20"/>
                <w:szCs w:val="20"/>
              </w:rPr>
              <w:t>Показатели в тыс. рублей</w:t>
            </w:r>
          </w:p>
        </w:tc>
        <w:tc>
          <w:tcPr>
            <w:tcW w:w="1202" w:type="dxa"/>
            <w:vMerge w:val="restart"/>
          </w:tcPr>
          <w:p w:rsidR="00D46BCA" w:rsidRPr="00551D68" w:rsidRDefault="00D46BCA" w:rsidP="004C3EAD">
            <w:pPr>
              <w:autoSpaceDE w:val="0"/>
              <w:autoSpaceDN w:val="0"/>
              <w:adjustRightInd w:val="0"/>
              <w:jc w:val="both"/>
              <w:rPr>
                <w:b/>
                <w:sz w:val="18"/>
                <w:szCs w:val="18"/>
              </w:rPr>
            </w:pPr>
            <w:r w:rsidRPr="00551D68">
              <w:rPr>
                <w:b/>
                <w:sz w:val="18"/>
                <w:szCs w:val="18"/>
              </w:rPr>
              <w:t>Исполнение 20</w:t>
            </w:r>
            <w:r w:rsidR="004C3EAD" w:rsidRPr="00551D68">
              <w:rPr>
                <w:b/>
                <w:sz w:val="18"/>
                <w:szCs w:val="18"/>
              </w:rPr>
              <w:t>20</w:t>
            </w:r>
            <w:r w:rsidRPr="00551D68">
              <w:rPr>
                <w:b/>
                <w:sz w:val="18"/>
                <w:szCs w:val="18"/>
              </w:rPr>
              <w:t xml:space="preserve"> г</w:t>
            </w:r>
          </w:p>
        </w:tc>
        <w:tc>
          <w:tcPr>
            <w:tcW w:w="7694" w:type="dxa"/>
            <w:gridSpan w:val="4"/>
          </w:tcPr>
          <w:p w:rsidR="00D46BCA" w:rsidRPr="00551D68" w:rsidRDefault="00D46BCA" w:rsidP="004C3EAD">
            <w:pPr>
              <w:autoSpaceDE w:val="0"/>
              <w:autoSpaceDN w:val="0"/>
              <w:adjustRightInd w:val="0"/>
              <w:jc w:val="center"/>
              <w:rPr>
                <w:b/>
                <w:sz w:val="18"/>
                <w:szCs w:val="18"/>
              </w:rPr>
            </w:pPr>
            <w:r w:rsidRPr="00551D68">
              <w:rPr>
                <w:b/>
                <w:sz w:val="18"/>
                <w:szCs w:val="18"/>
              </w:rPr>
              <w:t>202</w:t>
            </w:r>
            <w:r w:rsidR="004C3EAD" w:rsidRPr="00551D68">
              <w:rPr>
                <w:b/>
                <w:sz w:val="18"/>
                <w:szCs w:val="18"/>
              </w:rPr>
              <w:t>1</w:t>
            </w:r>
            <w:r w:rsidRPr="00551D68">
              <w:rPr>
                <w:b/>
                <w:sz w:val="18"/>
                <w:szCs w:val="18"/>
              </w:rPr>
              <w:t xml:space="preserve"> г</w:t>
            </w:r>
          </w:p>
        </w:tc>
      </w:tr>
      <w:tr w:rsidR="00D46BCA" w:rsidRPr="007E1CE4" w:rsidTr="00551D68">
        <w:tc>
          <w:tcPr>
            <w:tcW w:w="1526" w:type="dxa"/>
            <w:vMerge/>
          </w:tcPr>
          <w:p w:rsidR="00D46BCA" w:rsidRPr="00551D68" w:rsidRDefault="00D46BCA" w:rsidP="001B3CFB">
            <w:pPr>
              <w:autoSpaceDE w:val="0"/>
              <w:autoSpaceDN w:val="0"/>
              <w:adjustRightInd w:val="0"/>
              <w:jc w:val="both"/>
              <w:rPr>
                <w:b/>
              </w:rPr>
            </w:pPr>
          </w:p>
        </w:tc>
        <w:tc>
          <w:tcPr>
            <w:tcW w:w="1202" w:type="dxa"/>
            <w:vMerge/>
          </w:tcPr>
          <w:p w:rsidR="00D46BCA" w:rsidRPr="00551D68" w:rsidRDefault="00D46BCA" w:rsidP="001B3CFB">
            <w:pPr>
              <w:autoSpaceDE w:val="0"/>
              <w:autoSpaceDN w:val="0"/>
              <w:adjustRightInd w:val="0"/>
              <w:jc w:val="both"/>
              <w:rPr>
                <w:b/>
                <w:sz w:val="18"/>
                <w:szCs w:val="18"/>
              </w:rPr>
            </w:pPr>
          </w:p>
        </w:tc>
        <w:tc>
          <w:tcPr>
            <w:tcW w:w="2200" w:type="dxa"/>
          </w:tcPr>
          <w:p w:rsidR="00D46BCA" w:rsidRPr="00551D68" w:rsidRDefault="00D46BCA" w:rsidP="001B3CFB">
            <w:pPr>
              <w:autoSpaceDE w:val="0"/>
              <w:autoSpaceDN w:val="0"/>
              <w:adjustRightInd w:val="0"/>
              <w:jc w:val="both"/>
              <w:rPr>
                <w:b/>
                <w:sz w:val="18"/>
                <w:szCs w:val="18"/>
              </w:rPr>
            </w:pPr>
            <w:r w:rsidRPr="00551D68">
              <w:rPr>
                <w:b/>
                <w:sz w:val="18"/>
                <w:szCs w:val="18"/>
              </w:rPr>
              <w:t>Бюджетные назначения</w:t>
            </w:r>
          </w:p>
        </w:tc>
        <w:tc>
          <w:tcPr>
            <w:tcW w:w="1134" w:type="dxa"/>
          </w:tcPr>
          <w:p w:rsidR="00D46BCA" w:rsidRPr="00551D68" w:rsidRDefault="00D46BCA" w:rsidP="001B3CFB">
            <w:pPr>
              <w:autoSpaceDE w:val="0"/>
              <w:autoSpaceDN w:val="0"/>
              <w:adjustRightInd w:val="0"/>
              <w:jc w:val="both"/>
              <w:rPr>
                <w:b/>
                <w:sz w:val="18"/>
                <w:szCs w:val="18"/>
              </w:rPr>
            </w:pPr>
            <w:r w:rsidRPr="00551D68">
              <w:rPr>
                <w:b/>
                <w:sz w:val="18"/>
                <w:szCs w:val="18"/>
              </w:rPr>
              <w:t>исполнено</w:t>
            </w:r>
          </w:p>
        </w:tc>
        <w:tc>
          <w:tcPr>
            <w:tcW w:w="2709" w:type="dxa"/>
          </w:tcPr>
          <w:p w:rsidR="00D46BCA" w:rsidRPr="00551D68" w:rsidRDefault="00D46BCA" w:rsidP="001B3CFB">
            <w:pPr>
              <w:autoSpaceDE w:val="0"/>
              <w:autoSpaceDN w:val="0"/>
              <w:adjustRightInd w:val="0"/>
              <w:jc w:val="both"/>
              <w:rPr>
                <w:b/>
                <w:sz w:val="18"/>
                <w:szCs w:val="18"/>
              </w:rPr>
            </w:pPr>
            <w:r w:rsidRPr="00551D68">
              <w:rPr>
                <w:b/>
                <w:sz w:val="18"/>
                <w:szCs w:val="18"/>
              </w:rPr>
              <w:t>Неисполненные назначения</w:t>
            </w:r>
          </w:p>
        </w:tc>
        <w:tc>
          <w:tcPr>
            <w:tcW w:w="1651" w:type="dxa"/>
          </w:tcPr>
          <w:p w:rsidR="00D46BCA" w:rsidRPr="00551D68" w:rsidRDefault="00D46BCA" w:rsidP="001B3CFB">
            <w:pPr>
              <w:autoSpaceDE w:val="0"/>
              <w:autoSpaceDN w:val="0"/>
              <w:adjustRightInd w:val="0"/>
              <w:jc w:val="both"/>
              <w:rPr>
                <w:b/>
                <w:sz w:val="18"/>
                <w:szCs w:val="18"/>
              </w:rPr>
            </w:pPr>
            <w:r w:rsidRPr="00551D68">
              <w:rPr>
                <w:b/>
                <w:sz w:val="18"/>
                <w:szCs w:val="18"/>
              </w:rPr>
              <w:t>% неисполнения</w:t>
            </w:r>
          </w:p>
        </w:tc>
      </w:tr>
      <w:tr w:rsidR="00D46BCA" w:rsidRPr="00A22DB4" w:rsidTr="00551D68">
        <w:tc>
          <w:tcPr>
            <w:tcW w:w="1526" w:type="dxa"/>
            <w:vMerge/>
          </w:tcPr>
          <w:p w:rsidR="00D46BCA" w:rsidRDefault="00D46BCA" w:rsidP="001B3CFB">
            <w:pPr>
              <w:autoSpaceDE w:val="0"/>
              <w:autoSpaceDN w:val="0"/>
              <w:adjustRightInd w:val="0"/>
              <w:jc w:val="both"/>
            </w:pPr>
          </w:p>
        </w:tc>
        <w:tc>
          <w:tcPr>
            <w:tcW w:w="1202" w:type="dxa"/>
          </w:tcPr>
          <w:p w:rsidR="00D46BCA" w:rsidRPr="00372853" w:rsidRDefault="004C3EAD" w:rsidP="001B3CFB">
            <w:pPr>
              <w:autoSpaceDE w:val="0"/>
              <w:autoSpaceDN w:val="0"/>
              <w:adjustRightInd w:val="0"/>
              <w:jc w:val="right"/>
              <w:rPr>
                <w:sz w:val="20"/>
                <w:szCs w:val="20"/>
              </w:rPr>
            </w:pPr>
            <w:r>
              <w:rPr>
                <w:sz w:val="20"/>
                <w:szCs w:val="20"/>
              </w:rPr>
              <w:t>57 546,9</w:t>
            </w:r>
          </w:p>
        </w:tc>
        <w:tc>
          <w:tcPr>
            <w:tcW w:w="2200" w:type="dxa"/>
          </w:tcPr>
          <w:p w:rsidR="00D46BCA" w:rsidRPr="007B78D5" w:rsidRDefault="004C3EAD" w:rsidP="001B3CFB">
            <w:pPr>
              <w:autoSpaceDE w:val="0"/>
              <w:autoSpaceDN w:val="0"/>
              <w:adjustRightInd w:val="0"/>
              <w:jc w:val="right"/>
              <w:rPr>
                <w:sz w:val="20"/>
                <w:szCs w:val="20"/>
              </w:rPr>
            </w:pPr>
            <w:r>
              <w:rPr>
                <w:sz w:val="20"/>
                <w:szCs w:val="20"/>
              </w:rPr>
              <w:t>106 798,1</w:t>
            </w:r>
          </w:p>
        </w:tc>
        <w:tc>
          <w:tcPr>
            <w:tcW w:w="1134" w:type="dxa"/>
          </w:tcPr>
          <w:p w:rsidR="00D46BCA" w:rsidRPr="007B78D5" w:rsidRDefault="004C3EAD" w:rsidP="001B3CFB">
            <w:pPr>
              <w:autoSpaceDE w:val="0"/>
              <w:autoSpaceDN w:val="0"/>
              <w:adjustRightInd w:val="0"/>
              <w:jc w:val="right"/>
              <w:rPr>
                <w:sz w:val="20"/>
                <w:szCs w:val="20"/>
              </w:rPr>
            </w:pPr>
            <w:r>
              <w:rPr>
                <w:sz w:val="20"/>
                <w:szCs w:val="20"/>
              </w:rPr>
              <w:t>104 174,2</w:t>
            </w:r>
          </w:p>
        </w:tc>
        <w:tc>
          <w:tcPr>
            <w:tcW w:w="2709" w:type="dxa"/>
          </w:tcPr>
          <w:p w:rsidR="00D46BCA" w:rsidRPr="007B78D5" w:rsidRDefault="004C3EAD" w:rsidP="001B3CFB">
            <w:pPr>
              <w:autoSpaceDE w:val="0"/>
              <w:autoSpaceDN w:val="0"/>
              <w:adjustRightInd w:val="0"/>
              <w:jc w:val="right"/>
              <w:rPr>
                <w:sz w:val="20"/>
                <w:szCs w:val="20"/>
              </w:rPr>
            </w:pPr>
            <w:r>
              <w:rPr>
                <w:sz w:val="20"/>
                <w:szCs w:val="20"/>
              </w:rPr>
              <w:t>2 623,9</w:t>
            </w:r>
          </w:p>
        </w:tc>
        <w:tc>
          <w:tcPr>
            <w:tcW w:w="1651" w:type="dxa"/>
          </w:tcPr>
          <w:p w:rsidR="00D46BCA" w:rsidRPr="007B78D5" w:rsidRDefault="0096276B" w:rsidP="001B3CFB">
            <w:pPr>
              <w:autoSpaceDE w:val="0"/>
              <w:autoSpaceDN w:val="0"/>
              <w:adjustRightInd w:val="0"/>
              <w:jc w:val="right"/>
              <w:rPr>
                <w:sz w:val="20"/>
                <w:szCs w:val="20"/>
              </w:rPr>
            </w:pPr>
            <w:r>
              <w:rPr>
                <w:sz w:val="20"/>
                <w:szCs w:val="20"/>
              </w:rPr>
              <w:t>98,1</w:t>
            </w:r>
          </w:p>
        </w:tc>
      </w:tr>
    </w:tbl>
    <w:p w:rsidR="004C3EAD" w:rsidRDefault="007B78D5" w:rsidP="007B78D5">
      <w:pPr>
        <w:autoSpaceDE w:val="0"/>
        <w:autoSpaceDN w:val="0"/>
        <w:adjustRightInd w:val="0"/>
        <w:ind w:firstLine="709"/>
        <w:jc w:val="both"/>
      </w:pPr>
      <w:r w:rsidRPr="00995D0B">
        <w:t>По сравнению с предыдущим период</w:t>
      </w:r>
      <w:r>
        <w:t>ом</w:t>
      </w:r>
      <w:r w:rsidRPr="00995D0B">
        <w:t xml:space="preserve"> </w:t>
      </w:r>
      <w:r>
        <w:t>20</w:t>
      </w:r>
      <w:r w:rsidR="004C3EAD">
        <w:t>20</w:t>
      </w:r>
      <w:r>
        <w:t xml:space="preserve"> года</w:t>
      </w:r>
      <w:r w:rsidRPr="00995D0B">
        <w:t xml:space="preserve"> освоение</w:t>
      </w:r>
      <w:r>
        <w:t xml:space="preserve"> </w:t>
      </w:r>
      <w:r w:rsidRPr="00995D0B">
        <w:t xml:space="preserve">расходов по программе в отчётном году </w:t>
      </w:r>
      <w:r w:rsidR="004C3EAD">
        <w:t xml:space="preserve">снизилось с 99,7% до </w:t>
      </w:r>
      <w:r w:rsidR="0086490B">
        <w:t>98,1</w:t>
      </w:r>
      <w:r w:rsidR="004C3EAD">
        <w:t>%.</w:t>
      </w:r>
    </w:p>
    <w:p w:rsidR="00C23F06" w:rsidRPr="00C23F06" w:rsidRDefault="004C3EAD" w:rsidP="00C23F06">
      <w:pPr>
        <w:ind w:firstLine="709"/>
        <w:jc w:val="both"/>
      </w:pPr>
      <w:r w:rsidRPr="00C23F06">
        <w:t>Не достиг плановых значений показатель «</w:t>
      </w:r>
      <w:r w:rsidRPr="004C3EAD">
        <w:t>Количество перевезенных пассажиров по субсидируемым перевозкам</w:t>
      </w:r>
      <w:r w:rsidR="00C23F06" w:rsidRPr="00C23F06">
        <w:t>». При плане 839,84 тыс. человек перевезено 775,83 тыс. человек. Причиной послужило уменьшение фактического количества рейсов в связи с техническими неисправностями транспорта.</w:t>
      </w:r>
    </w:p>
    <w:p w:rsidR="00C23F06" w:rsidRPr="00C23F06" w:rsidRDefault="00C23F06" w:rsidP="00C23F06">
      <w:pPr>
        <w:ind w:firstLine="709"/>
        <w:jc w:val="both"/>
      </w:pPr>
      <w:r w:rsidRPr="00C23F06">
        <w:t>При этом, субсидии на компенсацию расходов, возникающих в результате небольшой интенсивности пассажиропотоков, составили 19</w:t>
      </w:r>
      <w:r>
        <w:t xml:space="preserve"> </w:t>
      </w:r>
      <w:r w:rsidRPr="00C23F06">
        <w:t>904,48 тыс. рублей и превысили плановый показатель на 10,5 тыс. рублей, а пробег с пассажирами увеличился на 20,58 и составил 534,66 тыс. чел.</w:t>
      </w:r>
    </w:p>
    <w:p w:rsidR="00C23F06" w:rsidRPr="00217353" w:rsidRDefault="00C23F06" w:rsidP="00217353">
      <w:pPr>
        <w:ind w:firstLine="709"/>
        <w:jc w:val="both"/>
      </w:pPr>
      <w:r w:rsidRPr="00C23F06">
        <w:t xml:space="preserve">Доля охвата льготных категорий граждан на территории муниципального образования город Дивногорск </w:t>
      </w:r>
      <w:r w:rsidR="00217353" w:rsidRPr="00217353">
        <w:t>снизилась (62%) и не достигла планового показателя 64%.</w:t>
      </w:r>
    </w:p>
    <w:p w:rsidR="00996953" w:rsidRDefault="008829F6" w:rsidP="008829F6">
      <w:pPr>
        <w:ind w:firstLine="709"/>
        <w:jc w:val="both"/>
      </w:pPr>
      <w:r w:rsidRPr="008829F6">
        <w:t>На момент анализа отчета об исполнении бюджета</w:t>
      </w:r>
      <w:r>
        <w:t xml:space="preserve"> за 2021 год</w:t>
      </w:r>
      <w:r w:rsidRPr="008829F6">
        <w:t xml:space="preserve"> результат оценки эффективности </w:t>
      </w:r>
      <w:r>
        <w:t>отсутствовал.</w:t>
      </w:r>
    </w:p>
    <w:p w:rsidR="0096276B" w:rsidRDefault="001B3CFB" w:rsidP="0096276B">
      <w:pPr>
        <w:autoSpaceDE w:val="0"/>
        <w:autoSpaceDN w:val="0"/>
        <w:adjustRightInd w:val="0"/>
        <w:ind w:firstLine="567"/>
        <w:jc w:val="both"/>
      </w:pPr>
      <w:r>
        <w:rPr>
          <w:b/>
        </w:rPr>
        <w:lastRenderedPageBreak/>
        <w:t>5.</w:t>
      </w:r>
      <w:r w:rsidR="00CC5EB7">
        <w:rPr>
          <w:b/>
        </w:rPr>
        <w:t>8</w:t>
      </w:r>
      <w:r>
        <w:rPr>
          <w:b/>
        </w:rPr>
        <w:t>.8</w:t>
      </w:r>
      <w:r w:rsidRPr="00DC441F">
        <w:rPr>
          <w:b/>
        </w:rPr>
        <w:t>. Муниципальная программа "Формирование комфортной городской (сельской) среды в муниципальном образовании город Дивногорск"</w:t>
      </w:r>
      <w:r w:rsidRPr="00DC441F">
        <w:t xml:space="preserve"> утверждена постановлением администрации от 01.11.2017 №196п (в ред</w:t>
      </w:r>
      <w:r>
        <w:t>акции</w:t>
      </w:r>
      <w:r w:rsidRPr="00DC441F">
        <w:t xml:space="preserve">).  </w:t>
      </w:r>
      <w:r w:rsidR="0096276B">
        <w:t>Отчет об исполнении не представлен.</w:t>
      </w:r>
    </w:p>
    <w:p w:rsidR="0042747E" w:rsidRPr="007C0355" w:rsidRDefault="0042747E" w:rsidP="0042747E">
      <w:pPr>
        <w:tabs>
          <w:tab w:val="left" w:pos="709"/>
        </w:tabs>
        <w:ind w:firstLine="567"/>
        <w:jc w:val="both"/>
      </w:pPr>
      <w:r>
        <w:rPr>
          <w:b/>
        </w:rPr>
        <w:t>5.</w:t>
      </w:r>
      <w:r w:rsidR="00CC5EB7">
        <w:rPr>
          <w:b/>
        </w:rPr>
        <w:t>8</w:t>
      </w:r>
      <w:r>
        <w:rPr>
          <w:b/>
        </w:rPr>
        <w:t>.9.</w:t>
      </w:r>
      <w:r w:rsidRPr="007C0355">
        <w:rPr>
          <w:b/>
        </w:rPr>
        <w:t xml:space="preserve"> Муниципальная программа "Управление муниципальными финансами"</w:t>
      </w:r>
      <w:r w:rsidRPr="007C0355">
        <w:t xml:space="preserve"> утверждена постановлением администрации от 30.09.2015 №147п</w:t>
      </w:r>
      <w:r>
        <w:t>.</w:t>
      </w:r>
      <w:r w:rsidRPr="007C0355">
        <w:t xml:space="preserve"> </w:t>
      </w:r>
    </w:p>
    <w:p w:rsidR="0042747E" w:rsidRPr="007C0355" w:rsidRDefault="0042747E" w:rsidP="000327DE">
      <w:pPr>
        <w:autoSpaceDE w:val="0"/>
        <w:autoSpaceDN w:val="0"/>
        <w:adjustRightInd w:val="0"/>
        <w:ind w:firstLine="709"/>
        <w:jc w:val="both"/>
      </w:pPr>
      <w:r w:rsidRPr="007C0355">
        <w:t>Финансирование данной программы предусмотрено за счет</w:t>
      </w:r>
      <w:r>
        <w:t xml:space="preserve"> средств краевого бюджета и </w:t>
      </w:r>
      <w:r w:rsidRPr="007C0355">
        <w:t>собственных</w:t>
      </w:r>
      <w:r>
        <w:t xml:space="preserve"> </w:t>
      </w:r>
      <w:r w:rsidRPr="007C0355">
        <w:t>средств бюджета города.</w:t>
      </w:r>
    </w:p>
    <w:tbl>
      <w:tblPr>
        <w:tblStyle w:val="af2"/>
        <w:tblW w:w="0" w:type="auto"/>
        <w:tblLook w:val="04A0" w:firstRow="1" w:lastRow="0" w:firstColumn="1" w:lastColumn="0" w:noHBand="0" w:noVBand="1"/>
      </w:tblPr>
      <w:tblGrid>
        <w:gridCol w:w="1526"/>
        <w:gridCol w:w="1202"/>
        <w:gridCol w:w="2200"/>
        <w:gridCol w:w="1072"/>
        <w:gridCol w:w="2619"/>
        <w:gridCol w:w="1657"/>
      </w:tblGrid>
      <w:tr w:rsidR="001F5779" w:rsidRPr="00515BDF" w:rsidTr="00551D68">
        <w:tc>
          <w:tcPr>
            <w:tcW w:w="1526" w:type="dxa"/>
            <w:vMerge w:val="restart"/>
          </w:tcPr>
          <w:p w:rsidR="001F5779" w:rsidRPr="00551D68" w:rsidRDefault="001F5779" w:rsidP="0042747E">
            <w:pPr>
              <w:autoSpaceDE w:val="0"/>
              <w:autoSpaceDN w:val="0"/>
              <w:adjustRightInd w:val="0"/>
              <w:rPr>
                <w:b/>
              </w:rPr>
            </w:pPr>
            <w:r w:rsidRPr="00551D68">
              <w:rPr>
                <w:b/>
                <w:sz w:val="20"/>
                <w:szCs w:val="20"/>
              </w:rPr>
              <w:t>Показатели в тыс. рублей</w:t>
            </w:r>
          </w:p>
        </w:tc>
        <w:tc>
          <w:tcPr>
            <w:tcW w:w="1202" w:type="dxa"/>
            <w:vMerge w:val="restart"/>
          </w:tcPr>
          <w:p w:rsidR="001F5779" w:rsidRPr="00551D68" w:rsidRDefault="001F5779" w:rsidP="00217353">
            <w:pPr>
              <w:autoSpaceDE w:val="0"/>
              <w:autoSpaceDN w:val="0"/>
              <w:adjustRightInd w:val="0"/>
              <w:jc w:val="both"/>
              <w:rPr>
                <w:b/>
                <w:sz w:val="18"/>
                <w:szCs w:val="18"/>
              </w:rPr>
            </w:pPr>
            <w:r w:rsidRPr="00551D68">
              <w:rPr>
                <w:b/>
                <w:sz w:val="18"/>
                <w:szCs w:val="18"/>
              </w:rPr>
              <w:t>Исполнение 20</w:t>
            </w:r>
            <w:r w:rsidR="00217353" w:rsidRPr="00551D68">
              <w:rPr>
                <w:b/>
                <w:sz w:val="18"/>
                <w:szCs w:val="18"/>
              </w:rPr>
              <w:t>20</w:t>
            </w:r>
            <w:r w:rsidRPr="00551D68">
              <w:rPr>
                <w:b/>
                <w:sz w:val="18"/>
                <w:szCs w:val="18"/>
              </w:rPr>
              <w:t>г</w:t>
            </w:r>
          </w:p>
        </w:tc>
        <w:tc>
          <w:tcPr>
            <w:tcW w:w="7468" w:type="dxa"/>
            <w:gridSpan w:val="4"/>
          </w:tcPr>
          <w:p w:rsidR="001F5779" w:rsidRPr="00551D68" w:rsidRDefault="001F5779" w:rsidP="00217353">
            <w:pPr>
              <w:autoSpaceDE w:val="0"/>
              <w:autoSpaceDN w:val="0"/>
              <w:adjustRightInd w:val="0"/>
              <w:jc w:val="center"/>
              <w:rPr>
                <w:b/>
                <w:sz w:val="18"/>
                <w:szCs w:val="18"/>
              </w:rPr>
            </w:pPr>
            <w:r w:rsidRPr="00551D68">
              <w:rPr>
                <w:b/>
                <w:sz w:val="18"/>
                <w:szCs w:val="18"/>
              </w:rPr>
              <w:t>202</w:t>
            </w:r>
            <w:r w:rsidR="00217353" w:rsidRPr="00551D68">
              <w:rPr>
                <w:b/>
                <w:sz w:val="18"/>
                <w:szCs w:val="18"/>
              </w:rPr>
              <w:t>1</w:t>
            </w:r>
            <w:r w:rsidRPr="00551D68">
              <w:rPr>
                <w:b/>
                <w:sz w:val="18"/>
                <w:szCs w:val="18"/>
              </w:rPr>
              <w:t xml:space="preserve"> г</w:t>
            </w:r>
          </w:p>
        </w:tc>
      </w:tr>
      <w:tr w:rsidR="001F5779" w:rsidRPr="007E1CE4" w:rsidTr="00551D68">
        <w:tc>
          <w:tcPr>
            <w:tcW w:w="1526" w:type="dxa"/>
            <w:vMerge/>
          </w:tcPr>
          <w:p w:rsidR="001F5779" w:rsidRPr="00551D68" w:rsidRDefault="001F5779" w:rsidP="00A66C3A">
            <w:pPr>
              <w:autoSpaceDE w:val="0"/>
              <w:autoSpaceDN w:val="0"/>
              <w:adjustRightInd w:val="0"/>
              <w:jc w:val="both"/>
              <w:rPr>
                <w:b/>
              </w:rPr>
            </w:pPr>
          </w:p>
        </w:tc>
        <w:tc>
          <w:tcPr>
            <w:tcW w:w="1202" w:type="dxa"/>
            <w:vMerge/>
          </w:tcPr>
          <w:p w:rsidR="001F5779" w:rsidRPr="00551D68" w:rsidRDefault="001F5779" w:rsidP="00A66C3A">
            <w:pPr>
              <w:autoSpaceDE w:val="0"/>
              <w:autoSpaceDN w:val="0"/>
              <w:adjustRightInd w:val="0"/>
              <w:jc w:val="both"/>
              <w:rPr>
                <w:b/>
                <w:sz w:val="18"/>
                <w:szCs w:val="18"/>
              </w:rPr>
            </w:pPr>
          </w:p>
        </w:tc>
        <w:tc>
          <w:tcPr>
            <w:tcW w:w="2200" w:type="dxa"/>
          </w:tcPr>
          <w:p w:rsidR="001F5779" w:rsidRPr="00551D68" w:rsidRDefault="001F5779" w:rsidP="00A66C3A">
            <w:pPr>
              <w:autoSpaceDE w:val="0"/>
              <w:autoSpaceDN w:val="0"/>
              <w:adjustRightInd w:val="0"/>
              <w:jc w:val="both"/>
              <w:rPr>
                <w:b/>
                <w:sz w:val="18"/>
                <w:szCs w:val="18"/>
              </w:rPr>
            </w:pPr>
            <w:r w:rsidRPr="00551D68">
              <w:rPr>
                <w:b/>
                <w:sz w:val="18"/>
                <w:szCs w:val="18"/>
              </w:rPr>
              <w:t>Бюджетные назначения</w:t>
            </w:r>
          </w:p>
        </w:tc>
        <w:tc>
          <w:tcPr>
            <w:tcW w:w="992" w:type="dxa"/>
          </w:tcPr>
          <w:p w:rsidR="001F5779" w:rsidRPr="00551D68" w:rsidRDefault="001F5779" w:rsidP="00A66C3A">
            <w:pPr>
              <w:autoSpaceDE w:val="0"/>
              <w:autoSpaceDN w:val="0"/>
              <w:adjustRightInd w:val="0"/>
              <w:jc w:val="both"/>
              <w:rPr>
                <w:b/>
                <w:sz w:val="18"/>
                <w:szCs w:val="18"/>
              </w:rPr>
            </w:pPr>
            <w:r w:rsidRPr="00551D68">
              <w:rPr>
                <w:b/>
                <w:sz w:val="18"/>
                <w:szCs w:val="18"/>
              </w:rPr>
              <w:t>исполнено</w:t>
            </w:r>
          </w:p>
        </w:tc>
        <w:tc>
          <w:tcPr>
            <w:tcW w:w="2619" w:type="dxa"/>
          </w:tcPr>
          <w:p w:rsidR="001F5779" w:rsidRPr="00551D68" w:rsidRDefault="001F5779" w:rsidP="00A66C3A">
            <w:pPr>
              <w:autoSpaceDE w:val="0"/>
              <w:autoSpaceDN w:val="0"/>
              <w:adjustRightInd w:val="0"/>
              <w:jc w:val="both"/>
              <w:rPr>
                <w:b/>
                <w:sz w:val="18"/>
                <w:szCs w:val="18"/>
              </w:rPr>
            </w:pPr>
            <w:r w:rsidRPr="00551D68">
              <w:rPr>
                <w:b/>
                <w:sz w:val="18"/>
                <w:szCs w:val="18"/>
              </w:rPr>
              <w:t>Неисполненные назначения</w:t>
            </w:r>
          </w:p>
        </w:tc>
        <w:tc>
          <w:tcPr>
            <w:tcW w:w="1657" w:type="dxa"/>
          </w:tcPr>
          <w:p w:rsidR="001F5779" w:rsidRPr="00551D68" w:rsidRDefault="001F5779" w:rsidP="00A66C3A">
            <w:pPr>
              <w:autoSpaceDE w:val="0"/>
              <w:autoSpaceDN w:val="0"/>
              <w:adjustRightInd w:val="0"/>
              <w:jc w:val="both"/>
              <w:rPr>
                <w:b/>
                <w:sz w:val="18"/>
                <w:szCs w:val="18"/>
              </w:rPr>
            </w:pPr>
            <w:r w:rsidRPr="00551D68">
              <w:rPr>
                <w:b/>
                <w:sz w:val="18"/>
                <w:szCs w:val="18"/>
              </w:rPr>
              <w:t>% неисполнения</w:t>
            </w:r>
          </w:p>
        </w:tc>
      </w:tr>
      <w:tr w:rsidR="001F5779" w:rsidRPr="00A22DB4" w:rsidTr="00551D68">
        <w:tc>
          <w:tcPr>
            <w:tcW w:w="1526" w:type="dxa"/>
            <w:vMerge/>
          </w:tcPr>
          <w:p w:rsidR="001F5779" w:rsidRDefault="001F5779" w:rsidP="00A66C3A">
            <w:pPr>
              <w:autoSpaceDE w:val="0"/>
              <w:autoSpaceDN w:val="0"/>
              <w:adjustRightInd w:val="0"/>
              <w:jc w:val="both"/>
            </w:pPr>
          </w:p>
        </w:tc>
        <w:tc>
          <w:tcPr>
            <w:tcW w:w="1202" w:type="dxa"/>
          </w:tcPr>
          <w:p w:rsidR="001F5779" w:rsidRPr="00A22DB4" w:rsidRDefault="00217353" w:rsidP="00A66C3A">
            <w:pPr>
              <w:autoSpaceDE w:val="0"/>
              <w:autoSpaceDN w:val="0"/>
              <w:adjustRightInd w:val="0"/>
              <w:jc w:val="right"/>
              <w:rPr>
                <w:sz w:val="20"/>
                <w:szCs w:val="20"/>
              </w:rPr>
            </w:pPr>
            <w:r>
              <w:rPr>
                <w:sz w:val="20"/>
                <w:szCs w:val="20"/>
              </w:rPr>
              <w:t>8 379,2</w:t>
            </w:r>
          </w:p>
        </w:tc>
        <w:tc>
          <w:tcPr>
            <w:tcW w:w="2200" w:type="dxa"/>
          </w:tcPr>
          <w:p w:rsidR="001F5779" w:rsidRPr="00A22DB4" w:rsidRDefault="00217353" w:rsidP="00A66C3A">
            <w:pPr>
              <w:autoSpaceDE w:val="0"/>
              <w:autoSpaceDN w:val="0"/>
              <w:adjustRightInd w:val="0"/>
              <w:jc w:val="right"/>
              <w:rPr>
                <w:sz w:val="20"/>
                <w:szCs w:val="20"/>
              </w:rPr>
            </w:pPr>
            <w:r>
              <w:rPr>
                <w:sz w:val="20"/>
                <w:szCs w:val="20"/>
              </w:rPr>
              <w:t>9 713,9</w:t>
            </w:r>
          </w:p>
        </w:tc>
        <w:tc>
          <w:tcPr>
            <w:tcW w:w="992" w:type="dxa"/>
          </w:tcPr>
          <w:p w:rsidR="001F5779" w:rsidRPr="00A22DB4" w:rsidRDefault="00217353" w:rsidP="00A66C3A">
            <w:pPr>
              <w:autoSpaceDE w:val="0"/>
              <w:autoSpaceDN w:val="0"/>
              <w:adjustRightInd w:val="0"/>
              <w:jc w:val="right"/>
              <w:rPr>
                <w:sz w:val="20"/>
                <w:szCs w:val="20"/>
              </w:rPr>
            </w:pPr>
            <w:r>
              <w:rPr>
                <w:sz w:val="20"/>
                <w:szCs w:val="20"/>
              </w:rPr>
              <w:t>9 681,4</w:t>
            </w:r>
          </w:p>
        </w:tc>
        <w:tc>
          <w:tcPr>
            <w:tcW w:w="2619" w:type="dxa"/>
          </w:tcPr>
          <w:p w:rsidR="001F5779" w:rsidRPr="00A22DB4" w:rsidRDefault="001F5779" w:rsidP="00A66C3A">
            <w:pPr>
              <w:autoSpaceDE w:val="0"/>
              <w:autoSpaceDN w:val="0"/>
              <w:adjustRightInd w:val="0"/>
              <w:jc w:val="right"/>
              <w:rPr>
                <w:sz w:val="20"/>
                <w:szCs w:val="20"/>
              </w:rPr>
            </w:pPr>
            <w:r>
              <w:rPr>
                <w:sz w:val="20"/>
                <w:szCs w:val="20"/>
              </w:rPr>
              <w:t>114,9</w:t>
            </w:r>
          </w:p>
        </w:tc>
        <w:tc>
          <w:tcPr>
            <w:tcW w:w="1657" w:type="dxa"/>
          </w:tcPr>
          <w:p w:rsidR="001F5779" w:rsidRPr="00A22DB4" w:rsidRDefault="00217353" w:rsidP="00A66C3A">
            <w:pPr>
              <w:autoSpaceDE w:val="0"/>
              <w:autoSpaceDN w:val="0"/>
              <w:adjustRightInd w:val="0"/>
              <w:jc w:val="right"/>
              <w:rPr>
                <w:sz w:val="20"/>
                <w:szCs w:val="20"/>
              </w:rPr>
            </w:pPr>
            <w:r>
              <w:rPr>
                <w:sz w:val="20"/>
                <w:szCs w:val="20"/>
              </w:rPr>
              <w:t>99,7</w:t>
            </w:r>
          </w:p>
        </w:tc>
      </w:tr>
    </w:tbl>
    <w:p w:rsidR="0042747E" w:rsidRDefault="0042747E" w:rsidP="0042747E">
      <w:pPr>
        <w:autoSpaceDE w:val="0"/>
        <w:autoSpaceDN w:val="0"/>
        <w:adjustRightInd w:val="0"/>
        <w:ind w:firstLine="709"/>
        <w:jc w:val="both"/>
      </w:pPr>
      <w:r w:rsidRPr="00093EC2">
        <w:t>Исполнение расходов за 20</w:t>
      </w:r>
      <w:r>
        <w:t>2</w:t>
      </w:r>
      <w:r w:rsidR="00217353">
        <w:t>1</w:t>
      </w:r>
      <w:r>
        <w:t xml:space="preserve"> </w:t>
      </w:r>
      <w:r w:rsidR="00217353">
        <w:t>год составило 99,7% при аналогичных показателях 2020 года</w:t>
      </w:r>
      <w:r>
        <w:t xml:space="preserve"> 98,6 %</w:t>
      </w:r>
      <w:r w:rsidR="00217353">
        <w:t>.</w:t>
      </w:r>
    </w:p>
    <w:p w:rsidR="0042747E" w:rsidRDefault="0042747E" w:rsidP="0042747E">
      <w:pPr>
        <w:autoSpaceDE w:val="0"/>
        <w:autoSpaceDN w:val="0"/>
        <w:adjustRightInd w:val="0"/>
        <w:ind w:firstLine="709"/>
        <w:jc w:val="both"/>
      </w:pPr>
      <w:r w:rsidRPr="00093EC2">
        <w:t>Анализ исполнения целевых индикаторов и показателей</w:t>
      </w:r>
      <w:r>
        <w:t xml:space="preserve"> </w:t>
      </w:r>
      <w:r w:rsidRPr="00093EC2">
        <w:t>результативности, предусмотренных данной программой, показал следующее:</w:t>
      </w:r>
    </w:p>
    <w:p w:rsidR="00515E94" w:rsidRPr="00515E94" w:rsidRDefault="00515E94" w:rsidP="0042747E">
      <w:pPr>
        <w:autoSpaceDE w:val="0"/>
        <w:autoSpaceDN w:val="0"/>
        <w:adjustRightInd w:val="0"/>
        <w:ind w:firstLine="709"/>
        <w:jc w:val="both"/>
      </w:pPr>
      <w:r w:rsidRPr="00515E94">
        <w:t xml:space="preserve">- отношение годовой суммы платежей на погашение и обслуживание муниципального долга к доходам бюджета города Дивногорска </w:t>
      </w:r>
      <w:r>
        <w:t>установлено</w:t>
      </w:r>
      <w:r w:rsidRPr="00515E94">
        <w:t xml:space="preserve"> в размере 0,4%, при этом </w:t>
      </w:r>
      <w:r>
        <w:t xml:space="preserve">согласно подсчета КСО </w:t>
      </w:r>
      <w:r w:rsidRPr="00515E94">
        <w:t>плановый и факти</w:t>
      </w:r>
      <w:r>
        <w:t>ческий показатель равен 0,0004%;</w:t>
      </w:r>
    </w:p>
    <w:p w:rsidR="00241B9F" w:rsidRDefault="00241B9F" w:rsidP="0042747E">
      <w:pPr>
        <w:autoSpaceDE w:val="0"/>
        <w:autoSpaceDN w:val="0"/>
        <w:adjustRightInd w:val="0"/>
        <w:ind w:firstLine="709"/>
        <w:jc w:val="both"/>
      </w:pPr>
      <w:r>
        <w:t>- доля программных расходов составила 95,</w:t>
      </w:r>
      <w:r w:rsidR="00217353">
        <w:t>9</w:t>
      </w:r>
      <w:r>
        <w:t xml:space="preserve">% к запланированным </w:t>
      </w:r>
      <w:r w:rsidR="00217353">
        <w:t>95,1</w:t>
      </w:r>
      <w:r>
        <w:t>%;</w:t>
      </w:r>
    </w:p>
    <w:p w:rsidR="0043360C" w:rsidRDefault="00217353" w:rsidP="0042747E">
      <w:pPr>
        <w:autoSpaceDE w:val="0"/>
        <w:autoSpaceDN w:val="0"/>
        <w:adjustRightInd w:val="0"/>
        <w:ind w:firstLine="709"/>
        <w:jc w:val="both"/>
      </w:pPr>
      <w:r w:rsidRPr="00515E94">
        <w:t xml:space="preserve">- </w:t>
      </w:r>
      <w:r w:rsidR="00515E94" w:rsidRPr="00515E94">
        <w:t>с</w:t>
      </w:r>
      <w:r w:rsidRPr="00515E94">
        <w:t>оотношение объема проверенных средств бюджета к общему объему расходов бюджета города Дивногорска</w:t>
      </w:r>
      <w:r w:rsidR="00515E94" w:rsidRPr="00515E94">
        <w:t xml:space="preserve"> не достиг</w:t>
      </w:r>
      <w:r w:rsidR="008D0DFF">
        <w:t xml:space="preserve">ло </w:t>
      </w:r>
      <w:r w:rsidR="00515E94" w:rsidRPr="00515E94">
        <w:t>планового показателя 15% и составил</w:t>
      </w:r>
      <w:r w:rsidR="008D0DFF">
        <w:t>о</w:t>
      </w:r>
      <w:r w:rsidR="00515E94" w:rsidRPr="00515E94">
        <w:t xml:space="preserve"> 5,6%, при этом соотношение количества фактически проведенных контрольных мероприятий к количеству </w:t>
      </w:r>
      <w:r w:rsidR="0043360C">
        <w:t>запланированных составляет 100%;</w:t>
      </w:r>
    </w:p>
    <w:p w:rsidR="0043360C" w:rsidRPr="00515E94" w:rsidRDefault="0043360C" w:rsidP="0042747E">
      <w:pPr>
        <w:autoSpaceDE w:val="0"/>
        <w:autoSpaceDN w:val="0"/>
        <w:adjustRightInd w:val="0"/>
        <w:ind w:firstLine="709"/>
        <w:jc w:val="both"/>
      </w:pPr>
      <w:r w:rsidRPr="0043360C">
        <w:t>-</w:t>
      </w:r>
      <w:r>
        <w:t>не предусмотрены</w:t>
      </w:r>
      <w:r w:rsidRPr="0043360C">
        <w:t xml:space="preserve"> показатели результативности осуществлени</w:t>
      </w:r>
      <w:r>
        <w:t>я</w:t>
      </w:r>
      <w:r w:rsidRPr="0043360C">
        <w:t xml:space="preserve"> внутреннего муниципального финансового контроля</w:t>
      </w:r>
      <w:r>
        <w:t>.</w:t>
      </w:r>
    </w:p>
    <w:p w:rsidR="00515E94" w:rsidRDefault="0042747E" w:rsidP="0042747E">
      <w:pPr>
        <w:autoSpaceDE w:val="0"/>
        <w:autoSpaceDN w:val="0"/>
        <w:adjustRightInd w:val="0"/>
        <w:ind w:firstLine="709"/>
        <w:jc w:val="both"/>
      </w:pPr>
      <w:r>
        <w:t xml:space="preserve">Пояснительная записка </w:t>
      </w:r>
      <w:r w:rsidR="00515E94">
        <w:t>в годовом отчете отсутствует.</w:t>
      </w:r>
    </w:p>
    <w:p w:rsidR="00E13339" w:rsidRDefault="00E13339" w:rsidP="00E13339">
      <w:pPr>
        <w:autoSpaceDE w:val="0"/>
        <w:autoSpaceDN w:val="0"/>
        <w:adjustRightInd w:val="0"/>
        <w:ind w:firstLine="709"/>
        <w:jc w:val="both"/>
      </w:pPr>
      <w:r>
        <w:t>Наличие данных расхождений ставит под сомнение достоверность плановых показателей в отчётных данных.</w:t>
      </w:r>
    </w:p>
    <w:p w:rsidR="0042747E" w:rsidRDefault="008829F6" w:rsidP="001B3CFB">
      <w:pPr>
        <w:autoSpaceDE w:val="0"/>
        <w:autoSpaceDN w:val="0"/>
        <w:adjustRightInd w:val="0"/>
        <w:ind w:firstLine="709"/>
        <w:jc w:val="both"/>
      </w:pPr>
      <w:r w:rsidRPr="008829F6">
        <w:t>На момент анализа отчета об исполнении бюджета</w:t>
      </w:r>
      <w:r>
        <w:t xml:space="preserve"> за 2021 год</w:t>
      </w:r>
      <w:r w:rsidRPr="008829F6">
        <w:t xml:space="preserve"> результат оценки эффективности </w:t>
      </w:r>
      <w:r>
        <w:t>отсутствовал.</w:t>
      </w:r>
    </w:p>
    <w:p w:rsidR="008727A6" w:rsidRDefault="00241B9F" w:rsidP="00D9471F">
      <w:pPr>
        <w:pStyle w:val="ConsPlusNormal"/>
        <w:ind w:firstLine="540"/>
        <w:jc w:val="both"/>
      </w:pPr>
      <w:r w:rsidRPr="00241B9F">
        <w:rPr>
          <w:rFonts w:ascii="Times New Roman" w:hAnsi="Times New Roman" w:cs="Times New Roman"/>
          <w:b/>
          <w:sz w:val="24"/>
          <w:szCs w:val="24"/>
        </w:rPr>
        <w:t>5.</w:t>
      </w:r>
      <w:r w:rsidR="00CC5EB7">
        <w:rPr>
          <w:rFonts w:ascii="Times New Roman" w:hAnsi="Times New Roman" w:cs="Times New Roman"/>
          <w:b/>
          <w:sz w:val="24"/>
          <w:szCs w:val="24"/>
        </w:rPr>
        <w:t>8</w:t>
      </w:r>
      <w:r w:rsidRPr="00241B9F">
        <w:rPr>
          <w:rFonts w:ascii="Times New Roman" w:hAnsi="Times New Roman" w:cs="Times New Roman"/>
          <w:b/>
          <w:sz w:val="24"/>
          <w:szCs w:val="24"/>
        </w:rPr>
        <w:t>.10. Муниципальная программа города Дивногорска " Система образования города Дивногорска "</w:t>
      </w:r>
      <w:r w:rsidRPr="00241B9F">
        <w:rPr>
          <w:rFonts w:ascii="Times New Roman" w:hAnsi="Times New Roman" w:cs="Times New Roman"/>
          <w:sz w:val="24"/>
          <w:szCs w:val="24"/>
        </w:rPr>
        <w:t xml:space="preserve">утверждена постановлением администрации от 30.09.2015 №152п (в редакции). </w:t>
      </w:r>
    </w:p>
    <w:tbl>
      <w:tblPr>
        <w:tblStyle w:val="af2"/>
        <w:tblW w:w="10314" w:type="dxa"/>
        <w:tblLook w:val="04A0" w:firstRow="1" w:lastRow="0" w:firstColumn="1" w:lastColumn="0" w:noHBand="0" w:noVBand="1"/>
      </w:tblPr>
      <w:tblGrid>
        <w:gridCol w:w="1519"/>
        <w:gridCol w:w="1202"/>
        <w:gridCol w:w="2207"/>
        <w:gridCol w:w="1134"/>
        <w:gridCol w:w="2709"/>
        <w:gridCol w:w="1543"/>
      </w:tblGrid>
      <w:tr w:rsidR="001F5779" w:rsidRPr="001F5779" w:rsidTr="00551D68">
        <w:tc>
          <w:tcPr>
            <w:tcW w:w="1519" w:type="dxa"/>
            <w:vMerge w:val="restart"/>
          </w:tcPr>
          <w:p w:rsidR="001F5779" w:rsidRPr="00551D68" w:rsidRDefault="001F5779" w:rsidP="00241B9F">
            <w:pPr>
              <w:autoSpaceDE w:val="0"/>
              <w:autoSpaceDN w:val="0"/>
              <w:adjustRightInd w:val="0"/>
              <w:rPr>
                <w:b/>
              </w:rPr>
            </w:pPr>
            <w:r w:rsidRPr="00551D68">
              <w:rPr>
                <w:b/>
                <w:sz w:val="20"/>
                <w:szCs w:val="20"/>
              </w:rPr>
              <w:t>Показатели в тыс. рублей</w:t>
            </w:r>
          </w:p>
        </w:tc>
        <w:tc>
          <w:tcPr>
            <w:tcW w:w="1202" w:type="dxa"/>
            <w:vMerge w:val="restart"/>
          </w:tcPr>
          <w:p w:rsidR="001F5779" w:rsidRPr="00551D68" w:rsidRDefault="001F5779" w:rsidP="008727A6">
            <w:pPr>
              <w:autoSpaceDE w:val="0"/>
              <w:autoSpaceDN w:val="0"/>
              <w:adjustRightInd w:val="0"/>
              <w:jc w:val="both"/>
              <w:rPr>
                <w:b/>
                <w:sz w:val="18"/>
                <w:szCs w:val="18"/>
              </w:rPr>
            </w:pPr>
            <w:r w:rsidRPr="00551D68">
              <w:rPr>
                <w:b/>
                <w:sz w:val="18"/>
                <w:szCs w:val="18"/>
              </w:rPr>
              <w:t>Исполнение 20</w:t>
            </w:r>
            <w:r w:rsidR="008727A6" w:rsidRPr="00551D68">
              <w:rPr>
                <w:b/>
                <w:sz w:val="18"/>
                <w:szCs w:val="18"/>
              </w:rPr>
              <w:t>20</w:t>
            </w:r>
            <w:r w:rsidRPr="00551D68">
              <w:rPr>
                <w:b/>
                <w:sz w:val="18"/>
                <w:szCs w:val="18"/>
              </w:rPr>
              <w:t xml:space="preserve"> г</w:t>
            </w:r>
          </w:p>
        </w:tc>
        <w:tc>
          <w:tcPr>
            <w:tcW w:w="7593" w:type="dxa"/>
            <w:gridSpan w:val="4"/>
          </w:tcPr>
          <w:p w:rsidR="001F5779" w:rsidRPr="00551D68" w:rsidRDefault="001F5779" w:rsidP="008727A6">
            <w:pPr>
              <w:autoSpaceDE w:val="0"/>
              <w:autoSpaceDN w:val="0"/>
              <w:adjustRightInd w:val="0"/>
              <w:jc w:val="center"/>
              <w:rPr>
                <w:b/>
                <w:sz w:val="18"/>
                <w:szCs w:val="18"/>
              </w:rPr>
            </w:pPr>
            <w:r w:rsidRPr="00551D68">
              <w:rPr>
                <w:b/>
                <w:sz w:val="18"/>
                <w:szCs w:val="18"/>
              </w:rPr>
              <w:t>202</w:t>
            </w:r>
            <w:r w:rsidR="008727A6" w:rsidRPr="00551D68">
              <w:rPr>
                <w:b/>
                <w:sz w:val="18"/>
                <w:szCs w:val="18"/>
              </w:rPr>
              <w:t>1</w:t>
            </w:r>
            <w:r w:rsidRPr="00551D68">
              <w:rPr>
                <w:b/>
                <w:sz w:val="18"/>
                <w:szCs w:val="18"/>
              </w:rPr>
              <w:t xml:space="preserve"> г</w:t>
            </w:r>
          </w:p>
        </w:tc>
      </w:tr>
      <w:tr w:rsidR="001F5779" w:rsidRPr="001F5779" w:rsidTr="00551D68">
        <w:tc>
          <w:tcPr>
            <w:tcW w:w="1519" w:type="dxa"/>
            <w:vMerge/>
          </w:tcPr>
          <w:p w:rsidR="001F5779" w:rsidRPr="00551D68" w:rsidRDefault="001F5779" w:rsidP="00A66C3A">
            <w:pPr>
              <w:autoSpaceDE w:val="0"/>
              <w:autoSpaceDN w:val="0"/>
              <w:adjustRightInd w:val="0"/>
              <w:jc w:val="both"/>
              <w:rPr>
                <w:b/>
              </w:rPr>
            </w:pPr>
          </w:p>
        </w:tc>
        <w:tc>
          <w:tcPr>
            <w:tcW w:w="1202" w:type="dxa"/>
            <w:vMerge/>
          </w:tcPr>
          <w:p w:rsidR="001F5779" w:rsidRPr="00551D68" w:rsidRDefault="001F5779" w:rsidP="00A66C3A">
            <w:pPr>
              <w:autoSpaceDE w:val="0"/>
              <w:autoSpaceDN w:val="0"/>
              <w:adjustRightInd w:val="0"/>
              <w:jc w:val="both"/>
              <w:rPr>
                <w:b/>
                <w:sz w:val="18"/>
                <w:szCs w:val="18"/>
              </w:rPr>
            </w:pPr>
          </w:p>
        </w:tc>
        <w:tc>
          <w:tcPr>
            <w:tcW w:w="2207" w:type="dxa"/>
          </w:tcPr>
          <w:p w:rsidR="001F5779" w:rsidRPr="00551D68" w:rsidRDefault="001F5779" w:rsidP="00A66C3A">
            <w:pPr>
              <w:autoSpaceDE w:val="0"/>
              <w:autoSpaceDN w:val="0"/>
              <w:adjustRightInd w:val="0"/>
              <w:jc w:val="both"/>
              <w:rPr>
                <w:b/>
                <w:sz w:val="18"/>
                <w:szCs w:val="18"/>
              </w:rPr>
            </w:pPr>
            <w:r w:rsidRPr="00551D68">
              <w:rPr>
                <w:b/>
                <w:sz w:val="18"/>
                <w:szCs w:val="18"/>
              </w:rPr>
              <w:t>Бюджетные назначения</w:t>
            </w:r>
          </w:p>
        </w:tc>
        <w:tc>
          <w:tcPr>
            <w:tcW w:w="1134" w:type="dxa"/>
          </w:tcPr>
          <w:p w:rsidR="001F5779" w:rsidRPr="00551D68" w:rsidRDefault="001F5779" w:rsidP="00A66C3A">
            <w:pPr>
              <w:autoSpaceDE w:val="0"/>
              <w:autoSpaceDN w:val="0"/>
              <w:adjustRightInd w:val="0"/>
              <w:jc w:val="both"/>
              <w:rPr>
                <w:b/>
                <w:sz w:val="18"/>
                <w:szCs w:val="18"/>
              </w:rPr>
            </w:pPr>
            <w:r w:rsidRPr="00551D68">
              <w:rPr>
                <w:b/>
                <w:sz w:val="18"/>
                <w:szCs w:val="18"/>
              </w:rPr>
              <w:t>исполнено</w:t>
            </w:r>
          </w:p>
        </w:tc>
        <w:tc>
          <w:tcPr>
            <w:tcW w:w="2709" w:type="dxa"/>
          </w:tcPr>
          <w:p w:rsidR="001F5779" w:rsidRPr="00551D68" w:rsidRDefault="001F5779" w:rsidP="00A66C3A">
            <w:pPr>
              <w:autoSpaceDE w:val="0"/>
              <w:autoSpaceDN w:val="0"/>
              <w:adjustRightInd w:val="0"/>
              <w:jc w:val="both"/>
              <w:rPr>
                <w:b/>
                <w:sz w:val="18"/>
                <w:szCs w:val="18"/>
              </w:rPr>
            </w:pPr>
            <w:r w:rsidRPr="00551D68">
              <w:rPr>
                <w:b/>
                <w:sz w:val="18"/>
                <w:szCs w:val="18"/>
              </w:rPr>
              <w:t>Неисполненные назначения</w:t>
            </w:r>
          </w:p>
        </w:tc>
        <w:tc>
          <w:tcPr>
            <w:tcW w:w="1543" w:type="dxa"/>
          </w:tcPr>
          <w:p w:rsidR="001F5779" w:rsidRPr="00551D68" w:rsidRDefault="001F5779" w:rsidP="00A66C3A">
            <w:pPr>
              <w:autoSpaceDE w:val="0"/>
              <w:autoSpaceDN w:val="0"/>
              <w:adjustRightInd w:val="0"/>
              <w:jc w:val="both"/>
              <w:rPr>
                <w:b/>
                <w:sz w:val="18"/>
                <w:szCs w:val="18"/>
              </w:rPr>
            </w:pPr>
            <w:r w:rsidRPr="00551D68">
              <w:rPr>
                <w:b/>
                <w:sz w:val="18"/>
                <w:szCs w:val="18"/>
              </w:rPr>
              <w:t>% исполнения</w:t>
            </w:r>
          </w:p>
        </w:tc>
      </w:tr>
      <w:tr w:rsidR="001F5779" w:rsidRPr="00A22DB4" w:rsidTr="00551D68">
        <w:tc>
          <w:tcPr>
            <w:tcW w:w="1519" w:type="dxa"/>
            <w:vMerge/>
          </w:tcPr>
          <w:p w:rsidR="001F5779" w:rsidRPr="00026D9E" w:rsidRDefault="001F5779" w:rsidP="00A66C3A">
            <w:pPr>
              <w:autoSpaceDE w:val="0"/>
              <w:autoSpaceDN w:val="0"/>
              <w:adjustRightInd w:val="0"/>
              <w:jc w:val="both"/>
            </w:pPr>
          </w:p>
        </w:tc>
        <w:tc>
          <w:tcPr>
            <w:tcW w:w="1202" w:type="dxa"/>
          </w:tcPr>
          <w:p w:rsidR="001F5779" w:rsidRPr="00E97B0B" w:rsidRDefault="008727A6" w:rsidP="00A66C3A">
            <w:pPr>
              <w:autoSpaceDE w:val="0"/>
              <w:autoSpaceDN w:val="0"/>
              <w:adjustRightInd w:val="0"/>
              <w:jc w:val="right"/>
              <w:rPr>
                <w:sz w:val="20"/>
                <w:szCs w:val="20"/>
              </w:rPr>
            </w:pPr>
            <w:r>
              <w:rPr>
                <w:sz w:val="20"/>
                <w:szCs w:val="20"/>
              </w:rPr>
              <w:t>590 217,5</w:t>
            </w:r>
          </w:p>
        </w:tc>
        <w:tc>
          <w:tcPr>
            <w:tcW w:w="2207" w:type="dxa"/>
          </w:tcPr>
          <w:p w:rsidR="001F5779" w:rsidRPr="00E97B0B" w:rsidRDefault="008727A6" w:rsidP="00A66C3A">
            <w:pPr>
              <w:autoSpaceDE w:val="0"/>
              <w:autoSpaceDN w:val="0"/>
              <w:adjustRightInd w:val="0"/>
              <w:jc w:val="right"/>
              <w:rPr>
                <w:sz w:val="20"/>
                <w:szCs w:val="20"/>
              </w:rPr>
            </w:pPr>
            <w:r>
              <w:rPr>
                <w:sz w:val="20"/>
                <w:szCs w:val="20"/>
              </w:rPr>
              <w:t>707 433,9</w:t>
            </w:r>
          </w:p>
        </w:tc>
        <w:tc>
          <w:tcPr>
            <w:tcW w:w="1134" w:type="dxa"/>
          </w:tcPr>
          <w:p w:rsidR="001F5779" w:rsidRPr="00E97B0B" w:rsidRDefault="008727A6" w:rsidP="00A66C3A">
            <w:pPr>
              <w:autoSpaceDE w:val="0"/>
              <w:autoSpaceDN w:val="0"/>
              <w:adjustRightInd w:val="0"/>
              <w:jc w:val="right"/>
              <w:rPr>
                <w:sz w:val="20"/>
                <w:szCs w:val="20"/>
              </w:rPr>
            </w:pPr>
            <w:r>
              <w:rPr>
                <w:sz w:val="20"/>
                <w:szCs w:val="20"/>
              </w:rPr>
              <w:t>695 321,0</w:t>
            </w:r>
          </w:p>
        </w:tc>
        <w:tc>
          <w:tcPr>
            <w:tcW w:w="2709" w:type="dxa"/>
          </w:tcPr>
          <w:p w:rsidR="001F5779" w:rsidRPr="00E97B0B" w:rsidRDefault="008727A6" w:rsidP="00A66C3A">
            <w:pPr>
              <w:autoSpaceDE w:val="0"/>
              <w:autoSpaceDN w:val="0"/>
              <w:adjustRightInd w:val="0"/>
              <w:jc w:val="right"/>
              <w:rPr>
                <w:sz w:val="20"/>
                <w:szCs w:val="20"/>
              </w:rPr>
            </w:pPr>
            <w:r>
              <w:rPr>
                <w:sz w:val="20"/>
                <w:szCs w:val="20"/>
              </w:rPr>
              <w:t>12 112,9</w:t>
            </w:r>
          </w:p>
        </w:tc>
        <w:tc>
          <w:tcPr>
            <w:tcW w:w="1543" w:type="dxa"/>
          </w:tcPr>
          <w:p w:rsidR="001F5779" w:rsidRPr="00E97B0B" w:rsidRDefault="001F5779" w:rsidP="008727A6">
            <w:pPr>
              <w:autoSpaceDE w:val="0"/>
              <w:autoSpaceDN w:val="0"/>
              <w:adjustRightInd w:val="0"/>
              <w:jc w:val="right"/>
              <w:rPr>
                <w:sz w:val="20"/>
                <w:szCs w:val="20"/>
              </w:rPr>
            </w:pPr>
            <w:r>
              <w:rPr>
                <w:sz w:val="20"/>
                <w:szCs w:val="20"/>
              </w:rPr>
              <w:t>9</w:t>
            </w:r>
            <w:r w:rsidR="008727A6">
              <w:rPr>
                <w:sz w:val="20"/>
                <w:szCs w:val="20"/>
              </w:rPr>
              <w:t>8</w:t>
            </w:r>
            <w:r>
              <w:rPr>
                <w:sz w:val="20"/>
                <w:szCs w:val="20"/>
              </w:rPr>
              <w:t>,3</w:t>
            </w:r>
          </w:p>
        </w:tc>
      </w:tr>
    </w:tbl>
    <w:p w:rsidR="0074263C" w:rsidRPr="0074263C" w:rsidRDefault="00241B9F" w:rsidP="00241B9F">
      <w:pPr>
        <w:autoSpaceDE w:val="0"/>
        <w:autoSpaceDN w:val="0"/>
        <w:adjustRightInd w:val="0"/>
        <w:ind w:firstLine="709"/>
        <w:jc w:val="both"/>
      </w:pPr>
      <w:r w:rsidRPr="0074263C">
        <w:t xml:space="preserve">Исполнение расходов составило </w:t>
      </w:r>
      <w:r w:rsidR="008727A6" w:rsidRPr="0074263C">
        <w:t>98,3</w:t>
      </w:r>
      <w:r w:rsidR="0074263C" w:rsidRPr="0074263C">
        <w:t>%</w:t>
      </w:r>
      <w:r w:rsidR="008727A6" w:rsidRPr="0074263C">
        <w:t>, что выше показателя</w:t>
      </w:r>
      <w:r w:rsidRPr="0074263C">
        <w:t xml:space="preserve"> </w:t>
      </w:r>
      <w:r w:rsidR="0074263C" w:rsidRPr="0074263C">
        <w:t>2020 года</w:t>
      </w:r>
      <w:r w:rsidRPr="0074263C">
        <w:t xml:space="preserve"> </w:t>
      </w:r>
      <w:r w:rsidR="00C12B3E" w:rsidRPr="0074263C">
        <w:t>96,3</w:t>
      </w:r>
      <w:r w:rsidR="0074263C" w:rsidRPr="0074263C">
        <w:t>%.</w:t>
      </w:r>
    </w:p>
    <w:p w:rsidR="0074263C" w:rsidRDefault="00D458BA" w:rsidP="0074263C">
      <w:pPr>
        <w:ind w:firstLine="709"/>
        <w:jc w:val="both"/>
      </w:pPr>
      <w:r w:rsidRPr="0074263C">
        <w:t>Согласно предоставленной информации цель муниципальной программы достигнута, все целевые показатели исполнены</w:t>
      </w:r>
      <w:r w:rsidR="0074263C" w:rsidRPr="0074263C">
        <w:t>,</w:t>
      </w:r>
      <w:r w:rsidRPr="0074263C">
        <w:t xml:space="preserve"> кроме показателя </w:t>
      </w:r>
      <w:r w:rsidR="00663CD4" w:rsidRPr="0074263C">
        <w:t>«</w:t>
      </w:r>
      <w:r w:rsidR="0074263C" w:rsidRPr="0074263C">
        <w:t>д</w:t>
      </w:r>
      <w:r w:rsidR="0074263C" w:rsidRPr="008727A6">
        <w:t xml:space="preserve">оля выпускников 9-х классов, успешно прошедших государственную итоговую </w:t>
      </w:r>
      <w:r w:rsidR="0074263C" w:rsidRPr="0074263C">
        <w:t>аттестацию, осуществляемую</w:t>
      </w:r>
      <w:r w:rsidR="0074263C" w:rsidRPr="008727A6">
        <w:t xml:space="preserve"> внешними экзаменационными комиссиями по математике</w:t>
      </w:r>
      <w:r w:rsidR="0074263C" w:rsidRPr="0074263C">
        <w:t>», который составил 98,72% и не достиг 100%.</w:t>
      </w:r>
    </w:p>
    <w:p w:rsidR="008829F6" w:rsidRDefault="008829F6" w:rsidP="00F90D0C">
      <w:pPr>
        <w:ind w:firstLine="709"/>
        <w:jc w:val="both"/>
      </w:pPr>
      <w:r w:rsidRPr="008829F6">
        <w:t>На момент анализа отчета об исполнении бюджета</w:t>
      </w:r>
      <w:r>
        <w:t xml:space="preserve"> за 2021 год</w:t>
      </w:r>
      <w:r w:rsidRPr="008829F6">
        <w:t xml:space="preserve"> результат оценки эффективности </w:t>
      </w:r>
      <w:r>
        <w:t>отсутствовал.</w:t>
      </w:r>
    </w:p>
    <w:p w:rsidR="0007012E" w:rsidRDefault="008829F6" w:rsidP="0007012E">
      <w:pPr>
        <w:autoSpaceDE w:val="0"/>
        <w:autoSpaceDN w:val="0"/>
        <w:adjustRightInd w:val="0"/>
        <w:ind w:firstLine="709"/>
        <w:jc w:val="both"/>
      </w:pPr>
      <w:r w:rsidRPr="008829F6">
        <w:rPr>
          <w:b/>
        </w:rPr>
        <w:t>5.8.11</w:t>
      </w:r>
      <w:r>
        <w:t xml:space="preserve">. </w:t>
      </w:r>
      <w:r w:rsidR="00F90D0C" w:rsidRPr="0043360C">
        <w:t>Пояснительная записка к Отчету об исполнении местного бюджета за 202</w:t>
      </w:r>
      <w:r w:rsidR="00CC5EB7">
        <w:t>1</w:t>
      </w:r>
      <w:r w:rsidR="00F90D0C" w:rsidRPr="0043360C">
        <w:t xml:space="preserve"> год, представленная Администрацией города в части муниципальных программ, содержит информацию только об общем объеме исполненных программных расходов и их доли в общем объеме исполненных расходов. 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w:t>
      </w:r>
      <w:r w:rsidR="00432565" w:rsidRPr="0043360C">
        <w:t>, как и в прошедш</w:t>
      </w:r>
      <w:r w:rsidR="00CC5EB7">
        <w:t xml:space="preserve">ие </w:t>
      </w:r>
      <w:r w:rsidR="00432565" w:rsidRPr="0043360C">
        <w:t>год</w:t>
      </w:r>
      <w:r w:rsidR="00CC5EB7">
        <w:t>ы</w:t>
      </w:r>
      <w:r w:rsidR="00432565" w:rsidRPr="0043360C">
        <w:t>,</w:t>
      </w:r>
      <w:r w:rsidR="00F90D0C" w:rsidRPr="0043360C">
        <w:t xml:space="preserve"> не содержит. </w:t>
      </w:r>
    </w:p>
    <w:p w:rsidR="00F90D0C" w:rsidRPr="00CC5EB7" w:rsidRDefault="00F90D0C" w:rsidP="00F90D0C">
      <w:pPr>
        <w:ind w:firstLine="709"/>
        <w:jc w:val="both"/>
      </w:pPr>
      <w:r w:rsidRPr="00CC5EB7">
        <w:rPr>
          <w:rFonts w:eastAsia="Calibri"/>
        </w:rPr>
        <w:t xml:space="preserve">Требованиями Порядка №131п не предусмотрено наличие сводного годового отчета о ходе реализации муниципальных программ, в связи с чем предоставленные исполнителями отчеты, </w:t>
      </w:r>
      <w:r w:rsidRPr="00CC5EB7">
        <w:t>является отдельными сегментами, не объединенным</w:t>
      </w:r>
      <w:r w:rsidR="00D4091F" w:rsidRPr="00CC5EB7">
        <w:t>и</w:t>
      </w:r>
      <w:r w:rsidRPr="00CC5EB7">
        <w:t xml:space="preserve"> в общую систему и не отраженными в годовом отчете об исполнении местного бюджета. Действующие муниципальные программы, в которых поставлены цели и задачи, и бюджет города, определяющий направления использования ресурсов, не имеют в отчетности между собой взаимосвязи.</w:t>
      </w:r>
    </w:p>
    <w:p w:rsidR="00F90D0C" w:rsidRPr="00CC5EB7" w:rsidRDefault="00F90D0C" w:rsidP="00F90D0C">
      <w:pPr>
        <w:ind w:firstLine="709"/>
        <w:jc w:val="both"/>
      </w:pPr>
      <w:r w:rsidRPr="00CC5EB7">
        <w:lastRenderedPageBreak/>
        <w:t xml:space="preserve"> По мнению Контрольно-счетного органа, необходимость обеспечения взаимосвязи и взаимозависимости бюджетных расходов с целями муниципальных программ продиктована как потребностью в повышении эффективности использования бюджетных средств, так и необходимостью достижения стратегических целей  и задач социально-экономического развития города Дивногорска, поскольку муниципальные программы являются формой представления местного бюджета и инструментом его управления, а результаты реализации муниципальных программ должны, и фактически оказывают существенное влияние на результаты исполнения бюджета.</w:t>
      </w:r>
    </w:p>
    <w:p w:rsidR="0007012E" w:rsidRPr="00B839B3" w:rsidRDefault="00F90D0C" w:rsidP="0007012E">
      <w:pPr>
        <w:autoSpaceDE w:val="0"/>
        <w:autoSpaceDN w:val="0"/>
        <w:adjustRightInd w:val="0"/>
        <w:ind w:firstLine="709"/>
        <w:jc w:val="both"/>
      </w:pPr>
      <w:r w:rsidRPr="00CC5EB7">
        <w:t>КСО считает, что отдельные нормативные правовые акты города Дивногорска в части организации и исполнения местного бюджета, требуют внесения изменений, которые позволили бы годовой отчет об исполнении местного бюджета представлять через призму муниципальных программ, обеспечивая тем самым не только кассовое исполнение расходов бюджета и их целевое использование, но и оценку использования бюджетных средств с точки зрения их р</w:t>
      </w:r>
      <w:r w:rsidR="00A334D7" w:rsidRPr="00CC5EB7">
        <w:t>езультативности и эффективности</w:t>
      </w:r>
      <w:r w:rsidR="00A334D7" w:rsidRPr="00CC5EB7">
        <w:rPr>
          <w:rFonts w:eastAsia="Calibri"/>
        </w:rPr>
        <w:t xml:space="preserve"> исходя из интересов населения.</w:t>
      </w:r>
      <w:r w:rsidR="0007012E" w:rsidRPr="0007012E">
        <w:t xml:space="preserve"> </w:t>
      </w:r>
      <w:r w:rsidR="0007012E" w:rsidRPr="00B839B3">
        <w:t>В</w:t>
      </w:r>
      <w:r w:rsidR="0007012E">
        <w:t xml:space="preserve"> связи с чем, предлагается</w:t>
      </w:r>
      <w:r w:rsidR="0007012E" w:rsidRPr="00B839B3">
        <w:t xml:space="preserve"> </w:t>
      </w:r>
      <w:r w:rsidR="0007012E">
        <w:t xml:space="preserve">в </w:t>
      </w:r>
      <w:r w:rsidR="0007012E" w:rsidRPr="00346400">
        <w:t xml:space="preserve">нормативные акты, определяющие </w:t>
      </w:r>
      <w:r w:rsidR="0007012E">
        <w:t>п</w:t>
      </w:r>
      <w:r w:rsidR="0007012E" w:rsidRPr="00346400">
        <w:t>оряд</w:t>
      </w:r>
      <w:r w:rsidR="0007012E">
        <w:t>ок</w:t>
      </w:r>
      <w:r w:rsidR="0007012E" w:rsidRPr="00346400">
        <w:t xml:space="preserve"> принятия решений о разработке муниципальных программ города Дивногорска, их формировани</w:t>
      </w:r>
      <w:r w:rsidR="0007012E">
        <w:t>я</w:t>
      </w:r>
      <w:r w:rsidR="0007012E" w:rsidRPr="00346400">
        <w:t xml:space="preserve"> и реализаци</w:t>
      </w:r>
      <w:r w:rsidR="0007012E">
        <w:t>и</w:t>
      </w:r>
      <w:r w:rsidR="0007012E" w:rsidRPr="00346400">
        <w:t xml:space="preserve"> (</w:t>
      </w:r>
      <w:r w:rsidR="0007012E">
        <w:t>Порядок №</w:t>
      </w:r>
      <w:r w:rsidR="0007012E" w:rsidRPr="00346400">
        <w:t>131п)</w:t>
      </w:r>
      <w:r w:rsidR="0007012E">
        <w:t>,</w:t>
      </w:r>
      <w:r w:rsidR="0007012E" w:rsidRPr="00346400">
        <w:t xml:space="preserve"> поряд</w:t>
      </w:r>
      <w:r w:rsidR="0007012E">
        <w:t xml:space="preserve">ок </w:t>
      </w:r>
      <w:r w:rsidR="0007012E" w:rsidRPr="00346400">
        <w:t>проведения оценки эффективности реализации муниципальных программ</w:t>
      </w:r>
      <w:r w:rsidR="0007012E">
        <w:t xml:space="preserve"> (Порядок </w:t>
      </w:r>
      <w:r w:rsidR="0007012E" w:rsidRPr="00346400">
        <w:t>№ 193п</w:t>
      </w:r>
      <w:r w:rsidR="0007012E">
        <w:t xml:space="preserve">) </w:t>
      </w:r>
      <w:r w:rsidR="0007012E" w:rsidRPr="00B839B3">
        <w:t xml:space="preserve">внести изменения в части срока предоставления </w:t>
      </w:r>
      <w:r w:rsidR="0007012E" w:rsidRPr="00346400">
        <w:t>годов</w:t>
      </w:r>
      <w:r w:rsidR="0007012E">
        <w:t>ых</w:t>
      </w:r>
      <w:r w:rsidR="0007012E" w:rsidRPr="00346400">
        <w:t xml:space="preserve"> отчет</w:t>
      </w:r>
      <w:r w:rsidR="0007012E">
        <w:t>ов</w:t>
      </w:r>
      <w:r w:rsidR="0007012E" w:rsidRPr="00346400">
        <w:t xml:space="preserve"> о ходе реализации муниципальн</w:t>
      </w:r>
      <w:r w:rsidR="0007012E">
        <w:t>ых</w:t>
      </w:r>
      <w:r w:rsidR="0007012E" w:rsidRPr="00346400">
        <w:t xml:space="preserve"> программ </w:t>
      </w:r>
      <w:r w:rsidR="0007012E" w:rsidRPr="00B839B3">
        <w:t xml:space="preserve">и об оценке эффективности муниципальных программ по итогам года </w:t>
      </w:r>
      <w:r w:rsidR="0007012E" w:rsidRPr="00B839B3">
        <w:rPr>
          <w:b/>
        </w:rPr>
        <w:t>(не позднее 01 апреля года, следующего за отчетным)</w:t>
      </w:r>
      <w:r w:rsidR="0007012E" w:rsidRPr="00B839B3">
        <w:t>, предусмотрев его одновременное направление в Контрольно-</w:t>
      </w:r>
      <w:r w:rsidR="0007012E" w:rsidRPr="00346400">
        <w:t>счетный орган</w:t>
      </w:r>
      <w:r w:rsidR="0007012E" w:rsidRPr="00B839B3">
        <w:t>.</w:t>
      </w:r>
    </w:p>
    <w:p w:rsidR="00F90D0C" w:rsidRPr="00140B07" w:rsidRDefault="00F90D0C" w:rsidP="00F90D0C">
      <w:pPr>
        <w:autoSpaceDE w:val="0"/>
        <w:autoSpaceDN w:val="0"/>
        <w:adjustRightInd w:val="0"/>
        <w:ind w:firstLine="709"/>
        <w:jc w:val="both"/>
        <w:rPr>
          <w:rFonts w:eastAsia="Calibri"/>
        </w:rPr>
      </w:pPr>
      <w:r w:rsidRPr="00CC5EB7">
        <w:rPr>
          <w:rFonts w:eastAsia="Calibri"/>
        </w:rPr>
        <w:t>Исполнение бюджета с применением программно-целевого метода (бюджета в программном формате) предъявляет дополнительные требования, в первую очередь – повышение результативности муниципального управления и эффективности бюджетных расходов.</w:t>
      </w:r>
    </w:p>
    <w:p w:rsidR="00E2162C" w:rsidRDefault="00FA5839" w:rsidP="00DD3829">
      <w:pPr>
        <w:widowControl w:val="0"/>
        <w:tabs>
          <w:tab w:val="left" w:pos="0"/>
        </w:tabs>
        <w:ind w:firstLine="709"/>
        <w:contextualSpacing/>
        <w:jc w:val="both"/>
      </w:pPr>
      <w:r>
        <w:rPr>
          <w:rFonts w:eastAsia="Calibri"/>
        </w:rPr>
        <w:t xml:space="preserve"> </w:t>
      </w:r>
    </w:p>
    <w:p w:rsidR="006160CB" w:rsidRPr="006E5566" w:rsidRDefault="00986645" w:rsidP="00551D68">
      <w:pPr>
        <w:pStyle w:val="a3"/>
      </w:pPr>
      <w:bookmarkStart w:id="7" w:name="Дефицит_профицит_долг"/>
      <w:r w:rsidRPr="006E5566">
        <w:t>6</w:t>
      </w:r>
      <w:r w:rsidR="006160CB" w:rsidRPr="006E5566">
        <w:t>. Дефицит (профицит) бюджета, муниципальный долг и расходы на обслуживание и погашение муниципальных долговых обязательств</w:t>
      </w:r>
    </w:p>
    <w:bookmarkEnd w:id="7"/>
    <w:p w:rsidR="00275905" w:rsidRDefault="00275905" w:rsidP="006160CB">
      <w:pPr>
        <w:autoSpaceDE w:val="0"/>
        <w:autoSpaceDN w:val="0"/>
        <w:adjustRightInd w:val="0"/>
        <w:spacing w:line="276" w:lineRule="auto"/>
        <w:ind w:firstLine="709"/>
        <w:jc w:val="both"/>
        <w:rPr>
          <w:bCs/>
        </w:rPr>
      </w:pPr>
    </w:p>
    <w:p w:rsidR="00F551D7" w:rsidRPr="00FA07BA" w:rsidRDefault="00151EC6" w:rsidP="00F551D7">
      <w:pPr>
        <w:autoSpaceDE w:val="0"/>
        <w:autoSpaceDN w:val="0"/>
        <w:adjustRightInd w:val="0"/>
        <w:ind w:firstLine="709"/>
        <w:jc w:val="both"/>
      </w:pPr>
      <w:r>
        <w:rPr>
          <w:bCs/>
        </w:rPr>
        <w:t xml:space="preserve">Первоначальным решением городского Совета депутатов бюджет был предусмотрен с профицитом 6 000,0 тыс. рублей. </w:t>
      </w:r>
      <w:r w:rsidR="006160CB" w:rsidRPr="000B6713">
        <w:rPr>
          <w:bCs/>
        </w:rPr>
        <w:t xml:space="preserve">Решением о бюджете № </w:t>
      </w:r>
      <w:r>
        <w:rPr>
          <w:bCs/>
        </w:rPr>
        <w:t>17- 105</w:t>
      </w:r>
      <w:r w:rsidR="00E54C8B" w:rsidRPr="000B6713">
        <w:rPr>
          <w:bCs/>
        </w:rPr>
        <w:t xml:space="preserve"> </w:t>
      </w:r>
      <w:r w:rsidR="006160CB" w:rsidRPr="000B6713">
        <w:t>были внесены</w:t>
      </w:r>
      <w:r w:rsidR="006160CB" w:rsidRPr="000B6713">
        <w:rPr>
          <w:rFonts w:eastAsia="Calibri"/>
        </w:rPr>
        <w:t xml:space="preserve"> окончательные</w:t>
      </w:r>
      <w:r w:rsidR="006160CB" w:rsidRPr="000B6713">
        <w:t xml:space="preserve"> изменения в основные характеристики </w:t>
      </w:r>
      <w:r w:rsidR="001C2558" w:rsidRPr="000B6713">
        <w:t>местного</w:t>
      </w:r>
      <w:r w:rsidR="006160CB" w:rsidRPr="000B6713">
        <w:t xml:space="preserve"> бюджета на 20</w:t>
      </w:r>
      <w:r w:rsidR="00E54C8B" w:rsidRPr="000B6713">
        <w:t>2</w:t>
      </w:r>
      <w:r>
        <w:t>1</w:t>
      </w:r>
      <w:r w:rsidR="006160CB" w:rsidRPr="000B6713">
        <w:t xml:space="preserve"> год и установлен дефицит </w:t>
      </w:r>
      <w:r w:rsidR="001C2558" w:rsidRPr="000B6713">
        <w:t>местного</w:t>
      </w:r>
      <w:r w:rsidR="006160CB" w:rsidRPr="000B6713">
        <w:t xml:space="preserve"> бюджета в размере </w:t>
      </w:r>
      <w:r>
        <w:rPr>
          <w:rFonts w:eastAsia="Calibri"/>
          <w:lang w:eastAsia="en-US"/>
        </w:rPr>
        <w:t>184 544,4</w:t>
      </w:r>
      <w:r w:rsidR="006160CB" w:rsidRPr="000B6713">
        <w:rPr>
          <w:rFonts w:eastAsia="Calibri"/>
          <w:lang w:eastAsia="en-US"/>
        </w:rPr>
        <w:t xml:space="preserve"> </w:t>
      </w:r>
      <w:r w:rsidR="006160CB" w:rsidRPr="000B6713">
        <w:t xml:space="preserve">тыс. </w:t>
      </w:r>
      <w:r w:rsidR="00CA3D1F">
        <w:t>рублей</w:t>
      </w:r>
      <w:r w:rsidR="00FA07BA">
        <w:t>.</w:t>
      </w:r>
      <w:r w:rsidR="002957B0" w:rsidRPr="002957B0">
        <w:t xml:space="preserve"> </w:t>
      </w:r>
      <w:r w:rsidR="00F551D7" w:rsidRPr="00FA07BA">
        <w:rPr>
          <w:bCs/>
        </w:rPr>
        <w:t xml:space="preserve">Главным администратором источников финансирования дефицита бюджета, за которым закреплено два кода классификации источников финансирования дефицита бюджета (получение и погашение </w:t>
      </w:r>
      <w:r w:rsidR="00F551D7" w:rsidRPr="00FA07BA">
        <w:t xml:space="preserve">бюджетных кредитов, </w:t>
      </w:r>
      <w:r w:rsidR="00F551D7" w:rsidRPr="00FA07BA">
        <w:rPr>
          <w:bCs/>
        </w:rPr>
        <w:t xml:space="preserve">увеличение или уменьшение прочих остатков денежных средств бюджета) является </w:t>
      </w:r>
      <w:r w:rsidR="00F551D7">
        <w:rPr>
          <w:bCs/>
        </w:rPr>
        <w:t>ф</w:t>
      </w:r>
      <w:r w:rsidR="00F551D7" w:rsidRPr="00FA07BA">
        <w:rPr>
          <w:bCs/>
        </w:rPr>
        <w:t>инансовое управление</w:t>
      </w:r>
      <w:r w:rsidR="00F551D7">
        <w:rPr>
          <w:bCs/>
        </w:rPr>
        <w:t xml:space="preserve"> администрации города.</w:t>
      </w:r>
    </w:p>
    <w:p w:rsidR="00F551D7" w:rsidRPr="00FA07BA" w:rsidRDefault="00F551D7" w:rsidP="00F551D7">
      <w:pPr>
        <w:autoSpaceDE w:val="0"/>
        <w:autoSpaceDN w:val="0"/>
        <w:adjustRightInd w:val="0"/>
        <w:ind w:firstLine="709"/>
        <w:jc w:val="both"/>
      </w:pPr>
      <w:r w:rsidRPr="00FA07BA">
        <w:t xml:space="preserve">В соответствии с отчетом об исполнении бюджета за 2021 год утвержденные источники финансирования дефицита бюджета составили </w:t>
      </w:r>
      <w:r w:rsidRPr="00FA07BA">
        <w:rPr>
          <w:lang w:eastAsia="en-US"/>
        </w:rPr>
        <w:t xml:space="preserve">184 544,4 </w:t>
      </w:r>
      <w:r w:rsidRPr="00FA07BA">
        <w:t>тыс. рублей, в том числе:</w:t>
      </w:r>
    </w:p>
    <w:p w:rsidR="00F551D7" w:rsidRPr="00FA07BA" w:rsidRDefault="00F551D7" w:rsidP="00F551D7">
      <w:pPr>
        <w:autoSpaceDE w:val="0"/>
        <w:autoSpaceDN w:val="0"/>
        <w:adjustRightInd w:val="0"/>
        <w:ind w:firstLine="709"/>
        <w:jc w:val="both"/>
      </w:pPr>
      <w:r w:rsidRPr="00FA07BA">
        <w:t>- погашение бюджетных кредитов, предоставленных от других бюджетов – 6 000 тыс. руб.;</w:t>
      </w:r>
    </w:p>
    <w:p w:rsidR="00F551D7" w:rsidRDefault="00F551D7" w:rsidP="00F551D7">
      <w:pPr>
        <w:tabs>
          <w:tab w:val="left" w:pos="7995"/>
        </w:tabs>
        <w:autoSpaceDE w:val="0"/>
        <w:autoSpaceDN w:val="0"/>
        <w:adjustRightInd w:val="0"/>
        <w:ind w:firstLine="709"/>
        <w:jc w:val="both"/>
      </w:pPr>
      <w:r w:rsidRPr="00FA07BA">
        <w:t xml:space="preserve">- изменение остатков средств – </w:t>
      </w:r>
      <w:r w:rsidRPr="00FA07BA">
        <w:rPr>
          <w:lang w:eastAsia="en-US"/>
        </w:rPr>
        <w:t xml:space="preserve">190 544,4 </w:t>
      </w:r>
      <w:r w:rsidRPr="00FA07BA">
        <w:t>тыс. рублей.</w:t>
      </w:r>
    </w:p>
    <w:p w:rsidR="00F551D7" w:rsidRPr="00A06063" w:rsidRDefault="00F551D7" w:rsidP="00F551D7">
      <w:pPr>
        <w:ind w:firstLine="709"/>
        <w:jc w:val="both"/>
      </w:pPr>
      <w:r w:rsidRPr="00A06063">
        <w:t>Фактическое исполнение по изменению остатков средств на счетах по учету средств бюджета составило 99 701,5 тыс.</w:t>
      </w:r>
      <w:r w:rsidRPr="00A06063">
        <w:rPr>
          <w:b/>
        </w:rPr>
        <w:t xml:space="preserve"> </w:t>
      </w:r>
      <w:r w:rsidRPr="00A06063">
        <w:t>рублей</w:t>
      </w:r>
      <w:r>
        <w:t xml:space="preserve">, </w:t>
      </w:r>
      <w:r w:rsidRPr="00A06063">
        <w:t>полученный кредит в сумме 6 000 тыс. рублей, погашен полностью.</w:t>
      </w:r>
    </w:p>
    <w:p w:rsidR="00F551D7" w:rsidRDefault="00F551D7" w:rsidP="00F551D7">
      <w:pPr>
        <w:ind w:firstLine="720"/>
        <w:jc w:val="both"/>
      </w:pPr>
      <w:r>
        <w:t>М</w:t>
      </w:r>
      <w:r w:rsidRPr="00FA07BA">
        <w:t>естный бюджет в 2021 году исполнен с дефицитом в размере 93 701,5</w:t>
      </w:r>
      <w:r w:rsidRPr="00FA07BA">
        <w:rPr>
          <w:b/>
          <w:bCs/>
        </w:rPr>
        <w:t xml:space="preserve"> </w:t>
      </w:r>
      <w:r w:rsidRPr="00FA07BA">
        <w:t>тыс. рублей.</w:t>
      </w:r>
      <w:r w:rsidRPr="002957B0">
        <w:t xml:space="preserve"> </w:t>
      </w:r>
    </w:p>
    <w:p w:rsidR="00774B4E" w:rsidRDefault="00774B4E" w:rsidP="00774B4E">
      <w:pPr>
        <w:ind w:firstLine="709"/>
        <w:jc w:val="both"/>
      </w:pPr>
      <w:r w:rsidRPr="00AA2E08">
        <w:t>Причинами образования остатков средств являются:</w:t>
      </w:r>
      <w:r>
        <w:t xml:space="preserve"> </w:t>
      </w:r>
      <w:r w:rsidRPr="00AA2E08">
        <w:t>неполное освоение отдельными главными распорядителями бюджетных средств местного бюджета, субвенций, субсидий и иных межбюджетных трансфертов, полученных из средств краевого бюджета по причине их позднего поступления, а также в связи с перечислением средств из краевого бюджета в размере большем их фактической потребности.</w:t>
      </w:r>
    </w:p>
    <w:p w:rsidR="00A5248F" w:rsidRDefault="00FA07BA" w:rsidP="00A5248F">
      <w:pPr>
        <w:ind w:firstLine="709"/>
        <w:jc w:val="both"/>
      </w:pPr>
      <w:r w:rsidRPr="00A06063">
        <w:lastRenderedPageBreak/>
        <w:t>Муниципальный долг муниципального района по состоянию на 01.01.202</w:t>
      </w:r>
      <w:r w:rsidR="00A06063" w:rsidRPr="00A06063">
        <w:t>2</w:t>
      </w:r>
      <w:r w:rsidRPr="00A06063">
        <w:t xml:space="preserve"> </w:t>
      </w:r>
      <w:r w:rsidR="0007012E">
        <w:t>отсутствовал</w:t>
      </w:r>
      <w:r w:rsidRPr="00A06063">
        <w:t>, расходы на обслуживание муниципальных долговых обязательств в 202</w:t>
      </w:r>
      <w:r w:rsidR="00A06063" w:rsidRPr="00A06063">
        <w:t>1</w:t>
      </w:r>
      <w:r w:rsidRPr="00A06063">
        <w:t xml:space="preserve"> году составили </w:t>
      </w:r>
      <w:r w:rsidR="00A06063" w:rsidRPr="00A06063">
        <w:t>6,5</w:t>
      </w:r>
      <w:r w:rsidRPr="00A06063">
        <w:t xml:space="preserve"> тыс. руб</w:t>
      </w:r>
      <w:r w:rsidR="00A06063" w:rsidRPr="00A06063">
        <w:t>лей</w:t>
      </w:r>
      <w:r w:rsidRPr="00A06063">
        <w:t>.</w:t>
      </w:r>
    </w:p>
    <w:p w:rsidR="00671393" w:rsidRPr="00671393" w:rsidRDefault="00275905" w:rsidP="00A5248F">
      <w:pPr>
        <w:ind w:firstLine="709"/>
        <w:jc w:val="both"/>
      </w:pPr>
      <w:r>
        <w:rPr>
          <w:rFonts w:eastAsia="Calibri"/>
        </w:rPr>
        <w:t>В 202</w:t>
      </w:r>
      <w:r w:rsidR="00A5248F">
        <w:rPr>
          <w:rFonts w:eastAsia="Calibri"/>
        </w:rPr>
        <w:t>1</w:t>
      </w:r>
      <w:r>
        <w:rPr>
          <w:rFonts w:eastAsia="Calibri"/>
        </w:rPr>
        <w:t xml:space="preserve"> </w:t>
      </w:r>
      <w:r w:rsidR="00671393" w:rsidRPr="00671393">
        <w:rPr>
          <w:rFonts w:eastAsia="Calibri"/>
        </w:rPr>
        <w:t>году муниципальные гарантии не предоставлялись.</w:t>
      </w:r>
    </w:p>
    <w:p w:rsidR="00A5248F" w:rsidRPr="00D9471F" w:rsidRDefault="00A5248F" w:rsidP="00C54409">
      <w:pPr>
        <w:ind w:firstLine="709"/>
        <w:jc w:val="center"/>
      </w:pPr>
    </w:p>
    <w:p w:rsidR="00C54409" w:rsidRPr="006E5566" w:rsidRDefault="00A5248F" w:rsidP="00551D68">
      <w:pPr>
        <w:pStyle w:val="a3"/>
      </w:pPr>
      <w:r>
        <w:t>7</w:t>
      </w:r>
      <w:r w:rsidR="00C54409" w:rsidRPr="006E5566">
        <w:t>. Основные результаты внешней проверки показателей отчет</w:t>
      </w:r>
      <w:r w:rsidR="00D61325" w:rsidRPr="006E5566">
        <w:t xml:space="preserve">ности </w:t>
      </w:r>
      <w:r w:rsidR="00C54409" w:rsidRPr="006E5566">
        <w:t>ГРБС за 202</w:t>
      </w:r>
      <w:r w:rsidR="00AC0383">
        <w:t>1</w:t>
      </w:r>
      <w:r w:rsidR="00C54409" w:rsidRPr="006E5566">
        <w:t xml:space="preserve"> год</w:t>
      </w:r>
    </w:p>
    <w:p w:rsidR="00C54409" w:rsidRPr="004A7090" w:rsidRDefault="00C54409" w:rsidP="00C54409">
      <w:pPr>
        <w:ind w:firstLine="709"/>
        <w:jc w:val="both"/>
      </w:pPr>
    </w:p>
    <w:p w:rsidR="00C54409" w:rsidRPr="00C54409" w:rsidRDefault="00C54409" w:rsidP="00C54409">
      <w:pPr>
        <w:autoSpaceDE w:val="0"/>
        <w:autoSpaceDN w:val="0"/>
        <w:adjustRightInd w:val="0"/>
        <w:ind w:firstLine="709"/>
        <w:jc w:val="both"/>
      </w:pPr>
      <w:r w:rsidRPr="00C54409">
        <w:t>Бюджетная отчетность представлена в Контрольно-счетный орган для проведения внешней проверки по составу и формам, предусмотренным ст</w:t>
      </w:r>
      <w:r w:rsidR="007939AD">
        <w:t>.</w:t>
      </w:r>
      <w:r w:rsidRPr="00C54409">
        <w:t xml:space="preserve"> 264.1 Бюджетного кодекса РФ, ст</w:t>
      </w:r>
      <w:r w:rsidR="007939AD">
        <w:t xml:space="preserve">. </w:t>
      </w:r>
      <w:r w:rsidRPr="00C54409">
        <w:t xml:space="preserve">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w:t>
      </w:r>
    </w:p>
    <w:p w:rsidR="00C54409" w:rsidRPr="00C54409" w:rsidRDefault="00C54409" w:rsidP="00C54409">
      <w:pPr>
        <w:tabs>
          <w:tab w:val="num" w:pos="0"/>
        </w:tabs>
        <w:ind w:firstLine="709"/>
        <w:jc w:val="both"/>
      </w:pPr>
      <w:r w:rsidRPr="00C54409">
        <w:t>При проведении внешней проверки КСО проверено:</w:t>
      </w:r>
    </w:p>
    <w:p w:rsidR="00C54409" w:rsidRPr="00C54409" w:rsidRDefault="00C54409" w:rsidP="00C54409">
      <w:pPr>
        <w:numPr>
          <w:ilvl w:val="0"/>
          <w:numId w:val="36"/>
        </w:numPr>
        <w:tabs>
          <w:tab w:val="num" w:pos="0"/>
          <w:tab w:val="left" w:pos="360"/>
          <w:tab w:val="left" w:pos="993"/>
        </w:tabs>
        <w:suppressAutoHyphens/>
        <w:autoSpaceDN w:val="0"/>
        <w:ind w:left="0" w:firstLine="709"/>
        <w:jc w:val="both"/>
      </w:pPr>
      <w:r w:rsidRPr="00C54409">
        <w:t>соответствие бюджетной отчетности главных администраторов бюджетных средств Решению о бюджете</w:t>
      </w:r>
      <w:r w:rsidRPr="00C54409">
        <w:rPr>
          <w:rFonts w:eastAsia="Calibri"/>
        </w:rPr>
        <w:t xml:space="preserve"> (с изменениями)</w:t>
      </w:r>
      <w:r w:rsidRPr="00C54409">
        <w:t>, сводной бюджетной росписи;</w:t>
      </w:r>
    </w:p>
    <w:p w:rsidR="00C54409" w:rsidRPr="00C54409" w:rsidRDefault="00C54409" w:rsidP="00C54409">
      <w:pPr>
        <w:numPr>
          <w:ilvl w:val="0"/>
          <w:numId w:val="36"/>
        </w:numPr>
        <w:tabs>
          <w:tab w:val="num" w:pos="0"/>
          <w:tab w:val="left" w:pos="360"/>
          <w:tab w:val="left" w:pos="993"/>
          <w:tab w:val="left" w:pos="6000"/>
        </w:tabs>
        <w:suppressAutoHyphens/>
        <w:autoSpaceDN w:val="0"/>
        <w:ind w:left="0" w:firstLine="709"/>
        <w:jc w:val="both"/>
      </w:pPr>
      <w:r w:rsidRPr="00C54409">
        <w:t>полнота представленной главными администраторами бюджетных средств бюджетной отчетности за 202</w:t>
      </w:r>
      <w:r w:rsidR="00AC0383">
        <w:t>1</w:t>
      </w:r>
      <w:r w:rsidRPr="00C54409">
        <w:t xml:space="preserve"> год, ее соответствие требованиям Инструкции № 191н;</w:t>
      </w:r>
    </w:p>
    <w:p w:rsidR="00C54409" w:rsidRPr="00C54409" w:rsidRDefault="00C54409" w:rsidP="00C54409">
      <w:pPr>
        <w:numPr>
          <w:ilvl w:val="0"/>
          <w:numId w:val="36"/>
        </w:numPr>
        <w:tabs>
          <w:tab w:val="num" w:pos="0"/>
          <w:tab w:val="left" w:pos="360"/>
          <w:tab w:val="left" w:pos="993"/>
        </w:tabs>
        <w:suppressAutoHyphens/>
        <w:autoSpaceDN w:val="0"/>
        <w:ind w:left="0" w:firstLine="709"/>
        <w:jc w:val="both"/>
      </w:pPr>
      <w:r w:rsidRPr="00C54409">
        <w:t>соблюдение контрольных соотношений взаимосвязанных показателей бюджетной отчетности (выборочно);</w:t>
      </w:r>
    </w:p>
    <w:p w:rsidR="00C54409" w:rsidRPr="00C54409" w:rsidRDefault="00C54409" w:rsidP="00C54409">
      <w:pPr>
        <w:numPr>
          <w:ilvl w:val="0"/>
          <w:numId w:val="36"/>
        </w:numPr>
        <w:tabs>
          <w:tab w:val="num" w:pos="0"/>
          <w:tab w:val="left" w:pos="360"/>
          <w:tab w:val="left" w:pos="993"/>
        </w:tabs>
        <w:suppressAutoHyphens/>
        <w:autoSpaceDE w:val="0"/>
        <w:autoSpaceDN w:val="0"/>
        <w:adjustRightInd w:val="0"/>
        <w:ind w:left="0" w:firstLine="709"/>
        <w:jc w:val="both"/>
      </w:pPr>
      <w:r w:rsidRPr="00C54409">
        <w:t>соблюдение Порядка применения классификации операций сектора государственного управления, а также Порядка формирования и применения кодов бюджетной классификации Российской Федерации.</w:t>
      </w:r>
    </w:p>
    <w:p w:rsidR="00C54409" w:rsidRPr="00C54409" w:rsidRDefault="00C54409" w:rsidP="00C54409">
      <w:pPr>
        <w:pStyle w:val="af"/>
        <w:tabs>
          <w:tab w:val="left" w:pos="360"/>
          <w:tab w:val="left" w:pos="993"/>
        </w:tabs>
        <w:suppressAutoHyphens/>
        <w:autoSpaceDE w:val="0"/>
        <w:autoSpaceDN w:val="0"/>
        <w:adjustRightInd w:val="0"/>
        <w:ind w:left="1260"/>
        <w:jc w:val="both"/>
        <w:rPr>
          <w:b/>
          <w:sz w:val="24"/>
          <w:szCs w:val="24"/>
        </w:rPr>
      </w:pPr>
      <w:r w:rsidRPr="00C54409">
        <w:rPr>
          <w:b/>
          <w:sz w:val="24"/>
          <w:szCs w:val="24"/>
        </w:rPr>
        <w:t>Результаты проверки</w:t>
      </w:r>
      <w:r w:rsidR="00D61325">
        <w:rPr>
          <w:b/>
          <w:sz w:val="24"/>
          <w:szCs w:val="24"/>
        </w:rPr>
        <w:t xml:space="preserve"> отчетности</w:t>
      </w:r>
      <w:r w:rsidRPr="00C54409">
        <w:rPr>
          <w:b/>
          <w:sz w:val="24"/>
          <w:szCs w:val="24"/>
        </w:rPr>
        <w:t>:</w:t>
      </w:r>
    </w:p>
    <w:p w:rsidR="00FC7856" w:rsidRDefault="00AC0383" w:rsidP="003A34F8">
      <w:pPr>
        <w:autoSpaceDE w:val="0"/>
        <w:autoSpaceDN w:val="0"/>
        <w:adjustRightInd w:val="0"/>
        <w:ind w:firstLine="709"/>
        <w:jc w:val="both"/>
        <w:rPr>
          <w:rFonts w:eastAsiaTheme="minorHAnsi"/>
        </w:rPr>
      </w:pPr>
      <w:r>
        <w:t>7</w:t>
      </w:r>
      <w:r w:rsidR="00C54409" w:rsidRPr="00986645">
        <w:t>.1</w:t>
      </w:r>
      <w:r w:rsidR="00C54409" w:rsidRPr="00C54409">
        <w:rPr>
          <w:b/>
        </w:rPr>
        <w:t xml:space="preserve">. </w:t>
      </w:r>
      <w:r w:rsidR="00FC7856" w:rsidRPr="00D75DD6">
        <w:t xml:space="preserve">При проведении внешней проверки установлено, что главными администраторами бюджетных средств годовая бюджетная отчетность представлена в полном объеме, предусмотренном Приказом Минфина России от 28.12.2010 №191н «Об </w:t>
      </w:r>
      <w:r w:rsidR="00FC7856" w:rsidRPr="00D75DD6">
        <w:rPr>
          <w:rFonts w:eastAsiaTheme="minorHAnsi"/>
        </w:rPr>
        <w:t>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54409" w:rsidRPr="00C54409" w:rsidRDefault="00C54409" w:rsidP="003A34F8">
      <w:pPr>
        <w:pStyle w:val="af"/>
        <w:autoSpaceDE w:val="0"/>
        <w:autoSpaceDN w:val="0"/>
        <w:adjustRightInd w:val="0"/>
        <w:ind w:left="0" w:firstLine="709"/>
        <w:jc w:val="both"/>
        <w:rPr>
          <w:sz w:val="24"/>
          <w:szCs w:val="24"/>
        </w:rPr>
      </w:pPr>
      <w:r w:rsidRPr="00C54409">
        <w:rPr>
          <w:sz w:val="24"/>
          <w:szCs w:val="24"/>
        </w:rPr>
        <w:t xml:space="preserve">Согласно п. 133 Инструкции № 191н Отчет об исполнении бюджета (форма 0503117) составлен финансовым органом на основании данных по исполнению бюджета консолидированных отчетов главных администраторов бюджетных средств (форма 0503127), справок о суммах консолидируемых поступлений, подлежащих зачислению на счет бюджета (форма 0503184) и консолидированного отчета о кассовом поступлении и выбытии бюджетных средств (форма 0503124). </w:t>
      </w:r>
    </w:p>
    <w:p w:rsidR="00C54409" w:rsidRDefault="00C54409" w:rsidP="003A34F8">
      <w:pPr>
        <w:pStyle w:val="af"/>
        <w:autoSpaceDE w:val="0"/>
        <w:autoSpaceDN w:val="0"/>
        <w:adjustRightInd w:val="0"/>
        <w:ind w:left="0" w:firstLine="709"/>
        <w:jc w:val="both"/>
        <w:rPr>
          <w:sz w:val="24"/>
          <w:szCs w:val="24"/>
        </w:rPr>
      </w:pPr>
      <w:r w:rsidRPr="00C54409">
        <w:rPr>
          <w:sz w:val="24"/>
          <w:szCs w:val="24"/>
        </w:rPr>
        <w:t>Годовой отчет отражает фактические операции с бюджетными средствами, результаты финансовой деятельности и исполнения бюджета город</w:t>
      </w:r>
      <w:r>
        <w:rPr>
          <w:sz w:val="24"/>
          <w:szCs w:val="24"/>
        </w:rPr>
        <w:t>а</w:t>
      </w:r>
      <w:r w:rsidRPr="00C54409">
        <w:rPr>
          <w:sz w:val="24"/>
          <w:szCs w:val="24"/>
        </w:rPr>
        <w:t xml:space="preserve"> </w:t>
      </w:r>
      <w:r w:rsidR="00D61325">
        <w:rPr>
          <w:sz w:val="24"/>
          <w:szCs w:val="24"/>
        </w:rPr>
        <w:t>Дивногорска</w:t>
      </w:r>
      <w:r w:rsidRPr="00C54409">
        <w:rPr>
          <w:sz w:val="24"/>
          <w:szCs w:val="24"/>
        </w:rPr>
        <w:t xml:space="preserve"> за 20</w:t>
      </w:r>
      <w:r>
        <w:rPr>
          <w:sz w:val="24"/>
          <w:szCs w:val="24"/>
        </w:rPr>
        <w:t>2</w:t>
      </w:r>
      <w:r w:rsidR="00AE2D9E">
        <w:rPr>
          <w:sz w:val="24"/>
          <w:szCs w:val="24"/>
        </w:rPr>
        <w:t>1</w:t>
      </w:r>
      <w:r w:rsidRPr="00C54409">
        <w:rPr>
          <w:sz w:val="24"/>
          <w:szCs w:val="24"/>
        </w:rPr>
        <w:t xml:space="preserve"> год.</w:t>
      </w:r>
    </w:p>
    <w:p w:rsidR="00C54409" w:rsidRPr="00C54409" w:rsidRDefault="00AC0383" w:rsidP="003A34F8">
      <w:pPr>
        <w:autoSpaceDE w:val="0"/>
        <w:autoSpaceDN w:val="0"/>
        <w:adjustRightInd w:val="0"/>
        <w:ind w:firstLine="709"/>
        <w:jc w:val="both"/>
      </w:pPr>
      <w:r>
        <w:t>Бюджетная отчетность всех главных администраторов средств бюджета городского округа принята финансовым управлением и</w:t>
      </w:r>
      <w:r w:rsidR="00C54409" w:rsidRPr="00C54409">
        <w:t xml:space="preserve"> соответствуют данным консолидированной отчетности об исполнении бюджета</w:t>
      </w:r>
      <w:r w:rsidR="00AD6CA6">
        <w:t xml:space="preserve"> (ф. 0503117)</w:t>
      </w:r>
      <w:r w:rsidR="00AE2D9E">
        <w:t>.</w:t>
      </w:r>
    </w:p>
    <w:p w:rsidR="00AD6CA6" w:rsidRPr="00AD6CA6" w:rsidRDefault="00895BE6" w:rsidP="00FC7856">
      <w:pPr>
        <w:ind w:firstLine="709"/>
        <w:jc w:val="both"/>
      </w:pPr>
      <w:r>
        <w:t>В целом, п</w:t>
      </w:r>
      <w:r w:rsidR="00AE2D9E">
        <w:t>оказатели, отраженные в бюджетной отчетности главных администраторов средств бюджета городского округа Дивногорска, соответствуют показателям, утвержденным Решением о бюджете, а также показателям сводной бюджетной росписи</w:t>
      </w:r>
      <w:r w:rsidR="00AE2D9E" w:rsidRPr="00C90687">
        <w:rPr>
          <w:b/>
        </w:rPr>
        <w:t xml:space="preserve">. </w:t>
      </w:r>
      <w:r w:rsidRPr="00C90687">
        <w:rPr>
          <w:b/>
        </w:rPr>
        <w:t>Исключением стали отдел образования и отдел культуры, у которых плановые показатели по доходам не соответствуют утвержденным данным.</w:t>
      </w:r>
      <w:r>
        <w:t xml:space="preserve"> </w:t>
      </w:r>
      <w:r w:rsidR="00AD6CA6" w:rsidRPr="00AD6CA6">
        <w:t>Кассовое исполнение, представленное в отчетах ГАБС соответствует расходам бюджета, отраженным в консолидированном отчете об исполнении бюджета.</w:t>
      </w:r>
    </w:p>
    <w:p w:rsidR="00FC7856" w:rsidRDefault="00AD6CA6" w:rsidP="003A34F8">
      <w:pPr>
        <w:autoSpaceDE w:val="0"/>
        <w:autoSpaceDN w:val="0"/>
        <w:adjustRightInd w:val="0"/>
        <w:ind w:firstLine="709"/>
        <w:jc w:val="both"/>
      </w:pPr>
      <w:r w:rsidRPr="00AD6CA6">
        <w:t>Показатели кассового исполнения бюджета, отраженные в бюджетной отчетности ГАБС не превышают плановые показатели, утвержденные Решением о бюджете и сводной бюджетной росписи, утвержденной за отчетный 20</w:t>
      </w:r>
      <w:r>
        <w:t>2</w:t>
      </w:r>
      <w:r w:rsidR="00AC0383">
        <w:t>1</w:t>
      </w:r>
      <w:r w:rsidRPr="00AD6CA6">
        <w:t xml:space="preserve"> год.</w:t>
      </w:r>
      <w:r w:rsidR="00FC7856" w:rsidRPr="00FC7856">
        <w:t xml:space="preserve"> </w:t>
      </w:r>
    </w:p>
    <w:p w:rsidR="007C4820" w:rsidRDefault="005E555B" w:rsidP="00782329">
      <w:pPr>
        <w:ind w:firstLine="709"/>
        <w:jc w:val="both"/>
      </w:pPr>
      <w:r>
        <w:lastRenderedPageBreak/>
        <w:t xml:space="preserve">В ходе внешней проверки бюджетной отчетности главных администраторов средств бюджета было проведено </w:t>
      </w:r>
      <w:r w:rsidR="00B32943">
        <w:t>9</w:t>
      </w:r>
      <w:r>
        <w:t xml:space="preserve"> экспертно</w:t>
      </w:r>
      <w:r w:rsidR="00AE2D9E">
        <w:t>-</w:t>
      </w:r>
      <w:r>
        <w:t>аналитических мероприятий. В рамках экспертно-аналитических мероприятий был</w:t>
      </w:r>
      <w:r w:rsidR="007C4820">
        <w:t>и</w:t>
      </w:r>
      <w:r>
        <w:t xml:space="preserve"> выявлен</w:t>
      </w:r>
      <w:r w:rsidR="007C4820">
        <w:t>ы</w:t>
      </w:r>
      <w:r>
        <w:t xml:space="preserve"> нарушения, относящи</w:t>
      </w:r>
      <w:r w:rsidR="008E48CA">
        <w:t>е</w:t>
      </w:r>
      <w:r>
        <w:t>ся к нарушению общих требований к бухгалтерской (финансовой) отчетности экономического субъекта, в т</w:t>
      </w:r>
      <w:r w:rsidR="007C4820">
        <w:t>ом числе к ее составу</w:t>
      </w:r>
      <w:r w:rsidR="008E48CA">
        <w:t>. Н</w:t>
      </w:r>
      <w:r w:rsidR="00895BE6">
        <w:t>екоторые из них</w:t>
      </w:r>
      <w:r w:rsidR="007C4820">
        <w:t>:</w:t>
      </w:r>
      <w:r>
        <w:t xml:space="preserve"> </w:t>
      </w:r>
    </w:p>
    <w:p w:rsidR="00677C5A" w:rsidRDefault="00677C5A" w:rsidP="00782329">
      <w:pPr>
        <w:ind w:firstLine="709"/>
        <w:jc w:val="both"/>
      </w:pPr>
      <w:r>
        <w:t>- нарушения порядков заполнения представленных форм отчетности;</w:t>
      </w:r>
    </w:p>
    <w:p w:rsidR="00895BE6" w:rsidRDefault="00895BE6" w:rsidP="00782329">
      <w:pPr>
        <w:ind w:firstLine="709"/>
        <w:jc w:val="both"/>
      </w:pPr>
      <w:r>
        <w:t>- нарушение п.6 Инструкции 191н в части соблюдения установленных требований в случае передачи полномочий по ведению бухгалтерской отчетности централизованной бухгалтерии;</w:t>
      </w:r>
    </w:p>
    <w:p w:rsidR="007C4820" w:rsidRDefault="007C4820" w:rsidP="007C4820">
      <w:pPr>
        <w:autoSpaceDE w:val="0"/>
        <w:autoSpaceDN w:val="0"/>
        <w:adjustRightInd w:val="0"/>
        <w:ind w:firstLine="709"/>
        <w:jc w:val="both"/>
      </w:pPr>
      <w:r>
        <w:t>- в нарушение п</w:t>
      </w:r>
      <w:r w:rsidR="004A7090">
        <w:t>.</w:t>
      </w:r>
      <w:r>
        <w:t xml:space="preserve"> 8 Инструкции № 191н предоставлены формы, </w:t>
      </w:r>
      <w:r w:rsidRPr="001E14CE">
        <w:t>не имею</w:t>
      </w:r>
      <w:r>
        <w:t>щие</w:t>
      </w:r>
      <w:r w:rsidRPr="001E14CE">
        <w:t xml:space="preserve"> числового значения </w:t>
      </w:r>
      <w:r>
        <w:t>(</w:t>
      </w:r>
      <w:r w:rsidRPr="001E14CE">
        <w:t>такая форма отчетности не составляется, информация, о чем подлежит отражению в пояснительной записке к бюджетной отчетности за отчетный период</w:t>
      </w:r>
      <w:r>
        <w:t>);</w:t>
      </w:r>
    </w:p>
    <w:p w:rsidR="007C4820" w:rsidRPr="005326C0" w:rsidRDefault="007C4820" w:rsidP="007C4820">
      <w:pPr>
        <w:pStyle w:val="Default"/>
        <w:ind w:firstLine="709"/>
        <w:jc w:val="both"/>
      </w:pPr>
      <w:r>
        <w:t xml:space="preserve"> - в нарушение п</w:t>
      </w:r>
      <w:r w:rsidR="004A7090">
        <w:t>.</w:t>
      </w:r>
      <w:r>
        <w:t>152 в части указания необходимой информации в текстовой части Пояснительной записки к годовой бюджетной отчетности и формального подхода к составлению Пояснительной записки соответственно.</w:t>
      </w:r>
      <w:r w:rsidRPr="005326C0">
        <w:rPr>
          <w:sz w:val="28"/>
          <w:szCs w:val="28"/>
        </w:rPr>
        <w:t xml:space="preserve"> </w:t>
      </w:r>
      <w:r w:rsidRPr="005326C0">
        <w:t>Качественное пояснительное сопровождение бюджетной отчетности обеспечивает прозрачность (открытость) бюджетного процесса как для внутреннего, так и внешнего контроля, снижает риски недостоверности учетных данных</w:t>
      </w:r>
      <w:r>
        <w:t>;</w:t>
      </w:r>
      <w:r w:rsidRPr="005326C0">
        <w:t xml:space="preserve"> </w:t>
      </w:r>
    </w:p>
    <w:p w:rsidR="007C4820" w:rsidRDefault="007C4820" w:rsidP="007C4820">
      <w:pPr>
        <w:autoSpaceDE w:val="0"/>
        <w:autoSpaceDN w:val="0"/>
        <w:adjustRightInd w:val="0"/>
        <w:ind w:firstLine="709"/>
        <w:jc w:val="both"/>
      </w:pPr>
      <w:r>
        <w:t xml:space="preserve"> - оформление форм отчетности</w:t>
      </w:r>
      <w:r w:rsidR="00677C5A" w:rsidRPr="00677C5A">
        <w:t xml:space="preserve"> </w:t>
      </w:r>
      <w:r w:rsidR="00677C5A" w:rsidRPr="005326C0">
        <w:t>таблицы 1 «Сведения об основных направлениях деятельности»</w:t>
      </w:r>
      <w:r w:rsidR="00677C5A">
        <w:t xml:space="preserve"> </w:t>
      </w:r>
      <w:r w:rsidR="00C90687">
        <w:t xml:space="preserve">и </w:t>
      </w:r>
      <w:r w:rsidR="00C90687" w:rsidRPr="00677C5A">
        <w:t>таблицы</w:t>
      </w:r>
      <w:r w:rsidR="00677C5A" w:rsidRPr="005326C0">
        <w:t xml:space="preserve"> 3 «Сведения об исполнении текстовых статей закона (решения) о бюджете»</w:t>
      </w:r>
      <w:r w:rsidR="00677C5A">
        <w:t xml:space="preserve"> не </w:t>
      </w:r>
      <w:r>
        <w:t>соответств</w:t>
      </w:r>
      <w:r w:rsidR="00677C5A">
        <w:t>ует</w:t>
      </w:r>
      <w:r>
        <w:t xml:space="preserve"> утвержденным </w:t>
      </w:r>
      <w:r w:rsidR="00C90687">
        <w:t xml:space="preserve">требованиям </w:t>
      </w:r>
      <w:r>
        <w:t>Инструкцией 191н;</w:t>
      </w:r>
    </w:p>
    <w:p w:rsidR="00D03F98" w:rsidRPr="00D03F98" w:rsidRDefault="00D03F98" w:rsidP="00D03F98">
      <w:pPr>
        <w:shd w:val="clear" w:color="auto" w:fill="FFFFFF"/>
        <w:ind w:firstLine="709"/>
        <w:jc w:val="both"/>
        <w:rPr>
          <w:color w:val="000000"/>
        </w:rPr>
      </w:pPr>
      <w:r>
        <w:rPr>
          <w:rFonts w:ascii="YS Text" w:hAnsi="YS Text"/>
          <w:color w:val="000000"/>
          <w:sz w:val="23"/>
          <w:szCs w:val="23"/>
        </w:rPr>
        <w:t>- в</w:t>
      </w:r>
      <w:r w:rsidRPr="00D03F98">
        <w:rPr>
          <w:color w:val="000000"/>
        </w:rPr>
        <w:t xml:space="preserve"> нарушение требований существенности и достоверности, предъявляемых к бюджетной отчетности, включая пояснения к ней, изложенные</w:t>
      </w:r>
      <w:r>
        <w:rPr>
          <w:color w:val="000000"/>
        </w:rPr>
        <w:t xml:space="preserve"> </w:t>
      </w:r>
      <w:r w:rsidRPr="00D03F98">
        <w:rPr>
          <w:color w:val="000000"/>
        </w:rPr>
        <w:t>в п.п. 67, 68 федерального стандарта «Концептуальные основы», в текстовой</w:t>
      </w:r>
      <w:r>
        <w:rPr>
          <w:color w:val="000000"/>
        </w:rPr>
        <w:t xml:space="preserve"> </w:t>
      </w:r>
      <w:r w:rsidRPr="00D03F98">
        <w:rPr>
          <w:color w:val="000000"/>
        </w:rPr>
        <w:t>части Пояснительн</w:t>
      </w:r>
      <w:r>
        <w:rPr>
          <w:color w:val="000000"/>
        </w:rPr>
        <w:t>ых</w:t>
      </w:r>
      <w:r w:rsidRPr="00D03F98">
        <w:rPr>
          <w:color w:val="000000"/>
        </w:rPr>
        <w:t xml:space="preserve"> запис</w:t>
      </w:r>
      <w:r>
        <w:rPr>
          <w:color w:val="000000"/>
        </w:rPr>
        <w:t>ок</w:t>
      </w:r>
      <w:r w:rsidRPr="00D03F98">
        <w:rPr>
          <w:color w:val="000000"/>
        </w:rPr>
        <w:t xml:space="preserve"> (ф. 0503160)</w:t>
      </w:r>
      <w:r>
        <w:rPr>
          <w:color w:val="000000"/>
        </w:rPr>
        <w:t xml:space="preserve"> </w:t>
      </w:r>
      <w:r w:rsidRPr="00D03F98">
        <w:rPr>
          <w:color w:val="000000"/>
        </w:rPr>
        <w:t>не отражена информация о</w:t>
      </w:r>
      <w:r>
        <w:rPr>
          <w:color w:val="000000"/>
        </w:rPr>
        <w:t xml:space="preserve"> </w:t>
      </w:r>
      <w:r w:rsidRPr="00D03F98">
        <w:rPr>
          <w:color w:val="000000"/>
        </w:rPr>
        <w:t>проведении в 202</w:t>
      </w:r>
      <w:r>
        <w:rPr>
          <w:color w:val="000000"/>
        </w:rPr>
        <w:t>1</w:t>
      </w:r>
      <w:r w:rsidRPr="00D03F98">
        <w:rPr>
          <w:color w:val="000000"/>
        </w:rPr>
        <w:t xml:space="preserve"> году мероприятий муниципального финансового контроля,</w:t>
      </w:r>
      <w:r>
        <w:rPr>
          <w:color w:val="000000"/>
        </w:rPr>
        <w:t xml:space="preserve"> </w:t>
      </w:r>
      <w:r w:rsidRPr="00D03F98">
        <w:rPr>
          <w:color w:val="000000"/>
        </w:rPr>
        <w:t>которые являются обязательными в силу положений ст. 265 БК РФ, а их</w:t>
      </w:r>
      <w:r>
        <w:rPr>
          <w:color w:val="000000"/>
        </w:rPr>
        <w:t xml:space="preserve"> </w:t>
      </w:r>
      <w:r w:rsidRPr="00D03F98">
        <w:rPr>
          <w:color w:val="000000"/>
        </w:rPr>
        <w:t>результаты могут оказать влияние на экономическое решение пользователей</w:t>
      </w:r>
      <w:r>
        <w:rPr>
          <w:color w:val="000000"/>
        </w:rPr>
        <w:t xml:space="preserve"> </w:t>
      </w:r>
      <w:r w:rsidRPr="00D03F98">
        <w:rPr>
          <w:color w:val="000000"/>
        </w:rPr>
        <w:t>информации, принимаемое на основании данных бухгалтерской (финансовой)</w:t>
      </w:r>
      <w:r>
        <w:rPr>
          <w:color w:val="000000"/>
        </w:rPr>
        <w:t xml:space="preserve"> </w:t>
      </w:r>
      <w:r w:rsidRPr="00D03F98">
        <w:rPr>
          <w:color w:val="000000"/>
        </w:rPr>
        <w:t>отчетности.</w:t>
      </w:r>
    </w:p>
    <w:p w:rsidR="00B32943" w:rsidRDefault="00B32943" w:rsidP="00B32943">
      <w:pPr>
        <w:ind w:firstLine="709"/>
        <w:contextualSpacing/>
        <w:jc w:val="both"/>
      </w:pPr>
      <w:r w:rsidRPr="00710F2E">
        <w:rPr>
          <w:iCs/>
          <w:color w:val="000000"/>
          <w:shd w:val="clear" w:color="auto" w:fill="FFFFFF"/>
        </w:rPr>
        <w:t>Правильность формирования годовой бух</w:t>
      </w:r>
      <w:r>
        <w:rPr>
          <w:iCs/>
          <w:color w:val="000000"/>
          <w:shd w:val="clear" w:color="auto" w:fill="FFFFFF"/>
        </w:rPr>
        <w:t>галтерской от</w:t>
      </w:r>
      <w:r w:rsidRPr="00710F2E">
        <w:rPr>
          <w:iCs/>
          <w:color w:val="000000"/>
          <w:shd w:val="clear" w:color="auto" w:fill="FFFFFF"/>
        </w:rPr>
        <w:t xml:space="preserve">четности и достоверность данных </w:t>
      </w:r>
      <w:r>
        <w:rPr>
          <w:iCs/>
          <w:color w:val="000000"/>
          <w:shd w:val="clear" w:color="auto" w:fill="FFFFFF"/>
        </w:rPr>
        <w:t xml:space="preserve">подтверждается </w:t>
      </w:r>
      <w:r w:rsidRPr="00710F2E">
        <w:rPr>
          <w:iCs/>
          <w:color w:val="000000"/>
          <w:shd w:val="clear" w:color="auto" w:fill="FFFFFF"/>
        </w:rPr>
        <w:t>аудит</w:t>
      </w:r>
      <w:r>
        <w:rPr>
          <w:iCs/>
          <w:color w:val="000000"/>
          <w:shd w:val="clear" w:color="auto" w:fill="FFFFFF"/>
        </w:rPr>
        <w:t>ом</w:t>
      </w:r>
      <w:r w:rsidRPr="00710F2E">
        <w:rPr>
          <w:iCs/>
          <w:color w:val="000000"/>
          <w:shd w:val="clear" w:color="auto" w:fill="FFFFFF"/>
        </w:rPr>
        <w:t xml:space="preserve"> учета финансовых результатов</w:t>
      </w:r>
      <w:r>
        <w:rPr>
          <w:iCs/>
          <w:color w:val="000000"/>
          <w:shd w:val="clear" w:color="auto" w:fill="FFFFFF"/>
        </w:rPr>
        <w:t>, обязательность которого установлена Приказом</w:t>
      </w:r>
      <w:r w:rsidRPr="00A175B0">
        <w:t xml:space="preserve"> Минфина России от 01.09.2021 N 120н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r>
        <w:t xml:space="preserve">. Данная норма применима при подтверждении достоверности годовой бюджетной отчетности, составленной на 01.01.2022, и в дальнейшем. </w:t>
      </w:r>
    </w:p>
    <w:p w:rsidR="00B32943" w:rsidRDefault="00B32943" w:rsidP="00B32943">
      <w:pPr>
        <w:ind w:firstLine="709"/>
        <w:jc w:val="both"/>
      </w:pPr>
      <w:r>
        <w:t xml:space="preserve">В ходе анализа отчета об исполнении бюджета централизованной бухгалтерией предоставлены акты аудиторских проверок МСКУ «МЦБ», учреждений культуры, учреждений физкультуры, спорта и молодежной политики, и учреждений отдела образования, согласно которым аудит проведен после даты предоставления годовой бюджетной отчетности, а не </w:t>
      </w:r>
      <w:r w:rsidRPr="00961436">
        <w:t>до подписания годовой бюджетной отчетности руководителем субъекта бюджетной отчетности</w:t>
      </w:r>
      <w:r>
        <w:t xml:space="preserve">, что указывает на нарушение п. 6 </w:t>
      </w:r>
      <w:r>
        <w:rPr>
          <w:iCs/>
          <w:color w:val="000000"/>
          <w:shd w:val="clear" w:color="auto" w:fill="FFFFFF"/>
        </w:rPr>
        <w:t>Приказа</w:t>
      </w:r>
      <w:r w:rsidRPr="00A175B0">
        <w:t xml:space="preserve"> Минфина России от 01.09.2021 N 120н</w:t>
      </w:r>
      <w:r>
        <w:t>.</w:t>
      </w:r>
      <w:r w:rsidRPr="007D694F">
        <w:t xml:space="preserve"> </w:t>
      </w:r>
    </w:p>
    <w:p w:rsidR="00B32943" w:rsidRDefault="00B32943" w:rsidP="00B32943">
      <w:pPr>
        <w:ind w:firstLine="709"/>
        <w:jc w:val="both"/>
      </w:pPr>
      <w:r>
        <w:t>Кроме того, п</w:t>
      </w:r>
      <w:r w:rsidRPr="009966B2">
        <w:t xml:space="preserve">ередача полномочий по осуществлению внутреннего финансового аудита от главного администратора бюджетных средств другому главному администратору бюджетных средств положениями Бюджетного </w:t>
      </w:r>
      <w:hyperlink r:id="rId17" w:history="1">
        <w:r w:rsidRPr="009966B2">
          <w:t>кодекса</w:t>
        </w:r>
      </w:hyperlink>
      <w:r>
        <w:t xml:space="preserve"> не предусмотрена  даже на основании оформленного договора о бухгалтерском обслуживании. </w:t>
      </w:r>
    </w:p>
    <w:p w:rsidR="00782329" w:rsidRDefault="005E555B" w:rsidP="000D204C">
      <w:pPr>
        <w:ind w:firstLine="709"/>
        <w:jc w:val="both"/>
      </w:pPr>
      <w:r>
        <w:t xml:space="preserve"> При выборочной проверке соответствия контрольных соотношений между показателями годовой бюджетной отчетности и иных форм годовой бюджетной отчетности, предоставляемых одновременно с ней установлено, что контрольные соотношения соблюдены. </w:t>
      </w:r>
    </w:p>
    <w:p w:rsidR="00FC7856" w:rsidRPr="004A7090" w:rsidRDefault="00FC7856" w:rsidP="00185E14">
      <w:pPr>
        <w:ind w:firstLine="709"/>
        <w:jc w:val="both"/>
      </w:pPr>
      <w:r w:rsidRPr="004A7090">
        <w:t xml:space="preserve">Отдельные нарушения и недостатки, выявленные в ходе внешней проверки бюджетной отчетности главных администраторов бюджетных средств, не оказали влияния на достоверность данных годового отчета об исполнении местного бюджета. </w:t>
      </w:r>
    </w:p>
    <w:p w:rsidR="00AD6CA6" w:rsidRPr="00AD6CA6" w:rsidRDefault="00986645" w:rsidP="00AD6CA6">
      <w:pPr>
        <w:autoSpaceDE w:val="0"/>
        <w:autoSpaceDN w:val="0"/>
        <w:adjustRightInd w:val="0"/>
        <w:ind w:firstLine="709"/>
        <w:jc w:val="both"/>
      </w:pPr>
      <w:r w:rsidRPr="00986645">
        <w:t>8</w:t>
      </w:r>
      <w:r w:rsidR="00AD6CA6" w:rsidRPr="00AD6CA6">
        <w:t>.2.</w:t>
      </w:r>
      <w:r w:rsidR="00A334D7">
        <w:t xml:space="preserve"> </w:t>
      </w:r>
      <w:r w:rsidR="00AD6CA6" w:rsidRPr="00AD6CA6">
        <w:t xml:space="preserve">Объем утвержденных бюджетных назначений в Отчете об исполнении бюджета (форма 0503117) по разделам «Доходы» и «Источники финансирования дефицита бюджета» соответствует сумме плановых поступлений аналогичных показателей, установленных решением </w:t>
      </w:r>
      <w:r w:rsidR="00AD6CA6" w:rsidRPr="00AD6CA6">
        <w:lastRenderedPageBreak/>
        <w:t>о бюджете (с изменениями) (</w:t>
      </w:r>
      <w:r w:rsidR="00AD6CA6">
        <w:t>1</w:t>
      </w:r>
      <w:r w:rsidR="00C90687">
        <w:t> </w:t>
      </w:r>
      <w:r w:rsidR="00AD6CA6">
        <w:t>44</w:t>
      </w:r>
      <w:r w:rsidR="00C90687">
        <w:t>6 526,6</w:t>
      </w:r>
      <w:r w:rsidR="00AD6CA6" w:rsidRPr="00AD6CA6">
        <w:t xml:space="preserve"> тыс. руб</w:t>
      </w:r>
      <w:r w:rsidR="00AD6CA6">
        <w:t>лей</w:t>
      </w:r>
      <w:r w:rsidR="00AD6CA6" w:rsidRPr="00AD6CA6">
        <w:t xml:space="preserve"> и </w:t>
      </w:r>
      <w:r w:rsidR="00C90687">
        <w:t>93 701,5</w:t>
      </w:r>
      <w:r w:rsidR="00AD6CA6" w:rsidRPr="00AD6CA6">
        <w:t xml:space="preserve"> тыс. руб</w:t>
      </w:r>
      <w:r w:rsidR="00AD6CA6">
        <w:t>лей</w:t>
      </w:r>
      <w:r w:rsidR="00AD6CA6" w:rsidRPr="00AD6CA6">
        <w:t>, соответственно), а по разделу «Расходы» соответствует сумме аналогичных показателей, утвержденных в соответствии со сводной бюджетной росписью на 31.12.20</w:t>
      </w:r>
      <w:r w:rsidR="00AD6CA6">
        <w:t>2</w:t>
      </w:r>
      <w:r w:rsidR="00C90687">
        <w:t>1</w:t>
      </w:r>
      <w:r w:rsidR="00AD6CA6" w:rsidRPr="00AD6CA6">
        <w:t xml:space="preserve"> год (</w:t>
      </w:r>
      <w:r w:rsidR="00AD6CA6">
        <w:t>1</w:t>
      </w:r>
      <w:r w:rsidR="00C90687">
        <w:t> 540 228,0</w:t>
      </w:r>
      <w:r w:rsidR="00AD6CA6" w:rsidRPr="00AD6CA6">
        <w:t xml:space="preserve"> тыс. руб</w:t>
      </w:r>
      <w:r w:rsidR="00AD6CA6">
        <w:t>лей</w:t>
      </w:r>
      <w:r w:rsidR="00AD6CA6" w:rsidRPr="00AD6CA6">
        <w:t>).</w:t>
      </w:r>
    </w:p>
    <w:p w:rsidR="00AD6CA6" w:rsidRPr="00AD6CA6" w:rsidRDefault="00986645" w:rsidP="00986645">
      <w:pPr>
        <w:autoSpaceDE w:val="0"/>
        <w:autoSpaceDN w:val="0"/>
        <w:adjustRightInd w:val="0"/>
        <w:ind w:firstLine="709"/>
        <w:contextualSpacing/>
        <w:jc w:val="both"/>
        <w:rPr>
          <w:rFonts w:eastAsia="Calibri"/>
          <w:lang w:eastAsia="en-US"/>
        </w:rPr>
      </w:pPr>
      <w:r>
        <w:rPr>
          <w:rFonts w:eastAsia="Calibri"/>
          <w:lang w:eastAsia="en-US"/>
        </w:rPr>
        <w:t xml:space="preserve">8.3 </w:t>
      </w:r>
      <w:r w:rsidR="00AD6CA6" w:rsidRPr="00AD6CA6">
        <w:rPr>
          <w:rFonts w:eastAsia="Calibri"/>
          <w:lang w:eastAsia="en-US"/>
        </w:rPr>
        <w:t xml:space="preserve">Балансовая стоимость </w:t>
      </w:r>
      <w:r w:rsidR="00AD6CA6" w:rsidRPr="00185E14">
        <w:rPr>
          <w:rFonts w:eastAsia="Calibri"/>
          <w:lang w:eastAsia="en-US"/>
        </w:rPr>
        <w:t xml:space="preserve">нефинансовых активов </w:t>
      </w:r>
      <w:r w:rsidR="00AD6CA6" w:rsidRPr="00AD6CA6">
        <w:rPr>
          <w:rFonts w:eastAsia="Calibri"/>
          <w:lang w:eastAsia="en-US"/>
        </w:rPr>
        <w:t>муниципального образования на конец 20</w:t>
      </w:r>
      <w:r w:rsidR="00AD6CA6" w:rsidRPr="008B4795">
        <w:rPr>
          <w:rFonts w:eastAsia="Calibri"/>
          <w:lang w:eastAsia="en-US"/>
        </w:rPr>
        <w:t>2</w:t>
      </w:r>
      <w:r w:rsidR="00C90687">
        <w:rPr>
          <w:rFonts w:eastAsia="Calibri"/>
          <w:lang w:eastAsia="en-US"/>
        </w:rPr>
        <w:t>1</w:t>
      </w:r>
      <w:r w:rsidR="00AD6CA6" w:rsidRPr="008B4795">
        <w:rPr>
          <w:rFonts w:eastAsia="Calibri"/>
          <w:lang w:eastAsia="en-US"/>
        </w:rPr>
        <w:t xml:space="preserve"> </w:t>
      </w:r>
      <w:r w:rsidR="00AD6CA6" w:rsidRPr="00AD6CA6">
        <w:rPr>
          <w:rFonts w:eastAsia="Calibri"/>
          <w:lang w:eastAsia="en-US"/>
        </w:rPr>
        <w:t xml:space="preserve">года, по сравнению с началом года увеличилась на </w:t>
      </w:r>
      <w:r w:rsidR="00715807">
        <w:rPr>
          <w:rFonts w:eastAsia="Calibri"/>
          <w:lang w:eastAsia="en-US"/>
        </w:rPr>
        <w:t>73 370,7</w:t>
      </w:r>
      <w:r w:rsidR="00AD6CA6" w:rsidRPr="00AD6CA6">
        <w:rPr>
          <w:rFonts w:eastAsia="Calibri"/>
          <w:lang w:eastAsia="en-US"/>
        </w:rPr>
        <w:t xml:space="preserve"> тыс. руб</w:t>
      </w:r>
      <w:r w:rsidR="008B4795" w:rsidRPr="008B4795">
        <w:rPr>
          <w:rFonts w:eastAsia="Calibri"/>
          <w:lang w:eastAsia="en-US"/>
        </w:rPr>
        <w:t>лей</w:t>
      </w:r>
      <w:r w:rsidR="00AD6CA6" w:rsidRPr="00AD6CA6">
        <w:rPr>
          <w:rFonts w:eastAsia="Calibri"/>
          <w:lang w:eastAsia="en-US"/>
        </w:rPr>
        <w:t xml:space="preserve"> или на </w:t>
      </w:r>
      <w:r w:rsidR="00E53C13">
        <w:rPr>
          <w:rFonts w:eastAsia="Calibri"/>
          <w:lang w:eastAsia="en-US"/>
        </w:rPr>
        <w:t>2</w:t>
      </w:r>
      <w:r w:rsidR="00715807">
        <w:rPr>
          <w:rFonts w:eastAsia="Calibri"/>
          <w:lang w:eastAsia="en-US"/>
        </w:rPr>
        <w:t>3</w:t>
      </w:r>
      <w:r w:rsidR="00AD6CA6" w:rsidRPr="00AD6CA6">
        <w:rPr>
          <w:rFonts w:eastAsia="Calibri"/>
          <w:lang w:eastAsia="en-US"/>
        </w:rPr>
        <w:t xml:space="preserve"> % и в общей сумме составила </w:t>
      </w:r>
      <w:r w:rsidR="00715807">
        <w:rPr>
          <w:rFonts w:eastAsia="Calibri"/>
          <w:lang w:eastAsia="en-US"/>
        </w:rPr>
        <w:t>3 174 444,7</w:t>
      </w:r>
      <w:r w:rsidR="00E53C13">
        <w:rPr>
          <w:rFonts w:eastAsia="Calibri"/>
          <w:lang w:eastAsia="en-US"/>
        </w:rPr>
        <w:t xml:space="preserve"> тыс. рублей</w:t>
      </w:r>
      <w:r w:rsidR="00AD6CA6" w:rsidRPr="00AD6CA6">
        <w:rPr>
          <w:rFonts w:eastAsia="Calibri"/>
          <w:lang w:eastAsia="en-US"/>
        </w:rPr>
        <w:t>.</w:t>
      </w:r>
    </w:p>
    <w:p w:rsidR="008B4795" w:rsidRDefault="008B4795" w:rsidP="008B4795">
      <w:pPr>
        <w:pStyle w:val="afd"/>
        <w:spacing w:before="0" w:after="0"/>
        <w:ind w:left="390"/>
        <w:jc w:val="both"/>
      </w:pPr>
      <w:r w:rsidRPr="008B4795">
        <w:t>Изменение балансовой стоимости нефинансовых активов произошло за счет:</w:t>
      </w:r>
    </w:p>
    <w:p w:rsidR="00E53C13" w:rsidRPr="008B4795" w:rsidRDefault="00E53C13" w:rsidP="00E53C13">
      <w:pPr>
        <w:pStyle w:val="afd"/>
        <w:spacing w:before="0" w:after="0"/>
        <w:ind w:firstLine="709"/>
        <w:jc w:val="both"/>
      </w:pPr>
      <w:r>
        <w:t>-увеличения стоимости основных средств</w:t>
      </w:r>
      <w:r w:rsidR="008D0064">
        <w:t xml:space="preserve"> на </w:t>
      </w:r>
      <w:r w:rsidR="00715807">
        <w:t>16 788,3</w:t>
      </w:r>
      <w:r w:rsidR="008D0064">
        <w:t xml:space="preserve"> тыс. рублей или </w:t>
      </w:r>
      <w:r w:rsidR="00715807">
        <w:t>20</w:t>
      </w:r>
      <w:r w:rsidR="008D0064">
        <w:t xml:space="preserve">% и составила </w:t>
      </w:r>
      <w:r w:rsidR="00715807">
        <w:t>99 545,5</w:t>
      </w:r>
      <w:r w:rsidR="008D0064">
        <w:t xml:space="preserve"> тыс. рублей за счет </w:t>
      </w:r>
      <w:r w:rsidR="008D0064" w:rsidRPr="00A334D7">
        <w:t>приобретения нежилых помещений, машин и оборудования, транспортных средств;</w:t>
      </w:r>
    </w:p>
    <w:p w:rsidR="008B4795" w:rsidRPr="008D0064" w:rsidRDefault="008B4795" w:rsidP="000C3521">
      <w:pPr>
        <w:pStyle w:val="afd"/>
        <w:spacing w:before="0" w:after="0"/>
        <w:ind w:firstLine="709"/>
        <w:jc w:val="both"/>
      </w:pPr>
      <w:r w:rsidRPr="00E442A2">
        <w:rPr>
          <w:i/>
        </w:rPr>
        <w:t xml:space="preserve">- </w:t>
      </w:r>
      <w:r w:rsidRPr="00E442A2">
        <w:t xml:space="preserve">увеличения вложений в нефинансовые активы, на сумму </w:t>
      </w:r>
      <w:r w:rsidR="00715807">
        <w:t>24 205,9</w:t>
      </w:r>
      <w:r w:rsidR="00E442A2" w:rsidRPr="00E442A2">
        <w:t>,0</w:t>
      </w:r>
      <w:r w:rsidRPr="00E442A2">
        <w:t xml:space="preserve"> тыс. рублей или </w:t>
      </w:r>
      <w:r w:rsidR="00715807">
        <w:t>на 26%</w:t>
      </w:r>
      <w:r w:rsidRPr="00E442A2">
        <w:t xml:space="preserve">, что составило </w:t>
      </w:r>
      <w:r w:rsidR="00715807">
        <w:t>117 896,9</w:t>
      </w:r>
      <w:r w:rsidRPr="00E442A2">
        <w:t xml:space="preserve"> тыс. рублей</w:t>
      </w:r>
      <w:r w:rsidRPr="00E442A2">
        <w:rPr>
          <w:i/>
        </w:rPr>
        <w:t xml:space="preserve"> </w:t>
      </w:r>
      <w:r w:rsidRPr="008D0064">
        <w:t xml:space="preserve">за счет </w:t>
      </w:r>
      <w:r w:rsidR="008D0064" w:rsidRPr="008D0064">
        <w:t>вложений в недвижимое и движимое имущество</w:t>
      </w:r>
      <w:r w:rsidR="00185E14">
        <w:t>;</w:t>
      </w:r>
    </w:p>
    <w:p w:rsidR="008B4795" w:rsidRPr="00E442A2" w:rsidRDefault="008B4795" w:rsidP="000C3521">
      <w:pPr>
        <w:pStyle w:val="afd"/>
        <w:spacing w:before="0" w:after="0"/>
        <w:ind w:firstLine="709"/>
        <w:jc w:val="both"/>
        <w:rPr>
          <w:i/>
        </w:rPr>
      </w:pPr>
      <w:r w:rsidRPr="008B4795">
        <w:t xml:space="preserve">- </w:t>
      </w:r>
      <w:r w:rsidR="00715807">
        <w:t>снижение</w:t>
      </w:r>
      <w:r w:rsidRPr="008B4795">
        <w:t xml:space="preserve"> непроизводственных активов на </w:t>
      </w:r>
      <w:r w:rsidR="00715807">
        <w:t>8 824,8</w:t>
      </w:r>
      <w:r w:rsidRPr="008B4795">
        <w:t xml:space="preserve"> тыс. руб</w:t>
      </w:r>
      <w:r w:rsidR="00E442A2">
        <w:t>лей</w:t>
      </w:r>
      <w:r w:rsidRPr="008B4795">
        <w:t xml:space="preserve"> или </w:t>
      </w:r>
      <w:r w:rsidR="00715807">
        <w:t>на 1%</w:t>
      </w:r>
      <w:r w:rsidRPr="008B4795">
        <w:t xml:space="preserve">, что составило </w:t>
      </w:r>
      <w:r w:rsidR="00715807">
        <w:t>366 446,0</w:t>
      </w:r>
      <w:r w:rsidRPr="008B4795">
        <w:t xml:space="preserve"> тыс. руб</w:t>
      </w:r>
      <w:r w:rsidR="00E442A2">
        <w:t>лей</w:t>
      </w:r>
      <w:r w:rsidRPr="00E442A2">
        <w:rPr>
          <w:i/>
        </w:rPr>
        <w:t>;</w:t>
      </w:r>
    </w:p>
    <w:p w:rsidR="008B4795" w:rsidRPr="008B4795" w:rsidRDefault="008B4795" w:rsidP="000C3521">
      <w:pPr>
        <w:pStyle w:val="afd"/>
        <w:spacing w:before="0" w:after="0"/>
        <w:ind w:firstLine="709"/>
        <w:jc w:val="both"/>
      </w:pPr>
      <w:r w:rsidRPr="008B4795">
        <w:t xml:space="preserve">- увеличения стоимости основных средств, за вычетом износа, </w:t>
      </w:r>
      <w:r w:rsidR="00E442A2" w:rsidRPr="008B4795">
        <w:t xml:space="preserve">на сумму </w:t>
      </w:r>
      <w:r w:rsidR="00715807">
        <w:t>7 635,1</w:t>
      </w:r>
      <w:r w:rsidR="00E442A2" w:rsidRPr="008B4795">
        <w:t xml:space="preserve"> тыс. руб</w:t>
      </w:r>
      <w:r w:rsidR="00E442A2">
        <w:t>лей</w:t>
      </w:r>
      <w:r w:rsidR="00E442A2" w:rsidRPr="008B4795">
        <w:t xml:space="preserve"> или на </w:t>
      </w:r>
      <w:r w:rsidR="00715807">
        <w:t>23</w:t>
      </w:r>
      <w:r w:rsidR="00E442A2" w:rsidRPr="008B4795">
        <w:t xml:space="preserve">,0 %, что составило </w:t>
      </w:r>
      <w:r w:rsidR="00715807">
        <w:t>40 302,7</w:t>
      </w:r>
      <w:r w:rsidR="00E442A2" w:rsidRPr="008B4795">
        <w:t xml:space="preserve"> тыс. руб</w:t>
      </w:r>
      <w:r w:rsidR="00E442A2">
        <w:t>лей</w:t>
      </w:r>
      <w:r w:rsidR="00E442A2" w:rsidRPr="008B4795">
        <w:t xml:space="preserve"> </w:t>
      </w:r>
      <w:r w:rsidRPr="008B4795">
        <w:t>за счет приобретенных основных средств;</w:t>
      </w:r>
    </w:p>
    <w:p w:rsidR="000C3521" w:rsidRDefault="008B4795" w:rsidP="000C3521">
      <w:pPr>
        <w:pStyle w:val="afd"/>
        <w:spacing w:before="0" w:after="0"/>
        <w:ind w:firstLine="709"/>
        <w:jc w:val="both"/>
      </w:pPr>
      <w:r w:rsidRPr="00E442A2">
        <w:t xml:space="preserve">- увеличения материальных запасов на </w:t>
      </w:r>
      <w:r w:rsidR="00715807">
        <w:t>2 089,0</w:t>
      </w:r>
      <w:r w:rsidRPr="00E442A2">
        <w:t xml:space="preserve"> тыс. руб</w:t>
      </w:r>
      <w:r w:rsidR="00E442A2">
        <w:t>лей</w:t>
      </w:r>
      <w:r w:rsidRPr="00E442A2">
        <w:t xml:space="preserve"> или на </w:t>
      </w:r>
      <w:r w:rsidR="000116F7">
        <w:t>163</w:t>
      </w:r>
      <w:r w:rsidRPr="00E442A2">
        <w:t xml:space="preserve"> %, что составило </w:t>
      </w:r>
      <w:r w:rsidR="000116F7">
        <w:t>5 411,9</w:t>
      </w:r>
      <w:r w:rsidRPr="00E442A2">
        <w:t xml:space="preserve"> тыс. руб</w:t>
      </w:r>
      <w:r w:rsidR="00E442A2">
        <w:t>лей</w:t>
      </w:r>
      <w:r w:rsidRPr="00E442A2">
        <w:t>, за счет приобретения материальных запасов на нужды учреждений города, включая ремонт муниципального имущества</w:t>
      </w:r>
      <w:r w:rsidR="000C3521">
        <w:t>;</w:t>
      </w:r>
    </w:p>
    <w:p w:rsidR="008B4795" w:rsidRPr="000C3521" w:rsidRDefault="008B4795" w:rsidP="000C3521">
      <w:pPr>
        <w:pStyle w:val="afd"/>
        <w:spacing w:before="0" w:after="0"/>
        <w:ind w:firstLine="709"/>
        <w:jc w:val="both"/>
      </w:pPr>
      <w:r w:rsidRPr="000C3521">
        <w:t xml:space="preserve">- сокращение стоимости прав пользования активами на </w:t>
      </w:r>
      <w:r w:rsidR="000116F7">
        <w:t>154,3</w:t>
      </w:r>
      <w:r w:rsidRPr="000C3521">
        <w:t xml:space="preserve"> тыс. руб</w:t>
      </w:r>
      <w:r w:rsidR="00E442A2" w:rsidRPr="000C3521">
        <w:t>лей</w:t>
      </w:r>
      <w:r w:rsidRPr="000C3521">
        <w:t xml:space="preserve"> или на </w:t>
      </w:r>
      <w:r w:rsidR="000116F7">
        <w:t>1</w:t>
      </w:r>
      <w:r w:rsidRPr="000C3521">
        <w:t xml:space="preserve"> %, что составило </w:t>
      </w:r>
      <w:r w:rsidR="000116F7">
        <w:t>744,6</w:t>
      </w:r>
      <w:r w:rsidRPr="000C3521">
        <w:t xml:space="preserve"> тыс. руб</w:t>
      </w:r>
      <w:r w:rsidR="000C3521" w:rsidRPr="000C3521">
        <w:t>лей</w:t>
      </w:r>
      <w:r w:rsidRPr="000C3521">
        <w:t xml:space="preserve"> за счет сокращения стоимости операционной аренды недвижимого имущества, определенной в соответствии с федеральным стандартом бухгалтерского учета;</w:t>
      </w:r>
    </w:p>
    <w:p w:rsidR="000C3521" w:rsidRDefault="008B4795" w:rsidP="000C3521">
      <w:pPr>
        <w:pStyle w:val="afd"/>
        <w:spacing w:before="0" w:after="0"/>
        <w:ind w:firstLine="709"/>
        <w:jc w:val="both"/>
      </w:pPr>
      <w:r w:rsidRPr="000C3521">
        <w:t xml:space="preserve">- увеличения стоимости нефинансовых активов имущества казны, за вычетом износа, на сумму </w:t>
      </w:r>
      <w:r w:rsidR="000116F7">
        <w:t>47 643,7</w:t>
      </w:r>
      <w:r w:rsidRPr="000C3521">
        <w:t xml:space="preserve"> тыс. руб</w:t>
      </w:r>
      <w:r w:rsidR="000C3521" w:rsidRPr="000C3521">
        <w:t>лей</w:t>
      </w:r>
      <w:r w:rsidRPr="000C3521">
        <w:t xml:space="preserve"> или на </w:t>
      </w:r>
      <w:r w:rsidR="000116F7">
        <w:t>1</w:t>
      </w:r>
      <w:r w:rsidRPr="000C3521">
        <w:t xml:space="preserve"> %, что составило </w:t>
      </w:r>
      <w:r w:rsidR="000C3521" w:rsidRPr="000C3521">
        <w:t>2</w:t>
      </w:r>
      <w:r w:rsidR="000116F7">
        <w:t> 629 786,9</w:t>
      </w:r>
      <w:r w:rsidRPr="000C3521">
        <w:t xml:space="preserve"> тыс. руб</w:t>
      </w:r>
      <w:r w:rsidR="000C3521" w:rsidRPr="000C3521">
        <w:t>лей</w:t>
      </w:r>
      <w:r w:rsidRPr="000C3521">
        <w:t>, в том числе за счет приобретения квартир, согласно соглашений об изъятии квартир</w:t>
      </w:r>
      <w:r w:rsidR="000C3521">
        <w:t>;</w:t>
      </w:r>
    </w:p>
    <w:p w:rsidR="000C3521" w:rsidRPr="000C3521" w:rsidRDefault="000C3521" w:rsidP="000C3521">
      <w:pPr>
        <w:pStyle w:val="afd"/>
        <w:spacing w:before="0" w:after="0"/>
        <w:ind w:firstLine="709"/>
        <w:jc w:val="both"/>
      </w:pPr>
      <w:r>
        <w:t xml:space="preserve">- увеличение расходов будущих периодов на </w:t>
      </w:r>
      <w:r w:rsidR="000116F7">
        <w:t>776,0</w:t>
      </w:r>
      <w:r>
        <w:t xml:space="preserve"> тыс. рублей или на 6%, что составило 13</w:t>
      </w:r>
      <w:r w:rsidR="000116F7">
        <w:t> 855,7</w:t>
      </w:r>
      <w:r>
        <w:t xml:space="preserve"> тыс. рублей, в том числе за предоставление муниципального имущества в безвозмездное пользование коммерческой организации (упущенная выгода), взносы на капитальный ремонт за жилые помещения муниципального жилого фонда.</w:t>
      </w:r>
    </w:p>
    <w:p w:rsidR="00C54409" w:rsidRDefault="00986645" w:rsidP="00F816C2">
      <w:pPr>
        <w:tabs>
          <w:tab w:val="left" w:pos="360"/>
          <w:tab w:val="left" w:pos="993"/>
          <w:tab w:val="num" w:pos="1260"/>
        </w:tabs>
        <w:suppressAutoHyphens/>
        <w:autoSpaceDE w:val="0"/>
        <w:autoSpaceDN w:val="0"/>
        <w:adjustRightInd w:val="0"/>
        <w:ind w:firstLine="709"/>
        <w:jc w:val="both"/>
      </w:pPr>
      <w:r>
        <w:t>8.4</w:t>
      </w:r>
      <w:r w:rsidR="00F816C2" w:rsidRPr="00F816C2">
        <w:t>. По данным отчета, остатки денежных средств, размещенные на счетах бюджета в органе Федерального казначейства по состоянию на 01.01.202</w:t>
      </w:r>
      <w:r w:rsidR="000116F7">
        <w:t>2</w:t>
      </w:r>
      <w:r w:rsidR="00F816C2" w:rsidRPr="00F816C2">
        <w:t xml:space="preserve"> года, составили </w:t>
      </w:r>
      <w:r w:rsidR="000116F7">
        <w:t>115 192,1</w:t>
      </w:r>
      <w:r w:rsidR="00F816C2" w:rsidRPr="00F816C2">
        <w:t xml:space="preserve"> тыс. рублей и по сравнению с 01.01.202</w:t>
      </w:r>
      <w:r w:rsidR="000116F7">
        <w:t>1</w:t>
      </w:r>
      <w:r w:rsidR="00F816C2" w:rsidRPr="00F816C2">
        <w:t xml:space="preserve"> (</w:t>
      </w:r>
      <w:r w:rsidR="000116F7">
        <w:t>214 893,6</w:t>
      </w:r>
      <w:r w:rsidR="00F816C2" w:rsidRPr="00F816C2">
        <w:t xml:space="preserve"> тыс. рублей) </w:t>
      </w:r>
      <w:r w:rsidR="000116F7">
        <w:t>снизились</w:t>
      </w:r>
      <w:r w:rsidR="00F816C2" w:rsidRPr="00F816C2">
        <w:t xml:space="preserve"> на </w:t>
      </w:r>
      <w:r w:rsidR="000116F7">
        <w:t>99 701,5</w:t>
      </w:r>
      <w:r w:rsidR="00F816C2" w:rsidRPr="00F816C2">
        <w:t xml:space="preserve"> тыс. рублей или </w:t>
      </w:r>
      <w:r w:rsidR="000116F7">
        <w:t>на 46%</w:t>
      </w:r>
      <w:r w:rsidR="00F816C2" w:rsidRPr="00F816C2">
        <w:t>.</w:t>
      </w:r>
    </w:p>
    <w:p w:rsidR="00F816C2" w:rsidRPr="00C54409" w:rsidRDefault="00F816C2" w:rsidP="00F816C2">
      <w:pPr>
        <w:tabs>
          <w:tab w:val="left" w:pos="360"/>
          <w:tab w:val="left" w:pos="993"/>
          <w:tab w:val="num" w:pos="1260"/>
        </w:tabs>
        <w:suppressAutoHyphens/>
        <w:autoSpaceDE w:val="0"/>
        <w:autoSpaceDN w:val="0"/>
        <w:adjustRightInd w:val="0"/>
        <w:ind w:firstLine="709"/>
        <w:jc w:val="both"/>
      </w:pPr>
      <w:r w:rsidRPr="00F816C2">
        <w:t>Остатки образовались за счет позднего предоставления средств из краевого бюджета и не освоением на конец отчетного периода.</w:t>
      </w:r>
    </w:p>
    <w:p w:rsidR="00F72F56" w:rsidRPr="00F72F56" w:rsidRDefault="00986645" w:rsidP="00E53C13">
      <w:pPr>
        <w:tabs>
          <w:tab w:val="left" w:pos="709"/>
        </w:tabs>
        <w:ind w:firstLine="709"/>
        <w:jc w:val="both"/>
        <w:rPr>
          <w:color w:val="000000"/>
        </w:rPr>
      </w:pPr>
      <w:r>
        <w:rPr>
          <w:color w:val="000000"/>
        </w:rPr>
        <w:t>8.</w:t>
      </w:r>
      <w:r w:rsidR="000116F7">
        <w:rPr>
          <w:color w:val="000000"/>
        </w:rPr>
        <w:t>5</w:t>
      </w:r>
      <w:r w:rsidR="00F72F56" w:rsidRPr="00F72F56">
        <w:rPr>
          <w:color w:val="000000"/>
        </w:rPr>
        <w:t xml:space="preserve"> </w:t>
      </w:r>
      <w:r w:rsidR="00F72F56" w:rsidRPr="00F72F56">
        <w:t xml:space="preserve">По отношению к уровню прошлого года объем дебиторской задолженности увеличился и составил </w:t>
      </w:r>
      <w:r w:rsidR="00744524">
        <w:t>3 089 557,4</w:t>
      </w:r>
      <w:r w:rsidR="00F72F56" w:rsidRPr="00F72F56">
        <w:t xml:space="preserve"> тыс. рублей (в т. ч. просроченная – 119</w:t>
      </w:r>
      <w:r w:rsidR="00744524">
        <w:t> 091,6</w:t>
      </w:r>
      <w:r w:rsidR="00F72F56" w:rsidRPr="00F72F56">
        <w:t xml:space="preserve"> тыс. рублей).</w:t>
      </w:r>
    </w:p>
    <w:p w:rsidR="00E53C13" w:rsidRDefault="00E53C13" w:rsidP="00E53C13">
      <w:pPr>
        <w:tabs>
          <w:tab w:val="left" w:pos="709"/>
        </w:tabs>
        <w:ind w:firstLine="709"/>
        <w:jc w:val="both"/>
      </w:pPr>
      <w:r w:rsidRPr="00F72F56">
        <w:t>Данные о наличии дебиторской, кредиторской задолженности отражены в форме 0503169 «Сведения по дебиторской и кредиторской задолженности» соответствуют данным формы 0503120 «Баланс исполнения бюджета».</w:t>
      </w:r>
    </w:p>
    <w:p w:rsidR="00645ADC" w:rsidRDefault="00986645" w:rsidP="00986645">
      <w:pPr>
        <w:widowControl w:val="0"/>
        <w:autoSpaceDE w:val="0"/>
        <w:autoSpaceDN w:val="0"/>
        <w:adjustRightInd w:val="0"/>
        <w:ind w:firstLine="709"/>
        <w:jc w:val="both"/>
      </w:pPr>
      <w:r w:rsidRPr="00986645">
        <w:t>8.</w:t>
      </w:r>
      <w:r w:rsidR="00744524">
        <w:t>6</w:t>
      </w:r>
      <w:r w:rsidR="00645ADC" w:rsidRPr="00645ADC">
        <w:t>.</w:t>
      </w:r>
      <w:r w:rsidR="00645ADC" w:rsidRPr="00986645">
        <w:t xml:space="preserve"> </w:t>
      </w:r>
      <w:r w:rsidR="00645ADC" w:rsidRPr="00645ADC">
        <w:t>Объем кредиторской задолженности на 01.01.20</w:t>
      </w:r>
      <w:r w:rsidR="00645ADC" w:rsidRPr="00986645">
        <w:t>2</w:t>
      </w:r>
      <w:r w:rsidR="00744524">
        <w:t xml:space="preserve">2 </w:t>
      </w:r>
      <w:r w:rsidR="00645ADC" w:rsidRPr="00645ADC">
        <w:t xml:space="preserve">года по сравнению с предыдущим годом </w:t>
      </w:r>
      <w:r w:rsidR="00744524">
        <w:t>снизился</w:t>
      </w:r>
      <w:r w:rsidR="00645ADC" w:rsidRPr="00645ADC">
        <w:t xml:space="preserve"> и составил </w:t>
      </w:r>
      <w:r w:rsidR="00744524">
        <w:t>54 971,9</w:t>
      </w:r>
      <w:r w:rsidR="00645ADC" w:rsidRPr="00645ADC">
        <w:t xml:space="preserve"> тыс. руб</w:t>
      </w:r>
      <w:r w:rsidR="00645ADC" w:rsidRPr="00986645">
        <w:t>лей</w:t>
      </w:r>
      <w:r w:rsidR="00645ADC" w:rsidRPr="00645ADC">
        <w:t xml:space="preserve">. Основными причинами образования задолженности </w:t>
      </w:r>
      <w:r w:rsidR="00744524">
        <w:t>остаются</w:t>
      </w:r>
      <w:r w:rsidR="00645ADC" w:rsidRPr="00645ADC">
        <w:t xml:space="preserve"> перечисленные и неиспользованные безвозмездные поступления от бюджетов других уровней</w:t>
      </w:r>
      <w:r w:rsidR="00744524">
        <w:t>.</w:t>
      </w:r>
    </w:p>
    <w:p w:rsidR="00520B2D" w:rsidRPr="004A7090" w:rsidRDefault="00520B2D" w:rsidP="0037159E">
      <w:pPr>
        <w:ind w:firstLine="720"/>
        <w:jc w:val="center"/>
      </w:pPr>
    </w:p>
    <w:p w:rsidR="0037159E" w:rsidRPr="00276D04" w:rsidRDefault="0037159E" w:rsidP="00551D68">
      <w:pPr>
        <w:pStyle w:val="a3"/>
        <w:rPr>
          <w:sz w:val="24"/>
        </w:rPr>
      </w:pPr>
      <w:bookmarkStart w:id="8" w:name="ВЫВОДЫ"/>
      <w:r w:rsidRPr="00276D04">
        <w:rPr>
          <w:sz w:val="24"/>
        </w:rPr>
        <w:t>ВЫВОДЫ</w:t>
      </w:r>
    </w:p>
    <w:bookmarkEnd w:id="8"/>
    <w:p w:rsidR="0037159E" w:rsidRPr="004A7090" w:rsidRDefault="0037159E" w:rsidP="00647EAC">
      <w:pPr>
        <w:ind w:firstLine="720"/>
        <w:jc w:val="center"/>
        <w:rPr>
          <w:highlight w:val="yellow"/>
        </w:rPr>
      </w:pPr>
    </w:p>
    <w:p w:rsidR="00D74B62" w:rsidRDefault="00255A11" w:rsidP="00D74B62">
      <w:pPr>
        <w:ind w:firstLine="709"/>
        <w:contextualSpacing/>
        <w:jc w:val="both"/>
      </w:pPr>
      <w:r>
        <w:t xml:space="preserve">1. </w:t>
      </w:r>
      <w:r w:rsidR="00D74B62">
        <w:t>Отчет об исполнении бюджета городского округа Дивногорск за 2021 год, бюджетная отчетность главными распорядителями, главными администраторами средств бюджета представлены в срок, установленный ч</w:t>
      </w:r>
      <w:r w:rsidR="008E48CA">
        <w:t xml:space="preserve">. </w:t>
      </w:r>
      <w:r w:rsidR="00D74B62">
        <w:t>3 ст</w:t>
      </w:r>
      <w:r w:rsidR="008E48CA">
        <w:t>.</w:t>
      </w:r>
      <w:r w:rsidR="00D74B62">
        <w:t xml:space="preserve"> 264.4 БК РФ.</w:t>
      </w:r>
    </w:p>
    <w:p w:rsidR="00D74B62" w:rsidRDefault="00D74B62" w:rsidP="00D74B62">
      <w:pPr>
        <w:ind w:firstLine="709"/>
        <w:jc w:val="both"/>
      </w:pPr>
      <w:r w:rsidRPr="00D74B62">
        <w:lastRenderedPageBreak/>
        <w:t xml:space="preserve">2. По результатам внешней проверки установлено, что Отчет об исполнении </w:t>
      </w:r>
      <w:r>
        <w:t>бюджета городского округа Дивногорск за 2021 год</w:t>
      </w:r>
      <w:r w:rsidRPr="00D74B62">
        <w:t xml:space="preserve"> соответствует нормам и требованиям бюджетного законодательства.</w:t>
      </w:r>
    </w:p>
    <w:p w:rsidR="00D74B62" w:rsidRPr="00D74B62" w:rsidRDefault="00D74B62" w:rsidP="00D74B62">
      <w:pPr>
        <w:ind w:firstLine="709"/>
        <w:jc w:val="both"/>
      </w:pPr>
      <w:r>
        <w:t xml:space="preserve">3. </w:t>
      </w:r>
      <w:r w:rsidRPr="00D74B62">
        <w:t xml:space="preserve">Данные, по объему доходов, расходов и источникам финансирования дефицита бюджета, представленные в годовом отчете об исполнении </w:t>
      </w:r>
      <w:r>
        <w:t>бюджета городского округа Дивногорск</w:t>
      </w:r>
      <w:r w:rsidRPr="00D74B62">
        <w:t xml:space="preserve">, согласуются с данными, отраженными в годовой отчетности главных администраторов бюджетных средств, что свидетельствует о достоверности представленного отчета, как носителя информации о бюджетной деятельности в </w:t>
      </w:r>
      <w:r>
        <w:t>городском округе Дивногорск.</w:t>
      </w:r>
    </w:p>
    <w:p w:rsidR="00D74B62" w:rsidRPr="00D74B62" w:rsidRDefault="00255A11" w:rsidP="00D74B62">
      <w:pPr>
        <w:ind w:firstLine="709"/>
        <w:jc w:val="both"/>
      </w:pPr>
      <w:r w:rsidRPr="00D74B62">
        <w:t xml:space="preserve"> </w:t>
      </w:r>
      <w:r w:rsidR="00D74B62" w:rsidRPr="00D74B62">
        <w:t>4. Отдельные нарушения и недостатки, выявленные в ходе внешней проверки бюджетной отчетности главных администраторов бюджетных средств, не оказали влияния на достоверность данных годового отчета об исполнении бюджета</w:t>
      </w:r>
      <w:r w:rsidR="00D74B62">
        <w:t xml:space="preserve"> городского округа Дивногорск</w:t>
      </w:r>
      <w:r w:rsidR="00D74B62" w:rsidRPr="00D74B62">
        <w:t>.</w:t>
      </w:r>
    </w:p>
    <w:p w:rsidR="00744524" w:rsidRDefault="00744524" w:rsidP="00744524">
      <w:pPr>
        <w:pStyle w:val="Default"/>
        <w:ind w:firstLine="709"/>
        <w:jc w:val="both"/>
      </w:pPr>
      <w:r>
        <w:t>5</w:t>
      </w:r>
      <w:r w:rsidR="00D74B62">
        <w:t>.</w:t>
      </w:r>
      <w:r w:rsidRPr="00647EAC">
        <w:t xml:space="preserve"> </w:t>
      </w:r>
      <w:r w:rsidRPr="00655203">
        <w:t>Результаты анализа финансового состояния местного бюджета по итогам исполнения 202</w:t>
      </w:r>
      <w:r>
        <w:t>1</w:t>
      </w:r>
      <w:r w:rsidRPr="00655203">
        <w:t xml:space="preserve"> года показали, </w:t>
      </w:r>
      <w:r w:rsidRPr="00655203">
        <w:rPr>
          <w:color w:val="1C1C1C"/>
          <w:shd w:val="clear" w:color="auto" w:fill="FFFFFF"/>
        </w:rPr>
        <w:t xml:space="preserve">что </w:t>
      </w:r>
      <w:r>
        <w:t>г</w:t>
      </w:r>
      <w:r w:rsidRPr="00647EAC">
        <w:t xml:space="preserve">ородской бюджет исполнен с </w:t>
      </w:r>
      <w:r>
        <w:t>дефицитом</w:t>
      </w:r>
      <w:r w:rsidRPr="00647EAC">
        <w:t xml:space="preserve"> в сумме </w:t>
      </w:r>
      <w:r>
        <w:t>93 701,5</w:t>
      </w:r>
      <w:r w:rsidRPr="00647EAC">
        <w:t xml:space="preserve"> тыс. рублей, исполнение по доходам местного бюджета составило 1</w:t>
      </w:r>
      <w:r>
        <w:t> 446 526,</w:t>
      </w:r>
      <w:r w:rsidR="00B221FC">
        <w:t>5</w:t>
      </w:r>
      <w:r w:rsidRPr="00647EAC">
        <w:t xml:space="preserve"> тыс. рублей,</w:t>
      </w:r>
      <w:r w:rsidR="00B221FC">
        <w:t xml:space="preserve"> или 102 %,</w:t>
      </w:r>
      <w:r w:rsidRPr="00647EAC">
        <w:t xml:space="preserve"> по расходам – 1</w:t>
      </w:r>
      <w:r w:rsidR="00B221FC">
        <w:t> 540 228,0</w:t>
      </w:r>
      <w:r w:rsidRPr="00647EAC">
        <w:t xml:space="preserve"> тыс. рублей</w:t>
      </w:r>
      <w:r w:rsidR="00B221FC">
        <w:t xml:space="preserve"> или 96%</w:t>
      </w:r>
      <w:r w:rsidRPr="00647EAC">
        <w:t>.</w:t>
      </w:r>
    </w:p>
    <w:p w:rsidR="00FA31DF" w:rsidRPr="00FA31DF" w:rsidRDefault="00255A11" w:rsidP="009A7089">
      <w:pPr>
        <w:ind w:firstLine="720"/>
        <w:jc w:val="both"/>
        <w:rPr>
          <w:color w:val="000000"/>
          <w:sz w:val="28"/>
          <w:szCs w:val="28"/>
        </w:rPr>
      </w:pPr>
      <w:r>
        <w:t>6</w:t>
      </w:r>
      <w:r w:rsidRPr="009A7089">
        <w:t xml:space="preserve">. </w:t>
      </w:r>
      <w:r w:rsidR="00FA31DF" w:rsidRPr="009A7089">
        <w:t xml:space="preserve">В структуре доходов, как и в предыдущем году, значительную долю составили безвозмездные поступления - 52 % от общего объема доходов, налоговые доходы составили </w:t>
      </w:r>
      <w:r w:rsidR="009A7089" w:rsidRPr="009A7089">
        <w:t>42</w:t>
      </w:r>
      <w:r w:rsidR="00FA31DF" w:rsidRPr="009A7089">
        <w:t xml:space="preserve"> %, неналоговые доходы – </w:t>
      </w:r>
      <w:r w:rsidR="009A7089" w:rsidRPr="009A7089">
        <w:t>6</w:t>
      </w:r>
      <w:r w:rsidR="00FA31DF" w:rsidRPr="009A7089">
        <w:t xml:space="preserve"> %.</w:t>
      </w:r>
    </w:p>
    <w:p w:rsidR="00982577" w:rsidRDefault="009A7089" w:rsidP="009A7089">
      <w:pPr>
        <w:ind w:firstLine="709"/>
        <w:jc w:val="both"/>
      </w:pPr>
      <w:r>
        <w:t>7</w:t>
      </w:r>
      <w:r w:rsidR="00276D04">
        <w:t xml:space="preserve">. </w:t>
      </w:r>
      <w:r w:rsidR="00276D04" w:rsidRPr="000D3D7D">
        <w:t xml:space="preserve">Исполнение расходов </w:t>
      </w:r>
      <w:r w:rsidR="00276D04">
        <w:t>городского</w:t>
      </w:r>
      <w:r w:rsidR="00276D04" w:rsidRPr="000D3D7D">
        <w:t xml:space="preserve"> бюджета в 202</w:t>
      </w:r>
      <w:r w:rsidR="00276D04">
        <w:t>1</w:t>
      </w:r>
      <w:r w:rsidR="00276D04" w:rsidRPr="000D3D7D">
        <w:t xml:space="preserve"> году осуществлялось по программно-целевому принципу путем реализации 10 муниципальных программ.</w:t>
      </w:r>
      <w:r w:rsidR="00276D04">
        <w:t xml:space="preserve"> При плановых показателях в размере </w:t>
      </w:r>
      <w:r w:rsidR="00404D46" w:rsidRPr="00982577">
        <w:t>1 526 362,4 тыс. рублей</w:t>
      </w:r>
      <w:r w:rsidR="00982577" w:rsidRPr="00982577">
        <w:t>,</w:t>
      </w:r>
      <w:r w:rsidR="00982577">
        <w:rPr>
          <w:b/>
        </w:rPr>
        <w:t xml:space="preserve"> </w:t>
      </w:r>
      <w:r w:rsidR="00982577" w:rsidRPr="00982577">
        <w:t>к</w:t>
      </w:r>
      <w:r w:rsidR="00982577">
        <w:t>ассовое и</w:t>
      </w:r>
      <w:r w:rsidR="00982577" w:rsidRPr="00BA687B">
        <w:t xml:space="preserve">сполнение </w:t>
      </w:r>
      <w:r w:rsidR="00276D04">
        <w:t>составило</w:t>
      </w:r>
      <w:r w:rsidR="00982577">
        <w:t xml:space="preserve"> </w:t>
      </w:r>
      <w:r w:rsidR="00982577" w:rsidRPr="00982577">
        <w:t>1 476 571,5 тыс. рублей</w:t>
      </w:r>
      <w:r w:rsidR="00982577" w:rsidRPr="00BA687B">
        <w:t xml:space="preserve"> или </w:t>
      </w:r>
      <w:r w:rsidR="00982577">
        <w:t>97</w:t>
      </w:r>
      <w:r w:rsidR="00276D04">
        <w:t>%.</w:t>
      </w:r>
    </w:p>
    <w:p w:rsidR="009A7089" w:rsidRPr="009A7089" w:rsidRDefault="009A7089" w:rsidP="009A7089">
      <w:pPr>
        <w:ind w:firstLine="709"/>
        <w:jc w:val="both"/>
      </w:pPr>
      <w:r w:rsidRPr="009A7089">
        <w:rPr>
          <w:rFonts w:eastAsia="Calibri"/>
        </w:rPr>
        <w:t xml:space="preserve">8. </w:t>
      </w:r>
      <w:r w:rsidRPr="009A7089">
        <w:t>Исполнение бюджета в соответствии с ведомственной структурой расходов осуществлялось 9 главными распорядителями бюджетных средств и сложилось в пределах от 43 % до 100 %. Основное неисполнение (43%) сложилось по финансовому управлению за счет неиспользования зарезервированных средств.</w:t>
      </w:r>
    </w:p>
    <w:p w:rsidR="000D3D7D" w:rsidRDefault="000D3D7D" w:rsidP="000D3D7D">
      <w:pPr>
        <w:ind w:firstLine="709"/>
        <w:jc w:val="both"/>
      </w:pPr>
      <w:r w:rsidRPr="000D3D7D">
        <w:t xml:space="preserve">9. Значительную долю (59%) в структуре расходов местного бюджета занимают расходы на финансирование отраслей социально-культурной сферы (социальная политика, культура и кинематография, образование, физическая культура и спорт), которая по отношению к уровню 2020 года стала ниже на 7 процентных пункта. </w:t>
      </w:r>
    </w:p>
    <w:p w:rsidR="000D3D7D" w:rsidRPr="000D3D7D" w:rsidRDefault="000D3D7D" w:rsidP="000D3D7D">
      <w:pPr>
        <w:ind w:firstLine="709"/>
        <w:jc w:val="both"/>
      </w:pPr>
      <w:r w:rsidRPr="000D3D7D">
        <w:t>10. Годовые отчеты</w:t>
      </w:r>
      <w:r w:rsidR="004848A2" w:rsidRPr="004848A2">
        <w:t xml:space="preserve"> </w:t>
      </w:r>
      <w:r w:rsidR="004848A2" w:rsidRPr="000D3D7D">
        <w:t>за 202</w:t>
      </w:r>
      <w:r w:rsidR="004848A2">
        <w:t>1</w:t>
      </w:r>
      <w:r w:rsidR="004848A2" w:rsidRPr="000D3D7D">
        <w:t xml:space="preserve"> год</w:t>
      </w:r>
      <w:r w:rsidRPr="000D3D7D">
        <w:t xml:space="preserve"> о реализации муниципальных программ с результатами оценки эффективности их реализации на момент проведения внешней проверки бюджетной отчётности ГАБС </w:t>
      </w:r>
      <w:r>
        <w:t xml:space="preserve">не </w:t>
      </w:r>
      <w:r w:rsidRPr="000D3D7D">
        <w:t>представлены</w:t>
      </w:r>
      <w:r>
        <w:t>.</w:t>
      </w:r>
      <w:r w:rsidRPr="000D3D7D">
        <w:t xml:space="preserve"> Формирование бюджета по программно-целевому принципу, при котором </w:t>
      </w:r>
      <w:r>
        <w:t>96%</w:t>
      </w:r>
      <w:r w:rsidRPr="000D3D7D">
        <w:t xml:space="preserve"> утвержденных бюджетных назначений приходится на муниципальные программы, указывает на необходимость отражения в годовом отчете об исполнении бюджета оценки использования бюджетных средств с точки зрения уровня достижения запланированных целевых показателей муниципальных программ.</w:t>
      </w:r>
    </w:p>
    <w:p w:rsidR="00561DE2" w:rsidRDefault="00561DE2" w:rsidP="00744524">
      <w:pPr>
        <w:ind w:firstLine="709"/>
        <w:contextualSpacing/>
        <w:jc w:val="both"/>
      </w:pPr>
    </w:p>
    <w:p w:rsidR="000D3D7D" w:rsidRPr="00276D04" w:rsidRDefault="00255A11" w:rsidP="00551D68">
      <w:pPr>
        <w:pStyle w:val="a3"/>
        <w:rPr>
          <w:sz w:val="24"/>
        </w:rPr>
      </w:pPr>
      <w:r w:rsidRPr="00276D04">
        <w:rPr>
          <w:sz w:val="24"/>
        </w:rPr>
        <w:t>П</w:t>
      </w:r>
      <w:r w:rsidR="000D3D7D" w:rsidRPr="00276D04">
        <w:rPr>
          <w:sz w:val="24"/>
        </w:rPr>
        <w:t>РЕДЛОЖЕНИЯ</w:t>
      </w:r>
    </w:p>
    <w:p w:rsidR="000D3D7D" w:rsidRPr="00276D04" w:rsidRDefault="000D3D7D" w:rsidP="00276D04">
      <w:pPr>
        <w:ind w:firstLine="709"/>
        <w:contextualSpacing/>
        <w:jc w:val="center"/>
      </w:pPr>
    </w:p>
    <w:p w:rsidR="0037159E" w:rsidRPr="009B1AE4" w:rsidRDefault="0037159E" w:rsidP="009B1AE4">
      <w:pPr>
        <w:ind w:firstLine="720"/>
        <w:jc w:val="both"/>
      </w:pPr>
      <w:r w:rsidRPr="009B1AE4">
        <w:t xml:space="preserve">По </w:t>
      </w:r>
      <w:r w:rsidR="009B1AE4" w:rsidRPr="009B1AE4">
        <w:t>результатам внешней</w:t>
      </w:r>
      <w:r w:rsidRPr="009B1AE4">
        <w:t xml:space="preserve"> проверки</w:t>
      </w:r>
      <w:r w:rsidRPr="009B1AE4">
        <w:rPr>
          <w:b/>
        </w:rPr>
        <w:t xml:space="preserve"> </w:t>
      </w:r>
      <w:r w:rsidRPr="009B1AE4">
        <w:t xml:space="preserve">Отчета об исполнении </w:t>
      </w:r>
      <w:r w:rsidR="001C2558" w:rsidRPr="009B1AE4">
        <w:t>местного</w:t>
      </w:r>
      <w:r w:rsidRPr="009B1AE4">
        <w:t xml:space="preserve"> бюджета</w:t>
      </w:r>
      <w:r w:rsidR="009B1AE4">
        <w:t xml:space="preserve"> </w:t>
      </w:r>
      <w:r w:rsidR="006E5566" w:rsidRPr="009B1AE4">
        <w:t>за 202</w:t>
      </w:r>
      <w:r w:rsidR="002C2EA8">
        <w:t xml:space="preserve">1 </w:t>
      </w:r>
      <w:r w:rsidR="006E5566" w:rsidRPr="009B1AE4">
        <w:t>год Контрольно</w:t>
      </w:r>
      <w:r w:rsidRPr="009B1AE4">
        <w:t>-</w:t>
      </w:r>
      <w:r w:rsidR="006E5566" w:rsidRPr="009B1AE4">
        <w:t>счетным органом сформулированы</w:t>
      </w:r>
      <w:r w:rsidRPr="009B1AE4">
        <w:t xml:space="preserve"> следующие предложения.</w:t>
      </w:r>
    </w:p>
    <w:p w:rsidR="0037159E" w:rsidRPr="009B1AE4" w:rsidRDefault="0037159E" w:rsidP="009B1AE4">
      <w:pPr>
        <w:tabs>
          <w:tab w:val="left" w:pos="851"/>
        </w:tabs>
        <w:ind w:firstLine="709"/>
        <w:jc w:val="both"/>
      </w:pPr>
    </w:p>
    <w:p w:rsidR="0037159E" w:rsidRPr="009B1AE4" w:rsidRDefault="00655203" w:rsidP="009B1AE4">
      <w:pPr>
        <w:tabs>
          <w:tab w:val="left" w:pos="851"/>
        </w:tabs>
        <w:ind w:firstLine="709"/>
        <w:jc w:val="both"/>
        <w:rPr>
          <w:b/>
        </w:rPr>
      </w:pPr>
      <w:r w:rsidRPr="009B1AE4">
        <w:rPr>
          <w:b/>
        </w:rPr>
        <w:t>Дивногорскому</w:t>
      </w:r>
      <w:r w:rsidR="0037159E" w:rsidRPr="009B1AE4">
        <w:rPr>
          <w:b/>
        </w:rPr>
        <w:t xml:space="preserve"> Совету депутатов</w:t>
      </w:r>
    </w:p>
    <w:p w:rsidR="008C49AC" w:rsidRPr="009B1AE4" w:rsidRDefault="0037159E" w:rsidP="009B1AE4">
      <w:pPr>
        <w:ind w:firstLine="709"/>
        <w:jc w:val="both"/>
      </w:pPr>
      <w:r w:rsidRPr="009B1AE4">
        <w:t xml:space="preserve">1. Рассмотреть Отчет об исполнении </w:t>
      </w:r>
      <w:r w:rsidR="001C2558" w:rsidRPr="009B1AE4">
        <w:t>местного</w:t>
      </w:r>
      <w:r w:rsidRPr="009B1AE4">
        <w:t xml:space="preserve"> бюджета </w:t>
      </w:r>
      <w:r w:rsidR="006E5566" w:rsidRPr="009B1AE4">
        <w:t>за 202</w:t>
      </w:r>
      <w:r w:rsidR="002C2EA8">
        <w:t>1</w:t>
      </w:r>
      <w:r w:rsidRPr="009B1AE4">
        <w:t xml:space="preserve"> год с соблюдением процедурных норм, установленных ст</w:t>
      </w:r>
      <w:r w:rsidR="00276D04">
        <w:t>.</w:t>
      </w:r>
      <w:bookmarkStart w:id="9" w:name="_GoBack"/>
      <w:bookmarkEnd w:id="9"/>
      <w:r w:rsidRPr="009B1AE4">
        <w:t xml:space="preserve"> 264.5 БК РФ и Положени</w:t>
      </w:r>
      <w:r w:rsidR="00655203" w:rsidRPr="009B1AE4">
        <w:t xml:space="preserve">ем </w:t>
      </w:r>
      <w:r w:rsidRPr="009B1AE4">
        <w:t xml:space="preserve">о бюджетном процессе в </w:t>
      </w:r>
      <w:r w:rsidR="00655203" w:rsidRPr="009B1AE4">
        <w:t>городе Дивногорске</w:t>
      </w:r>
      <w:r w:rsidRPr="009B1AE4">
        <w:t>.</w:t>
      </w:r>
    </w:p>
    <w:p w:rsidR="0037159E" w:rsidRPr="00FE3308" w:rsidRDefault="0037159E" w:rsidP="0037159E">
      <w:pPr>
        <w:spacing w:line="276" w:lineRule="auto"/>
        <w:ind w:firstLine="709"/>
        <w:jc w:val="both"/>
        <w:rPr>
          <w:b/>
        </w:rPr>
      </w:pPr>
      <w:r w:rsidRPr="00FE3308">
        <w:rPr>
          <w:b/>
        </w:rPr>
        <w:t xml:space="preserve">Администрации </w:t>
      </w:r>
      <w:r w:rsidR="00655203" w:rsidRPr="00FE3308">
        <w:rPr>
          <w:b/>
        </w:rPr>
        <w:t>города</w:t>
      </w:r>
    </w:p>
    <w:p w:rsidR="00FD6BEA" w:rsidRPr="00F20035" w:rsidRDefault="00FD6BEA" w:rsidP="00F20035">
      <w:pPr>
        <w:ind w:firstLine="709"/>
        <w:jc w:val="both"/>
      </w:pPr>
      <w:r w:rsidRPr="00F20035">
        <w:t>1.</w:t>
      </w:r>
      <w:r w:rsidR="00574CDC">
        <w:t>Продолжить</w:t>
      </w:r>
      <w:r w:rsidRPr="00F20035">
        <w:t xml:space="preserve"> работу с УФНС по Красноярскому краю и с Управлением федеральной службы судебных приставов по Красноярскому краю по снижению недоимки по налоговым и неналоговым доходам в бюджет города.</w:t>
      </w:r>
    </w:p>
    <w:p w:rsidR="000673F4" w:rsidRDefault="00FD6BEA" w:rsidP="00F20035">
      <w:pPr>
        <w:autoSpaceDE w:val="0"/>
        <w:autoSpaceDN w:val="0"/>
        <w:adjustRightInd w:val="0"/>
        <w:ind w:firstLine="709"/>
        <w:jc w:val="both"/>
        <w:rPr>
          <w:color w:val="000000"/>
        </w:rPr>
      </w:pPr>
      <w:r w:rsidRPr="00F20035">
        <w:rPr>
          <w:color w:val="000000"/>
        </w:rPr>
        <w:lastRenderedPageBreak/>
        <w:t>2</w:t>
      </w:r>
      <w:r w:rsidR="000673F4" w:rsidRPr="00F20035">
        <w:rPr>
          <w:color w:val="000000"/>
        </w:rPr>
        <w:t xml:space="preserve">. Принять меры по обеспечению главными администраторами бюджетных средств постоянного контроля и мониторинга дебиторской задолженности в разрезе контрагентов и договоров. </w:t>
      </w:r>
    </w:p>
    <w:p w:rsidR="00B839B3" w:rsidRDefault="005E2F6D" w:rsidP="00B839B3">
      <w:pPr>
        <w:ind w:firstLine="709"/>
        <w:jc w:val="both"/>
      </w:pPr>
      <w:r w:rsidRPr="00B839B3">
        <w:t>3</w:t>
      </w:r>
      <w:r w:rsidR="000673F4" w:rsidRPr="00B839B3">
        <w:t xml:space="preserve">. </w:t>
      </w:r>
      <w:r w:rsidR="00B839B3" w:rsidRPr="00B839B3">
        <w:t>Обеспечить обязательное проведение анализа эффективности расходования бюджетных средств главными распорядителями средств бюджета, в том числе, с точки зрения достижения заявленных непосредственных и конечных результатов использования бюджетных ассигнований.</w:t>
      </w:r>
    </w:p>
    <w:p w:rsidR="002D6CBA" w:rsidRPr="00F20035" w:rsidRDefault="00B839B3" w:rsidP="002D6CBA">
      <w:pPr>
        <w:ind w:firstLine="709"/>
        <w:jc w:val="both"/>
      </w:pPr>
      <w:r w:rsidRPr="00346400">
        <w:t xml:space="preserve">4. </w:t>
      </w:r>
      <w:r w:rsidR="002D6CBA">
        <w:t xml:space="preserve">Пересмотреть подход </w:t>
      </w:r>
      <w:r w:rsidR="002D6CBA" w:rsidRPr="00F20035">
        <w:t>в части организации и исполнения местного бюджета, которы</w:t>
      </w:r>
      <w:r w:rsidR="002D6CBA">
        <w:t>й</w:t>
      </w:r>
      <w:r w:rsidR="002D6CBA" w:rsidRPr="00F20035">
        <w:t xml:space="preserve"> позвол</w:t>
      </w:r>
      <w:r w:rsidR="002D6CBA">
        <w:t>ит</w:t>
      </w:r>
      <w:r w:rsidR="002D6CBA" w:rsidRPr="00F20035">
        <w:t xml:space="preserve"> исполнение местного бюджета представлять через призму муниципальных программ с точки зрения их результативности и эффективности.</w:t>
      </w:r>
    </w:p>
    <w:p w:rsidR="00F20035" w:rsidRPr="00F20035" w:rsidRDefault="00F20035" w:rsidP="00F20035">
      <w:pPr>
        <w:autoSpaceDE w:val="0"/>
        <w:autoSpaceDN w:val="0"/>
        <w:adjustRightInd w:val="0"/>
        <w:jc w:val="both"/>
        <w:rPr>
          <w:rFonts w:eastAsia="Calibri"/>
          <w:color w:val="000000"/>
        </w:rPr>
      </w:pPr>
      <w:r>
        <w:rPr>
          <w:rFonts w:eastAsia="Calibri"/>
          <w:color w:val="000000"/>
        </w:rPr>
        <w:t xml:space="preserve">           </w:t>
      </w:r>
      <w:r w:rsidR="002D6CBA">
        <w:rPr>
          <w:rFonts w:eastAsia="Calibri"/>
          <w:color w:val="000000"/>
        </w:rPr>
        <w:t>5</w:t>
      </w:r>
      <w:r w:rsidRPr="00F20035">
        <w:rPr>
          <w:rFonts w:eastAsia="Calibri"/>
          <w:color w:val="000000"/>
        </w:rPr>
        <w:t xml:space="preserve">. </w:t>
      </w:r>
      <w:r>
        <w:rPr>
          <w:rFonts w:eastAsia="Calibri"/>
          <w:color w:val="000000"/>
        </w:rPr>
        <w:t xml:space="preserve">Принять к сведению о </w:t>
      </w:r>
      <w:r w:rsidR="00B605ED">
        <w:rPr>
          <w:rFonts w:eastAsia="Calibri"/>
          <w:color w:val="000000"/>
        </w:rPr>
        <w:t xml:space="preserve">необходимости </w:t>
      </w:r>
      <w:r w:rsidRPr="00F20035">
        <w:rPr>
          <w:rFonts w:eastAsia="Calibri"/>
          <w:color w:val="000000"/>
        </w:rPr>
        <w:t xml:space="preserve">обеспечения прямой взаимосвязи и сопоставимости </w:t>
      </w:r>
      <w:r w:rsidR="00B605ED">
        <w:rPr>
          <w:rFonts w:eastAsia="Calibri"/>
          <w:color w:val="000000"/>
        </w:rPr>
        <w:t xml:space="preserve">целевых показателей муниципальных программ </w:t>
      </w:r>
      <w:r w:rsidRPr="00F20035">
        <w:rPr>
          <w:rFonts w:eastAsia="Calibri"/>
          <w:color w:val="000000"/>
        </w:rPr>
        <w:t>с показателями Стратегии социально-экономического развития муниципального образования город Дивногорск до 2030 года.</w:t>
      </w:r>
    </w:p>
    <w:p w:rsidR="0037159E" w:rsidRPr="00F20035" w:rsidRDefault="005E2F6D" w:rsidP="00F20035">
      <w:pPr>
        <w:ind w:firstLine="709"/>
        <w:jc w:val="both"/>
      </w:pPr>
      <w:r>
        <w:t>6</w:t>
      </w:r>
      <w:r w:rsidR="00565406" w:rsidRPr="00F20035">
        <w:t xml:space="preserve">. </w:t>
      </w:r>
      <w:r w:rsidR="0037159E" w:rsidRPr="00F20035">
        <w:t>Рассмотреть выводы, изложенные в настоящем заключении</w:t>
      </w:r>
      <w:r w:rsidR="00EF6740" w:rsidRPr="00F20035">
        <w:t>,</w:t>
      </w:r>
      <w:r w:rsidR="0037159E" w:rsidRPr="00F20035">
        <w:t xml:space="preserve"> и принять </w:t>
      </w:r>
      <w:r w:rsidR="001E7DE9" w:rsidRPr="00F20035">
        <w:t>соответствующие управленческие</w:t>
      </w:r>
      <w:r w:rsidR="0037159E" w:rsidRPr="00F20035">
        <w:t xml:space="preserve"> решения, направленные на повышение качества исполнения </w:t>
      </w:r>
      <w:r w:rsidR="001C2558" w:rsidRPr="00F20035">
        <w:t>местного</w:t>
      </w:r>
      <w:r w:rsidR="0037159E" w:rsidRPr="00F20035">
        <w:t xml:space="preserve"> бюджета. </w:t>
      </w:r>
    </w:p>
    <w:p w:rsidR="000673F4" w:rsidRPr="009B1AE4" w:rsidRDefault="000673F4" w:rsidP="00FE3308">
      <w:pPr>
        <w:autoSpaceDE w:val="0"/>
        <w:autoSpaceDN w:val="0"/>
        <w:adjustRightInd w:val="0"/>
        <w:ind w:firstLine="709"/>
        <w:jc w:val="both"/>
        <w:rPr>
          <w:b/>
          <w:bCs/>
          <w:color w:val="000000"/>
        </w:rPr>
      </w:pPr>
      <w:r w:rsidRPr="009B1AE4">
        <w:rPr>
          <w:b/>
          <w:bCs/>
          <w:color w:val="000000"/>
        </w:rPr>
        <w:t xml:space="preserve">Финансовому управлению: </w:t>
      </w:r>
    </w:p>
    <w:p w:rsidR="000673F4" w:rsidRPr="009B1AE4" w:rsidRDefault="000673F4" w:rsidP="001E7DE9">
      <w:pPr>
        <w:pStyle w:val="Default"/>
        <w:ind w:firstLine="709"/>
        <w:jc w:val="both"/>
      </w:pPr>
      <w:r w:rsidRPr="009B1AE4">
        <w:t xml:space="preserve">Рассмотреть выводы, изложенные в настоящем заключении и принять соответствующие решения, находящиеся в компетенции Финансового управления для устранения выявленных недостатков. </w:t>
      </w:r>
    </w:p>
    <w:p w:rsidR="000673F4" w:rsidRPr="00EF08CF" w:rsidRDefault="000673F4" w:rsidP="00FE3308">
      <w:pPr>
        <w:autoSpaceDE w:val="0"/>
        <w:autoSpaceDN w:val="0"/>
        <w:adjustRightInd w:val="0"/>
        <w:ind w:firstLine="709"/>
        <w:jc w:val="both"/>
        <w:rPr>
          <w:b/>
          <w:bCs/>
          <w:color w:val="000000"/>
        </w:rPr>
      </w:pPr>
      <w:r w:rsidRPr="00EF08CF">
        <w:rPr>
          <w:b/>
          <w:bCs/>
          <w:color w:val="000000"/>
        </w:rPr>
        <w:t>Главным администраторам бюджетных средств</w:t>
      </w:r>
      <w:r>
        <w:rPr>
          <w:b/>
          <w:bCs/>
          <w:color w:val="000000"/>
        </w:rPr>
        <w:t>:</w:t>
      </w:r>
      <w:r w:rsidRPr="00EF08CF">
        <w:rPr>
          <w:b/>
          <w:bCs/>
          <w:color w:val="000000"/>
        </w:rPr>
        <w:t xml:space="preserve"> </w:t>
      </w:r>
    </w:p>
    <w:p w:rsidR="00F20035" w:rsidRDefault="00F20035" w:rsidP="00F20035">
      <w:pPr>
        <w:pStyle w:val="afd"/>
        <w:spacing w:before="0" w:after="0"/>
        <w:ind w:firstLine="709"/>
        <w:jc w:val="both"/>
        <w:rPr>
          <w:color w:val="000000"/>
        </w:rPr>
      </w:pPr>
      <w:r>
        <w:rPr>
          <w:sz w:val="23"/>
          <w:szCs w:val="23"/>
        </w:rPr>
        <w:t>Учесть изложенные в настоящем Заключении замечания, недостатки и нарушения, выявленные в ходе внешней проверки отчетности главных администраторов бюджетных средств, принять исчерпывающие меры по устранению и обеспечению недопущения нарушений ведения бюджетного учета и составления бюджетной отчетности.</w:t>
      </w:r>
    </w:p>
    <w:p w:rsidR="000673F4" w:rsidRPr="001F2665" w:rsidRDefault="000673F4" w:rsidP="001E7DE9">
      <w:pPr>
        <w:pStyle w:val="afd"/>
        <w:spacing w:before="0" w:after="0"/>
        <w:ind w:firstLine="709"/>
        <w:jc w:val="both"/>
        <w:rPr>
          <w:color w:val="000000"/>
        </w:rPr>
      </w:pPr>
      <w:r w:rsidRPr="001F2665">
        <w:rPr>
          <w:color w:val="000000"/>
        </w:rPr>
        <w:t xml:space="preserve">Ответственным исполнителям </w:t>
      </w:r>
      <w:r w:rsidR="001A7790">
        <w:rPr>
          <w:color w:val="000000"/>
        </w:rPr>
        <w:t>муниципальных</w:t>
      </w:r>
      <w:r w:rsidRPr="001F2665">
        <w:rPr>
          <w:color w:val="000000"/>
        </w:rPr>
        <w:t xml:space="preserve"> программ необходимо своевременно проводить мониторинг исполнения программных мероприятий в целях повышения эффективности расходования бюджетных средств и достижения плановых показателей.     </w:t>
      </w:r>
    </w:p>
    <w:p w:rsidR="000673F4" w:rsidRPr="001F2665" w:rsidRDefault="000673F4" w:rsidP="001E7DE9">
      <w:pPr>
        <w:ind w:firstLine="709"/>
        <w:jc w:val="both"/>
      </w:pPr>
      <w:r w:rsidRPr="001F2665">
        <w:t>Не допускать роста дебиторской и кредиторской задолженностей.</w:t>
      </w:r>
    </w:p>
    <w:p w:rsidR="000673F4" w:rsidRPr="001F2665" w:rsidRDefault="000673F4" w:rsidP="001E7DE9">
      <w:pPr>
        <w:pStyle w:val="afd"/>
        <w:spacing w:before="0" w:after="0"/>
        <w:ind w:firstLine="709"/>
        <w:jc w:val="both"/>
        <w:rPr>
          <w:color w:val="000000"/>
        </w:rPr>
      </w:pPr>
      <w:r w:rsidRPr="001F2665">
        <w:rPr>
          <w:color w:val="000000"/>
        </w:rPr>
        <w:t>Продолж</w:t>
      </w:r>
      <w:r>
        <w:rPr>
          <w:color w:val="000000"/>
        </w:rPr>
        <w:t>и</w:t>
      </w:r>
      <w:r w:rsidRPr="001F2665">
        <w:rPr>
          <w:color w:val="000000"/>
        </w:rPr>
        <w:t>ть претензионную работу по взысканию задолженности в бюджет города.</w:t>
      </w:r>
    </w:p>
    <w:p w:rsidR="000673F4" w:rsidRDefault="000673F4" w:rsidP="001E7DE9">
      <w:pPr>
        <w:shd w:val="clear" w:color="auto" w:fill="FFFFFF"/>
        <w:ind w:firstLine="709"/>
        <w:jc w:val="both"/>
        <w:rPr>
          <w:color w:val="000000"/>
          <w:highlight w:val="yellow"/>
        </w:rPr>
      </w:pPr>
    </w:p>
    <w:p w:rsidR="00E7297F" w:rsidRPr="001F2665" w:rsidRDefault="00E7297F" w:rsidP="001E7DE9">
      <w:pPr>
        <w:shd w:val="clear" w:color="auto" w:fill="FFFFFF"/>
        <w:ind w:firstLine="709"/>
        <w:jc w:val="both"/>
        <w:rPr>
          <w:color w:val="000000"/>
          <w:highlight w:val="yellow"/>
        </w:rPr>
      </w:pPr>
    </w:p>
    <w:p w:rsidR="004A6098" w:rsidRDefault="000673F4" w:rsidP="00FE3308">
      <w:pPr>
        <w:autoSpaceDE w:val="0"/>
        <w:autoSpaceDN w:val="0"/>
        <w:adjustRightInd w:val="0"/>
        <w:jc w:val="both"/>
        <w:rPr>
          <w:sz w:val="28"/>
          <w:szCs w:val="28"/>
        </w:rPr>
      </w:pPr>
      <w:r w:rsidRPr="00EF08CF">
        <w:t xml:space="preserve">Председатель                                                 </w:t>
      </w:r>
      <w:r>
        <w:t xml:space="preserve">                 </w:t>
      </w:r>
      <w:r w:rsidRPr="00EF08CF">
        <w:t xml:space="preserve">                                   С.А. Алтабаева</w:t>
      </w:r>
    </w:p>
    <w:sectPr w:rsidR="004A6098" w:rsidSect="00C26F06">
      <w:headerReference w:type="even" r:id="rId18"/>
      <w:headerReference w:type="default" r:id="rId19"/>
      <w:footerReference w:type="even" r:id="rId20"/>
      <w:footerReference w:type="default" r:id="rId21"/>
      <w:headerReference w:type="first" r:id="rId22"/>
      <w:footerReference w:type="first" r:id="rId23"/>
      <w:pgSz w:w="11906" w:h="16838"/>
      <w:pgMar w:top="851" w:right="566" w:bottom="851" w:left="1134"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56" w:rsidRDefault="007D2256" w:rsidP="00577B68">
      <w:r>
        <w:separator/>
      </w:r>
    </w:p>
  </w:endnote>
  <w:endnote w:type="continuationSeparator" w:id="0">
    <w:p w:rsidR="007D2256" w:rsidRDefault="007D2256" w:rsidP="005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56" w:rsidRDefault="007D2256" w:rsidP="00577B68">
      <w:r>
        <w:separator/>
      </w:r>
    </w:p>
  </w:footnote>
  <w:footnote w:type="continuationSeparator" w:id="0">
    <w:p w:rsidR="007D2256" w:rsidRDefault="007D2256" w:rsidP="00577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rsidP="000E4477">
    <w:pPr>
      <w:pStyle w:val="af5"/>
      <w:jc w:val="right"/>
    </w:pPr>
    <w:r>
      <w:fldChar w:fldCharType="begin"/>
    </w:r>
    <w:r>
      <w:instrText xml:space="preserve"> PAGE   \* MERGEFORMAT </w:instrText>
    </w:r>
    <w:r>
      <w:fldChar w:fldCharType="separate"/>
    </w:r>
    <w:r w:rsidR="002839EC">
      <w:rPr>
        <w:noProof/>
      </w:rPr>
      <w:t>30</w:t>
    </w:r>
    <w:r>
      <w:rPr>
        <w:noProof/>
      </w:rPr>
      <w:fldChar w:fldCharType="end"/>
    </w:r>
  </w:p>
  <w:p w:rsidR="007939AD" w:rsidRDefault="007939AD">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AD" w:rsidRDefault="007939AD">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331256B"/>
    <w:multiLevelType w:val="hybridMultilevel"/>
    <w:tmpl w:val="C504D690"/>
    <w:lvl w:ilvl="0" w:tplc="988816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C0999"/>
    <w:multiLevelType w:val="hybridMultilevel"/>
    <w:tmpl w:val="D42C2AAA"/>
    <w:name w:val="WW8Num53"/>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A6D3BEA"/>
    <w:multiLevelType w:val="hybridMultilevel"/>
    <w:tmpl w:val="9CD294EA"/>
    <w:lvl w:ilvl="0" w:tplc="DDEAD4D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D9659D6"/>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0F0310C9"/>
    <w:multiLevelType w:val="multilevel"/>
    <w:tmpl w:val="42A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7239"/>
    <w:multiLevelType w:val="hybridMultilevel"/>
    <w:tmpl w:val="17DE1BE2"/>
    <w:lvl w:ilvl="0" w:tplc="77A6A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92034E"/>
    <w:multiLevelType w:val="hybridMultilevel"/>
    <w:tmpl w:val="923685D8"/>
    <w:lvl w:ilvl="0" w:tplc="60ACFAD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4291EEC"/>
    <w:multiLevelType w:val="multilevel"/>
    <w:tmpl w:val="082835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4809A2"/>
    <w:multiLevelType w:val="multilevel"/>
    <w:tmpl w:val="76A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2285E"/>
    <w:multiLevelType w:val="hybridMultilevel"/>
    <w:tmpl w:val="BC3002FC"/>
    <w:lvl w:ilvl="0" w:tplc="76E6D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D50AFC"/>
    <w:multiLevelType w:val="multilevel"/>
    <w:tmpl w:val="4680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56778"/>
    <w:multiLevelType w:val="hybridMultilevel"/>
    <w:tmpl w:val="D20814BC"/>
    <w:lvl w:ilvl="0" w:tplc="4BC07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974312"/>
    <w:multiLevelType w:val="hybridMultilevel"/>
    <w:tmpl w:val="1CE6F506"/>
    <w:lvl w:ilvl="0" w:tplc="025CD6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C46B22"/>
    <w:multiLevelType w:val="hybridMultilevel"/>
    <w:tmpl w:val="A3347D66"/>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5A2A4D"/>
    <w:multiLevelType w:val="multilevel"/>
    <w:tmpl w:val="174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B5B9A"/>
    <w:multiLevelType w:val="hybridMultilevel"/>
    <w:tmpl w:val="F4CA817C"/>
    <w:lvl w:ilvl="0" w:tplc="24E8459A">
      <w:start w:val="1"/>
      <w:numFmt w:val="decimal"/>
      <w:lvlText w:val="%1."/>
      <w:lvlJc w:val="left"/>
      <w:pPr>
        <w:ind w:left="1924"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7" w15:restartNumberingAfterBreak="0">
    <w:nsid w:val="38C10C81"/>
    <w:multiLevelType w:val="multilevel"/>
    <w:tmpl w:val="AAA629DC"/>
    <w:lvl w:ilvl="0">
      <w:start w:val="2"/>
      <w:numFmt w:val="decimal"/>
      <w:lvlText w:val="%1."/>
      <w:lvlJc w:val="left"/>
      <w:pPr>
        <w:ind w:left="675" w:hanging="675"/>
      </w:pPr>
      <w:rPr>
        <w:rFonts w:hint="default"/>
      </w:rPr>
    </w:lvl>
    <w:lvl w:ilvl="1">
      <w:start w:val="2"/>
      <w:numFmt w:val="decimal"/>
      <w:lvlText w:val="%1.%2."/>
      <w:lvlJc w:val="left"/>
      <w:pPr>
        <w:ind w:left="108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8" w15:restartNumberingAfterBreak="0">
    <w:nsid w:val="402B68E9"/>
    <w:multiLevelType w:val="hybridMultilevel"/>
    <w:tmpl w:val="03E0F4E4"/>
    <w:lvl w:ilvl="0" w:tplc="6F86D8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DD2E99"/>
    <w:multiLevelType w:val="hybridMultilevel"/>
    <w:tmpl w:val="A560ED1A"/>
    <w:name w:val="WW8Num522"/>
    <w:lvl w:ilvl="0" w:tplc="5CA248E2">
      <w:start w:val="1"/>
      <w:numFmt w:val="decimal"/>
      <w:lvlText w:val="%1)"/>
      <w:lvlJc w:val="left"/>
      <w:pPr>
        <w:tabs>
          <w:tab w:val="num" w:pos="1678"/>
        </w:tabs>
        <w:ind w:left="1678" w:hanging="111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20" w15:restartNumberingAfterBreak="0">
    <w:nsid w:val="48134895"/>
    <w:multiLevelType w:val="hybridMultilevel"/>
    <w:tmpl w:val="93C8F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A06BDC"/>
    <w:multiLevelType w:val="hybridMultilevel"/>
    <w:tmpl w:val="3C18D73E"/>
    <w:lvl w:ilvl="0" w:tplc="5BC8730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107055"/>
    <w:multiLevelType w:val="hybridMultilevel"/>
    <w:tmpl w:val="38FA4EA6"/>
    <w:lvl w:ilvl="0" w:tplc="A3E2B968">
      <w:start w:val="1"/>
      <w:numFmt w:val="decimal"/>
      <w:lvlText w:val="%1."/>
      <w:lvlJc w:val="left"/>
      <w:pPr>
        <w:ind w:left="1069" w:hanging="360"/>
      </w:pPr>
      <w:rPr>
        <w:rFonts w:hint="default"/>
        <w:color w:val="F7964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421A5D"/>
    <w:multiLevelType w:val="multilevel"/>
    <w:tmpl w:val="184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7340A"/>
    <w:multiLevelType w:val="hybridMultilevel"/>
    <w:tmpl w:val="FDD8D01E"/>
    <w:lvl w:ilvl="0" w:tplc="98DE06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1C4370"/>
    <w:multiLevelType w:val="multilevel"/>
    <w:tmpl w:val="45D4404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6" w15:restartNumberingAfterBreak="0">
    <w:nsid w:val="57872609"/>
    <w:multiLevelType w:val="hybridMultilevel"/>
    <w:tmpl w:val="9BDE214A"/>
    <w:lvl w:ilvl="0" w:tplc="8D6E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8627853"/>
    <w:multiLevelType w:val="multilevel"/>
    <w:tmpl w:val="B72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22448"/>
    <w:multiLevelType w:val="multilevel"/>
    <w:tmpl w:val="0C1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15B3D"/>
    <w:multiLevelType w:val="hybridMultilevel"/>
    <w:tmpl w:val="E53275C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65431853"/>
    <w:multiLevelType w:val="multilevel"/>
    <w:tmpl w:val="5AAC124C"/>
    <w:lvl w:ilvl="0">
      <w:start w:val="6"/>
      <w:numFmt w:val="decimal"/>
      <w:lvlText w:val="%1."/>
      <w:lvlJc w:val="left"/>
      <w:pPr>
        <w:ind w:left="390" w:hanging="390"/>
      </w:pPr>
      <w:rPr>
        <w:rFonts w:hint="default"/>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2816D9"/>
    <w:multiLevelType w:val="hybridMultilevel"/>
    <w:tmpl w:val="86A4AF4A"/>
    <w:lvl w:ilvl="0" w:tplc="1CE628A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2ED38F2"/>
    <w:multiLevelType w:val="multilevel"/>
    <w:tmpl w:val="CC6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5D6F33"/>
    <w:multiLevelType w:val="hybridMultilevel"/>
    <w:tmpl w:val="E4842E68"/>
    <w:lvl w:ilvl="0" w:tplc="24E84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61264E"/>
    <w:multiLevelType w:val="hybridMultilevel"/>
    <w:tmpl w:val="6ED42914"/>
    <w:lvl w:ilvl="0" w:tplc="D21AE29E">
      <w:start w:val="1"/>
      <w:numFmt w:val="decimal"/>
      <w:lvlText w:val="%1."/>
      <w:lvlJc w:val="left"/>
      <w:pPr>
        <w:ind w:left="1070"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8470EB"/>
    <w:multiLevelType w:val="hybridMultilevel"/>
    <w:tmpl w:val="7B32BA4C"/>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6"/>
  </w:num>
  <w:num w:numId="3">
    <w:abstractNumId w:val="2"/>
  </w:num>
  <w:num w:numId="4">
    <w:abstractNumId w:val="20"/>
  </w:num>
  <w:num w:numId="5">
    <w:abstractNumId w:val="1"/>
  </w:num>
  <w:num w:numId="6">
    <w:abstractNumId w:val="22"/>
  </w:num>
  <w:num w:numId="7">
    <w:abstractNumId w:val="12"/>
  </w:num>
  <w:num w:numId="8">
    <w:abstractNumId w:val="25"/>
  </w:num>
  <w:num w:numId="9">
    <w:abstractNumId w:val="7"/>
  </w:num>
  <w:num w:numId="10">
    <w:abstractNumId w:val="4"/>
  </w:num>
  <w:num w:numId="11">
    <w:abstractNumId w:val="15"/>
  </w:num>
  <w:num w:numId="12">
    <w:abstractNumId w:val="31"/>
  </w:num>
  <w:num w:numId="13">
    <w:abstractNumId w:val="18"/>
  </w:num>
  <w:num w:numId="14">
    <w:abstractNumId w:val="35"/>
  </w:num>
  <w:num w:numId="15">
    <w:abstractNumId w:val="3"/>
  </w:num>
  <w:num w:numId="16">
    <w:abstractNumId w:val="27"/>
  </w:num>
  <w:num w:numId="17">
    <w:abstractNumId w:val="29"/>
  </w:num>
  <w:num w:numId="18">
    <w:abstractNumId w:val="17"/>
  </w:num>
  <w:num w:numId="19">
    <w:abstractNumId w:val="13"/>
  </w:num>
  <w:num w:numId="20">
    <w:abstractNumId w:val="24"/>
  </w:num>
  <w:num w:numId="21">
    <w:abstractNumId w:val="10"/>
  </w:num>
  <w:num w:numId="22">
    <w:abstractNumId w:val="3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9"/>
  </w:num>
  <w:num w:numId="2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num>
  <w:num w:numId="3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4"/>
  </w:num>
  <w:num w:numId="33">
    <w:abstractNumId w:val="16"/>
  </w:num>
  <w:num w:numId="34">
    <w:abstractNumId w:val="33"/>
  </w:num>
  <w:num w:numId="35">
    <w:abstractNumId w:val="8"/>
  </w:num>
  <w:num w:numId="36">
    <w:abstractNumId w:val="0"/>
  </w:num>
  <w:num w:numId="3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18F"/>
    <w:rsid w:val="00000958"/>
    <w:rsid w:val="000010A0"/>
    <w:rsid w:val="000012DF"/>
    <w:rsid w:val="000015F2"/>
    <w:rsid w:val="00001C2F"/>
    <w:rsid w:val="00002DC5"/>
    <w:rsid w:val="00002F3E"/>
    <w:rsid w:val="00003612"/>
    <w:rsid w:val="00003A6A"/>
    <w:rsid w:val="00003FAC"/>
    <w:rsid w:val="0000401D"/>
    <w:rsid w:val="00004508"/>
    <w:rsid w:val="00004679"/>
    <w:rsid w:val="000047FF"/>
    <w:rsid w:val="000057D8"/>
    <w:rsid w:val="00005BA5"/>
    <w:rsid w:val="00006729"/>
    <w:rsid w:val="00006E4F"/>
    <w:rsid w:val="00007155"/>
    <w:rsid w:val="00007169"/>
    <w:rsid w:val="000072A5"/>
    <w:rsid w:val="000078BC"/>
    <w:rsid w:val="00010648"/>
    <w:rsid w:val="00010EC0"/>
    <w:rsid w:val="000113A7"/>
    <w:rsid w:val="0001151D"/>
    <w:rsid w:val="000116F7"/>
    <w:rsid w:val="00011C41"/>
    <w:rsid w:val="0001249C"/>
    <w:rsid w:val="00012C82"/>
    <w:rsid w:val="00012DB5"/>
    <w:rsid w:val="00012F14"/>
    <w:rsid w:val="00012F80"/>
    <w:rsid w:val="00013360"/>
    <w:rsid w:val="00013428"/>
    <w:rsid w:val="0001373A"/>
    <w:rsid w:val="000138C3"/>
    <w:rsid w:val="00013B3F"/>
    <w:rsid w:val="00013C38"/>
    <w:rsid w:val="00013D2A"/>
    <w:rsid w:val="00013DA3"/>
    <w:rsid w:val="00014339"/>
    <w:rsid w:val="00014469"/>
    <w:rsid w:val="00014714"/>
    <w:rsid w:val="00014B6B"/>
    <w:rsid w:val="0001541B"/>
    <w:rsid w:val="00015A5C"/>
    <w:rsid w:val="000163AF"/>
    <w:rsid w:val="0001684A"/>
    <w:rsid w:val="00016F68"/>
    <w:rsid w:val="00017132"/>
    <w:rsid w:val="0001726B"/>
    <w:rsid w:val="0001790C"/>
    <w:rsid w:val="00017EF4"/>
    <w:rsid w:val="00017F36"/>
    <w:rsid w:val="000200C6"/>
    <w:rsid w:val="00020319"/>
    <w:rsid w:val="0002054B"/>
    <w:rsid w:val="00020AD9"/>
    <w:rsid w:val="0002122E"/>
    <w:rsid w:val="00022E16"/>
    <w:rsid w:val="000234AA"/>
    <w:rsid w:val="00023781"/>
    <w:rsid w:val="00023BD0"/>
    <w:rsid w:val="00023CE3"/>
    <w:rsid w:val="0002401C"/>
    <w:rsid w:val="000246EF"/>
    <w:rsid w:val="00024857"/>
    <w:rsid w:val="00024B10"/>
    <w:rsid w:val="00024B73"/>
    <w:rsid w:val="0002562A"/>
    <w:rsid w:val="000262E7"/>
    <w:rsid w:val="00026602"/>
    <w:rsid w:val="00026813"/>
    <w:rsid w:val="00027123"/>
    <w:rsid w:val="0002716A"/>
    <w:rsid w:val="0002760D"/>
    <w:rsid w:val="00027B89"/>
    <w:rsid w:val="00027CA0"/>
    <w:rsid w:val="00027FE5"/>
    <w:rsid w:val="0003032F"/>
    <w:rsid w:val="0003036E"/>
    <w:rsid w:val="000309D8"/>
    <w:rsid w:val="000312C7"/>
    <w:rsid w:val="0003161E"/>
    <w:rsid w:val="000327DE"/>
    <w:rsid w:val="00032D55"/>
    <w:rsid w:val="00033704"/>
    <w:rsid w:val="00033C5A"/>
    <w:rsid w:val="00033D5E"/>
    <w:rsid w:val="00033D79"/>
    <w:rsid w:val="000345EA"/>
    <w:rsid w:val="00035D36"/>
    <w:rsid w:val="00035ECD"/>
    <w:rsid w:val="00036883"/>
    <w:rsid w:val="00036CD8"/>
    <w:rsid w:val="00036EEE"/>
    <w:rsid w:val="00037516"/>
    <w:rsid w:val="00037D81"/>
    <w:rsid w:val="00037FA7"/>
    <w:rsid w:val="0004031A"/>
    <w:rsid w:val="00040726"/>
    <w:rsid w:val="00040C02"/>
    <w:rsid w:val="00041031"/>
    <w:rsid w:val="000419A2"/>
    <w:rsid w:val="00041B91"/>
    <w:rsid w:val="00042E4F"/>
    <w:rsid w:val="00043331"/>
    <w:rsid w:val="0004418D"/>
    <w:rsid w:val="00044306"/>
    <w:rsid w:val="0004538E"/>
    <w:rsid w:val="0004670E"/>
    <w:rsid w:val="00046C7D"/>
    <w:rsid w:val="000471FC"/>
    <w:rsid w:val="00047F0B"/>
    <w:rsid w:val="00050221"/>
    <w:rsid w:val="00050293"/>
    <w:rsid w:val="00050624"/>
    <w:rsid w:val="000508D8"/>
    <w:rsid w:val="000516EA"/>
    <w:rsid w:val="00051CAD"/>
    <w:rsid w:val="00051D4B"/>
    <w:rsid w:val="0005232E"/>
    <w:rsid w:val="00052DC6"/>
    <w:rsid w:val="00052E4D"/>
    <w:rsid w:val="00053084"/>
    <w:rsid w:val="000533C5"/>
    <w:rsid w:val="00053488"/>
    <w:rsid w:val="00053A69"/>
    <w:rsid w:val="000540BE"/>
    <w:rsid w:val="00055585"/>
    <w:rsid w:val="00055C21"/>
    <w:rsid w:val="0005644D"/>
    <w:rsid w:val="00056492"/>
    <w:rsid w:val="000564BF"/>
    <w:rsid w:val="00056C53"/>
    <w:rsid w:val="0005717C"/>
    <w:rsid w:val="00057535"/>
    <w:rsid w:val="00061411"/>
    <w:rsid w:val="00063D96"/>
    <w:rsid w:val="00063F93"/>
    <w:rsid w:val="0006405F"/>
    <w:rsid w:val="000642CF"/>
    <w:rsid w:val="00064952"/>
    <w:rsid w:val="000649A0"/>
    <w:rsid w:val="000650AA"/>
    <w:rsid w:val="00066049"/>
    <w:rsid w:val="0006646D"/>
    <w:rsid w:val="00066887"/>
    <w:rsid w:val="0006696C"/>
    <w:rsid w:val="000673F4"/>
    <w:rsid w:val="00067496"/>
    <w:rsid w:val="00067EFC"/>
    <w:rsid w:val="0007012E"/>
    <w:rsid w:val="00070D13"/>
    <w:rsid w:val="0007119D"/>
    <w:rsid w:val="00071295"/>
    <w:rsid w:val="000712F2"/>
    <w:rsid w:val="00071458"/>
    <w:rsid w:val="000718D4"/>
    <w:rsid w:val="000721F3"/>
    <w:rsid w:val="000726E2"/>
    <w:rsid w:val="0007289C"/>
    <w:rsid w:val="000731B2"/>
    <w:rsid w:val="00073661"/>
    <w:rsid w:val="00074174"/>
    <w:rsid w:val="0007516A"/>
    <w:rsid w:val="000759D9"/>
    <w:rsid w:val="00076875"/>
    <w:rsid w:val="00076CC6"/>
    <w:rsid w:val="000770F2"/>
    <w:rsid w:val="00077E32"/>
    <w:rsid w:val="00081996"/>
    <w:rsid w:val="000819C7"/>
    <w:rsid w:val="00081B44"/>
    <w:rsid w:val="00081CD0"/>
    <w:rsid w:val="000822CD"/>
    <w:rsid w:val="00082D83"/>
    <w:rsid w:val="00082E2C"/>
    <w:rsid w:val="00082E3C"/>
    <w:rsid w:val="00082FDB"/>
    <w:rsid w:val="00083FC7"/>
    <w:rsid w:val="00084357"/>
    <w:rsid w:val="00084F0B"/>
    <w:rsid w:val="00085273"/>
    <w:rsid w:val="00085B26"/>
    <w:rsid w:val="00086700"/>
    <w:rsid w:val="00086B1D"/>
    <w:rsid w:val="00086CB4"/>
    <w:rsid w:val="00087891"/>
    <w:rsid w:val="00087D58"/>
    <w:rsid w:val="00087FB6"/>
    <w:rsid w:val="0009003E"/>
    <w:rsid w:val="0009041F"/>
    <w:rsid w:val="0009094F"/>
    <w:rsid w:val="00090B8D"/>
    <w:rsid w:val="0009145B"/>
    <w:rsid w:val="000914CA"/>
    <w:rsid w:val="00092233"/>
    <w:rsid w:val="00092452"/>
    <w:rsid w:val="00092790"/>
    <w:rsid w:val="00092822"/>
    <w:rsid w:val="00092BAF"/>
    <w:rsid w:val="00092EE9"/>
    <w:rsid w:val="00093612"/>
    <w:rsid w:val="00093FC4"/>
    <w:rsid w:val="000940AD"/>
    <w:rsid w:val="0009419C"/>
    <w:rsid w:val="00094B67"/>
    <w:rsid w:val="0009656B"/>
    <w:rsid w:val="00096C04"/>
    <w:rsid w:val="000978E8"/>
    <w:rsid w:val="00097928"/>
    <w:rsid w:val="00097A6A"/>
    <w:rsid w:val="000A0717"/>
    <w:rsid w:val="000A0B08"/>
    <w:rsid w:val="000A1380"/>
    <w:rsid w:val="000A13AA"/>
    <w:rsid w:val="000A177A"/>
    <w:rsid w:val="000A1871"/>
    <w:rsid w:val="000A1872"/>
    <w:rsid w:val="000A30BD"/>
    <w:rsid w:val="000A3BCC"/>
    <w:rsid w:val="000A44DE"/>
    <w:rsid w:val="000A51D5"/>
    <w:rsid w:val="000A549B"/>
    <w:rsid w:val="000A6390"/>
    <w:rsid w:val="000A75E2"/>
    <w:rsid w:val="000B082D"/>
    <w:rsid w:val="000B11E4"/>
    <w:rsid w:val="000B1956"/>
    <w:rsid w:val="000B1F41"/>
    <w:rsid w:val="000B23C3"/>
    <w:rsid w:val="000B2926"/>
    <w:rsid w:val="000B2A2F"/>
    <w:rsid w:val="000B2D4B"/>
    <w:rsid w:val="000B2E5B"/>
    <w:rsid w:val="000B318F"/>
    <w:rsid w:val="000B3B32"/>
    <w:rsid w:val="000B4E5C"/>
    <w:rsid w:val="000B6713"/>
    <w:rsid w:val="000B74EF"/>
    <w:rsid w:val="000B7707"/>
    <w:rsid w:val="000C0F84"/>
    <w:rsid w:val="000C1471"/>
    <w:rsid w:val="000C2A96"/>
    <w:rsid w:val="000C3360"/>
    <w:rsid w:val="000C3521"/>
    <w:rsid w:val="000C3665"/>
    <w:rsid w:val="000C39E2"/>
    <w:rsid w:val="000C4BA9"/>
    <w:rsid w:val="000C4DC9"/>
    <w:rsid w:val="000C52C2"/>
    <w:rsid w:val="000C539F"/>
    <w:rsid w:val="000C5591"/>
    <w:rsid w:val="000D112E"/>
    <w:rsid w:val="000D11D3"/>
    <w:rsid w:val="000D204C"/>
    <w:rsid w:val="000D2058"/>
    <w:rsid w:val="000D2561"/>
    <w:rsid w:val="000D2563"/>
    <w:rsid w:val="000D2D28"/>
    <w:rsid w:val="000D3510"/>
    <w:rsid w:val="000D3BAE"/>
    <w:rsid w:val="000D3BF4"/>
    <w:rsid w:val="000D3D7D"/>
    <w:rsid w:val="000D4E4F"/>
    <w:rsid w:val="000D4F23"/>
    <w:rsid w:val="000D5207"/>
    <w:rsid w:val="000D5328"/>
    <w:rsid w:val="000D5894"/>
    <w:rsid w:val="000D5CD5"/>
    <w:rsid w:val="000D63BD"/>
    <w:rsid w:val="000D6563"/>
    <w:rsid w:val="000D6D47"/>
    <w:rsid w:val="000D7113"/>
    <w:rsid w:val="000D7211"/>
    <w:rsid w:val="000D72EC"/>
    <w:rsid w:val="000D7E2A"/>
    <w:rsid w:val="000E0B66"/>
    <w:rsid w:val="000E1747"/>
    <w:rsid w:val="000E1BFF"/>
    <w:rsid w:val="000E1E09"/>
    <w:rsid w:val="000E2237"/>
    <w:rsid w:val="000E27D4"/>
    <w:rsid w:val="000E36AE"/>
    <w:rsid w:val="000E40A8"/>
    <w:rsid w:val="000E4477"/>
    <w:rsid w:val="000E48A2"/>
    <w:rsid w:val="000E4AAD"/>
    <w:rsid w:val="000E50DD"/>
    <w:rsid w:val="000E51C3"/>
    <w:rsid w:val="000E556F"/>
    <w:rsid w:val="000E57CF"/>
    <w:rsid w:val="000E59E2"/>
    <w:rsid w:val="000E63F2"/>
    <w:rsid w:val="000E6B07"/>
    <w:rsid w:val="000E6C7B"/>
    <w:rsid w:val="000E7655"/>
    <w:rsid w:val="000E7B41"/>
    <w:rsid w:val="000E7B93"/>
    <w:rsid w:val="000E7C8D"/>
    <w:rsid w:val="000E7D46"/>
    <w:rsid w:val="000F07AA"/>
    <w:rsid w:val="000F0CD3"/>
    <w:rsid w:val="000F0F1A"/>
    <w:rsid w:val="000F1047"/>
    <w:rsid w:val="000F1453"/>
    <w:rsid w:val="000F21CF"/>
    <w:rsid w:val="000F2C48"/>
    <w:rsid w:val="000F3043"/>
    <w:rsid w:val="000F36BC"/>
    <w:rsid w:val="000F39A9"/>
    <w:rsid w:val="000F3F42"/>
    <w:rsid w:val="000F3F5E"/>
    <w:rsid w:val="000F4021"/>
    <w:rsid w:val="000F4BF9"/>
    <w:rsid w:val="000F53C9"/>
    <w:rsid w:val="000F5F48"/>
    <w:rsid w:val="00100179"/>
    <w:rsid w:val="001007FE"/>
    <w:rsid w:val="001008F3"/>
    <w:rsid w:val="001010FD"/>
    <w:rsid w:val="00101DD1"/>
    <w:rsid w:val="001029B1"/>
    <w:rsid w:val="00102C43"/>
    <w:rsid w:val="00104016"/>
    <w:rsid w:val="001053B3"/>
    <w:rsid w:val="00105788"/>
    <w:rsid w:val="00105C58"/>
    <w:rsid w:val="00105E99"/>
    <w:rsid w:val="00106ABE"/>
    <w:rsid w:val="00107435"/>
    <w:rsid w:val="00107E16"/>
    <w:rsid w:val="001106F8"/>
    <w:rsid w:val="00111051"/>
    <w:rsid w:val="00111E43"/>
    <w:rsid w:val="00112405"/>
    <w:rsid w:val="001127CF"/>
    <w:rsid w:val="00112DDD"/>
    <w:rsid w:val="00113083"/>
    <w:rsid w:val="00113487"/>
    <w:rsid w:val="0011450E"/>
    <w:rsid w:val="001149B4"/>
    <w:rsid w:val="00115A52"/>
    <w:rsid w:val="00115F33"/>
    <w:rsid w:val="001164CE"/>
    <w:rsid w:val="0011688D"/>
    <w:rsid w:val="001169C6"/>
    <w:rsid w:val="00117418"/>
    <w:rsid w:val="00117AB2"/>
    <w:rsid w:val="0012058E"/>
    <w:rsid w:val="00120B64"/>
    <w:rsid w:val="00121406"/>
    <w:rsid w:val="00121E30"/>
    <w:rsid w:val="00122159"/>
    <w:rsid w:val="001221F2"/>
    <w:rsid w:val="0012275D"/>
    <w:rsid w:val="00123351"/>
    <w:rsid w:val="001239D4"/>
    <w:rsid w:val="00123C37"/>
    <w:rsid w:val="00123FD4"/>
    <w:rsid w:val="00124238"/>
    <w:rsid w:val="001242EF"/>
    <w:rsid w:val="00124480"/>
    <w:rsid w:val="0012462A"/>
    <w:rsid w:val="00124750"/>
    <w:rsid w:val="00124C95"/>
    <w:rsid w:val="0012578F"/>
    <w:rsid w:val="00125D79"/>
    <w:rsid w:val="001264DF"/>
    <w:rsid w:val="00126E67"/>
    <w:rsid w:val="00127548"/>
    <w:rsid w:val="00127587"/>
    <w:rsid w:val="00127B57"/>
    <w:rsid w:val="00130104"/>
    <w:rsid w:val="001303CB"/>
    <w:rsid w:val="001304BD"/>
    <w:rsid w:val="0013091A"/>
    <w:rsid w:val="001312F0"/>
    <w:rsid w:val="001319F1"/>
    <w:rsid w:val="001324D5"/>
    <w:rsid w:val="00132797"/>
    <w:rsid w:val="00132C3D"/>
    <w:rsid w:val="00133245"/>
    <w:rsid w:val="00133759"/>
    <w:rsid w:val="00133F80"/>
    <w:rsid w:val="00134110"/>
    <w:rsid w:val="0013575A"/>
    <w:rsid w:val="001358E4"/>
    <w:rsid w:val="001361DD"/>
    <w:rsid w:val="00136FB5"/>
    <w:rsid w:val="001408E4"/>
    <w:rsid w:val="00140B07"/>
    <w:rsid w:val="00140B85"/>
    <w:rsid w:val="00140D0E"/>
    <w:rsid w:val="00141BC2"/>
    <w:rsid w:val="001423C6"/>
    <w:rsid w:val="00142915"/>
    <w:rsid w:val="00142F33"/>
    <w:rsid w:val="00143342"/>
    <w:rsid w:val="0014338F"/>
    <w:rsid w:val="0014380F"/>
    <w:rsid w:val="00143F89"/>
    <w:rsid w:val="001440B6"/>
    <w:rsid w:val="0014528D"/>
    <w:rsid w:val="00145662"/>
    <w:rsid w:val="00145767"/>
    <w:rsid w:val="00145BCF"/>
    <w:rsid w:val="001464EC"/>
    <w:rsid w:val="00146609"/>
    <w:rsid w:val="001469CA"/>
    <w:rsid w:val="00147766"/>
    <w:rsid w:val="001477A9"/>
    <w:rsid w:val="00147D4A"/>
    <w:rsid w:val="00147DD6"/>
    <w:rsid w:val="001501C5"/>
    <w:rsid w:val="00150C41"/>
    <w:rsid w:val="00151042"/>
    <w:rsid w:val="0015107C"/>
    <w:rsid w:val="001517B2"/>
    <w:rsid w:val="00151E15"/>
    <w:rsid w:val="00151EC6"/>
    <w:rsid w:val="00151F61"/>
    <w:rsid w:val="00152128"/>
    <w:rsid w:val="00152C88"/>
    <w:rsid w:val="00152E18"/>
    <w:rsid w:val="001532E9"/>
    <w:rsid w:val="001546BD"/>
    <w:rsid w:val="00154872"/>
    <w:rsid w:val="00154EE7"/>
    <w:rsid w:val="00155C3A"/>
    <w:rsid w:val="001566FE"/>
    <w:rsid w:val="00161A19"/>
    <w:rsid w:val="00161D9A"/>
    <w:rsid w:val="00162838"/>
    <w:rsid w:val="00162E2F"/>
    <w:rsid w:val="00162FD2"/>
    <w:rsid w:val="00163BF3"/>
    <w:rsid w:val="00163CD3"/>
    <w:rsid w:val="00164968"/>
    <w:rsid w:val="00164C01"/>
    <w:rsid w:val="00164C21"/>
    <w:rsid w:val="00164FEC"/>
    <w:rsid w:val="0016570D"/>
    <w:rsid w:val="00165EE7"/>
    <w:rsid w:val="00166473"/>
    <w:rsid w:val="00167605"/>
    <w:rsid w:val="00167DD0"/>
    <w:rsid w:val="00167EAC"/>
    <w:rsid w:val="00170191"/>
    <w:rsid w:val="00172A13"/>
    <w:rsid w:val="00172BB1"/>
    <w:rsid w:val="00173010"/>
    <w:rsid w:val="001733F0"/>
    <w:rsid w:val="00173675"/>
    <w:rsid w:val="0017445F"/>
    <w:rsid w:val="00174A19"/>
    <w:rsid w:val="00174C71"/>
    <w:rsid w:val="00174E0B"/>
    <w:rsid w:val="0017535F"/>
    <w:rsid w:val="0017591C"/>
    <w:rsid w:val="00175C60"/>
    <w:rsid w:val="00175FB7"/>
    <w:rsid w:val="00175FD6"/>
    <w:rsid w:val="001766C6"/>
    <w:rsid w:val="00176C2C"/>
    <w:rsid w:val="00176EAE"/>
    <w:rsid w:val="00177425"/>
    <w:rsid w:val="00177843"/>
    <w:rsid w:val="00177A91"/>
    <w:rsid w:val="00177E19"/>
    <w:rsid w:val="00177E7B"/>
    <w:rsid w:val="0018012A"/>
    <w:rsid w:val="0018155F"/>
    <w:rsid w:val="0018207C"/>
    <w:rsid w:val="00182661"/>
    <w:rsid w:val="00182AF4"/>
    <w:rsid w:val="00182E35"/>
    <w:rsid w:val="00183872"/>
    <w:rsid w:val="00184774"/>
    <w:rsid w:val="00184A73"/>
    <w:rsid w:val="00184ADC"/>
    <w:rsid w:val="00185738"/>
    <w:rsid w:val="00185E14"/>
    <w:rsid w:val="001862C5"/>
    <w:rsid w:val="00186CF0"/>
    <w:rsid w:val="00187476"/>
    <w:rsid w:val="0018765B"/>
    <w:rsid w:val="00190F1B"/>
    <w:rsid w:val="00190F1F"/>
    <w:rsid w:val="0019122C"/>
    <w:rsid w:val="00191BA9"/>
    <w:rsid w:val="00191C8F"/>
    <w:rsid w:val="00191D0D"/>
    <w:rsid w:val="00191EB0"/>
    <w:rsid w:val="00192A90"/>
    <w:rsid w:val="00192DCF"/>
    <w:rsid w:val="00193468"/>
    <w:rsid w:val="00193EB3"/>
    <w:rsid w:val="00194B68"/>
    <w:rsid w:val="00194F21"/>
    <w:rsid w:val="00197A41"/>
    <w:rsid w:val="001A031A"/>
    <w:rsid w:val="001A0868"/>
    <w:rsid w:val="001A0BBB"/>
    <w:rsid w:val="001A1407"/>
    <w:rsid w:val="001A1B24"/>
    <w:rsid w:val="001A211D"/>
    <w:rsid w:val="001A27CE"/>
    <w:rsid w:val="001A2A35"/>
    <w:rsid w:val="001A2D13"/>
    <w:rsid w:val="001A37C1"/>
    <w:rsid w:val="001A39E8"/>
    <w:rsid w:val="001A4280"/>
    <w:rsid w:val="001A4E6E"/>
    <w:rsid w:val="001A50E7"/>
    <w:rsid w:val="001A51DD"/>
    <w:rsid w:val="001A535D"/>
    <w:rsid w:val="001A5C41"/>
    <w:rsid w:val="001A5FEC"/>
    <w:rsid w:val="001A613D"/>
    <w:rsid w:val="001A65C2"/>
    <w:rsid w:val="001A67F6"/>
    <w:rsid w:val="001A6A3C"/>
    <w:rsid w:val="001A6C58"/>
    <w:rsid w:val="001A6DC9"/>
    <w:rsid w:val="001A7170"/>
    <w:rsid w:val="001A7790"/>
    <w:rsid w:val="001A7AD1"/>
    <w:rsid w:val="001B0ED1"/>
    <w:rsid w:val="001B11ED"/>
    <w:rsid w:val="001B18F3"/>
    <w:rsid w:val="001B258E"/>
    <w:rsid w:val="001B2FE4"/>
    <w:rsid w:val="001B37D2"/>
    <w:rsid w:val="001B3CFB"/>
    <w:rsid w:val="001B3F9F"/>
    <w:rsid w:val="001B47A9"/>
    <w:rsid w:val="001B5740"/>
    <w:rsid w:val="001B5BA7"/>
    <w:rsid w:val="001B5F78"/>
    <w:rsid w:val="001B6214"/>
    <w:rsid w:val="001B6FD5"/>
    <w:rsid w:val="001B732D"/>
    <w:rsid w:val="001B7C40"/>
    <w:rsid w:val="001C0583"/>
    <w:rsid w:val="001C06BC"/>
    <w:rsid w:val="001C0CFE"/>
    <w:rsid w:val="001C0D85"/>
    <w:rsid w:val="001C0DF4"/>
    <w:rsid w:val="001C0F5D"/>
    <w:rsid w:val="001C1137"/>
    <w:rsid w:val="001C12B2"/>
    <w:rsid w:val="001C2558"/>
    <w:rsid w:val="001C2806"/>
    <w:rsid w:val="001C36AB"/>
    <w:rsid w:val="001C3CBC"/>
    <w:rsid w:val="001C46FD"/>
    <w:rsid w:val="001C4B87"/>
    <w:rsid w:val="001C4FEE"/>
    <w:rsid w:val="001C6789"/>
    <w:rsid w:val="001C68F7"/>
    <w:rsid w:val="001C699E"/>
    <w:rsid w:val="001C6B00"/>
    <w:rsid w:val="001C6CD3"/>
    <w:rsid w:val="001C6D1F"/>
    <w:rsid w:val="001C6D49"/>
    <w:rsid w:val="001C706E"/>
    <w:rsid w:val="001C75D6"/>
    <w:rsid w:val="001C778A"/>
    <w:rsid w:val="001C7E6B"/>
    <w:rsid w:val="001D005A"/>
    <w:rsid w:val="001D0216"/>
    <w:rsid w:val="001D0CCA"/>
    <w:rsid w:val="001D141E"/>
    <w:rsid w:val="001D158F"/>
    <w:rsid w:val="001D1B00"/>
    <w:rsid w:val="001D1B12"/>
    <w:rsid w:val="001D1D57"/>
    <w:rsid w:val="001D2210"/>
    <w:rsid w:val="001D30BA"/>
    <w:rsid w:val="001D3B08"/>
    <w:rsid w:val="001D414E"/>
    <w:rsid w:val="001D4B53"/>
    <w:rsid w:val="001D4B68"/>
    <w:rsid w:val="001D5138"/>
    <w:rsid w:val="001D5B50"/>
    <w:rsid w:val="001D61CE"/>
    <w:rsid w:val="001D63AA"/>
    <w:rsid w:val="001D64ED"/>
    <w:rsid w:val="001D77DD"/>
    <w:rsid w:val="001D7BDA"/>
    <w:rsid w:val="001E0D9A"/>
    <w:rsid w:val="001E1B04"/>
    <w:rsid w:val="001E1B11"/>
    <w:rsid w:val="001E2551"/>
    <w:rsid w:val="001E31D7"/>
    <w:rsid w:val="001E4144"/>
    <w:rsid w:val="001E4EB6"/>
    <w:rsid w:val="001E5248"/>
    <w:rsid w:val="001E53B9"/>
    <w:rsid w:val="001E57BD"/>
    <w:rsid w:val="001E5B1E"/>
    <w:rsid w:val="001E5B41"/>
    <w:rsid w:val="001E5C3E"/>
    <w:rsid w:val="001E6CDD"/>
    <w:rsid w:val="001E76AB"/>
    <w:rsid w:val="001E7DE9"/>
    <w:rsid w:val="001F1074"/>
    <w:rsid w:val="001F18B4"/>
    <w:rsid w:val="001F2348"/>
    <w:rsid w:val="001F2850"/>
    <w:rsid w:val="001F3133"/>
    <w:rsid w:val="001F375C"/>
    <w:rsid w:val="001F4360"/>
    <w:rsid w:val="001F4761"/>
    <w:rsid w:val="001F4D24"/>
    <w:rsid w:val="001F4FB4"/>
    <w:rsid w:val="001F517A"/>
    <w:rsid w:val="001F5779"/>
    <w:rsid w:val="001F641F"/>
    <w:rsid w:val="001F6428"/>
    <w:rsid w:val="001F7312"/>
    <w:rsid w:val="001F73C0"/>
    <w:rsid w:val="001F778C"/>
    <w:rsid w:val="001F7B24"/>
    <w:rsid w:val="001F7C63"/>
    <w:rsid w:val="00200B89"/>
    <w:rsid w:val="00200C7E"/>
    <w:rsid w:val="00200F4B"/>
    <w:rsid w:val="00201262"/>
    <w:rsid w:val="002018D3"/>
    <w:rsid w:val="002019D7"/>
    <w:rsid w:val="002020A4"/>
    <w:rsid w:val="00202790"/>
    <w:rsid w:val="002027CB"/>
    <w:rsid w:val="00202985"/>
    <w:rsid w:val="00202FC6"/>
    <w:rsid w:val="00203353"/>
    <w:rsid w:val="0020348C"/>
    <w:rsid w:val="002047AE"/>
    <w:rsid w:val="00204987"/>
    <w:rsid w:val="00204B40"/>
    <w:rsid w:val="00205054"/>
    <w:rsid w:val="00205821"/>
    <w:rsid w:val="00206D2E"/>
    <w:rsid w:val="00206FE5"/>
    <w:rsid w:val="002072AE"/>
    <w:rsid w:val="0020735C"/>
    <w:rsid w:val="0020756F"/>
    <w:rsid w:val="002104BE"/>
    <w:rsid w:val="00210598"/>
    <w:rsid w:val="0021109B"/>
    <w:rsid w:val="002118D4"/>
    <w:rsid w:val="00211B5F"/>
    <w:rsid w:val="0021224D"/>
    <w:rsid w:val="0021287A"/>
    <w:rsid w:val="00212C74"/>
    <w:rsid w:val="00212F84"/>
    <w:rsid w:val="00214862"/>
    <w:rsid w:val="00214CE9"/>
    <w:rsid w:val="00214D33"/>
    <w:rsid w:val="002153E4"/>
    <w:rsid w:val="002156BC"/>
    <w:rsid w:val="00215E96"/>
    <w:rsid w:val="00216786"/>
    <w:rsid w:val="00217353"/>
    <w:rsid w:val="002175DB"/>
    <w:rsid w:val="002176B8"/>
    <w:rsid w:val="00217809"/>
    <w:rsid w:val="00217E7A"/>
    <w:rsid w:val="00217F24"/>
    <w:rsid w:val="0022031B"/>
    <w:rsid w:val="002203D8"/>
    <w:rsid w:val="00220544"/>
    <w:rsid w:val="00220925"/>
    <w:rsid w:val="002209DF"/>
    <w:rsid w:val="002209FC"/>
    <w:rsid w:val="00221905"/>
    <w:rsid w:val="00223F0A"/>
    <w:rsid w:val="00223F58"/>
    <w:rsid w:val="0022414E"/>
    <w:rsid w:val="00224A03"/>
    <w:rsid w:val="00224CD6"/>
    <w:rsid w:val="00225167"/>
    <w:rsid w:val="00225340"/>
    <w:rsid w:val="002268CF"/>
    <w:rsid w:val="00226B42"/>
    <w:rsid w:val="00227F28"/>
    <w:rsid w:val="00231390"/>
    <w:rsid w:val="0023180F"/>
    <w:rsid w:val="00231924"/>
    <w:rsid w:val="00231AD6"/>
    <w:rsid w:val="00231C1B"/>
    <w:rsid w:val="00231D81"/>
    <w:rsid w:val="002334DB"/>
    <w:rsid w:val="002339D8"/>
    <w:rsid w:val="00233B8C"/>
    <w:rsid w:val="00233D67"/>
    <w:rsid w:val="00233F80"/>
    <w:rsid w:val="002343B4"/>
    <w:rsid w:val="00234E4F"/>
    <w:rsid w:val="002355D8"/>
    <w:rsid w:val="00235D6B"/>
    <w:rsid w:val="0023611F"/>
    <w:rsid w:val="00236838"/>
    <w:rsid w:val="00236BE6"/>
    <w:rsid w:val="002370C8"/>
    <w:rsid w:val="002370FA"/>
    <w:rsid w:val="002374B5"/>
    <w:rsid w:val="0024010E"/>
    <w:rsid w:val="0024178B"/>
    <w:rsid w:val="00241B9F"/>
    <w:rsid w:val="00241C8A"/>
    <w:rsid w:val="00242FF3"/>
    <w:rsid w:val="002430A0"/>
    <w:rsid w:val="002432A4"/>
    <w:rsid w:val="00243B76"/>
    <w:rsid w:val="00243ECB"/>
    <w:rsid w:val="002441C6"/>
    <w:rsid w:val="00244870"/>
    <w:rsid w:val="00244B7A"/>
    <w:rsid w:val="00245766"/>
    <w:rsid w:val="00245855"/>
    <w:rsid w:val="00246045"/>
    <w:rsid w:val="00246172"/>
    <w:rsid w:val="002467D7"/>
    <w:rsid w:val="00246CC1"/>
    <w:rsid w:val="00246E91"/>
    <w:rsid w:val="00247CB3"/>
    <w:rsid w:val="00250492"/>
    <w:rsid w:val="0025089A"/>
    <w:rsid w:val="00250CCE"/>
    <w:rsid w:val="00250E7C"/>
    <w:rsid w:val="002516CE"/>
    <w:rsid w:val="00251C2A"/>
    <w:rsid w:val="002526E1"/>
    <w:rsid w:val="0025270E"/>
    <w:rsid w:val="00252A50"/>
    <w:rsid w:val="0025340A"/>
    <w:rsid w:val="00254584"/>
    <w:rsid w:val="00254AB4"/>
    <w:rsid w:val="002558D8"/>
    <w:rsid w:val="00255A11"/>
    <w:rsid w:val="00255C20"/>
    <w:rsid w:val="00256862"/>
    <w:rsid w:val="00256C9A"/>
    <w:rsid w:val="00257CD3"/>
    <w:rsid w:val="00260B20"/>
    <w:rsid w:val="00261785"/>
    <w:rsid w:val="00261DBF"/>
    <w:rsid w:val="00262165"/>
    <w:rsid w:val="002623A8"/>
    <w:rsid w:val="00262C43"/>
    <w:rsid w:val="002630EC"/>
    <w:rsid w:val="002633B5"/>
    <w:rsid w:val="00263792"/>
    <w:rsid w:val="00263BB3"/>
    <w:rsid w:val="00264E5B"/>
    <w:rsid w:val="00265C93"/>
    <w:rsid w:val="00266666"/>
    <w:rsid w:val="00266F43"/>
    <w:rsid w:val="00266F74"/>
    <w:rsid w:val="00267828"/>
    <w:rsid w:val="00267E0A"/>
    <w:rsid w:val="00270AE8"/>
    <w:rsid w:val="0027122B"/>
    <w:rsid w:val="0027137D"/>
    <w:rsid w:val="00271673"/>
    <w:rsid w:val="0027167F"/>
    <w:rsid w:val="002722C9"/>
    <w:rsid w:val="00272632"/>
    <w:rsid w:val="00272CD2"/>
    <w:rsid w:val="00272DDB"/>
    <w:rsid w:val="0027311D"/>
    <w:rsid w:val="00273203"/>
    <w:rsid w:val="002736D9"/>
    <w:rsid w:val="00273702"/>
    <w:rsid w:val="002737F6"/>
    <w:rsid w:val="00273F59"/>
    <w:rsid w:val="00274055"/>
    <w:rsid w:val="00274687"/>
    <w:rsid w:val="00274D2E"/>
    <w:rsid w:val="0027589C"/>
    <w:rsid w:val="00275905"/>
    <w:rsid w:val="00275E42"/>
    <w:rsid w:val="0027610C"/>
    <w:rsid w:val="00276D04"/>
    <w:rsid w:val="002775AB"/>
    <w:rsid w:val="002776DA"/>
    <w:rsid w:val="00280399"/>
    <w:rsid w:val="00280B70"/>
    <w:rsid w:val="00280BF1"/>
    <w:rsid w:val="00280D8B"/>
    <w:rsid w:val="002810FA"/>
    <w:rsid w:val="002818EA"/>
    <w:rsid w:val="00281DEC"/>
    <w:rsid w:val="00281DF8"/>
    <w:rsid w:val="00281FE1"/>
    <w:rsid w:val="00282C86"/>
    <w:rsid w:val="002833D2"/>
    <w:rsid w:val="00283626"/>
    <w:rsid w:val="00283629"/>
    <w:rsid w:val="002839EC"/>
    <w:rsid w:val="00283EB6"/>
    <w:rsid w:val="00284055"/>
    <w:rsid w:val="00284146"/>
    <w:rsid w:val="00284709"/>
    <w:rsid w:val="00284784"/>
    <w:rsid w:val="00284F5E"/>
    <w:rsid w:val="0028687E"/>
    <w:rsid w:val="00286891"/>
    <w:rsid w:val="002868DB"/>
    <w:rsid w:val="002869D2"/>
    <w:rsid w:val="00286B28"/>
    <w:rsid w:val="002871EF"/>
    <w:rsid w:val="0028785D"/>
    <w:rsid w:val="00290066"/>
    <w:rsid w:val="002905FE"/>
    <w:rsid w:val="00292BFD"/>
    <w:rsid w:val="00292F0B"/>
    <w:rsid w:val="00292FB1"/>
    <w:rsid w:val="002931BA"/>
    <w:rsid w:val="00293A4C"/>
    <w:rsid w:val="00294416"/>
    <w:rsid w:val="00294960"/>
    <w:rsid w:val="002949FF"/>
    <w:rsid w:val="00294CE7"/>
    <w:rsid w:val="002950F6"/>
    <w:rsid w:val="002952D4"/>
    <w:rsid w:val="002953B9"/>
    <w:rsid w:val="002955BA"/>
    <w:rsid w:val="002957B0"/>
    <w:rsid w:val="00295BAE"/>
    <w:rsid w:val="00296053"/>
    <w:rsid w:val="00296392"/>
    <w:rsid w:val="00296934"/>
    <w:rsid w:val="00296E69"/>
    <w:rsid w:val="00296E7F"/>
    <w:rsid w:val="00296F5C"/>
    <w:rsid w:val="002971D9"/>
    <w:rsid w:val="00297BC5"/>
    <w:rsid w:val="002A0880"/>
    <w:rsid w:val="002A0F30"/>
    <w:rsid w:val="002A13A3"/>
    <w:rsid w:val="002A1FF2"/>
    <w:rsid w:val="002A219D"/>
    <w:rsid w:val="002A228C"/>
    <w:rsid w:val="002A237D"/>
    <w:rsid w:val="002A3040"/>
    <w:rsid w:val="002A3217"/>
    <w:rsid w:val="002A3635"/>
    <w:rsid w:val="002A3CB5"/>
    <w:rsid w:val="002A4093"/>
    <w:rsid w:val="002A41B7"/>
    <w:rsid w:val="002A515A"/>
    <w:rsid w:val="002A547D"/>
    <w:rsid w:val="002A5902"/>
    <w:rsid w:val="002A5BDA"/>
    <w:rsid w:val="002A69F5"/>
    <w:rsid w:val="002A6C0D"/>
    <w:rsid w:val="002A78BA"/>
    <w:rsid w:val="002B0508"/>
    <w:rsid w:val="002B0678"/>
    <w:rsid w:val="002B0770"/>
    <w:rsid w:val="002B0A30"/>
    <w:rsid w:val="002B1619"/>
    <w:rsid w:val="002B1D33"/>
    <w:rsid w:val="002B2607"/>
    <w:rsid w:val="002B34E9"/>
    <w:rsid w:val="002B3BD1"/>
    <w:rsid w:val="002B3C9C"/>
    <w:rsid w:val="002B3E32"/>
    <w:rsid w:val="002B4C2C"/>
    <w:rsid w:val="002B5795"/>
    <w:rsid w:val="002B5939"/>
    <w:rsid w:val="002B63AB"/>
    <w:rsid w:val="002B644B"/>
    <w:rsid w:val="002B7224"/>
    <w:rsid w:val="002B7609"/>
    <w:rsid w:val="002B7825"/>
    <w:rsid w:val="002C0B0B"/>
    <w:rsid w:val="002C22F4"/>
    <w:rsid w:val="002C2620"/>
    <w:rsid w:val="002C2B24"/>
    <w:rsid w:val="002C2E23"/>
    <w:rsid w:val="002C2EA8"/>
    <w:rsid w:val="002C30A7"/>
    <w:rsid w:val="002C3C4E"/>
    <w:rsid w:val="002C49F0"/>
    <w:rsid w:val="002C55A1"/>
    <w:rsid w:val="002C57CA"/>
    <w:rsid w:val="002C5AE6"/>
    <w:rsid w:val="002C5E1C"/>
    <w:rsid w:val="002C6808"/>
    <w:rsid w:val="002C7552"/>
    <w:rsid w:val="002C79EC"/>
    <w:rsid w:val="002C7ACF"/>
    <w:rsid w:val="002D1447"/>
    <w:rsid w:val="002D1638"/>
    <w:rsid w:val="002D2254"/>
    <w:rsid w:val="002D2ADF"/>
    <w:rsid w:val="002D2B5A"/>
    <w:rsid w:val="002D3380"/>
    <w:rsid w:val="002D3AA2"/>
    <w:rsid w:val="002D3D75"/>
    <w:rsid w:val="002D3FDE"/>
    <w:rsid w:val="002D484A"/>
    <w:rsid w:val="002D493C"/>
    <w:rsid w:val="002D5100"/>
    <w:rsid w:val="002D533A"/>
    <w:rsid w:val="002D551C"/>
    <w:rsid w:val="002D5952"/>
    <w:rsid w:val="002D67D6"/>
    <w:rsid w:val="002D6921"/>
    <w:rsid w:val="002D6C1D"/>
    <w:rsid w:val="002D6CBA"/>
    <w:rsid w:val="002D6FE3"/>
    <w:rsid w:val="002D740F"/>
    <w:rsid w:val="002D74F0"/>
    <w:rsid w:val="002D7776"/>
    <w:rsid w:val="002E012C"/>
    <w:rsid w:val="002E1930"/>
    <w:rsid w:val="002E2335"/>
    <w:rsid w:val="002E2741"/>
    <w:rsid w:val="002E2904"/>
    <w:rsid w:val="002E2B5D"/>
    <w:rsid w:val="002E3720"/>
    <w:rsid w:val="002E38B1"/>
    <w:rsid w:val="002E39E0"/>
    <w:rsid w:val="002E3DF6"/>
    <w:rsid w:val="002E4328"/>
    <w:rsid w:val="002E4476"/>
    <w:rsid w:val="002E4543"/>
    <w:rsid w:val="002E48B0"/>
    <w:rsid w:val="002E4CC9"/>
    <w:rsid w:val="002E501A"/>
    <w:rsid w:val="002E5992"/>
    <w:rsid w:val="002E5E14"/>
    <w:rsid w:val="002E5E24"/>
    <w:rsid w:val="002E5FE1"/>
    <w:rsid w:val="002E6241"/>
    <w:rsid w:val="002E77E8"/>
    <w:rsid w:val="002E78F9"/>
    <w:rsid w:val="002E7DC8"/>
    <w:rsid w:val="002E7FE7"/>
    <w:rsid w:val="002F0357"/>
    <w:rsid w:val="002F0738"/>
    <w:rsid w:val="002F0A06"/>
    <w:rsid w:val="002F0AFC"/>
    <w:rsid w:val="002F0BAF"/>
    <w:rsid w:val="002F180F"/>
    <w:rsid w:val="002F1C78"/>
    <w:rsid w:val="002F2234"/>
    <w:rsid w:val="002F273F"/>
    <w:rsid w:val="002F2F20"/>
    <w:rsid w:val="002F3347"/>
    <w:rsid w:val="002F34E4"/>
    <w:rsid w:val="002F4181"/>
    <w:rsid w:val="002F54D0"/>
    <w:rsid w:val="002F55E7"/>
    <w:rsid w:val="002F5632"/>
    <w:rsid w:val="002F5D44"/>
    <w:rsid w:val="002F6124"/>
    <w:rsid w:val="002F6253"/>
    <w:rsid w:val="002F689A"/>
    <w:rsid w:val="002F7A5E"/>
    <w:rsid w:val="0030000E"/>
    <w:rsid w:val="003003D5"/>
    <w:rsid w:val="00300F34"/>
    <w:rsid w:val="00301655"/>
    <w:rsid w:val="003016C1"/>
    <w:rsid w:val="003017FA"/>
    <w:rsid w:val="00301CD6"/>
    <w:rsid w:val="003024F4"/>
    <w:rsid w:val="00302B9F"/>
    <w:rsid w:val="00302FA6"/>
    <w:rsid w:val="0030396B"/>
    <w:rsid w:val="003043C7"/>
    <w:rsid w:val="00304A15"/>
    <w:rsid w:val="00304E52"/>
    <w:rsid w:val="00304F59"/>
    <w:rsid w:val="00305655"/>
    <w:rsid w:val="00305B78"/>
    <w:rsid w:val="0030615F"/>
    <w:rsid w:val="00306904"/>
    <w:rsid w:val="00306D4A"/>
    <w:rsid w:val="003071E4"/>
    <w:rsid w:val="003073A9"/>
    <w:rsid w:val="00307936"/>
    <w:rsid w:val="00307D25"/>
    <w:rsid w:val="003116D5"/>
    <w:rsid w:val="003116E0"/>
    <w:rsid w:val="00312005"/>
    <w:rsid w:val="00312216"/>
    <w:rsid w:val="00312220"/>
    <w:rsid w:val="00313147"/>
    <w:rsid w:val="00314501"/>
    <w:rsid w:val="00314A66"/>
    <w:rsid w:val="0031504B"/>
    <w:rsid w:val="003163A2"/>
    <w:rsid w:val="00316559"/>
    <w:rsid w:val="00316B9F"/>
    <w:rsid w:val="003174BF"/>
    <w:rsid w:val="0031774C"/>
    <w:rsid w:val="0031799B"/>
    <w:rsid w:val="00317D27"/>
    <w:rsid w:val="003204D9"/>
    <w:rsid w:val="003208A2"/>
    <w:rsid w:val="00320AF2"/>
    <w:rsid w:val="00321706"/>
    <w:rsid w:val="00322314"/>
    <w:rsid w:val="00322660"/>
    <w:rsid w:val="00322C02"/>
    <w:rsid w:val="00322F0D"/>
    <w:rsid w:val="00323177"/>
    <w:rsid w:val="0032334E"/>
    <w:rsid w:val="0032361C"/>
    <w:rsid w:val="00323EFD"/>
    <w:rsid w:val="00326243"/>
    <w:rsid w:val="00326356"/>
    <w:rsid w:val="003269CD"/>
    <w:rsid w:val="00326A4D"/>
    <w:rsid w:val="00326FC4"/>
    <w:rsid w:val="00327051"/>
    <w:rsid w:val="00327086"/>
    <w:rsid w:val="003274BE"/>
    <w:rsid w:val="00330DAF"/>
    <w:rsid w:val="003312BF"/>
    <w:rsid w:val="003316B1"/>
    <w:rsid w:val="003319AA"/>
    <w:rsid w:val="00331E32"/>
    <w:rsid w:val="003325D8"/>
    <w:rsid w:val="003335A7"/>
    <w:rsid w:val="003338CB"/>
    <w:rsid w:val="00333937"/>
    <w:rsid w:val="00333CBE"/>
    <w:rsid w:val="00333D18"/>
    <w:rsid w:val="00333F01"/>
    <w:rsid w:val="0033481B"/>
    <w:rsid w:val="003350C3"/>
    <w:rsid w:val="003353B1"/>
    <w:rsid w:val="00336178"/>
    <w:rsid w:val="003367A5"/>
    <w:rsid w:val="00336AF2"/>
    <w:rsid w:val="00336B48"/>
    <w:rsid w:val="00336DCE"/>
    <w:rsid w:val="00337CCB"/>
    <w:rsid w:val="00337E5B"/>
    <w:rsid w:val="0034053D"/>
    <w:rsid w:val="0034059F"/>
    <w:rsid w:val="00340A1F"/>
    <w:rsid w:val="00340CFF"/>
    <w:rsid w:val="003411D6"/>
    <w:rsid w:val="0034125D"/>
    <w:rsid w:val="003416FE"/>
    <w:rsid w:val="00342D0C"/>
    <w:rsid w:val="00343BE5"/>
    <w:rsid w:val="00343F4F"/>
    <w:rsid w:val="0034404D"/>
    <w:rsid w:val="0034416F"/>
    <w:rsid w:val="003445B3"/>
    <w:rsid w:val="003448D4"/>
    <w:rsid w:val="003453F7"/>
    <w:rsid w:val="00345646"/>
    <w:rsid w:val="00345777"/>
    <w:rsid w:val="0034591B"/>
    <w:rsid w:val="00346400"/>
    <w:rsid w:val="0034675A"/>
    <w:rsid w:val="00346A92"/>
    <w:rsid w:val="00346B69"/>
    <w:rsid w:val="0034711F"/>
    <w:rsid w:val="00347985"/>
    <w:rsid w:val="00347DE6"/>
    <w:rsid w:val="0035040D"/>
    <w:rsid w:val="00350A79"/>
    <w:rsid w:val="00350CAE"/>
    <w:rsid w:val="00351165"/>
    <w:rsid w:val="00351B1B"/>
    <w:rsid w:val="00351B5C"/>
    <w:rsid w:val="003528D0"/>
    <w:rsid w:val="00353092"/>
    <w:rsid w:val="003532B8"/>
    <w:rsid w:val="003533CB"/>
    <w:rsid w:val="00353847"/>
    <w:rsid w:val="00353BD3"/>
    <w:rsid w:val="00354D97"/>
    <w:rsid w:val="003554E5"/>
    <w:rsid w:val="00355D07"/>
    <w:rsid w:val="00356520"/>
    <w:rsid w:val="0035653B"/>
    <w:rsid w:val="00357931"/>
    <w:rsid w:val="00357B8C"/>
    <w:rsid w:val="00357C24"/>
    <w:rsid w:val="00357EE5"/>
    <w:rsid w:val="00360286"/>
    <w:rsid w:val="00360887"/>
    <w:rsid w:val="00361305"/>
    <w:rsid w:val="00361787"/>
    <w:rsid w:val="003635DA"/>
    <w:rsid w:val="0036488A"/>
    <w:rsid w:val="00364E65"/>
    <w:rsid w:val="003650E5"/>
    <w:rsid w:val="00365A7D"/>
    <w:rsid w:val="00366440"/>
    <w:rsid w:val="00366671"/>
    <w:rsid w:val="00366C64"/>
    <w:rsid w:val="0036719B"/>
    <w:rsid w:val="00370A41"/>
    <w:rsid w:val="00370D8A"/>
    <w:rsid w:val="0037159E"/>
    <w:rsid w:val="00371744"/>
    <w:rsid w:val="00371A58"/>
    <w:rsid w:val="003721A6"/>
    <w:rsid w:val="00372D26"/>
    <w:rsid w:val="003736E7"/>
    <w:rsid w:val="003744AF"/>
    <w:rsid w:val="003746A6"/>
    <w:rsid w:val="00374FFB"/>
    <w:rsid w:val="003753E4"/>
    <w:rsid w:val="003758F7"/>
    <w:rsid w:val="00375BCB"/>
    <w:rsid w:val="0037653C"/>
    <w:rsid w:val="0037678D"/>
    <w:rsid w:val="00376FA0"/>
    <w:rsid w:val="003772AE"/>
    <w:rsid w:val="003774A2"/>
    <w:rsid w:val="00377DA1"/>
    <w:rsid w:val="0038032E"/>
    <w:rsid w:val="0038036F"/>
    <w:rsid w:val="00380414"/>
    <w:rsid w:val="00380B6E"/>
    <w:rsid w:val="00380F9C"/>
    <w:rsid w:val="0038134C"/>
    <w:rsid w:val="003816FF"/>
    <w:rsid w:val="003820FF"/>
    <w:rsid w:val="0038278E"/>
    <w:rsid w:val="0038286B"/>
    <w:rsid w:val="00382C73"/>
    <w:rsid w:val="00382F7C"/>
    <w:rsid w:val="003838A5"/>
    <w:rsid w:val="003839E7"/>
    <w:rsid w:val="003839FD"/>
    <w:rsid w:val="00383FFD"/>
    <w:rsid w:val="0038420D"/>
    <w:rsid w:val="0038437D"/>
    <w:rsid w:val="003845A8"/>
    <w:rsid w:val="003847D3"/>
    <w:rsid w:val="00384911"/>
    <w:rsid w:val="00384D71"/>
    <w:rsid w:val="00385025"/>
    <w:rsid w:val="003854F9"/>
    <w:rsid w:val="00385BA9"/>
    <w:rsid w:val="00385D3F"/>
    <w:rsid w:val="003865CE"/>
    <w:rsid w:val="0038698C"/>
    <w:rsid w:val="00387939"/>
    <w:rsid w:val="00390B6E"/>
    <w:rsid w:val="00390F51"/>
    <w:rsid w:val="00391667"/>
    <w:rsid w:val="00391EA1"/>
    <w:rsid w:val="00391F08"/>
    <w:rsid w:val="00392AB4"/>
    <w:rsid w:val="00393279"/>
    <w:rsid w:val="003935B2"/>
    <w:rsid w:val="0039368F"/>
    <w:rsid w:val="00393759"/>
    <w:rsid w:val="00393D9F"/>
    <w:rsid w:val="00393F2B"/>
    <w:rsid w:val="0039427D"/>
    <w:rsid w:val="00394398"/>
    <w:rsid w:val="00394B07"/>
    <w:rsid w:val="00394C9D"/>
    <w:rsid w:val="00395044"/>
    <w:rsid w:val="0039650C"/>
    <w:rsid w:val="0039674E"/>
    <w:rsid w:val="003970AC"/>
    <w:rsid w:val="003974CD"/>
    <w:rsid w:val="00397A1A"/>
    <w:rsid w:val="003A0441"/>
    <w:rsid w:val="003A1732"/>
    <w:rsid w:val="003A1BD8"/>
    <w:rsid w:val="003A28CD"/>
    <w:rsid w:val="003A298A"/>
    <w:rsid w:val="003A2B49"/>
    <w:rsid w:val="003A34F8"/>
    <w:rsid w:val="003A3B66"/>
    <w:rsid w:val="003A3E1E"/>
    <w:rsid w:val="003A4513"/>
    <w:rsid w:val="003A454D"/>
    <w:rsid w:val="003A4C5A"/>
    <w:rsid w:val="003A60BE"/>
    <w:rsid w:val="003A6179"/>
    <w:rsid w:val="003A6197"/>
    <w:rsid w:val="003A6373"/>
    <w:rsid w:val="003A753D"/>
    <w:rsid w:val="003A7A57"/>
    <w:rsid w:val="003A7CDD"/>
    <w:rsid w:val="003B0552"/>
    <w:rsid w:val="003B056F"/>
    <w:rsid w:val="003B0DCC"/>
    <w:rsid w:val="003B1375"/>
    <w:rsid w:val="003B1950"/>
    <w:rsid w:val="003B23E8"/>
    <w:rsid w:val="003B2562"/>
    <w:rsid w:val="003B2E2E"/>
    <w:rsid w:val="003B3E1A"/>
    <w:rsid w:val="003B49DC"/>
    <w:rsid w:val="003B518E"/>
    <w:rsid w:val="003B54CE"/>
    <w:rsid w:val="003B625B"/>
    <w:rsid w:val="003B636F"/>
    <w:rsid w:val="003B6584"/>
    <w:rsid w:val="003B76AB"/>
    <w:rsid w:val="003B7B45"/>
    <w:rsid w:val="003B7EFE"/>
    <w:rsid w:val="003B7F87"/>
    <w:rsid w:val="003B7FED"/>
    <w:rsid w:val="003C013A"/>
    <w:rsid w:val="003C0538"/>
    <w:rsid w:val="003C0F36"/>
    <w:rsid w:val="003C15B0"/>
    <w:rsid w:val="003C1A76"/>
    <w:rsid w:val="003C1B5B"/>
    <w:rsid w:val="003C1EA2"/>
    <w:rsid w:val="003C1FF3"/>
    <w:rsid w:val="003C239A"/>
    <w:rsid w:val="003C26D1"/>
    <w:rsid w:val="003C2967"/>
    <w:rsid w:val="003C2FA1"/>
    <w:rsid w:val="003C32D1"/>
    <w:rsid w:val="003C3E3C"/>
    <w:rsid w:val="003C417C"/>
    <w:rsid w:val="003C47B9"/>
    <w:rsid w:val="003C48B0"/>
    <w:rsid w:val="003C4A00"/>
    <w:rsid w:val="003C5984"/>
    <w:rsid w:val="003C69E8"/>
    <w:rsid w:val="003C706A"/>
    <w:rsid w:val="003C7989"/>
    <w:rsid w:val="003C7C51"/>
    <w:rsid w:val="003D0AE7"/>
    <w:rsid w:val="003D0D18"/>
    <w:rsid w:val="003D0DFF"/>
    <w:rsid w:val="003D17DB"/>
    <w:rsid w:val="003D18DD"/>
    <w:rsid w:val="003D19E3"/>
    <w:rsid w:val="003D1A3B"/>
    <w:rsid w:val="003D1B35"/>
    <w:rsid w:val="003D1E82"/>
    <w:rsid w:val="003D33FD"/>
    <w:rsid w:val="003D36BC"/>
    <w:rsid w:val="003D4672"/>
    <w:rsid w:val="003D59BC"/>
    <w:rsid w:val="003D5EFF"/>
    <w:rsid w:val="003D7284"/>
    <w:rsid w:val="003D7795"/>
    <w:rsid w:val="003D7E7E"/>
    <w:rsid w:val="003D7EA5"/>
    <w:rsid w:val="003E00F6"/>
    <w:rsid w:val="003E0E83"/>
    <w:rsid w:val="003E1751"/>
    <w:rsid w:val="003E283E"/>
    <w:rsid w:val="003E2977"/>
    <w:rsid w:val="003E323A"/>
    <w:rsid w:val="003E3A32"/>
    <w:rsid w:val="003E3B71"/>
    <w:rsid w:val="003E406D"/>
    <w:rsid w:val="003E4604"/>
    <w:rsid w:val="003E4DE8"/>
    <w:rsid w:val="003E5B05"/>
    <w:rsid w:val="003E67F1"/>
    <w:rsid w:val="003E6A46"/>
    <w:rsid w:val="003E6E6F"/>
    <w:rsid w:val="003E7202"/>
    <w:rsid w:val="003E7AB9"/>
    <w:rsid w:val="003E7DA7"/>
    <w:rsid w:val="003F03F2"/>
    <w:rsid w:val="003F065A"/>
    <w:rsid w:val="003F16BA"/>
    <w:rsid w:val="003F16BE"/>
    <w:rsid w:val="003F1839"/>
    <w:rsid w:val="003F1BC7"/>
    <w:rsid w:val="003F1C20"/>
    <w:rsid w:val="003F1E57"/>
    <w:rsid w:val="003F1FDF"/>
    <w:rsid w:val="003F241B"/>
    <w:rsid w:val="003F2438"/>
    <w:rsid w:val="003F3545"/>
    <w:rsid w:val="003F446D"/>
    <w:rsid w:val="003F4666"/>
    <w:rsid w:val="003F4B41"/>
    <w:rsid w:val="003F4F36"/>
    <w:rsid w:val="003F51BB"/>
    <w:rsid w:val="003F550E"/>
    <w:rsid w:val="003F551C"/>
    <w:rsid w:val="003F58CC"/>
    <w:rsid w:val="003F5FA0"/>
    <w:rsid w:val="003F6397"/>
    <w:rsid w:val="003F6B4E"/>
    <w:rsid w:val="003F6D26"/>
    <w:rsid w:val="003F773E"/>
    <w:rsid w:val="004000AA"/>
    <w:rsid w:val="004006F8"/>
    <w:rsid w:val="004012D1"/>
    <w:rsid w:val="00401E70"/>
    <w:rsid w:val="00402694"/>
    <w:rsid w:val="00402A7F"/>
    <w:rsid w:val="00402F1D"/>
    <w:rsid w:val="0040316A"/>
    <w:rsid w:val="004034EC"/>
    <w:rsid w:val="004036DD"/>
    <w:rsid w:val="00403DAC"/>
    <w:rsid w:val="00403DAF"/>
    <w:rsid w:val="0040487A"/>
    <w:rsid w:val="00404D46"/>
    <w:rsid w:val="00405315"/>
    <w:rsid w:val="00405633"/>
    <w:rsid w:val="0040570D"/>
    <w:rsid w:val="00405A96"/>
    <w:rsid w:val="0040683B"/>
    <w:rsid w:val="00406C7F"/>
    <w:rsid w:val="00407284"/>
    <w:rsid w:val="00407795"/>
    <w:rsid w:val="00410034"/>
    <w:rsid w:val="00411143"/>
    <w:rsid w:val="00412932"/>
    <w:rsid w:val="00412A7C"/>
    <w:rsid w:val="0041410F"/>
    <w:rsid w:val="004144B7"/>
    <w:rsid w:val="004146D1"/>
    <w:rsid w:val="00414E5B"/>
    <w:rsid w:val="00414F70"/>
    <w:rsid w:val="0041647A"/>
    <w:rsid w:val="00416E7D"/>
    <w:rsid w:val="0041743E"/>
    <w:rsid w:val="00417736"/>
    <w:rsid w:val="004202A4"/>
    <w:rsid w:val="004202B6"/>
    <w:rsid w:val="0042057C"/>
    <w:rsid w:val="004207CE"/>
    <w:rsid w:val="00420973"/>
    <w:rsid w:val="00421F30"/>
    <w:rsid w:val="004225CD"/>
    <w:rsid w:val="0042307E"/>
    <w:rsid w:val="00423ACC"/>
    <w:rsid w:val="00424591"/>
    <w:rsid w:val="00424AB1"/>
    <w:rsid w:val="004251F1"/>
    <w:rsid w:val="00425EA9"/>
    <w:rsid w:val="004267BE"/>
    <w:rsid w:val="00426AB1"/>
    <w:rsid w:val="00426B1C"/>
    <w:rsid w:val="00426CB3"/>
    <w:rsid w:val="0042747E"/>
    <w:rsid w:val="004306DD"/>
    <w:rsid w:val="00430956"/>
    <w:rsid w:val="004310BD"/>
    <w:rsid w:val="00431274"/>
    <w:rsid w:val="004317FF"/>
    <w:rsid w:val="00431A3E"/>
    <w:rsid w:val="00431B7F"/>
    <w:rsid w:val="00432565"/>
    <w:rsid w:val="0043297F"/>
    <w:rsid w:val="0043349D"/>
    <w:rsid w:val="0043360C"/>
    <w:rsid w:val="00433720"/>
    <w:rsid w:val="00433809"/>
    <w:rsid w:val="0043391A"/>
    <w:rsid w:val="00433B1A"/>
    <w:rsid w:val="00434B2D"/>
    <w:rsid w:val="00435076"/>
    <w:rsid w:val="00435F83"/>
    <w:rsid w:val="004368E8"/>
    <w:rsid w:val="00436B73"/>
    <w:rsid w:val="00437344"/>
    <w:rsid w:val="004373DC"/>
    <w:rsid w:val="004379A6"/>
    <w:rsid w:val="00437C84"/>
    <w:rsid w:val="0044055F"/>
    <w:rsid w:val="004408FA"/>
    <w:rsid w:val="00440998"/>
    <w:rsid w:val="00441131"/>
    <w:rsid w:val="0044118A"/>
    <w:rsid w:val="004414E4"/>
    <w:rsid w:val="00441F82"/>
    <w:rsid w:val="00442841"/>
    <w:rsid w:val="00442E5C"/>
    <w:rsid w:val="00442E8F"/>
    <w:rsid w:val="00443AA9"/>
    <w:rsid w:val="00443EE8"/>
    <w:rsid w:val="00444FBD"/>
    <w:rsid w:val="00445396"/>
    <w:rsid w:val="004461B0"/>
    <w:rsid w:val="004463D7"/>
    <w:rsid w:val="00446497"/>
    <w:rsid w:val="0044665E"/>
    <w:rsid w:val="00446FDB"/>
    <w:rsid w:val="0044781D"/>
    <w:rsid w:val="00450CE2"/>
    <w:rsid w:val="00450E01"/>
    <w:rsid w:val="00451859"/>
    <w:rsid w:val="00451A77"/>
    <w:rsid w:val="00451B8F"/>
    <w:rsid w:val="00451DE2"/>
    <w:rsid w:val="004527A3"/>
    <w:rsid w:val="004528A4"/>
    <w:rsid w:val="004536BF"/>
    <w:rsid w:val="00454612"/>
    <w:rsid w:val="00454A40"/>
    <w:rsid w:val="00454A53"/>
    <w:rsid w:val="0045536D"/>
    <w:rsid w:val="00455867"/>
    <w:rsid w:val="00455909"/>
    <w:rsid w:val="00455AB0"/>
    <w:rsid w:val="00455B4E"/>
    <w:rsid w:val="00456705"/>
    <w:rsid w:val="00456A1C"/>
    <w:rsid w:val="00457A82"/>
    <w:rsid w:val="00457F35"/>
    <w:rsid w:val="00460115"/>
    <w:rsid w:val="0046070F"/>
    <w:rsid w:val="00460F50"/>
    <w:rsid w:val="00461089"/>
    <w:rsid w:val="0046138D"/>
    <w:rsid w:val="004613A0"/>
    <w:rsid w:val="0046174B"/>
    <w:rsid w:val="004617E4"/>
    <w:rsid w:val="0046192C"/>
    <w:rsid w:val="00461A62"/>
    <w:rsid w:val="004629F5"/>
    <w:rsid w:val="0046337E"/>
    <w:rsid w:val="004650C4"/>
    <w:rsid w:val="0046518A"/>
    <w:rsid w:val="0046594F"/>
    <w:rsid w:val="00465BAD"/>
    <w:rsid w:val="004662D4"/>
    <w:rsid w:val="00467554"/>
    <w:rsid w:val="00467E59"/>
    <w:rsid w:val="00467F53"/>
    <w:rsid w:val="004702D6"/>
    <w:rsid w:val="00470E90"/>
    <w:rsid w:val="00471250"/>
    <w:rsid w:val="00471F02"/>
    <w:rsid w:val="00472CD4"/>
    <w:rsid w:val="00472D0A"/>
    <w:rsid w:val="00472DDC"/>
    <w:rsid w:val="004735F8"/>
    <w:rsid w:val="00473936"/>
    <w:rsid w:val="00473C32"/>
    <w:rsid w:val="0047443B"/>
    <w:rsid w:val="00474E9E"/>
    <w:rsid w:val="0047524C"/>
    <w:rsid w:val="004757A3"/>
    <w:rsid w:val="004757CF"/>
    <w:rsid w:val="004765DE"/>
    <w:rsid w:val="004766A6"/>
    <w:rsid w:val="00476888"/>
    <w:rsid w:val="00477D10"/>
    <w:rsid w:val="00477E8D"/>
    <w:rsid w:val="00480AC5"/>
    <w:rsid w:val="00480B50"/>
    <w:rsid w:val="0048110C"/>
    <w:rsid w:val="0048119C"/>
    <w:rsid w:val="00481698"/>
    <w:rsid w:val="004817B9"/>
    <w:rsid w:val="00481F18"/>
    <w:rsid w:val="00482959"/>
    <w:rsid w:val="004838F4"/>
    <w:rsid w:val="004848A2"/>
    <w:rsid w:val="00484C52"/>
    <w:rsid w:val="0048580D"/>
    <w:rsid w:val="004859C4"/>
    <w:rsid w:val="00485F2F"/>
    <w:rsid w:val="00486002"/>
    <w:rsid w:val="00486CB0"/>
    <w:rsid w:val="004870DF"/>
    <w:rsid w:val="00487460"/>
    <w:rsid w:val="004877C4"/>
    <w:rsid w:val="00487883"/>
    <w:rsid w:val="00487B18"/>
    <w:rsid w:val="00490E5C"/>
    <w:rsid w:val="00493C93"/>
    <w:rsid w:val="0049511E"/>
    <w:rsid w:val="00495DF2"/>
    <w:rsid w:val="0049669A"/>
    <w:rsid w:val="00497DD0"/>
    <w:rsid w:val="004A0068"/>
    <w:rsid w:val="004A0845"/>
    <w:rsid w:val="004A0F6A"/>
    <w:rsid w:val="004A140D"/>
    <w:rsid w:val="004A1633"/>
    <w:rsid w:val="004A16A3"/>
    <w:rsid w:val="004A16DA"/>
    <w:rsid w:val="004A16FD"/>
    <w:rsid w:val="004A3369"/>
    <w:rsid w:val="004A3452"/>
    <w:rsid w:val="004A376D"/>
    <w:rsid w:val="004A3837"/>
    <w:rsid w:val="004A39DF"/>
    <w:rsid w:val="004A3A8D"/>
    <w:rsid w:val="004A4C8E"/>
    <w:rsid w:val="004A5F12"/>
    <w:rsid w:val="004A5F79"/>
    <w:rsid w:val="004A6098"/>
    <w:rsid w:val="004A6E0E"/>
    <w:rsid w:val="004A6EDF"/>
    <w:rsid w:val="004A7090"/>
    <w:rsid w:val="004A7CB3"/>
    <w:rsid w:val="004B00FC"/>
    <w:rsid w:val="004B0663"/>
    <w:rsid w:val="004B0EC4"/>
    <w:rsid w:val="004B10C4"/>
    <w:rsid w:val="004B1589"/>
    <w:rsid w:val="004B1958"/>
    <w:rsid w:val="004B1CDE"/>
    <w:rsid w:val="004B2202"/>
    <w:rsid w:val="004B2423"/>
    <w:rsid w:val="004B2924"/>
    <w:rsid w:val="004B2972"/>
    <w:rsid w:val="004B456D"/>
    <w:rsid w:val="004B5F21"/>
    <w:rsid w:val="004B6022"/>
    <w:rsid w:val="004B6042"/>
    <w:rsid w:val="004B60CF"/>
    <w:rsid w:val="004B6390"/>
    <w:rsid w:val="004B6C96"/>
    <w:rsid w:val="004B7528"/>
    <w:rsid w:val="004B79B7"/>
    <w:rsid w:val="004B7D1C"/>
    <w:rsid w:val="004C0020"/>
    <w:rsid w:val="004C0A06"/>
    <w:rsid w:val="004C0BBA"/>
    <w:rsid w:val="004C25B6"/>
    <w:rsid w:val="004C2B6D"/>
    <w:rsid w:val="004C3EAD"/>
    <w:rsid w:val="004C4B01"/>
    <w:rsid w:val="004C5510"/>
    <w:rsid w:val="004C5614"/>
    <w:rsid w:val="004C5775"/>
    <w:rsid w:val="004C58D3"/>
    <w:rsid w:val="004C6310"/>
    <w:rsid w:val="004C6855"/>
    <w:rsid w:val="004C6997"/>
    <w:rsid w:val="004C79AC"/>
    <w:rsid w:val="004C7BD8"/>
    <w:rsid w:val="004C7E22"/>
    <w:rsid w:val="004D01BB"/>
    <w:rsid w:val="004D06CB"/>
    <w:rsid w:val="004D0AB5"/>
    <w:rsid w:val="004D1738"/>
    <w:rsid w:val="004D212B"/>
    <w:rsid w:val="004D2219"/>
    <w:rsid w:val="004D22C0"/>
    <w:rsid w:val="004D256A"/>
    <w:rsid w:val="004D2CA0"/>
    <w:rsid w:val="004D32E2"/>
    <w:rsid w:val="004D3680"/>
    <w:rsid w:val="004D4308"/>
    <w:rsid w:val="004D4C42"/>
    <w:rsid w:val="004D4E96"/>
    <w:rsid w:val="004D4FAD"/>
    <w:rsid w:val="004D504C"/>
    <w:rsid w:val="004D5EBB"/>
    <w:rsid w:val="004D6473"/>
    <w:rsid w:val="004D6934"/>
    <w:rsid w:val="004D7310"/>
    <w:rsid w:val="004E08E3"/>
    <w:rsid w:val="004E0F96"/>
    <w:rsid w:val="004E1199"/>
    <w:rsid w:val="004E188F"/>
    <w:rsid w:val="004E1D69"/>
    <w:rsid w:val="004E2112"/>
    <w:rsid w:val="004E2B3A"/>
    <w:rsid w:val="004E2DCD"/>
    <w:rsid w:val="004E31CD"/>
    <w:rsid w:val="004E3BF4"/>
    <w:rsid w:val="004E452A"/>
    <w:rsid w:val="004E5041"/>
    <w:rsid w:val="004E5340"/>
    <w:rsid w:val="004E5794"/>
    <w:rsid w:val="004E5B6E"/>
    <w:rsid w:val="004E7905"/>
    <w:rsid w:val="004F03D9"/>
    <w:rsid w:val="004F0AAD"/>
    <w:rsid w:val="004F0B50"/>
    <w:rsid w:val="004F1A4C"/>
    <w:rsid w:val="004F1B66"/>
    <w:rsid w:val="004F20A3"/>
    <w:rsid w:val="004F22F2"/>
    <w:rsid w:val="004F23AA"/>
    <w:rsid w:val="004F2602"/>
    <w:rsid w:val="004F2994"/>
    <w:rsid w:val="004F3BD9"/>
    <w:rsid w:val="004F4051"/>
    <w:rsid w:val="004F4800"/>
    <w:rsid w:val="004F4E32"/>
    <w:rsid w:val="004F667A"/>
    <w:rsid w:val="004F6FB4"/>
    <w:rsid w:val="004F7047"/>
    <w:rsid w:val="004F7C70"/>
    <w:rsid w:val="004F7E5C"/>
    <w:rsid w:val="004F7F5D"/>
    <w:rsid w:val="00500578"/>
    <w:rsid w:val="005005C3"/>
    <w:rsid w:val="00500BDE"/>
    <w:rsid w:val="00500E0D"/>
    <w:rsid w:val="00501AA2"/>
    <w:rsid w:val="00502C5C"/>
    <w:rsid w:val="005031BB"/>
    <w:rsid w:val="00504C14"/>
    <w:rsid w:val="00505BA3"/>
    <w:rsid w:val="00505BCD"/>
    <w:rsid w:val="0050769F"/>
    <w:rsid w:val="005109BE"/>
    <w:rsid w:val="005111A3"/>
    <w:rsid w:val="0051192E"/>
    <w:rsid w:val="0051232C"/>
    <w:rsid w:val="0051363E"/>
    <w:rsid w:val="00513921"/>
    <w:rsid w:val="0051450B"/>
    <w:rsid w:val="005146BD"/>
    <w:rsid w:val="00514950"/>
    <w:rsid w:val="00515E94"/>
    <w:rsid w:val="00516422"/>
    <w:rsid w:val="005166F1"/>
    <w:rsid w:val="00517445"/>
    <w:rsid w:val="00517AC5"/>
    <w:rsid w:val="0052065D"/>
    <w:rsid w:val="005207DB"/>
    <w:rsid w:val="00520B2D"/>
    <w:rsid w:val="00520B35"/>
    <w:rsid w:val="00520DDE"/>
    <w:rsid w:val="00520E96"/>
    <w:rsid w:val="00520FE1"/>
    <w:rsid w:val="00521290"/>
    <w:rsid w:val="00521728"/>
    <w:rsid w:val="00521B8F"/>
    <w:rsid w:val="00522497"/>
    <w:rsid w:val="00522533"/>
    <w:rsid w:val="00523CA4"/>
    <w:rsid w:val="00523F1F"/>
    <w:rsid w:val="00523F43"/>
    <w:rsid w:val="00524A7D"/>
    <w:rsid w:val="00524B5E"/>
    <w:rsid w:val="00524DEC"/>
    <w:rsid w:val="005250EB"/>
    <w:rsid w:val="0052563E"/>
    <w:rsid w:val="005261C5"/>
    <w:rsid w:val="00526791"/>
    <w:rsid w:val="00526BD9"/>
    <w:rsid w:val="005274CE"/>
    <w:rsid w:val="00527ACA"/>
    <w:rsid w:val="00527DE0"/>
    <w:rsid w:val="00530020"/>
    <w:rsid w:val="00530036"/>
    <w:rsid w:val="005304AA"/>
    <w:rsid w:val="00530C53"/>
    <w:rsid w:val="00530DCA"/>
    <w:rsid w:val="00530EED"/>
    <w:rsid w:val="005316E9"/>
    <w:rsid w:val="00531C15"/>
    <w:rsid w:val="00532350"/>
    <w:rsid w:val="005326C0"/>
    <w:rsid w:val="00532910"/>
    <w:rsid w:val="00532A24"/>
    <w:rsid w:val="00532E9B"/>
    <w:rsid w:val="00533751"/>
    <w:rsid w:val="00533AFD"/>
    <w:rsid w:val="005346CA"/>
    <w:rsid w:val="0053552B"/>
    <w:rsid w:val="00535C0F"/>
    <w:rsid w:val="00535FE5"/>
    <w:rsid w:val="00536182"/>
    <w:rsid w:val="0053676D"/>
    <w:rsid w:val="00536DD2"/>
    <w:rsid w:val="00537019"/>
    <w:rsid w:val="00537402"/>
    <w:rsid w:val="00537E54"/>
    <w:rsid w:val="00540172"/>
    <w:rsid w:val="00540A7A"/>
    <w:rsid w:val="00540DD2"/>
    <w:rsid w:val="00540F66"/>
    <w:rsid w:val="005419C1"/>
    <w:rsid w:val="00541F29"/>
    <w:rsid w:val="005450A3"/>
    <w:rsid w:val="00545B83"/>
    <w:rsid w:val="0054640A"/>
    <w:rsid w:val="00546DC9"/>
    <w:rsid w:val="00547B0A"/>
    <w:rsid w:val="00547BFF"/>
    <w:rsid w:val="00551D68"/>
    <w:rsid w:val="00552816"/>
    <w:rsid w:val="00552DEA"/>
    <w:rsid w:val="0055336A"/>
    <w:rsid w:val="00554C9E"/>
    <w:rsid w:val="00555468"/>
    <w:rsid w:val="00556A46"/>
    <w:rsid w:val="00556FE3"/>
    <w:rsid w:val="00557823"/>
    <w:rsid w:val="00557908"/>
    <w:rsid w:val="00557F8A"/>
    <w:rsid w:val="00560081"/>
    <w:rsid w:val="0056021C"/>
    <w:rsid w:val="00560678"/>
    <w:rsid w:val="00560739"/>
    <w:rsid w:val="00561711"/>
    <w:rsid w:val="00561DE2"/>
    <w:rsid w:val="00562C64"/>
    <w:rsid w:val="0056315B"/>
    <w:rsid w:val="00563E90"/>
    <w:rsid w:val="0056405E"/>
    <w:rsid w:val="00564342"/>
    <w:rsid w:val="005645C9"/>
    <w:rsid w:val="0056461D"/>
    <w:rsid w:val="005652E4"/>
    <w:rsid w:val="00565406"/>
    <w:rsid w:val="00565CE3"/>
    <w:rsid w:val="00566194"/>
    <w:rsid w:val="00566874"/>
    <w:rsid w:val="00566E64"/>
    <w:rsid w:val="005701C5"/>
    <w:rsid w:val="00570B23"/>
    <w:rsid w:val="00570CD6"/>
    <w:rsid w:val="00571BC3"/>
    <w:rsid w:val="00571F13"/>
    <w:rsid w:val="00571FC4"/>
    <w:rsid w:val="0057252E"/>
    <w:rsid w:val="00573640"/>
    <w:rsid w:val="005739A9"/>
    <w:rsid w:val="00573F4E"/>
    <w:rsid w:val="005742CA"/>
    <w:rsid w:val="00574AFA"/>
    <w:rsid w:val="00574CDC"/>
    <w:rsid w:val="00574E20"/>
    <w:rsid w:val="0057573B"/>
    <w:rsid w:val="00575ED8"/>
    <w:rsid w:val="00576F0D"/>
    <w:rsid w:val="00576F6F"/>
    <w:rsid w:val="00577050"/>
    <w:rsid w:val="00577895"/>
    <w:rsid w:val="00577B68"/>
    <w:rsid w:val="00577C5F"/>
    <w:rsid w:val="00577D87"/>
    <w:rsid w:val="00577FF4"/>
    <w:rsid w:val="00580540"/>
    <w:rsid w:val="005807EF"/>
    <w:rsid w:val="00580E7E"/>
    <w:rsid w:val="00581913"/>
    <w:rsid w:val="00581B85"/>
    <w:rsid w:val="00582353"/>
    <w:rsid w:val="00582541"/>
    <w:rsid w:val="00582A8B"/>
    <w:rsid w:val="00582FD0"/>
    <w:rsid w:val="00583031"/>
    <w:rsid w:val="005830BA"/>
    <w:rsid w:val="005833A0"/>
    <w:rsid w:val="00583AFB"/>
    <w:rsid w:val="00584030"/>
    <w:rsid w:val="00584324"/>
    <w:rsid w:val="005855EC"/>
    <w:rsid w:val="005855F4"/>
    <w:rsid w:val="00585683"/>
    <w:rsid w:val="0058586A"/>
    <w:rsid w:val="005861FF"/>
    <w:rsid w:val="00586680"/>
    <w:rsid w:val="00586800"/>
    <w:rsid w:val="00587EB7"/>
    <w:rsid w:val="00590290"/>
    <w:rsid w:val="00590611"/>
    <w:rsid w:val="00590D28"/>
    <w:rsid w:val="00590DE5"/>
    <w:rsid w:val="00590E87"/>
    <w:rsid w:val="005916BA"/>
    <w:rsid w:val="0059195B"/>
    <w:rsid w:val="00591B58"/>
    <w:rsid w:val="0059225A"/>
    <w:rsid w:val="005929AB"/>
    <w:rsid w:val="00592B80"/>
    <w:rsid w:val="00592BEC"/>
    <w:rsid w:val="00592D00"/>
    <w:rsid w:val="00593150"/>
    <w:rsid w:val="00593587"/>
    <w:rsid w:val="00593767"/>
    <w:rsid w:val="0059392F"/>
    <w:rsid w:val="00593E31"/>
    <w:rsid w:val="0059417A"/>
    <w:rsid w:val="005942BA"/>
    <w:rsid w:val="00594C05"/>
    <w:rsid w:val="00595A4B"/>
    <w:rsid w:val="00595EBA"/>
    <w:rsid w:val="00595F64"/>
    <w:rsid w:val="0059625E"/>
    <w:rsid w:val="0059639D"/>
    <w:rsid w:val="005964EE"/>
    <w:rsid w:val="00596AA3"/>
    <w:rsid w:val="00597326"/>
    <w:rsid w:val="0059775E"/>
    <w:rsid w:val="0059791C"/>
    <w:rsid w:val="00597B15"/>
    <w:rsid w:val="00597CE2"/>
    <w:rsid w:val="005A0002"/>
    <w:rsid w:val="005A24A9"/>
    <w:rsid w:val="005A3173"/>
    <w:rsid w:val="005A3244"/>
    <w:rsid w:val="005A33F6"/>
    <w:rsid w:val="005A358C"/>
    <w:rsid w:val="005A37FA"/>
    <w:rsid w:val="005A38B3"/>
    <w:rsid w:val="005A3AA6"/>
    <w:rsid w:val="005A3ECD"/>
    <w:rsid w:val="005A4114"/>
    <w:rsid w:val="005A47CB"/>
    <w:rsid w:val="005A537B"/>
    <w:rsid w:val="005A53A1"/>
    <w:rsid w:val="005A55B0"/>
    <w:rsid w:val="005A595D"/>
    <w:rsid w:val="005A5CF2"/>
    <w:rsid w:val="005A6083"/>
    <w:rsid w:val="005A72F0"/>
    <w:rsid w:val="005A7415"/>
    <w:rsid w:val="005A7474"/>
    <w:rsid w:val="005B0A83"/>
    <w:rsid w:val="005B0B89"/>
    <w:rsid w:val="005B0CD7"/>
    <w:rsid w:val="005B1E58"/>
    <w:rsid w:val="005B2B45"/>
    <w:rsid w:val="005B37C7"/>
    <w:rsid w:val="005B3C87"/>
    <w:rsid w:val="005B41B1"/>
    <w:rsid w:val="005B426D"/>
    <w:rsid w:val="005B4910"/>
    <w:rsid w:val="005B4C18"/>
    <w:rsid w:val="005B59A2"/>
    <w:rsid w:val="005B62BB"/>
    <w:rsid w:val="005B636E"/>
    <w:rsid w:val="005B657A"/>
    <w:rsid w:val="005B70A2"/>
    <w:rsid w:val="005B72B9"/>
    <w:rsid w:val="005B762F"/>
    <w:rsid w:val="005B7D0D"/>
    <w:rsid w:val="005B7E04"/>
    <w:rsid w:val="005C0C83"/>
    <w:rsid w:val="005C0CF8"/>
    <w:rsid w:val="005C189B"/>
    <w:rsid w:val="005C1EC0"/>
    <w:rsid w:val="005C2412"/>
    <w:rsid w:val="005C275F"/>
    <w:rsid w:val="005C2A80"/>
    <w:rsid w:val="005C2BE3"/>
    <w:rsid w:val="005C2D6B"/>
    <w:rsid w:val="005C3F41"/>
    <w:rsid w:val="005C42DD"/>
    <w:rsid w:val="005C453A"/>
    <w:rsid w:val="005C47B6"/>
    <w:rsid w:val="005C48CF"/>
    <w:rsid w:val="005C4CA3"/>
    <w:rsid w:val="005C5BD8"/>
    <w:rsid w:val="005C6646"/>
    <w:rsid w:val="005C6796"/>
    <w:rsid w:val="005C6BDE"/>
    <w:rsid w:val="005C7004"/>
    <w:rsid w:val="005C7888"/>
    <w:rsid w:val="005C7BE8"/>
    <w:rsid w:val="005C7C53"/>
    <w:rsid w:val="005C7D45"/>
    <w:rsid w:val="005C7F0C"/>
    <w:rsid w:val="005D0217"/>
    <w:rsid w:val="005D064C"/>
    <w:rsid w:val="005D0E2C"/>
    <w:rsid w:val="005D1818"/>
    <w:rsid w:val="005D1B6E"/>
    <w:rsid w:val="005D29F0"/>
    <w:rsid w:val="005D3DE4"/>
    <w:rsid w:val="005D44EE"/>
    <w:rsid w:val="005D50EE"/>
    <w:rsid w:val="005D5110"/>
    <w:rsid w:val="005D5B56"/>
    <w:rsid w:val="005D5F1A"/>
    <w:rsid w:val="005D7CE0"/>
    <w:rsid w:val="005E0114"/>
    <w:rsid w:val="005E0B91"/>
    <w:rsid w:val="005E1046"/>
    <w:rsid w:val="005E1F21"/>
    <w:rsid w:val="005E2562"/>
    <w:rsid w:val="005E29AA"/>
    <w:rsid w:val="005E2B53"/>
    <w:rsid w:val="005E2F44"/>
    <w:rsid w:val="005E2F6D"/>
    <w:rsid w:val="005E313A"/>
    <w:rsid w:val="005E3306"/>
    <w:rsid w:val="005E382A"/>
    <w:rsid w:val="005E3FC7"/>
    <w:rsid w:val="005E416E"/>
    <w:rsid w:val="005E44A7"/>
    <w:rsid w:val="005E5259"/>
    <w:rsid w:val="005E555B"/>
    <w:rsid w:val="005E57F3"/>
    <w:rsid w:val="005E6372"/>
    <w:rsid w:val="005E65E6"/>
    <w:rsid w:val="005E6960"/>
    <w:rsid w:val="005E6B92"/>
    <w:rsid w:val="005E7E64"/>
    <w:rsid w:val="005E7FD8"/>
    <w:rsid w:val="005F05D8"/>
    <w:rsid w:val="005F0709"/>
    <w:rsid w:val="005F0D36"/>
    <w:rsid w:val="005F13BB"/>
    <w:rsid w:val="005F1CAB"/>
    <w:rsid w:val="005F24B0"/>
    <w:rsid w:val="005F28B3"/>
    <w:rsid w:val="005F3EF5"/>
    <w:rsid w:val="005F4BCF"/>
    <w:rsid w:val="005F5292"/>
    <w:rsid w:val="005F54A9"/>
    <w:rsid w:val="005F5554"/>
    <w:rsid w:val="005F5E9D"/>
    <w:rsid w:val="005F6494"/>
    <w:rsid w:val="005F694F"/>
    <w:rsid w:val="005F6A8B"/>
    <w:rsid w:val="005F6F94"/>
    <w:rsid w:val="005F7749"/>
    <w:rsid w:val="006000A5"/>
    <w:rsid w:val="006002C9"/>
    <w:rsid w:val="00601636"/>
    <w:rsid w:val="00601986"/>
    <w:rsid w:val="00601F2A"/>
    <w:rsid w:val="00602753"/>
    <w:rsid w:val="00602A7C"/>
    <w:rsid w:val="00603032"/>
    <w:rsid w:val="00603462"/>
    <w:rsid w:val="00603682"/>
    <w:rsid w:val="00603C6B"/>
    <w:rsid w:val="00603DCC"/>
    <w:rsid w:val="00604292"/>
    <w:rsid w:val="00605028"/>
    <w:rsid w:val="006058A3"/>
    <w:rsid w:val="00605D4B"/>
    <w:rsid w:val="00605D7A"/>
    <w:rsid w:val="00605F1E"/>
    <w:rsid w:val="00607802"/>
    <w:rsid w:val="0061098A"/>
    <w:rsid w:val="00610E2F"/>
    <w:rsid w:val="00611F7E"/>
    <w:rsid w:val="0061208F"/>
    <w:rsid w:val="00612BAC"/>
    <w:rsid w:val="00612F8B"/>
    <w:rsid w:val="0061348E"/>
    <w:rsid w:val="00613C49"/>
    <w:rsid w:val="00613E95"/>
    <w:rsid w:val="00614B36"/>
    <w:rsid w:val="006160CB"/>
    <w:rsid w:val="00616196"/>
    <w:rsid w:val="00616BBF"/>
    <w:rsid w:val="0061711E"/>
    <w:rsid w:val="00617442"/>
    <w:rsid w:val="0061789D"/>
    <w:rsid w:val="00620192"/>
    <w:rsid w:val="00620A64"/>
    <w:rsid w:val="00620FA9"/>
    <w:rsid w:val="0062139D"/>
    <w:rsid w:val="006213D8"/>
    <w:rsid w:val="006215BD"/>
    <w:rsid w:val="00621684"/>
    <w:rsid w:val="006218A0"/>
    <w:rsid w:val="00621E87"/>
    <w:rsid w:val="00621F7E"/>
    <w:rsid w:val="0062209C"/>
    <w:rsid w:val="006225AD"/>
    <w:rsid w:val="00622D6D"/>
    <w:rsid w:val="006241A3"/>
    <w:rsid w:val="0062427C"/>
    <w:rsid w:val="00624B35"/>
    <w:rsid w:val="00625128"/>
    <w:rsid w:val="00625DDB"/>
    <w:rsid w:val="006302FC"/>
    <w:rsid w:val="00630EE6"/>
    <w:rsid w:val="00631609"/>
    <w:rsid w:val="00632174"/>
    <w:rsid w:val="006323C8"/>
    <w:rsid w:val="00632622"/>
    <w:rsid w:val="0063305A"/>
    <w:rsid w:val="00633940"/>
    <w:rsid w:val="0063466F"/>
    <w:rsid w:val="006346A3"/>
    <w:rsid w:val="00634A2E"/>
    <w:rsid w:val="00634D5E"/>
    <w:rsid w:val="00634DD5"/>
    <w:rsid w:val="006355EA"/>
    <w:rsid w:val="006359D8"/>
    <w:rsid w:val="00635BF9"/>
    <w:rsid w:val="006367A1"/>
    <w:rsid w:val="00636B2A"/>
    <w:rsid w:val="00637507"/>
    <w:rsid w:val="00637853"/>
    <w:rsid w:val="00637F15"/>
    <w:rsid w:val="006407BF"/>
    <w:rsid w:val="00640AD4"/>
    <w:rsid w:val="00640F2C"/>
    <w:rsid w:val="0064125A"/>
    <w:rsid w:val="0064212E"/>
    <w:rsid w:val="00642F63"/>
    <w:rsid w:val="0064386B"/>
    <w:rsid w:val="00643C3F"/>
    <w:rsid w:val="006442CF"/>
    <w:rsid w:val="00644316"/>
    <w:rsid w:val="0064467D"/>
    <w:rsid w:val="00644B72"/>
    <w:rsid w:val="00645ADC"/>
    <w:rsid w:val="00646DB0"/>
    <w:rsid w:val="00646EB0"/>
    <w:rsid w:val="006471C0"/>
    <w:rsid w:val="0064726B"/>
    <w:rsid w:val="00647564"/>
    <w:rsid w:val="0064767C"/>
    <w:rsid w:val="00647AA2"/>
    <w:rsid w:val="00647EAC"/>
    <w:rsid w:val="006505BF"/>
    <w:rsid w:val="00650A36"/>
    <w:rsid w:val="00650D55"/>
    <w:rsid w:val="006513EC"/>
    <w:rsid w:val="00651D0B"/>
    <w:rsid w:val="006521E9"/>
    <w:rsid w:val="00652444"/>
    <w:rsid w:val="00652B9A"/>
    <w:rsid w:val="006534C5"/>
    <w:rsid w:val="00653654"/>
    <w:rsid w:val="006536F4"/>
    <w:rsid w:val="00653ED7"/>
    <w:rsid w:val="0065432A"/>
    <w:rsid w:val="0065452B"/>
    <w:rsid w:val="00654633"/>
    <w:rsid w:val="006550D5"/>
    <w:rsid w:val="00655203"/>
    <w:rsid w:val="00655AAD"/>
    <w:rsid w:val="00655CF1"/>
    <w:rsid w:val="00656078"/>
    <w:rsid w:val="00656525"/>
    <w:rsid w:val="006568D7"/>
    <w:rsid w:val="00656954"/>
    <w:rsid w:val="00656C33"/>
    <w:rsid w:val="00657533"/>
    <w:rsid w:val="006578DA"/>
    <w:rsid w:val="00660118"/>
    <w:rsid w:val="00660466"/>
    <w:rsid w:val="006607E8"/>
    <w:rsid w:val="00660C41"/>
    <w:rsid w:val="00660EB1"/>
    <w:rsid w:val="00660F79"/>
    <w:rsid w:val="006616C2"/>
    <w:rsid w:val="006621F8"/>
    <w:rsid w:val="0066242B"/>
    <w:rsid w:val="00662A0D"/>
    <w:rsid w:val="00662D4E"/>
    <w:rsid w:val="0066324F"/>
    <w:rsid w:val="0066360E"/>
    <w:rsid w:val="0066369C"/>
    <w:rsid w:val="00663B07"/>
    <w:rsid w:val="00663BF9"/>
    <w:rsid w:val="00663CD4"/>
    <w:rsid w:val="00664E2B"/>
    <w:rsid w:val="00665A6B"/>
    <w:rsid w:val="0066690F"/>
    <w:rsid w:val="00666E42"/>
    <w:rsid w:val="00667B43"/>
    <w:rsid w:val="00667BFA"/>
    <w:rsid w:val="00667CA1"/>
    <w:rsid w:val="00670784"/>
    <w:rsid w:val="00670A0A"/>
    <w:rsid w:val="006710CE"/>
    <w:rsid w:val="00671393"/>
    <w:rsid w:val="00671EBC"/>
    <w:rsid w:val="006724C1"/>
    <w:rsid w:val="0067281F"/>
    <w:rsid w:val="00672BAA"/>
    <w:rsid w:val="00673F9F"/>
    <w:rsid w:val="00675352"/>
    <w:rsid w:val="00675785"/>
    <w:rsid w:val="006758F8"/>
    <w:rsid w:val="00675DE4"/>
    <w:rsid w:val="00675E74"/>
    <w:rsid w:val="0067648E"/>
    <w:rsid w:val="006768F9"/>
    <w:rsid w:val="00676E33"/>
    <w:rsid w:val="00677146"/>
    <w:rsid w:val="0067747A"/>
    <w:rsid w:val="00677A85"/>
    <w:rsid w:val="00677C5A"/>
    <w:rsid w:val="00680544"/>
    <w:rsid w:val="00680CA8"/>
    <w:rsid w:val="0068153D"/>
    <w:rsid w:val="00681BB7"/>
    <w:rsid w:val="006829EF"/>
    <w:rsid w:val="00683C2F"/>
    <w:rsid w:val="00683E54"/>
    <w:rsid w:val="00683FEF"/>
    <w:rsid w:val="00683FF1"/>
    <w:rsid w:val="00684111"/>
    <w:rsid w:val="00684169"/>
    <w:rsid w:val="0068446B"/>
    <w:rsid w:val="0068474C"/>
    <w:rsid w:val="00684FED"/>
    <w:rsid w:val="00685997"/>
    <w:rsid w:val="00685BCB"/>
    <w:rsid w:val="00685E78"/>
    <w:rsid w:val="00685F59"/>
    <w:rsid w:val="0068681D"/>
    <w:rsid w:val="006874D8"/>
    <w:rsid w:val="00687528"/>
    <w:rsid w:val="006901F0"/>
    <w:rsid w:val="00690200"/>
    <w:rsid w:val="006904AD"/>
    <w:rsid w:val="006906D0"/>
    <w:rsid w:val="006914E8"/>
    <w:rsid w:val="0069158E"/>
    <w:rsid w:val="00691941"/>
    <w:rsid w:val="00691EE8"/>
    <w:rsid w:val="006932F0"/>
    <w:rsid w:val="0069347E"/>
    <w:rsid w:val="00693961"/>
    <w:rsid w:val="00694240"/>
    <w:rsid w:val="006946C6"/>
    <w:rsid w:val="00694D96"/>
    <w:rsid w:val="00694DE5"/>
    <w:rsid w:val="006958C3"/>
    <w:rsid w:val="00695ED0"/>
    <w:rsid w:val="00695EDA"/>
    <w:rsid w:val="00696728"/>
    <w:rsid w:val="0069673C"/>
    <w:rsid w:val="00696C94"/>
    <w:rsid w:val="0069721D"/>
    <w:rsid w:val="00697540"/>
    <w:rsid w:val="00697635"/>
    <w:rsid w:val="006977E4"/>
    <w:rsid w:val="00697E33"/>
    <w:rsid w:val="006A02BC"/>
    <w:rsid w:val="006A04D5"/>
    <w:rsid w:val="006A07A1"/>
    <w:rsid w:val="006A15B5"/>
    <w:rsid w:val="006A197D"/>
    <w:rsid w:val="006A2DD2"/>
    <w:rsid w:val="006A3242"/>
    <w:rsid w:val="006A4920"/>
    <w:rsid w:val="006A4A31"/>
    <w:rsid w:val="006A5AB3"/>
    <w:rsid w:val="006A5B6D"/>
    <w:rsid w:val="006A60C8"/>
    <w:rsid w:val="006A6343"/>
    <w:rsid w:val="006A675C"/>
    <w:rsid w:val="006A6A93"/>
    <w:rsid w:val="006A71F4"/>
    <w:rsid w:val="006A7428"/>
    <w:rsid w:val="006A7953"/>
    <w:rsid w:val="006A7BDB"/>
    <w:rsid w:val="006B0386"/>
    <w:rsid w:val="006B041A"/>
    <w:rsid w:val="006B081D"/>
    <w:rsid w:val="006B0D9D"/>
    <w:rsid w:val="006B0E9F"/>
    <w:rsid w:val="006B107E"/>
    <w:rsid w:val="006B14BF"/>
    <w:rsid w:val="006B1A7C"/>
    <w:rsid w:val="006B1B62"/>
    <w:rsid w:val="006B21C5"/>
    <w:rsid w:val="006B22C4"/>
    <w:rsid w:val="006B299E"/>
    <w:rsid w:val="006B2D38"/>
    <w:rsid w:val="006B33D1"/>
    <w:rsid w:val="006B3480"/>
    <w:rsid w:val="006B3864"/>
    <w:rsid w:val="006B39C0"/>
    <w:rsid w:val="006B4490"/>
    <w:rsid w:val="006B4B65"/>
    <w:rsid w:val="006B5703"/>
    <w:rsid w:val="006B5FB7"/>
    <w:rsid w:val="006B6561"/>
    <w:rsid w:val="006B686C"/>
    <w:rsid w:val="006B691E"/>
    <w:rsid w:val="006B6A14"/>
    <w:rsid w:val="006B7A05"/>
    <w:rsid w:val="006C0E44"/>
    <w:rsid w:val="006C11DE"/>
    <w:rsid w:val="006C2654"/>
    <w:rsid w:val="006C27E1"/>
    <w:rsid w:val="006C3038"/>
    <w:rsid w:val="006C348D"/>
    <w:rsid w:val="006C3A47"/>
    <w:rsid w:val="006C4517"/>
    <w:rsid w:val="006C48CA"/>
    <w:rsid w:val="006C53B4"/>
    <w:rsid w:val="006C5718"/>
    <w:rsid w:val="006C59AC"/>
    <w:rsid w:val="006C5A61"/>
    <w:rsid w:val="006C6236"/>
    <w:rsid w:val="006C65B3"/>
    <w:rsid w:val="006C687A"/>
    <w:rsid w:val="006C69DE"/>
    <w:rsid w:val="006C6E28"/>
    <w:rsid w:val="006C6FB7"/>
    <w:rsid w:val="006C6FBF"/>
    <w:rsid w:val="006C723B"/>
    <w:rsid w:val="006C747D"/>
    <w:rsid w:val="006C7651"/>
    <w:rsid w:val="006D0BAE"/>
    <w:rsid w:val="006D1028"/>
    <w:rsid w:val="006D1808"/>
    <w:rsid w:val="006D3509"/>
    <w:rsid w:val="006D420D"/>
    <w:rsid w:val="006D429C"/>
    <w:rsid w:val="006D42AA"/>
    <w:rsid w:val="006D4547"/>
    <w:rsid w:val="006D4CAD"/>
    <w:rsid w:val="006D5044"/>
    <w:rsid w:val="006D51ED"/>
    <w:rsid w:val="006D51F6"/>
    <w:rsid w:val="006D5876"/>
    <w:rsid w:val="006D5998"/>
    <w:rsid w:val="006D5A88"/>
    <w:rsid w:val="006D5BD1"/>
    <w:rsid w:val="006D6939"/>
    <w:rsid w:val="006D6C20"/>
    <w:rsid w:val="006D6C4A"/>
    <w:rsid w:val="006D70CA"/>
    <w:rsid w:val="006D7151"/>
    <w:rsid w:val="006D762D"/>
    <w:rsid w:val="006D77DB"/>
    <w:rsid w:val="006E0A4C"/>
    <w:rsid w:val="006E0DEB"/>
    <w:rsid w:val="006E1924"/>
    <w:rsid w:val="006E1E18"/>
    <w:rsid w:val="006E21BD"/>
    <w:rsid w:val="006E2D7E"/>
    <w:rsid w:val="006E2FFB"/>
    <w:rsid w:val="006E33FD"/>
    <w:rsid w:val="006E3E0D"/>
    <w:rsid w:val="006E427F"/>
    <w:rsid w:val="006E47D8"/>
    <w:rsid w:val="006E501D"/>
    <w:rsid w:val="006E5566"/>
    <w:rsid w:val="006E5E14"/>
    <w:rsid w:val="006E5F7E"/>
    <w:rsid w:val="006E613E"/>
    <w:rsid w:val="006E6297"/>
    <w:rsid w:val="006E6D8B"/>
    <w:rsid w:val="006E6E65"/>
    <w:rsid w:val="006E71C9"/>
    <w:rsid w:val="006E72D1"/>
    <w:rsid w:val="006F0299"/>
    <w:rsid w:val="006F09C1"/>
    <w:rsid w:val="006F11D0"/>
    <w:rsid w:val="006F1563"/>
    <w:rsid w:val="006F1ACB"/>
    <w:rsid w:val="006F22C7"/>
    <w:rsid w:val="006F2B40"/>
    <w:rsid w:val="006F3090"/>
    <w:rsid w:val="006F31F9"/>
    <w:rsid w:val="006F3885"/>
    <w:rsid w:val="006F43E8"/>
    <w:rsid w:val="006F449F"/>
    <w:rsid w:val="006F4DE7"/>
    <w:rsid w:val="006F5009"/>
    <w:rsid w:val="006F56B2"/>
    <w:rsid w:val="006F56C3"/>
    <w:rsid w:val="006F6AD5"/>
    <w:rsid w:val="007017D7"/>
    <w:rsid w:val="00702389"/>
    <w:rsid w:val="0070293C"/>
    <w:rsid w:val="00702962"/>
    <w:rsid w:val="00702BED"/>
    <w:rsid w:val="00702D97"/>
    <w:rsid w:val="00702EAE"/>
    <w:rsid w:val="00703BB4"/>
    <w:rsid w:val="00703F50"/>
    <w:rsid w:val="00704327"/>
    <w:rsid w:val="00704EEB"/>
    <w:rsid w:val="007064E2"/>
    <w:rsid w:val="00707461"/>
    <w:rsid w:val="00707E27"/>
    <w:rsid w:val="007102FC"/>
    <w:rsid w:val="00710354"/>
    <w:rsid w:val="00710355"/>
    <w:rsid w:val="00710F2E"/>
    <w:rsid w:val="007117C2"/>
    <w:rsid w:val="00711800"/>
    <w:rsid w:val="00711C21"/>
    <w:rsid w:val="00711D61"/>
    <w:rsid w:val="0071219D"/>
    <w:rsid w:val="00712A9F"/>
    <w:rsid w:val="00713446"/>
    <w:rsid w:val="00713EC7"/>
    <w:rsid w:val="007141EF"/>
    <w:rsid w:val="00714584"/>
    <w:rsid w:val="00715395"/>
    <w:rsid w:val="007157E2"/>
    <w:rsid w:val="00715807"/>
    <w:rsid w:val="00715BC8"/>
    <w:rsid w:val="007161F1"/>
    <w:rsid w:val="00716B50"/>
    <w:rsid w:val="00717619"/>
    <w:rsid w:val="00720482"/>
    <w:rsid w:val="00722003"/>
    <w:rsid w:val="007228EF"/>
    <w:rsid w:val="00722E29"/>
    <w:rsid w:val="0072382E"/>
    <w:rsid w:val="00723B16"/>
    <w:rsid w:val="007251A8"/>
    <w:rsid w:val="00725FDB"/>
    <w:rsid w:val="00726583"/>
    <w:rsid w:val="0072741F"/>
    <w:rsid w:val="0072787D"/>
    <w:rsid w:val="00730328"/>
    <w:rsid w:val="00730E8F"/>
    <w:rsid w:val="00733A50"/>
    <w:rsid w:val="007342F6"/>
    <w:rsid w:val="00734986"/>
    <w:rsid w:val="00734A39"/>
    <w:rsid w:val="00735363"/>
    <w:rsid w:val="00735A79"/>
    <w:rsid w:val="00735C50"/>
    <w:rsid w:val="00736161"/>
    <w:rsid w:val="00737CAF"/>
    <w:rsid w:val="00737FC3"/>
    <w:rsid w:val="007408C9"/>
    <w:rsid w:val="00741864"/>
    <w:rsid w:val="00741B8F"/>
    <w:rsid w:val="00741EC8"/>
    <w:rsid w:val="00741FBF"/>
    <w:rsid w:val="0074263C"/>
    <w:rsid w:val="00742D83"/>
    <w:rsid w:val="00743F65"/>
    <w:rsid w:val="00744524"/>
    <w:rsid w:val="007454EF"/>
    <w:rsid w:val="00745ADF"/>
    <w:rsid w:val="00745DBF"/>
    <w:rsid w:val="00746DE8"/>
    <w:rsid w:val="00750066"/>
    <w:rsid w:val="007506F5"/>
    <w:rsid w:val="00750B0A"/>
    <w:rsid w:val="00750B35"/>
    <w:rsid w:val="00750D3D"/>
    <w:rsid w:val="007513C6"/>
    <w:rsid w:val="00751745"/>
    <w:rsid w:val="00752019"/>
    <w:rsid w:val="00753FAB"/>
    <w:rsid w:val="0075444D"/>
    <w:rsid w:val="00755407"/>
    <w:rsid w:val="0075565A"/>
    <w:rsid w:val="00755FD0"/>
    <w:rsid w:val="00756C77"/>
    <w:rsid w:val="0075708E"/>
    <w:rsid w:val="0075780A"/>
    <w:rsid w:val="00757CCB"/>
    <w:rsid w:val="00757D15"/>
    <w:rsid w:val="007614BE"/>
    <w:rsid w:val="00761AA3"/>
    <w:rsid w:val="00761D8A"/>
    <w:rsid w:val="00762135"/>
    <w:rsid w:val="00762DED"/>
    <w:rsid w:val="0076301E"/>
    <w:rsid w:val="007649F5"/>
    <w:rsid w:val="00764A61"/>
    <w:rsid w:val="00764CD7"/>
    <w:rsid w:val="00765152"/>
    <w:rsid w:val="007654F8"/>
    <w:rsid w:val="00766529"/>
    <w:rsid w:val="0076659B"/>
    <w:rsid w:val="007665D2"/>
    <w:rsid w:val="0076693B"/>
    <w:rsid w:val="007669A6"/>
    <w:rsid w:val="00766F61"/>
    <w:rsid w:val="007672E3"/>
    <w:rsid w:val="007679A5"/>
    <w:rsid w:val="00767C3C"/>
    <w:rsid w:val="00767DE5"/>
    <w:rsid w:val="00767FA4"/>
    <w:rsid w:val="0077083E"/>
    <w:rsid w:val="00770C36"/>
    <w:rsid w:val="0077134C"/>
    <w:rsid w:val="007722A4"/>
    <w:rsid w:val="0077234E"/>
    <w:rsid w:val="00773A95"/>
    <w:rsid w:val="00774B4E"/>
    <w:rsid w:val="00775057"/>
    <w:rsid w:val="00775990"/>
    <w:rsid w:val="00775E66"/>
    <w:rsid w:val="00776143"/>
    <w:rsid w:val="007763E6"/>
    <w:rsid w:val="00776EF9"/>
    <w:rsid w:val="0077705C"/>
    <w:rsid w:val="007774C8"/>
    <w:rsid w:val="00777632"/>
    <w:rsid w:val="007801F3"/>
    <w:rsid w:val="007813B9"/>
    <w:rsid w:val="00781A1F"/>
    <w:rsid w:val="00782020"/>
    <w:rsid w:val="0078204E"/>
    <w:rsid w:val="007820F3"/>
    <w:rsid w:val="00782268"/>
    <w:rsid w:val="00782329"/>
    <w:rsid w:val="00783454"/>
    <w:rsid w:val="00783A16"/>
    <w:rsid w:val="00783A69"/>
    <w:rsid w:val="00784463"/>
    <w:rsid w:val="007844B9"/>
    <w:rsid w:val="00784FA4"/>
    <w:rsid w:val="007851BE"/>
    <w:rsid w:val="007856DD"/>
    <w:rsid w:val="00786269"/>
    <w:rsid w:val="00786565"/>
    <w:rsid w:val="00786E29"/>
    <w:rsid w:val="0079025D"/>
    <w:rsid w:val="00790513"/>
    <w:rsid w:val="00791FEE"/>
    <w:rsid w:val="0079208D"/>
    <w:rsid w:val="007928E2"/>
    <w:rsid w:val="00792908"/>
    <w:rsid w:val="007930A4"/>
    <w:rsid w:val="00793893"/>
    <w:rsid w:val="007939AD"/>
    <w:rsid w:val="00793A2F"/>
    <w:rsid w:val="00794898"/>
    <w:rsid w:val="0079577A"/>
    <w:rsid w:val="00795BC4"/>
    <w:rsid w:val="00795C69"/>
    <w:rsid w:val="007A0607"/>
    <w:rsid w:val="007A068C"/>
    <w:rsid w:val="007A06EA"/>
    <w:rsid w:val="007A130B"/>
    <w:rsid w:val="007A14CC"/>
    <w:rsid w:val="007A1D19"/>
    <w:rsid w:val="007A2360"/>
    <w:rsid w:val="007A2E24"/>
    <w:rsid w:val="007A3223"/>
    <w:rsid w:val="007A32BE"/>
    <w:rsid w:val="007A445E"/>
    <w:rsid w:val="007A4858"/>
    <w:rsid w:val="007A4BD7"/>
    <w:rsid w:val="007A4ECD"/>
    <w:rsid w:val="007A5726"/>
    <w:rsid w:val="007A5A6C"/>
    <w:rsid w:val="007A5EF3"/>
    <w:rsid w:val="007A6074"/>
    <w:rsid w:val="007A6213"/>
    <w:rsid w:val="007A6939"/>
    <w:rsid w:val="007A7C65"/>
    <w:rsid w:val="007A7FAB"/>
    <w:rsid w:val="007B08DB"/>
    <w:rsid w:val="007B1278"/>
    <w:rsid w:val="007B1481"/>
    <w:rsid w:val="007B1E6C"/>
    <w:rsid w:val="007B1F09"/>
    <w:rsid w:val="007B1F80"/>
    <w:rsid w:val="007B2115"/>
    <w:rsid w:val="007B25A7"/>
    <w:rsid w:val="007B2B30"/>
    <w:rsid w:val="007B38F5"/>
    <w:rsid w:val="007B4021"/>
    <w:rsid w:val="007B4293"/>
    <w:rsid w:val="007B43E2"/>
    <w:rsid w:val="007B5341"/>
    <w:rsid w:val="007B5B24"/>
    <w:rsid w:val="007B6F1F"/>
    <w:rsid w:val="007B712F"/>
    <w:rsid w:val="007B7306"/>
    <w:rsid w:val="007B78D5"/>
    <w:rsid w:val="007B7E93"/>
    <w:rsid w:val="007C05C2"/>
    <w:rsid w:val="007C0689"/>
    <w:rsid w:val="007C076E"/>
    <w:rsid w:val="007C07A8"/>
    <w:rsid w:val="007C0888"/>
    <w:rsid w:val="007C0DD6"/>
    <w:rsid w:val="007C198B"/>
    <w:rsid w:val="007C22F7"/>
    <w:rsid w:val="007C2478"/>
    <w:rsid w:val="007C2B88"/>
    <w:rsid w:val="007C30A3"/>
    <w:rsid w:val="007C38D4"/>
    <w:rsid w:val="007C3AF5"/>
    <w:rsid w:val="007C3C1F"/>
    <w:rsid w:val="007C3C27"/>
    <w:rsid w:val="007C433D"/>
    <w:rsid w:val="007C46C0"/>
    <w:rsid w:val="007C4820"/>
    <w:rsid w:val="007C4A75"/>
    <w:rsid w:val="007C4CC7"/>
    <w:rsid w:val="007C5D67"/>
    <w:rsid w:val="007C6B02"/>
    <w:rsid w:val="007C6BED"/>
    <w:rsid w:val="007C6C15"/>
    <w:rsid w:val="007C6E6F"/>
    <w:rsid w:val="007C7486"/>
    <w:rsid w:val="007C7CBA"/>
    <w:rsid w:val="007D01D4"/>
    <w:rsid w:val="007D07F7"/>
    <w:rsid w:val="007D09B3"/>
    <w:rsid w:val="007D14F9"/>
    <w:rsid w:val="007D15D6"/>
    <w:rsid w:val="007D1935"/>
    <w:rsid w:val="007D2256"/>
    <w:rsid w:val="007D228A"/>
    <w:rsid w:val="007D2464"/>
    <w:rsid w:val="007D3137"/>
    <w:rsid w:val="007D33E0"/>
    <w:rsid w:val="007D378F"/>
    <w:rsid w:val="007D38DA"/>
    <w:rsid w:val="007D41F3"/>
    <w:rsid w:val="007D4AD5"/>
    <w:rsid w:val="007D4BE7"/>
    <w:rsid w:val="007D4EFA"/>
    <w:rsid w:val="007D5F7D"/>
    <w:rsid w:val="007D5F93"/>
    <w:rsid w:val="007D694F"/>
    <w:rsid w:val="007D7763"/>
    <w:rsid w:val="007E0458"/>
    <w:rsid w:val="007E0AA8"/>
    <w:rsid w:val="007E140E"/>
    <w:rsid w:val="007E1470"/>
    <w:rsid w:val="007E1FE8"/>
    <w:rsid w:val="007E254F"/>
    <w:rsid w:val="007E29F3"/>
    <w:rsid w:val="007E2BC0"/>
    <w:rsid w:val="007E334B"/>
    <w:rsid w:val="007E412F"/>
    <w:rsid w:val="007E4374"/>
    <w:rsid w:val="007E4726"/>
    <w:rsid w:val="007E49D9"/>
    <w:rsid w:val="007E4EE0"/>
    <w:rsid w:val="007E52F5"/>
    <w:rsid w:val="007E5468"/>
    <w:rsid w:val="007E54ED"/>
    <w:rsid w:val="007E5849"/>
    <w:rsid w:val="007E5A8F"/>
    <w:rsid w:val="007E74E2"/>
    <w:rsid w:val="007E7596"/>
    <w:rsid w:val="007E7BDA"/>
    <w:rsid w:val="007F0567"/>
    <w:rsid w:val="007F06A0"/>
    <w:rsid w:val="007F07E0"/>
    <w:rsid w:val="007F0EBE"/>
    <w:rsid w:val="007F100D"/>
    <w:rsid w:val="007F1658"/>
    <w:rsid w:val="007F2A77"/>
    <w:rsid w:val="007F2DA4"/>
    <w:rsid w:val="007F2F01"/>
    <w:rsid w:val="007F3440"/>
    <w:rsid w:val="007F44C4"/>
    <w:rsid w:val="007F4B08"/>
    <w:rsid w:val="007F6341"/>
    <w:rsid w:val="007F66E3"/>
    <w:rsid w:val="007F704D"/>
    <w:rsid w:val="007F7D0E"/>
    <w:rsid w:val="007F7D33"/>
    <w:rsid w:val="007F7F68"/>
    <w:rsid w:val="00800099"/>
    <w:rsid w:val="0080051B"/>
    <w:rsid w:val="00800C85"/>
    <w:rsid w:val="0080103B"/>
    <w:rsid w:val="00801282"/>
    <w:rsid w:val="0080137C"/>
    <w:rsid w:val="0080158A"/>
    <w:rsid w:val="00801AED"/>
    <w:rsid w:val="00802203"/>
    <w:rsid w:val="00802E08"/>
    <w:rsid w:val="00802F82"/>
    <w:rsid w:val="00803454"/>
    <w:rsid w:val="00803900"/>
    <w:rsid w:val="00803F30"/>
    <w:rsid w:val="00804314"/>
    <w:rsid w:val="00805D84"/>
    <w:rsid w:val="0080693C"/>
    <w:rsid w:val="00806ABA"/>
    <w:rsid w:val="008105EF"/>
    <w:rsid w:val="00812045"/>
    <w:rsid w:val="008125C3"/>
    <w:rsid w:val="0081369C"/>
    <w:rsid w:val="00813790"/>
    <w:rsid w:val="00813937"/>
    <w:rsid w:val="00813A28"/>
    <w:rsid w:val="00813C45"/>
    <w:rsid w:val="00814015"/>
    <w:rsid w:val="00814963"/>
    <w:rsid w:val="00815179"/>
    <w:rsid w:val="00815956"/>
    <w:rsid w:val="00815BB7"/>
    <w:rsid w:val="008165A9"/>
    <w:rsid w:val="00817109"/>
    <w:rsid w:val="0081752F"/>
    <w:rsid w:val="00817CE3"/>
    <w:rsid w:val="0082050D"/>
    <w:rsid w:val="00820D2F"/>
    <w:rsid w:val="00820E66"/>
    <w:rsid w:val="00821355"/>
    <w:rsid w:val="0082150D"/>
    <w:rsid w:val="00821A3D"/>
    <w:rsid w:val="00821F1A"/>
    <w:rsid w:val="0082224F"/>
    <w:rsid w:val="00822279"/>
    <w:rsid w:val="0082292F"/>
    <w:rsid w:val="00822C16"/>
    <w:rsid w:val="008231E0"/>
    <w:rsid w:val="00823B0D"/>
    <w:rsid w:val="00823FE1"/>
    <w:rsid w:val="008241B7"/>
    <w:rsid w:val="00825EFA"/>
    <w:rsid w:val="0082666A"/>
    <w:rsid w:val="00827B8B"/>
    <w:rsid w:val="008306E9"/>
    <w:rsid w:val="0083078E"/>
    <w:rsid w:val="00831D1B"/>
    <w:rsid w:val="008321FC"/>
    <w:rsid w:val="00832A77"/>
    <w:rsid w:val="0083315E"/>
    <w:rsid w:val="00833D6A"/>
    <w:rsid w:val="008347A6"/>
    <w:rsid w:val="00834FD8"/>
    <w:rsid w:val="00836254"/>
    <w:rsid w:val="00836775"/>
    <w:rsid w:val="00837304"/>
    <w:rsid w:val="00840087"/>
    <w:rsid w:val="0084017F"/>
    <w:rsid w:val="0084096C"/>
    <w:rsid w:val="00840FD5"/>
    <w:rsid w:val="0084182D"/>
    <w:rsid w:val="00841CFB"/>
    <w:rsid w:val="008429E8"/>
    <w:rsid w:val="0084313A"/>
    <w:rsid w:val="00843397"/>
    <w:rsid w:val="00843AB3"/>
    <w:rsid w:val="00843C40"/>
    <w:rsid w:val="0084409F"/>
    <w:rsid w:val="00844181"/>
    <w:rsid w:val="00844239"/>
    <w:rsid w:val="008444F4"/>
    <w:rsid w:val="00844B6A"/>
    <w:rsid w:val="00845320"/>
    <w:rsid w:val="008453CE"/>
    <w:rsid w:val="0084561A"/>
    <w:rsid w:val="00845A27"/>
    <w:rsid w:val="00845DC8"/>
    <w:rsid w:val="00846640"/>
    <w:rsid w:val="00846A31"/>
    <w:rsid w:val="00846A5C"/>
    <w:rsid w:val="00847598"/>
    <w:rsid w:val="00847B3F"/>
    <w:rsid w:val="00847F40"/>
    <w:rsid w:val="00850492"/>
    <w:rsid w:val="00850779"/>
    <w:rsid w:val="00851BD2"/>
    <w:rsid w:val="00851DC9"/>
    <w:rsid w:val="00853109"/>
    <w:rsid w:val="008540D0"/>
    <w:rsid w:val="008540DB"/>
    <w:rsid w:val="00854303"/>
    <w:rsid w:val="0085433F"/>
    <w:rsid w:val="0085625C"/>
    <w:rsid w:val="00856322"/>
    <w:rsid w:val="008567A4"/>
    <w:rsid w:val="008575AF"/>
    <w:rsid w:val="00857DAF"/>
    <w:rsid w:val="00860160"/>
    <w:rsid w:val="0086019F"/>
    <w:rsid w:val="008604FA"/>
    <w:rsid w:val="00860CD8"/>
    <w:rsid w:val="00862088"/>
    <w:rsid w:val="0086213B"/>
    <w:rsid w:val="00862FCB"/>
    <w:rsid w:val="00862FD3"/>
    <w:rsid w:val="0086314A"/>
    <w:rsid w:val="008645BD"/>
    <w:rsid w:val="0086490B"/>
    <w:rsid w:val="008649C7"/>
    <w:rsid w:val="00864A48"/>
    <w:rsid w:val="00865B33"/>
    <w:rsid w:val="00865B9B"/>
    <w:rsid w:val="00865D1E"/>
    <w:rsid w:val="00865FF7"/>
    <w:rsid w:val="00866116"/>
    <w:rsid w:val="008666F4"/>
    <w:rsid w:val="008668A6"/>
    <w:rsid w:val="008669DC"/>
    <w:rsid w:val="008676AC"/>
    <w:rsid w:val="00867F57"/>
    <w:rsid w:val="008702D0"/>
    <w:rsid w:val="008704D6"/>
    <w:rsid w:val="00870685"/>
    <w:rsid w:val="00870910"/>
    <w:rsid w:val="00870BD7"/>
    <w:rsid w:val="00871139"/>
    <w:rsid w:val="00871A33"/>
    <w:rsid w:val="00871AB6"/>
    <w:rsid w:val="0087277B"/>
    <w:rsid w:val="008727A6"/>
    <w:rsid w:val="00872BF4"/>
    <w:rsid w:val="008735A1"/>
    <w:rsid w:val="0087411A"/>
    <w:rsid w:val="00874820"/>
    <w:rsid w:val="00874D16"/>
    <w:rsid w:val="00875EAF"/>
    <w:rsid w:val="0087647C"/>
    <w:rsid w:val="008768EF"/>
    <w:rsid w:val="00876A2D"/>
    <w:rsid w:val="00876EAD"/>
    <w:rsid w:val="0087721D"/>
    <w:rsid w:val="008773D7"/>
    <w:rsid w:val="008778E4"/>
    <w:rsid w:val="008803EB"/>
    <w:rsid w:val="0088099C"/>
    <w:rsid w:val="00881ECF"/>
    <w:rsid w:val="00882060"/>
    <w:rsid w:val="008824E5"/>
    <w:rsid w:val="008829F6"/>
    <w:rsid w:val="00882ACD"/>
    <w:rsid w:val="00882C03"/>
    <w:rsid w:val="00882E7A"/>
    <w:rsid w:val="00882FE6"/>
    <w:rsid w:val="00883816"/>
    <w:rsid w:val="00883864"/>
    <w:rsid w:val="00883D11"/>
    <w:rsid w:val="008841E1"/>
    <w:rsid w:val="00884261"/>
    <w:rsid w:val="008843E6"/>
    <w:rsid w:val="00884B83"/>
    <w:rsid w:val="008857B7"/>
    <w:rsid w:val="00885822"/>
    <w:rsid w:val="00885BF4"/>
    <w:rsid w:val="00886242"/>
    <w:rsid w:val="00886342"/>
    <w:rsid w:val="00886911"/>
    <w:rsid w:val="00887160"/>
    <w:rsid w:val="00887301"/>
    <w:rsid w:val="0088787B"/>
    <w:rsid w:val="00887CC8"/>
    <w:rsid w:val="00887D3B"/>
    <w:rsid w:val="00887E12"/>
    <w:rsid w:val="008900C8"/>
    <w:rsid w:val="00890C43"/>
    <w:rsid w:val="0089172B"/>
    <w:rsid w:val="00891ABF"/>
    <w:rsid w:val="00891AE8"/>
    <w:rsid w:val="00891E75"/>
    <w:rsid w:val="0089237F"/>
    <w:rsid w:val="00893339"/>
    <w:rsid w:val="008934C1"/>
    <w:rsid w:val="00893CBD"/>
    <w:rsid w:val="008950DD"/>
    <w:rsid w:val="00895344"/>
    <w:rsid w:val="00895886"/>
    <w:rsid w:val="00895898"/>
    <w:rsid w:val="00895BE6"/>
    <w:rsid w:val="00896D25"/>
    <w:rsid w:val="00897BBC"/>
    <w:rsid w:val="00897D5B"/>
    <w:rsid w:val="00897FB5"/>
    <w:rsid w:val="008A010E"/>
    <w:rsid w:val="008A0141"/>
    <w:rsid w:val="008A056F"/>
    <w:rsid w:val="008A1C8E"/>
    <w:rsid w:val="008A1E39"/>
    <w:rsid w:val="008A1F59"/>
    <w:rsid w:val="008A298A"/>
    <w:rsid w:val="008A2DC9"/>
    <w:rsid w:val="008A32EE"/>
    <w:rsid w:val="008A3B08"/>
    <w:rsid w:val="008A3BEA"/>
    <w:rsid w:val="008A49F8"/>
    <w:rsid w:val="008A571D"/>
    <w:rsid w:val="008A5BE4"/>
    <w:rsid w:val="008A5C06"/>
    <w:rsid w:val="008A5D01"/>
    <w:rsid w:val="008A615E"/>
    <w:rsid w:val="008A6B7C"/>
    <w:rsid w:val="008A6BF3"/>
    <w:rsid w:val="008A7424"/>
    <w:rsid w:val="008B02F2"/>
    <w:rsid w:val="008B100C"/>
    <w:rsid w:val="008B11F2"/>
    <w:rsid w:val="008B1741"/>
    <w:rsid w:val="008B1856"/>
    <w:rsid w:val="008B1B67"/>
    <w:rsid w:val="008B1EDD"/>
    <w:rsid w:val="008B33E3"/>
    <w:rsid w:val="008B3A9D"/>
    <w:rsid w:val="008B4761"/>
    <w:rsid w:val="008B4795"/>
    <w:rsid w:val="008B4FB5"/>
    <w:rsid w:val="008B55AC"/>
    <w:rsid w:val="008B583B"/>
    <w:rsid w:val="008B59A8"/>
    <w:rsid w:val="008B5B22"/>
    <w:rsid w:val="008B6B5E"/>
    <w:rsid w:val="008B705B"/>
    <w:rsid w:val="008B70D5"/>
    <w:rsid w:val="008B7927"/>
    <w:rsid w:val="008B7B19"/>
    <w:rsid w:val="008B7C7D"/>
    <w:rsid w:val="008C07EE"/>
    <w:rsid w:val="008C0E96"/>
    <w:rsid w:val="008C155A"/>
    <w:rsid w:val="008C2498"/>
    <w:rsid w:val="008C2537"/>
    <w:rsid w:val="008C27B4"/>
    <w:rsid w:val="008C2CC8"/>
    <w:rsid w:val="008C2DCE"/>
    <w:rsid w:val="008C3114"/>
    <w:rsid w:val="008C3311"/>
    <w:rsid w:val="008C3957"/>
    <w:rsid w:val="008C3A8A"/>
    <w:rsid w:val="008C3F4C"/>
    <w:rsid w:val="008C4048"/>
    <w:rsid w:val="008C49AC"/>
    <w:rsid w:val="008C4C8A"/>
    <w:rsid w:val="008C4D15"/>
    <w:rsid w:val="008C4E68"/>
    <w:rsid w:val="008C50D4"/>
    <w:rsid w:val="008C6026"/>
    <w:rsid w:val="008C6449"/>
    <w:rsid w:val="008C6585"/>
    <w:rsid w:val="008C71C3"/>
    <w:rsid w:val="008C757F"/>
    <w:rsid w:val="008C76E0"/>
    <w:rsid w:val="008C7F2E"/>
    <w:rsid w:val="008D0064"/>
    <w:rsid w:val="008D08E1"/>
    <w:rsid w:val="008D0BE6"/>
    <w:rsid w:val="008D0DFF"/>
    <w:rsid w:val="008D137C"/>
    <w:rsid w:val="008D14BF"/>
    <w:rsid w:val="008D1810"/>
    <w:rsid w:val="008D18C1"/>
    <w:rsid w:val="008D21AC"/>
    <w:rsid w:val="008D2A33"/>
    <w:rsid w:val="008D376F"/>
    <w:rsid w:val="008D3A77"/>
    <w:rsid w:val="008D3EE3"/>
    <w:rsid w:val="008D4076"/>
    <w:rsid w:val="008D417E"/>
    <w:rsid w:val="008D4363"/>
    <w:rsid w:val="008D440D"/>
    <w:rsid w:val="008D44B2"/>
    <w:rsid w:val="008D47B3"/>
    <w:rsid w:val="008D525F"/>
    <w:rsid w:val="008D5266"/>
    <w:rsid w:val="008D6386"/>
    <w:rsid w:val="008D644E"/>
    <w:rsid w:val="008D6848"/>
    <w:rsid w:val="008D6E51"/>
    <w:rsid w:val="008D7266"/>
    <w:rsid w:val="008D728A"/>
    <w:rsid w:val="008D7EDA"/>
    <w:rsid w:val="008E0980"/>
    <w:rsid w:val="008E0E5C"/>
    <w:rsid w:val="008E0F8A"/>
    <w:rsid w:val="008E147E"/>
    <w:rsid w:val="008E15C1"/>
    <w:rsid w:val="008E2051"/>
    <w:rsid w:val="008E216F"/>
    <w:rsid w:val="008E29E9"/>
    <w:rsid w:val="008E2A37"/>
    <w:rsid w:val="008E2A64"/>
    <w:rsid w:val="008E2BDF"/>
    <w:rsid w:val="008E392B"/>
    <w:rsid w:val="008E3B78"/>
    <w:rsid w:val="008E45A9"/>
    <w:rsid w:val="008E4798"/>
    <w:rsid w:val="008E48CA"/>
    <w:rsid w:val="008E4C2B"/>
    <w:rsid w:val="008E4C88"/>
    <w:rsid w:val="008E5AA8"/>
    <w:rsid w:val="008E5F42"/>
    <w:rsid w:val="008E72E8"/>
    <w:rsid w:val="008E7DAC"/>
    <w:rsid w:val="008F004A"/>
    <w:rsid w:val="008F00B9"/>
    <w:rsid w:val="008F09BC"/>
    <w:rsid w:val="008F20A9"/>
    <w:rsid w:val="008F2331"/>
    <w:rsid w:val="008F28C0"/>
    <w:rsid w:val="008F2A88"/>
    <w:rsid w:val="008F2ADB"/>
    <w:rsid w:val="008F2B94"/>
    <w:rsid w:val="008F3140"/>
    <w:rsid w:val="008F4A9E"/>
    <w:rsid w:val="008F4C42"/>
    <w:rsid w:val="008F4CCB"/>
    <w:rsid w:val="008F4CD6"/>
    <w:rsid w:val="008F51E7"/>
    <w:rsid w:val="008F5224"/>
    <w:rsid w:val="008F5940"/>
    <w:rsid w:val="008F6097"/>
    <w:rsid w:val="008F6530"/>
    <w:rsid w:val="008F6819"/>
    <w:rsid w:val="008F6D79"/>
    <w:rsid w:val="008F6DFF"/>
    <w:rsid w:val="008F703F"/>
    <w:rsid w:val="008F73BE"/>
    <w:rsid w:val="008F7716"/>
    <w:rsid w:val="00900239"/>
    <w:rsid w:val="009005A5"/>
    <w:rsid w:val="00900D5E"/>
    <w:rsid w:val="00901A6A"/>
    <w:rsid w:val="00901A6F"/>
    <w:rsid w:val="00901E71"/>
    <w:rsid w:val="0090284F"/>
    <w:rsid w:val="00903423"/>
    <w:rsid w:val="0090369B"/>
    <w:rsid w:val="0090371C"/>
    <w:rsid w:val="00903903"/>
    <w:rsid w:val="00904094"/>
    <w:rsid w:val="009043E3"/>
    <w:rsid w:val="009057CB"/>
    <w:rsid w:val="00906164"/>
    <w:rsid w:val="00906581"/>
    <w:rsid w:val="0090688F"/>
    <w:rsid w:val="009069C3"/>
    <w:rsid w:val="00907CD5"/>
    <w:rsid w:val="009101C4"/>
    <w:rsid w:val="00910C1F"/>
    <w:rsid w:val="00910C7C"/>
    <w:rsid w:val="009110C1"/>
    <w:rsid w:val="00911CED"/>
    <w:rsid w:val="00911EAF"/>
    <w:rsid w:val="0091221B"/>
    <w:rsid w:val="00912347"/>
    <w:rsid w:val="00912D68"/>
    <w:rsid w:val="00912FA8"/>
    <w:rsid w:val="0091335F"/>
    <w:rsid w:val="009133A8"/>
    <w:rsid w:val="00914760"/>
    <w:rsid w:val="00914B6E"/>
    <w:rsid w:val="009151D2"/>
    <w:rsid w:val="00915414"/>
    <w:rsid w:val="009154AF"/>
    <w:rsid w:val="00915BBE"/>
    <w:rsid w:val="009176C3"/>
    <w:rsid w:val="00917ED9"/>
    <w:rsid w:val="00920ADF"/>
    <w:rsid w:val="00920D07"/>
    <w:rsid w:val="00920F6F"/>
    <w:rsid w:val="00921287"/>
    <w:rsid w:val="0092165B"/>
    <w:rsid w:val="009216EF"/>
    <w:rsid w:val="009218D3"/>
    <w:rsid w:val="00921F45"/>
    <w:rsid w:val="00922D21"/>
    <w:rsid w:val="00922EB2"/>
    <w:rsid w:val="0092326E"/>
    <w:rsid w:val="009236D8"/>
    <w:rsid w:val="00923CEA"/>
    <w:rsid w:val="0092499E"/>
    <w:rsid w:val="009249AF"/>
    <w:rsid w:val="00924C43"/>
    <w:rsid w:val="00924C67"/>
    <w:rsid w:val="00925288"/>
    <w:rsid w:val="009252DA"/>
    <w:rsid w:val="00926E07"/>
    <w:rsid w:val="009273AC"/>
    <w:rsid w:val="00927A17"/>
    <w:rsid w:val="009305BA"/>
    <w:rsid w:val="009307D1"/>
    <w:rsid w:val="00930898"/>
    <w:rsid w:val="00930B45"/>
    <w:rsid w:val="00930D14"/>
    <w:rsid w:val="00930DB1"/>
    <w:rsid w:val="00931119"/>
    <w:rsid w:val="00931196"/>
    <w:rsid w:val="00933C52"/>
    <w:rsid w:val="00934150"/>
    <w:rsid w:val="00935B2F"/>
    <w:rsid w:val="009366AE"/>
    <w:rsid w:val="0093670C"/>
    <w:rsid w:val="0093712B"/>
    <w:rsid w:val="00937218"/>
    <w:rsid w:val="00937641"/>
    <w:rsid w:val="00937DD6"/>
    <w:rsid w:val="00937DE5"/>
    <w:rsid w:val="00940749"/>
    <w:rsid w:val="00940935"/>
    <w:rsid w:val="009409E0"/>
    <w:rsid w:val="00940CDF"/>
    <w:rsid w:val="009411CF"/>
    <w:rsid w:val="0094234D"/>
    <w:rsid w:val="009424C4"/>
    <w:rsid w:val="009426DE"/>
    <w:rsid w:val="00942787"/>
    <w:rsid w:val="00942819"/>
    <w:rsid w:val="009430A1"/>
    <w:rsid w:val="009432F0"/>
    <w:rsid w:val="009438F9"/>
    <w:rsid w:val="00943911"/>
    <w:rsid w:val="00943CA7"/>
    <w:rsid w:val="00943D6F"/>
    <w:rsid w:val="00943FDD"/>
    <w:rsid w:val="00944412"/>
    <w:rsid w:val="0094471F"/>
    <w:rsid w:val="00945174"/>
    <w:rsid w:val="009455B5"/>
    <w:rsid w:val="009457D8"/>
    <w:rsid w:val="00946FDE"/>
    <w:rsid w:val="009479D5"/>
    <w:rsid w:val="00947FCF"/>
    <w:rsid w:val="00950541"/>
    <w:rsid w:val="00950C32"/>
    <w:rsid w:val="009512EF"/>
    <w:rsid w:val="009513E3"/>
    <w:rsid w:val="009514FC"/>
    <w:rsid w:val="009538F5"/>
    <w:rsid w:val="0095391D"/>
    <w:rsid w:val="00953B01"/>
    <w:rsid w:val="00953B2B"/>
    <w:rsid w:val="0095414D"/>
    <w:rsid w:val="0095425E"/>
    <w:rsid w:val="009547B6"/>
    <w:rsid w:val="00954846"/>
    <w:rsid w:val="00955317"/>
    <w:rsid w:val="00955B15"/>
    <w:rsid w:val="00955F68"/>
    <w:rsid w:val="009561DD"/>
    <w:rsid w:val="009563B9"/>
    <w:rsid w:val="0095685E"/>
    <w:rsid w:val="00956C37"/>
    <w:rsid w:val="00956EE5"/>
    <w:rsid w:val="00956F6C"/>
    <w:rsid w:val="00957D1C"/>
    <w:rsid w:val="009603FD"/>
    <w:rsid w:val="009605AA"/>
    <w:rsid w:val="009607DC"/>
    <w:rsid w:val="0096107D"/>
    <w:rsid w:val="009610F7"/>
    <w:rsid w:val="00961436"/>
    <w:rsid w:val="00961741"/>
    <w:rsid w:val="00961D6E"/>
    <w:rsid w:val="009620AD"/>
    <w:rsid w:val="009624AB"/>
    <w:rsid w:val="0096276B"/>
    <w:rsid w:val="00962C00"/>
    <w:rsid w:val="00962CAF"/>
    <w:rsid w:val="0096318C"/>
    <w:rsid w:val="00963233"/>
    <w:rsid w:val="0096333C"/>
    <w:rsid w:val="009638BF"/>
    <w:rsid w:val="00963B7C"/>
    <w:rsid w:val="00963CB5"/>
    <w:rsid w:val="00963EA8"/>
    <w:rsid w:val="00965509"/>
    <w:rsid w:val="00965C2D"/>
    <w:rsid w:val="00965D11"/>
    <w:rsid w:val="00966166"/>
    <w:rsid w:val="0096640B"/>
    <w:rsid w:val="00966554"/>
    <w:rsid w:val="00966F6E"/>
    <w:rsid w:val="009672B3"/>
    <w:rsid w:val="009676E0"/>
    <w:rsid w:val="00967F56"/>
    <w:rsid w:val="009702CA"/>
    <w:rsid w:val="00971479"/>
    <w:rsid w:val="00971886"/>
    <w:rsid w:val="00971A2A"/>
    <w:rsid w:val="00971B0A"/>
    <w:rsid w:val="00972094"/>
    <w:rsid w:val="00972ADD"/>
    <w:rsid w:val="009732AE"/>
    <w:rsid w:val="0097371D"/>
    <w:rsid w:val="009739C1"/>
    <w:rsid w:val="009747C0"/>
    <w:rsid w:val="00974F80"/>
    <w:rsid w:val="009752C1"/>
    <w:rsid w:val="0097588E"/>
    <w:rsid w:val="00976045"/>
    <w:rsid w:val="00976409"/>
    <w:rsid w:val="0097642B"/>
    <w:rsid w:val="009768DB"/>
    <w:rsid w:val="0097723D"/>
    <w:rsid w:val="009778E0"/>
    <w:rsid w:val="00977BE3"/>
    <w:rsid w:val="009804FC"/>
    <w:rsid w:val="009806AD"/>
    <w:rsid w:val="00980710"/>
    <w:rsid w:val="00980A2E"/>
    <w:rsid w:val="00980EF2"/>
    <w:rsid w:val="00980F90"/>
    <w:rsid w:val="009814C8"/>
    <w:rsid w:val="00981820"/>
    <w:rsid w:val="009818AB"/>
    <w:rsid w:val="00981916"/>
    <w:rsid w:val="00981AD4"/>
    <w:rsid w:val="00981F6E"/>
    <w:rsid w:val="009820A7"/>
    <w:rsid w:val="0098215B"/>
    <w:rsid w:val="0098232E"/>
    <w:rsid w:val="009824E9"/>
    <w:rsid w:val="00982577"/>
    <w:rsid w:val="00982CC7"/>
    <w:rsid w:val="00983039"/>
    <w:rsid w:val="00983722"/>
    <w:rsid w:val="00984268"/>
    <w:rsid w:val="00985BB8"/>
    <w:rsid w:val="00985EA8"/>
    <w:rsid w:val="00986645"/>
    <w:rsid w:val="00986CA6"/>
    <w:rsid w:val="00987628"/>
    <w:rsid w:val="00987BC3"/>
    <w:rsid w:val="0099100A"/>
    <w:rsid w:val="0099141A"/>
    <w:rsid w:val="00992844"/>
    <w:rsid w:val="009929B1"/>
    <w:rsid w:val="00992B82"/>
    <w:rsid w:val="00992F2D"/>
    <w:rsid w:val="009941DB"/>
    <w:rsid w:val="00994975"/>
    <w:rsid w:val="00994E50"/>
    <w:rsid w:val="00995C26"/>
    <w:rsid w:val="00995C8A"/>
    <w:rsid w:val="00996085"/>
    <w:rsid w:val="009966B2"/>
    <w:rsid w:val="00996953"/>
    <w:rsid w:val="00996D3D"/>
    <w:rsid w:val="00996F85"/>
    <w:rsid w:val="00997403"/>
    <w:rsid w:val="009A0328"/>
    <w:rsid w:val="009A0779"/>
    <w:rsid w:val="009A17D3"/>
    <w:rsid w:val="009A2A2C"/>
    <w:rsid w:val="009A2AA5"/>
    <w:rsid w:val="009A3358"/>
    <w:rsid w:val="009A363C"/>
    <w:rsid w:val="009A39A8"/>
    <w:rsid w:val="009A3AAB"/>
    <w:rsid w:val="009A435D"/>
    <w:rsid w:val="009A43C8"/>
    <w:rsid w:val="009A44EE"/>
    <w:rsid w:val="009A4707"/>
    <w:rsid w:val="009A494E"/>
    <w:rsid w:val="009A5494"/>
    <w:rsid w:val="009A573C"/>
    <w:rsid w:val="009A5BCD"/>
    <w:rsid w:val="009A62D5"/>
    <w:rsid w:val="009A6BDE"/>
    <w:rsid w:val="009A7089"/>
    <w:rsid w:val="009A7788"/>
    <w:rsid w:val="009A7D69"/>
    <w:rsid w:val="009A7DD2"/>
    <w:rsid w:val="009A7E6A"/>
    <w:rsid w:val="009A7F05"/>
    <w:rsid w:val="009B014C"/>
    <w:rsid w:val="009B030C"/>
    <w:rsid w:val="009B044A"/>
    <w:rsid w:val="009B0922"/>
    <w:rsid w:val="009B0C58"/>
    <w:rsid w:val="009B0FBC"/>
    <w:rsid w:val="009B14CD"/>
    <w:rsid w:val="009B19C9"/>
    <w:rsid w:val="009B1AE4"/>
    <w:rsid w:val="009B1B36"/>
    <w:rsid w:val="009B3393"/>
    <w:rsid w:val="009B3B81"/>
    <w:rsid w:val="009B42AB"/>
    <w:rsid w:val="009B4A94"/>
    <w:rsid w:val="009B4BC1"/>
    <w:rsid w:val="009B4C31"/>
    <w:rsid w:val="009B4E62"/>
    <w:rsid w:val="009B6188"/>
    <w:rsid w:val="009B6E63"/>
    <w:rsid w:val="009B6F80"/>
    <w:rsid w:val="009B7307"/>
    <w:rsid w:val="009B758C"/>
    <w:rsid w:val="009B7F73"/>
    <w:rsid w:val="009C03FE"/>
    <w:rsid w:val="009C0638"/>
    <w:rsid w:val="009C1CBC"/>
    <w:rsid w:val="009C20E7"/>
    <w:rsid w:val="009C25EB"/>
    <w:rsid w:val="009C2B84"/>
    <w:rsid w:val="009C2BEE"/>
    <w:rsid w:val="009C4475"/>
    <w:rsid w:val="009C4C8C"/>
    <w:rsid w:val="009C4F5D"/>
    <w:rsid w:val="009C4FB0"/>
    <w:rsid w:val="009C5518"/>
    <w:rsid w:val="009C5ADB"/>
    <w:rsid w:val="009C7393"/>
    <w:rsid w:val="009C7801"/>
    <w:rsid w:val="009C79B4"/>
    <w:rsid w:val="009C7B05"/>
    <w:rsid w:val="009C7ED3"/>
    <w:rsid w:val="009D196C"/>
    <w:rsid w:val="009D2194"/>
    <w:rsid w:val="009D2F48"/>
    <w:rsid w:val="009D3A49"/>
    <w:rsid w:val="009D4E98"/>
    <w:rsid w:val="009D5A66"/>
    <w:rsid w:val="009D607B"/>
    <w:rsid w:val="009D61A2"/>
    <w:rsid w:val="009D6207"/>
    <w:rsid w:val="009D6269"/>
    <w:rsid w:val="009D62EC"/>
    <w:rsid w:val="009D6365"/>
    <w:rsid w:val="009D655E"/>
    <w:rsid w:val="009D6A5B"/>
    <w:rsid w:val="009D6BED"/>
    <w:rsid w:val="009D6CA8"/>
    <w:rsid w:val="009D7176"/>
    <w:rsid w:val="009D7766"/>
    <w:rsid w:val="009D7BF3"/>
    <w:rsid w:val="009D7E08"/>
    <w:rsid w:val="009D7E5F"/>
    <w:rsid w:val="009E08D6"/>
    <w:rsid w:val="009E177B"/>
    <w:rsid w:val="009E1884"/>
    <w:rsid w:val="009E1AEE"/>
    <w:rsid w:val="009E275D"/>
    <w:rsid w:val="009E3AE8"/>
    <w:rsid w:val="009E4414"/>
    <w:rsid w:val="009E48A8"/>
    <w:rsid w:val="009E4C9E"/>
    <w:rsid w:val="009E4D2E"/>
    <w:rsid w:val="009E594F"/>
    <w:rsid w:val="009E59E8"/>
    <w:rsid w:val="009E68C1"/>
    <w:rsid w:val="009E6D29"/>
    <w:rsid w:val="009E713F"/>
    <w:rsid w:val="009E777A"/>
    <w:rsid w:val="009E7DB3"/>
    <w:rsid w:val="009F043F"/>
    <w:rsid w:val="009F07F8"/>
    <w:rsid w:val="009F096B"/>
    <w:rsid w:val="009F0E36"/>
    <w:rsid w:val="009F1B2D"/>
    <w:rsid w:val="009F1E8E"/>
    <w:rsid w:val="009F209E"/>
    <w:rsid w:val="009F23AB"/>
    <w:rsid w:val="009F38E7"/>
    <w:rsid w:val="009F39E5"/>
    <w:rsid w:val="009F3A92"/>
    <w:rsid w:val="009F3D25"/>
    <w:rsid w:val="009F4ED5"/>
    <w:rsid w:val="009F509D"/>
    <w:rsid w:val="009F50DA"/>
    <w:rsid w:val="009F5938"/>
    <w:rsid w:val="009F5B8E"/>
    <w:rsid w:val="009F5BD5"/>
    <w:rsid w:val="009F5D48"/>
    <w:rsid w:val="009F5DF7"/>
    <w:rsid w:val="009F658B"/>
    <w:rsid w:val="00A00036"/>
    <w:rsid w:val="00A00155"/>
    <w:rsid w:val="00A0028B"/>
    <w:rsid w:val="00A0054E"/>
    <w:rsid w:val="00A00C5D"/>
    <w:rsid w:val="00A01B08"/>
    <w:rsid w:val="00A01F3C"/>
    <w:rsid w:val="00A020F7"/>
    <w:rsid w:val="00A022A3"/>
    <w:rsid w:val="00A02CF7"/>
    <w:rsid w:val="00A033D7"/>
    <w:rsid w:val="00A037B0"/>
    <w:rsid w:val="00A04B73"/>
    <w:rsid w:val="00A04E9B"/>
    <w:rsid w:val="00A04EBE"/>
    <w:rsid w:val="00A05317"/>
    <w:rsid w:val="00A05A3D"/>
    <w:rsid w:val="00A05F56"/>
    <w:rsid w:val="00A05F6C"/>
    <w:rsid w:val="00A06063"/>
    <w:rsid w:val="00A06501"/>
    <w:rsid w:val="00A06FD4"/>
    <w:rsid w:val="00A079DB"/>
    <w:rsid w:val="00A07E44"/>
    <w:rsid w:val="00A109B0"/>
    <w:rsid w:val="00A10F13"/>
    <w:rsid w:val="00A10F6C"/>
    <w:rsid w:val="00A11B7A"/>
    <w:rsid w:val="00A1250B"/>
    <w:rsid w:val="00A131D9"/>
    <w:rsid w:val="00A137C3"/>
    <w:rsid w:val="00A14219"/>
    <w:rsid w:val="00A14DAE"/>
    <w:rsid w:val="00A151BD"/>
    <w:rsid w:val="00A15F3C"/>
    <w:rsid w:val="00A1604B"/>
    <w:rsid w:val="00A16522"/>
    <w:rsid w:val="00A165E0"/>
    <w:rsid w:val="00A16651"/>
    <w:rsid w:val="00A1682F"/>
    <w:rsid w:val="00A169E0"/>
    <w:rsid w:val="00A16EDA"/>
    <w:rsid w:val="00A175B0"/>
    <w:rsid w:val="00A17B3B"/>
    <w:rsid w:val="00A200AD"/>
    <w:rsid w:val="00A20D35"/>
    <w:rsid w:val="00A20D8A"/>
    <w:rsid w:val="00A20EDE"/>
    <w:rsid w:val="00A21186"/>
    <w:rsid w:val="00A21253"/>
    <w:rsid w:val="00A21A19"/>
    <w:rsid w:val="00A21E56"/>
    <w:rsid w:val="00A22AF2"/>
    <w:rsid w:val="00A2331B"/>
    <w:rsid w:val="00A235DA"/>
    <w:rsid w:val="00A23704"/>
    <w:rsid w:val="00A23942"/>
    <w:rsid w:val="00A23D88"/>
    <w:rsid w:val="00A23EFF"/>
    <w:rsid w:val="00A255DD"/>
    <w:rsid w:val="00A25BA3"/>
    <w:rsid w:val="00A25EB5"/>
    <w:rsid w:val="00A2697E"/>
    <w:rsid w:val="00A27318"/>
    <w:rsid w:val="00A27599"/>
    <w:rsid w:val="00A27C78"/>
    <w:rsid w:val="00A30315"/>
    <w:rsid w:val="00A310F5"/>
    <w:rsid w:val="00A31805"/>
    <w:rsid w:val="00A31A52"/>
    <w:rsid w:val="00A31FC7"/>
    <w:rsid w:val="00A31FD8"/>
    <w:rsid w:val="00A32462"/>
    <w:rsid w:val="00A32E57"/>
    <w:rsid w:val="00A331E8"/>
    <w:rsid w:val="00A334D7"/>
    <w:rsid w:val="00A33733"/>
    <w:rsid w:val="00A35178"/>
    <w:rsid w:val="00A3518C"/>
    <w:rsid w:val="00A35267"/>
    <w:rsid w:val="00A35C64"/>
    <w:rsid w:val="00A361A1"/>
    <w:rsid w:val="00A361D7"/>
    <w:rsid w:val="00A36A69"/>
    <w:rsid w:val="00A374A3"/>
    <w:rsid w:val="00A379CF"/>
    <w:rsid w:val="00A4010C"/>
    <w:rsid w:val="00A40703"/>
    <w:rsid w:val="00A408AA"/>
    <w:rsid w:val="00A40D91"/>
    <w:rsid w:val="00A41088"/>
    <w:rsid w:val="00A41E10"/>
    <w:rsid w:val="00A41E25"/>
    <w:rsid w:val="00A41EDB"/>
    <w:rsid w:val="00A431A2"/>
    <w:rsid w:val="00A4322D"/>
    <w:rsid w:val="00A448B9"/>
    <w:rsid w:val="00A44D05"/>
    <w:rsid w:val="00A44D8E"/>
    <w:rsid w:val="00A45398"/>
    <w:rsid w:val="00A458A2"/>
    <w:rsid w:val="00A45AEE"/>
    <w:rsid w:val="00A45DF4"/>
    <w:rsid w:val="00A476AB"/>
    <w:rsid w:val="00A47793"/>
    <w:rsid w:val="00A47C12"/>
    <w:rsid w:val="00A47E4F"/>
    <w:rsid w:val="00A515BD"/>
    <w:rsid w:val="00A5248F"/>
    <w:rsid w:val="00A52C50"/>
    <w:rsid w:val="00A52E39"/>
    <w:rsid w:val="00A53850"/>
    <w:rsid w:val="00A539E1"/>
    <w:rsid w:val="00A53A8F"/>
    <w:rsid w:val="00A53D2A"/>
    <w:rsid w:val="00A542F6"/>
    <w:rsid w:val="00A5435C"/>
    <w:rsid w:val="00A547C6"/>
    <w:rsid w:val="00A54814"/>
    <w:rsid w:val="00A54965"/>
    <w:rsid w:val="00A5501B"/>
    <w:rsid w:val="00A555F5"/>
    <w:rsid w:val="00A55707"/>
    <w:rsid w:val="00A56113"/>
    <w:rsid w:val="00A562E5"/>
    <w:rsid w:val="00A56987"/>
    <w:rsid w:val="00A56A14"/>
    <w:rsid w:val="00A56C8F"/>
    <w:rsid w:val="00A57167"/>
    <w:rsid w:val="00A5739D"/>
    <w:rsid w:val="00A5749C"/>
    <w:rsid w:val="00A57A84"/>
    <w:rsid w:val="00A60609"/>
    <w:rsid w:val="00A609DA"/>
    <w:rsid w:val="00A6115A"/>
    <w:rsid w:val="00A618DE"/>
    <w:rsid w:val="00A61941"/>
    <w:rsid w:val="00A61C2F"/>
    <w:rsid w:val="00A61CA6"/>
    <w:rsid w:val="00A61DC3"/>
    <w:rsid w:val="00A61F46"/>
    <w:rsid w:val="00A6226A"/>
    <w:rsid w:val="00A635C8"/>
    <w:rsid w:val="00A63674"/>
    <w:rsid w:val="00A6368F"/>
    <w:rsid w:val="00A637C7"/>
    <w:rsid w:val="00A64A86"/>
    <w:rsid w:val="00A667F3"/>
    <w:rsid w:val="00A66C3A"/>
    <w:rsid w:val="00A6701E"/>
    <w:rsid w:val="00A675F5"/>
    <w:rsid w:val="00A702C2"/>
    <w:rsid w:val="00A705D6"/>
    <w:rsid w:val="00A7085B"/>
    <w:rsid w:val="00A71A7C"/>
    <w:rsid w:val="00A724D2"/>
    <w:rsid w:val="00A7283A"/>
    <w:rsid w:val="00A72DED"/>
    <w:rsid w:val="00A73214"/>
    <w:rsid w:val="00A73CB0"/>
    <w:rsid w:val="00A73E63"/>
    <w:rsid w:val="00A73FE1"/>
    <w:rsid w:val="00A74186"/>
    <w:rsid w:val="00A74390"/>
    <w:rsid w:val="00A75127"/>
    <w:rsid w:val="00A751FB"/>
    <w:rsid w:val="00A757C8"/>
    <w:rsid w:val="00A7595C"/>
    <w:rsid w:val="00A75BC4"/>
    <w:rsid w:val="00A763F3"/>
    <w:rsid w:val="00A766C8"/>
    <w:rsid w:val="00A771AA"/>
    <w:rsid w:val="00A802CD"/>
    <w:rsid w:val="00A80598"/>
    <w:rsid w:val="00A80613"/>
    <w:rsid w:val="00A80E2C"/>
    <w:rsid w:val="00A814B0"/>
    <w:rsid w:val="00A8171D"/>
    <w:rsid w:val="00A81796"/>
    <w:rsid w:val="00A8186E"/>
    <w:rsid w:val="00A81E55"/>
    <w:rsid w:val="00A81FD3"/>
    <w:rsid w:val="00A82E7E"/>
    <w:rsid w:val="00A82FE0"/>
    <w:rsid w:val="00A83011"/>
    <w:rsid w:val="00A84330"/>
    <w:rsid w:val="00A84AAF"/>
    <w:rsid w:val="00A8511A"/>
    <w:rsid w:val="00A85E31"/>
    <w:rsid w:val="00A860DA"/>
    <w:rsid w:val="00A87BAD"/>
    <w:rsid w:val="00A9052B"/>
    <w:rsid w:val="00A909C6"/>
    <w:rsid w:val="00A90B9E"/>
    <w:rsid w:val="00A9149D"/>
    <w:rsid w:val="00A91797"/>
    <w:rsid w:val="00A91C91"/>
    <w:rsid w:val="00A91D35"/>
    <w:rsid w:val="00A91FC9"/>
    <w:rsid w:val="00A9222A"/>
    <w:rsid w:val="00A92498"/>
    <w:rsid w:val="00A9319C"/>
    <w:rsid w:val="00A938FD"/>
    <w:rsid w:val="00A94E26"/>
    <w:rsid w:val="00A94FC8"/>
    <w:rsid w:val="00A958D0"/>
    <w:rsid w:val="00A965EF"/>
    <w:rsid w:val="00A96DCE"/>
    <w:rsid w:val="00A9754E"/>
    <w:rsid w:val="00A97648"/>
    <w:rsid w:val="00AA06AC"/>
    <w:rsid w:val="00AA11C3"/>
    <w:rsid w:val="00AA204D"/>
    <w:rsid w:val="00AA25E8"/>
    <w:rsid w:val="00AA2BAB"/>
    <w:rsid w:val="00AA2E08"/>
    <w:rsid w:val="00AA2E1E"/>
    <w:rsid w:val="00AA2EF2"/>
    <w:rsid w:val="00AA2FBD"/>
    <w:rsid w:val="00AA319A"/>
    <w:rsid w:val="00AA457B"/>
    <w:rsid w:val="00AA47BB"/>
    <w:rsid w:val="00AA49D1"/>
    <w:rsid w:val="00AA517E"/>
    <w:rsid w:val="00AA5D1C"/>
    <w:rsid w:val="00AA6106"/>
    <w:rsid w:val="00AA688B"/>
    <w:rsid w:val="00AA70AA"/>
    <w:rsid w:val="00AB04F1"/>
    <w:rsid w:val="00AB0C27"/>
    <w:rsid w:val="00AB1A21"/>
    <w:rsid w:val="00AB2130"/>
    <w:rsid w:val="00AB256C"/>
    <w:rsid w:val="00AB2BCF"/>
    <w:rsid w:val="00AB2E34"/>
    <w:rsid w:val="00AB301E"/>
    <w:rsid w:val="00AB365D"/>
    <w:rsid w:val="00AB3C13"/>
    <w:rsid w:val="00AB3ECC"/>
    <w:rsid w:val="00AB45EC"/>
    <w:rsid w:val="00AB463D"/>
    <w:rsid w:val="00AB46F6"/>
    <w:rsid w:val="00AB4D18"/>
    <w:rsid w:val="00AB5F02"/>
    <w:rsid w:val="00AB63EB"/>
    <w:rsid w:val="00AB6E69"/>
    <w:rsid w:val="00AB743B"/>
    <w:rsid w:val="00AC0383"/>
    <w:rsid w:val="00AC0564"/>
    <w:rsid w:val="00AC0A27"/>
    <w:rsid w:val="00AC1C54"/>
    <w:rsid w:val="00AC2199"/>
    <w:rsid w:val="00AC21C7"/>
    <w:rsid w:val="00AC3589"/>
    <w:rsid w:val="00AC3D91"/>
    <w:rsid w:val="00AC4B03"/>
    <w:rsid w:val="00AC4BD5"/>
    <w:rsid w:val="00AC574D"/>
    <w:rsid w:val="00AC5854"/>
    <w:rsid w:val="00AC5AEB"/>
    <w:rsid w:val="00AC6368"/>
    <w:rsid w:val="00AC63B3"/>
    <w:rsid w:val="00AC7A68"/>
    <w:rsid w:val="00AD02E0"/>
    <w:rsid w:val="00AD091D"/>
    <w:rsid w:val="00AD09A6"/>
    <w:rsid w:val="00AD0D3D"/>
    <w:rsid w:val="00AD0ED4"/>
    <w:rsid w:val="00AD13BC"/>
    <w:rsid w:val="00AD1550"/>
    <w:rsid w:val="00AD1C70"/>
    <w:rsid w:val="00AD26F8"/>
    <w:rsid w:val="00AD27E8"/>
    <w:rsid w:val="00AD285A"/>
    <w:rsid w:val="00AD2A9D"/>
    <w:rsid w:val="00AD2F11"/>
    <w:rsid w:val="00AD3008"/>
    <w:rsid w:val="00AD343F"/>
    <w:rsid w:val="00AD471D"/>
    <w:rsid w:val="00AD4A7A"/>
    <w:rsid w:val="00AD6346"/>
    <w:rsid w:val="00AD63BD"/>
    <w:rsid w:val="00AD66D0"/>
    <w:rsid w:val="00AD6CA6"/>
    <w:rsid w:val="00AD70E0"/>
    <w:rsid w:val="00AD7229"/>
    <w:rsid w:val="00AD73EB"/>
    <w:rsid w:val="00AD76D2"/>
    <w:rsid w:val="00AD7A5D"/>
    <w:rsid w:val="00AD7A7F"/>
    <w:rsid w:val="00AD7BEB"/>
    <w:rsid w:val="00AD7EE4"/>
    <w:rsid w:val="00AE032D"/>
    <w:rsid w:val="00AE06AB"/>
    <w:rsid w:val="00AE0767"/>
    <w:rsid w:val="00AE0956"/>
    <w:rsid w:val="00AE27CF"/>
    <w:rsid w:val="00AE2A42"/>
    <w:rsid w:val="00AE2D9E"/>
    <w:rsid w:val="00AE4647"/>
    <w:rsid w:val="00AE5A91"/>
    <w:rsid w:val="00AE611B"/>
    <w:rsid w:val="00AE631D"/>
    <w:rsid w:val="00AE6BC1"/>
    <w:rsid w:val="00AE7277"/>
    <w:rsid w:val="00AE7662"/>
    <w:rsid w:val="00AF0365"/>
    <w:rsid w:val="00AF1467"/>
    <w:rsid w:val="00AF2106"/>
    <w:rsid w:val="00AF2ABE"/>
    <w:rsid w:val="00AF2FDF"/>
    <w:rsid w:val="00AF3DAB"/>
    <w:rsid w:val="00AF3E44"/>
    <w:rsid w:val="00AF48F3"/>
    <w:rsid w:val="00AF4B29"/>
    <w:rsid w:val="00AF4F17"/>
    <w:rsid w:val="00AF5B33"/>
    <w:rsid w:val="00AF5C54"/>
    <w:rsid w:val="00AF6033"/>
    <w:rsid w:val="00AF6229"/>
    <w:rsid w:val="00AF632F"/>
    <w:rsid w:val="00AF63B5"/>
    <w:rsid w:val="00AF6500"/>
    <w:rsid w:val="00AF650F"/>
    <w:rsid w:val="00AF66F2"/>
    <w:rsid w:val="00AF7C6C"/>
    <w:rsid w:val="00B01103"/>
    <w:rsid w:val="00B01124"/>
    <w:rsid w:val="00B0134E"/>
    <w:rsid w:val="00B01DDA"/>
    <w:rsid w:val="00B0206E"/>
    <w:rsid w:val="00B0234C"/>
    <w:rsid w:val="00B03B91"/>
    <w:rsid w:val="00B03C66"/>
    <w:rsid w:val="00B03C7C"/>
    <w:rsid w:val="00B03D86"/>
    <w:rsid w:val="00B04CAB"/>
    <w:rsid w:val="00B05509"/>
    <w:rsid w:val="00B05E65"/>
    <w:rsid w:val="00B067D2"/>
    <w:rsid w:val="00B0724E"/>
    <w:rsid w:val="00B076FF"/>
    <w:rsid w:val="00B0782C"/>
    <w:rsid w:val="00B10013"/>
    <w:rsid w:val="00B100C3"/>
    <w:rsid w:val="00B10188"/>
    <w:rsid w:val="00B10727"/>
    <w:rsid w:val="00B10C46"/>
    <w:rsid w:val="00B1142D"/>
    <w:rsid w:val="00B11730"/>
    <w:rsid w:val="00B118DE"/>
    <w:rsid w:val="00B11A51"/>
    <w:rsid w:val="00B11DC0"/>
    <w:rsid w:val="00B12253"/>
    <w:rsid w:val="00B1289F"/>
    <w:rsid w:val="00B128DC"/>
    <w:rsid w:val="00B12E0B"/>
    <w:rsid w:val="00B1315A"/>
    <w:rsid w:val="00B14312"/>
    <w:rsid w:val="00B1467B"/>
    <w:rsid w:val="00B14901"/>
    <w:rsid w:val="00B14FEC"/>
    <w:rsid w:val="00B1523B"/>
    <w:rsid w:val="00B1554E"/>
    <w:rsid w:val="00B15997"/>
    <w:rsid w:val="00B163B8"/>
    <w:rsid w:val="00B16AA2"/>
    <w:rsid w:val="00B16BA4"/>
    <w:rsid w:val="00B16DC7"/>
    <w:rsid w:val="00B17573"/>
    <w:rsid w:val="00B20566"/>
    <w:rsid w:val="00B2202E"/>
    <w:rsid w:val="00B2207C"/>
    <w:rsid w:val="00B221FC"/>
    <w:rsid w:val="00B226B6"/>
    <w:rsid w:val="00B228D6"/>
    <w:rsid w:val="00B22AA4"/>
    <w:rsid w:val="00B22F0D"/>
    <w:rsid w:val="00B2340F"/>
    <w:rsid w:val="00B23D7B"/>
    <w:rsid w:val="00B23EAC"/>
    <w:rsid w:val="00B24282"/>
    <w:rsid w:val="00B243C5"/>
    <w:rsid w:val="00B249BE"/>
    <w:rsid w:val="00B24A52"/>
    <w:rsid w:val="00B253D5"/>
    <w:rsid w:val="00B256CF"/>
    <w:rsid w:val="00B265BE"/>
    <w:rsid w:val="00B26860"/>
    <w:rsid w:val="00B26F77"/>
    <w:rsid w:val="00B27003"/>
    <w:rsid w:val="00B274F5"/>
    <w:rsid w:val="00B27779"/>
    <w:rsid w:val="00B278C7"/>
    <w:rsid w:val="00B27AA4"/>
    <w:rsid w:val="00B27BCE"/>
    <w:rsid w:val="00B30631"/>
    <w:rsid w:val="00B32943"/>
    <w:rsid w:val="00B32C88"/>
    <w:rsid w:val="00B32D81"/>
    <w:rsid w:val="00B32DB4"/>
    <w:rsid w:val="00B334D5"/>
    <w:rsid w:val="00B34571"/>
    <w:rsid w:val="00B34757"/>
    <w:rsid w:val="00B347B1"/>
    <w:rsid w:val="00B348CE"/>
    <w:rsid w:val="00B34CB4"/>
    <w:rsid w:val="00B35192"/>
    <w:rsid w:val="00B3548B"/>
    <w:rsid w:val="00B360E8"/>
    <w:rsid w:val="00B363D3"/>
    <w:rsid w:val="00B365A2"/>
    <w:rsid w:val="00B36898"/>
    <w:rsid w:val="00B375AC"/>
    <w:rsid w:val="00B37C77"/>
    <w:rsid w:val="00B37E0B"/>
    <w:rsid w:val="00B40002"/>
    <w:rsid w:val="00B40164"/>
    <w:rsid w:val="00B40633"/>
    <w:rsid w:val="00B40DC3"/>
    <w:rsid w:val="00B42E41"/>
    <w:rsid w:val="00B433AA"/>
    <w:rsid w:val="00B44116"/>
    <w:rsid w:val="00B44575"/>
    <w:rsid w:val="00B4461F"/>
    <w:rsid w:val="00B44CF0"/>
    <w:rsid w:val="00B44D64"/>
    <w:rsid w:val="00B44FF5"/>
    <w:rsid w:val="00B453F4"/>
    <w:rsid w:val="00B4562E"/>
    <w:rsid w:val="00B45BE9"/>
    <w:rsid w:val="00B4668C"/>
    <w:rsid w:val="00B474A1"/>
    <w:rsid w:val="00B479B1"/>
    <w:rsid w:val="00B47BB4"/>
    <w:rsid w:val="00B501FC"/>
    <w:rsid w:val="00B50237"/>
    <w:rsid w:val="00B509FB"/>
    <w:rsid w:val="00B51153"/>
    <w:rsid w:val="00B51352"/>
    <w:rsid w:val="00B51457"/>
    <w:rsid w:val="00B51CB0"/>
    <w:rsid w:val="00B51E82"/>
    <w:rsid w:val="00B51FC4"/>
    <w:rsid w:val="00B5295F"/>
    <w:rsid w:val="00B531FD"/>
    <w:rsid w:val="00B53402"/>
    <w:rsid w:val="00B5354A"/>
    <w:rsid w:val="00B538C0"/>
    <w:rsid w:val="00B53D02"/>
    <w:rsid w:val="00B543D0"/>
    <w:rsid w:val="00B546B2"/>
    <w:rsid w:val="00B5476B"/>
    <w:rsid w:val="00B54920"/>
    <w:rsid w:val="00B55016"/>
    <w:rsid w:val="00B5530D"/>
    <w:rsid w:val="00B55680"/>
    <w:rsid w:val="00B55912"/>
    <w:rsid w:val="00B55BFC"/>
    <w:rsid w:val="00B560C8"/>
    <w:rsid w:val="00B56547"/>
    <w:rsid w:val="00B565BD"/>
    <w:rsid w:val="00B568B9"/>
    <w:rsid w:val="00B56F8D"/>
    <w:rsid w:val="00B57AA3"/>
    <w:rsid w:val="00B600BA"/>
    <w:rsid w:val="00B605AB"/>
    <w:rsid w:val="00B605ED"/>
    <w:rsid w:val="00B60A74"/>
    <w:rsid w:val="00B60AB3"/>
    <w:rsid w:val="00B613BF"/>
    <w:rsid w:val="00B6140A"/>
    <w:rsid w:val="00B61524"/>
    <w:rsid w:val="00B615B5"/>
    <w:rsid w:val="00B6160C"/>
    <w:rsid w:val="00B61A24"/>
    <w:rsid w:val="00B61C38"/>
    <w:rsid w:val="00B61DAF"/>
    <w:rsid w:val="00B61E1B"/>
    <w:rsid w:val="00B623EA"/>
    <w:rsid w:val="00B62B9D"/>
    <w:rsid w:val="00B62F5D"/>
    <w:rsid w:val="00B637AB"/>
    <w:rsid w:val="00B63AA3"/>
    <w:rsid w:val="00B64371"/>
    <w:rsid w:val="00B6455E"/>
    <w:rsid w:val="00B658D0"/>
    <w:rsid w:val="00B66461"/>
    <w:rsid w:val="00B664E6"/>
    <w:rsid w:val="00B66552"/>
    <w:rsid w:val="00B669CD"/>
    <w:rsid w:val="00B66B41"/>
    <w:rsid w:val="00B66F39"/>
    <w:rsid w:val="00B67BC2"/>
    <w:rsid w:val="00B67E53"/>
    <w:rsid w:val="00B67F8E"/>
    <w:rsid w:val="00B70164"/>
    <w:rsid w:val="00B70914"/>
    <w:rsid w:val="00B7102B"/>
    <w:rsid w:val="00B7134F"/>
    <w:rsid w:val="00B71AFC"/>
    <w:rsid w:val="00B72421"/>
    <w:rsid w:val="00B73761"/>
    <w:rsid w:val="00B73960"/>
    <w:rsid w:val="00B73EB0"/>
    <w:rsid w:val="00B74E71"/>
    <w:rsid w:val="00B752AC"/>
    <w:rsid w:val="00B75699"/>
    <w:rsid w:val="00B7586B"/>
    <w:rsid w:val="00B7686A"/>
    <w:rsid w:val="00B76BCD"/>
    <w:rsid w:val="00B77877"/>
    <w:rsid w:val="00B77ABB"/>
    <w:rsid w:val="00B77BB9"/>
    <w:rsid w:val="00B77CEC"/>
    <w:rsid w:val="00B807F9"/>
    <w:rsid w:val="00B80826"/>
    <w:rsid w:val="00B80FBE"/>
    <w:rsid w:val="00B811B7"/>
    <w:rsid w:val="00B8122E"/>
    <w:rsid w:val="00B812CB"/>
    <w:rsid w:val="00B81E8E"/>
    <w:rsid w:val="00B82848"/>
    <w:rsid w:val="00B82935"/>
    <w:rsid w:val="00B82FB3"/>
    <w:rsid w:val="00B8328B"/>
    <w:rsid w:val="00B839B3"/>
    <w:rsid w:val="00B83B73"/>
    <w:rsid w:val="00B83C14"/>
    <w:rsid w:val="00B84D75"/>
    <w:rsid w:val="00B851C7"/>
    <w:rsid w:val="00B85681"/>
    <w:rsid w:val="00B85879"/>
    <w:rsid w:val="00B85EFC"/>
    <w:rsid w:val="00B86994"/>
    <w:rsid w:val="00B86A18"/>
    <w:rsid w:val="00B86A71"/>
    <w:rsid w:val="00B86BB3"/>
    <w:rsid w:val="00B86E1D"/>
    <w:rsid w:val="00B90ED5"/>
    <w:rsid w:val="00B914C8"/>
    <w:rsid w:val="00B91522"/>
    <w:rsid w:val="00B91668"/>
    <w:rsid w:val="00B91728"/>
    <w:rsid w:val="00B91F0B"/>
    <w:rsid w:val="00B922B7"/>
    <w:rsid w:val="00B9234B"/>
    <w:rsid w:val="00B926C7"/>
    <w:rsid w:val="00B92F8E"/>
    <w:rsid w:val="00B930BC"/>
    <w:rsid w:val="00B930FF"/>
    <w:rsid w:val="00B931F4"/>
    <w:rsid w:val="00B93F50"/>
    <w:rsid w:val="00B93FBF"/>
    <w:rsid w:val="00B94315"/>
    <w:rsid w:val="00B945DC"/>
    <w:rsid w:val="00B95430"/>
    <w:rsid w:val="00B958EE"/>
    <w:rsid w:val="00B95F58"/>
    <w:rsid w:val="00B96539"/>
    <w:rsid w:val="00B96B16"/>
    <w:rsid w:val="00B975C2"/>
    <w:rsid w:val="00B9783D"/>
    <w:rsid w:val="00BA0DF8"/>
    <w:rsid w:val="00BA1450"/>
    <w:rsid w:val="00BA2863"/>
    <w:rsid w:val="00BA2C59"/>
    <w:rsid w:val="00BA3519"/>
    <w:rsid w:val="00BA3DF5"/>
    <w:rsid w:val="00BA42E6"/>
    <w:rsid w:val="00BA4494"/>
    <w:rsid w:val="00BA4B1D"/>
    <w:rsid w:val="00BA4F77"/>
    <w:rsid w:val="00BA4FFF"/>
    <w:rsid w:val="00BA511A"/>
    <w:rsid w:val="00BA5202"/>
    <w:rsid w:val="00BA56B0"/>
    <w:rsid w:val="00BA57A1"/>
    <w:rsid w:val="00BA639B"/>
    <w:rsid w:val="00BA6A6B"/>
    <w:rsid w:val="00BA6CDA"/>
    <w:rsid w:val="00BA7C8E"/>
    <w:rsid w:val="00BA7DDC"/>
    <w:rsid w:val="00BB05B1"/>
    <w:rsid w:val="00BB0A99"/>
    <w:rsid w:val="00BB15A2"/>
    <w:rsid w:val="00BB27F5"/>
    <w:rsid w:val="00BB29EE"/>
    <w:rsid w:val="00BB2AEB"/>
    <w:rsid w:val="00BB3219"/>
    <w:rsid w:val="00BB33DE"/>
    <w:rsid w:val="00BB34C0"/>
    <w:rsid w:val="00BB3C4D"/>
    <w:rsid w:val="00BB3E43"/>
    <w:rsid w:val="00BB4493"/>
    <w:rsid w:val="00BB44BF"/>
    <w:rsid w:val="00BB44D0"/>
    <w:rsid w:val="00BB4BFE"/>
    <w:rsid w:val="00BB4D59"/>
    <w:rsid w:val="00BB5417"/>
    <w:rsid w:val="00BB56BF"/>
    <w:rsid w:val="00BB5BD2"/>
    <w:rsid w:val="00BB6364"/>
    <w:rsid w:val="00BB7B44"/>
    <w:rsid w:val="00BB7CC4"/>
    <w:rsid w:val="00BC0954"/>
    <w:rsid w:val="00BC0A28"/>
    <w:rsid w:val="00BC0AE4"/>
    <w:rsid w:val="00BC1B2D"/>
    <w:rsid w:val="00BC2246"/>
    <w:rsid w:val="00BC23F0"/>
    <w:rsid w:val="00BC2548"/>
    <w:rsid w:val="00BC264A"/>
    <w:rsid w:val="00BC2C0D"/>
    <w:rsid w:val="00BC3087"/>
    <w:rsid w:val="00BC3B52"/>
    <w:rsid w:val="00BC3CCC"/>
    <w:rsid w:val="00BC525F"/>
    <w:rsid w:val="00BC54D2"/>
    <w:rsid w:val="00BC593C"/>
    <w:rsid w:val="00BC5AFA"/>
    <w:rsid w:val="00BC70BD"/>
    <w:rsid w:val="00BC7879"/>
    <w:rsid w:val="00BD0B07"/>
    <w:rsid w:val="00BD0BA6"/>
    <w:rsid w:val="00BD12F4"/>
    <w:rsid w:val="00BD1E30"/>
    <w:rsid w:val="00BD2380"/>
    <w:rsid w:val="00BD2541"/>
    <w:rsid w:val="00BD2E86"/>
    <w:rsid w:val="00BD34D4"/>
    <w:rsid w:val="00BD368C"/>
    <w:rsid w:val="00BD3ABA"/>
    <w:rsid w:val="00BD41D7"/>
    <w:rsid w:val="00BD4B15"/>
    <w:rsid w:val="00BD4FC0"/>
    <w:rsid w:val="00BD580A"/>
    <w:rsid w:val="00BD5E2F"/>
    <w:rsid w:val="00BD5E7F"/>
    <w:rsid w:val="00BD6448"/>
    <w:rsid w:val="00BD760B"/>
    <w:rsid w:val="00BD7A46"/>
    <w:rsid w:val="00BD7BC1"/>
    <w:rsid w:val="00BD7BDC"/>
    <w:rsid w:val="00BE0436"/>
    <w:rsid w:val="00BE0B9D"/>
    <w:rsid w:val="00BE15AB"/>
    <w:rsid w:val="00BE169B"/>
    <w:rsid w:val="00BE17E0"/>
    <w:rsid w:val="00BE1C5C"/>
    <w:rsid w:val="00BE2792"/>
    <w:rsid w:val="00BE28EF"/>
    <w:rsid w:val="00BE43E9"/>
    <w:rsid w:val="00BE45CF"/>
    <w:rsid w:val="00BE546E"/>
    <w:rsid w:val="00BE5C74"/>
    <w:rsid w:val="00BE609B"/>
    <w:rsid w:val="00BE6228"/>
    <w:rsid w:val="00BE6292"/>
    <w:rsid w:val="00BE6B8E"/>
    <w:rsid w:val="00BE6FD0"/>
    <w:rsid w:val="00BF0CB5"/>
    <w:rsid w:val="00BF1991"/>
    <w:rsid w:val="00BF2AEB"/>
    <w:rsid w:val="00BF2B27"/>
    <w:rsid w:val="00BF5918"/>
    <w:rsid w:val="00BF61A6"/>
    <w:rsid w:val="00BF6403"/>
    <w:rsid w:val="00BF654E"/>
    <w:rsid w:val="00BF674C"/>
    <w:rsid w:val="00BF6F2A"/>
    <w:rsid w:val="00BF7484"/>
    <w:rsid w:val="00BF7FEB"/>
    <w:rsid w:val="00C01826"/>
    <w:rsid w:val="00C02CC7"/>
    <w:rsid w:val="00C03075"/>
    <w:rsid w:val="00C0342E"/>
    <w:rsid w:val="00C03915"/>
    <w:rsid w:val="00C03A5C"/>
    <w:rsid w:val="00C03DF1"/>
    <w:rsid w:val="00C0407A"/>
    <w:rsid w:val="00C063A9"/>
    <w:rsid w:val="00C063AD"/>
    <w:rsid w:val="00C064B7"/>
    <w:rsid w:val="00C0663E"/>
    <w:rsid w:val="00C0710B"/>
    <w:rsid w:val="00C07153"/>
    <w:rsid w:val="00C07709"/>
    <w:rsid w:val="00C07D45"/>
    <w:rsid w:val="00C11375"/>
    <w:rsid w:val="00C11921"/>
    <w:rsid w:val="00C11927"/>
    <w:rsid w:val="00C12384"/>
    <w:rsid w:val="00C12770"/>
    <w:rsid w:val="00C12B3E"/>
    <w:rsid w:val="00C13277"/>
    <w:rsid w:val="00C13EDB"/>
    <w:rsid w:val="00C146F9"/>
    <w:rsid w:val="00C14720"/>
    <w:rsid w:val="00C1500B"/>
    <w:rsid w:val="00C15213"/>
    <w:rsid w:val="00C155B2"/>
    <w:rsid w:val="00C15C25"/>
    <w:rsid w:val="00C167A8"/>
    <w:rsid w:val="00C1693A"/>
    <w:rsid w:val="00C174CF"/>
    <w:rsid w:val="00C174D1"/>
    <w:rsid w:val="00C17A19"/>
    <w:rsid w:val="00C20658"/>
    <w:rsid w:val="00C20802"/>
    <w:rsid w:val="00C20AE1"/>
    <w:rsid w:val="00C21200"/>
    <w:rsid w:val="00C215D7"/>
    <w:rsid w:val="00C21704"/>
    <w:rsid w:val="00C224E6"/>
    <w:rsid w:val="00C226B5"/>
    <w:rsid w:val="00C23742"/>
    <w:rsid w:val="00C23984"/>
    <w:rsid w:val="00C23F06"/>
    <w:rsid w:val="00C240F1"/>
    <w:rsid w:val="00C24BA1"/>
    <w:rsid w:val="00C256FF"/>
    <w:rsid w:val="00C25735"/>
    <w:rsid w:val="00C2574A"/>
    <w:rsid w:val="00C25891"/>
    <w:rsid w:val="00C262DC"/>
    <w:rsid w:val="00C2637F"/>
    <w:rsid w:val="00C2652D"/>
    <w:rsid w:val="00C2653E"/>
    <w:rsid w:val="00C2675B"/>
    <w:rsid w:val="00C2686F"/>
    <w:rsid w:val="00C26B8E"/>
    <w:rsid w:val="00C26F06"/>
    <w:rsid w:val="00C27F55"/>
    <w:rsid w:val="00C303A3"/>
    <w:rsid w:val="00C31DC5"/>
    <w:rsid w:val="00C32B08"/>
    <w:rsid w:val="00C33379"/>
    <w:rsid w:val="00C3424E"/>
    <w:rsid w:val="00C3452B"/>
    <w:rsid w:val="00C34BAF"/>
    <w:rsid w:val="00C3542B"/>
    <w:rsid w:val="00C35B5D"/>
    <w:rsid w:val="00C36B16"/>
    <w:rsid w:val="00C374D7"/>
    <w:rsid w:val="00C37D22"/>
    <w:rsid w:val="00C4023C"/>
    <w:rsid w:val="00C402B6"/>
    <w:rsid w:val="00C40B66"/>
    <w:rsid w:val="00C420D4"/>
    <w:rsid w:val="00C421BF"/>
    <w:rsid w:val="00C4245F"/>
    <w:rsid w:val="00C4295E"/>
    <w:rsid w:val="00C42FB6"/>
    <w:rsid w:val="00C4317A"/>
    <w:rsid w:val="00C43C55"/>
    <w:rsid w:val="00C43DCD"/>
    <w:rsid w:val="00C4401F"/>
    <w:rsid w:val="00C44BC8"/>
    <w:rsid w:val="00C451A5"/>
    <w:rsid w:val="00C45730"/>
    <w:rsid w:val="00C4576E"/>
    <w:rsid w:val="00C45B34"/>
    <w:rsid w:val="00C46111"/>
    <w:rsid w:val="00C463AA"/>
    <w:rsid w:val="00C4645B"/>
    <w:rsid w:val="00C464B7"/>
    <w:rsid w:val="00C464E9"/>
    <w:rsid w:val="00C466E0"/>
    <w:rsid w:val="00C47E84"/>
    <w:rsid w:val="00C47E99"/>
    <w:rsid w:val="00C51DC1"/>
    <w:rsid w:val="00C51EB0"/>
    <w:rsid w:val="00C52227"/>
    <w:rsid w:val="00C5279F"/>
    <w:rsid w:val="00C52B71"/>
    <w:rsid w:val="00C532F0"/>
    <w:rsid w:val="00C53CFB"/>
    <w:rsid w:val="00C54409"/>
    <w:rsid w:val="00C54B2B"/>
    <w:rsid w:val="00C54D3D"/>
    <w:rsid w:val="00C55DC1"/>
    <w:rsid w:val="00C568E9"/>
    <w:rsid w:val="00C572F7"/>
    <w:rsid w:val="00C57350"/>
    <w:rsid w:val="00C57C1D"/>
    <w:rsid w:val="00C57DC0"/>
    <w:rsid w:val="00C60424"/>
    <w:rsid w:val="00C608BE"/>
    <w:rsid w:val="00C61D3F"/>
    <w:rsid w:val="00C62696"/>
    <w:rsid w:val="00C6399C"/>
    <w:rsid w:val="00C63BEF"/>
    <w:rsid w:val="00C64216"/>
    <w:rsid w:val="00C644D1"/>
    <w:rsid w:val="00C647E2"/>
    <w:rsid w:val="00C64F3F"/>
    <w:rsid w:val="00C65149"/>
    <w:rsid w:val="00C657F3"/>
    <w:rsid w:val="00C65BB8"/>
    <w:rsid w:val="00C66147"/>
    <w:rsid w:val="00C67170"/>
    <w:rsid w:val="00C6773E"/>
    <w:rsid w:val="00C67F30"/>
    <w:rsid w:val="00C70595"/>
    <w:rsid w:val="00C70D5D"/>
    <w:rsid w:val="00C70DC8"/>
    <w:rsid w:val="00C71353"/>
    <w:rsid w:val="00C71819"/>
    <w:rsid w:val="00C72363"/>
    <w:rsid w:val="00C72AF4"/>
    <w:rsid w:val="00C72FD2"/>
    <w:rsid w:val="00C733EE"/>
    <w:rsid w:val="00C740D5"/>
    <w:rsid w:val="00C74462"/>
    <w:rsid w:val="00C74B12"/>
    <w:rsid w:val="00C74C9A"/>
    <w:rsid w:val="00C75C9B"/>
    <w:rsid w:val="00C76703"/>
    <w:rsid w:val="00C76895"/>
    <w:rsid w:val="00C76C96"/>
    <w:rsid w:val="00C76DB5"/>
    <w:rsid w:val="00C76FB1"/>
    <w:rsid w:val="00C77130"/>
    <w:rsid w:val="00C77255"/>
    <w:rsid w:val="00C773D7"/>
    <w:rsid w:val="00C77574"/>
    <w:rsid w:val="00C775D2"/>
    <w:rsid w:val="00C7774A"/>
    <w:rsid w:val="00C77EF0"/>
    <w:rsid w:val="00C80790"/>
    <w:rsid w:val="00C8095E"/>
    <w:rsid w:val="00C80B7E"/>
    <w:rsid w:val="00C81B51"/>
    <w:rsid w:val="00C81D31"/>
    <w:rsid w:val="00C827C3"/>
    <w:rsid w:val="00C82D44"/>
    <w:rsid w:val="00C8316F"/>
    <w:rsid w:val="00C835B0"/>
    <w:rsid w:val="00C837B9"/>
    <w:rsid w:val="00C83866"/>
    <w:rsid w:val="00C83969"/>
    <w:rsid w:val="00C83A7B"/>
    <w:rsid w:val="00C8401C"/>
    <w:rsid w:val="00C847F6"/>
    <w:rsid w:val="00C85263"/>
    <w:rsid w:val="00C852FC"/>
    <w:rsid w:val="00C85343"/>
    <w:rsid w:val="00C861CE"/>
    <w:rsid w:val="00C8658C"/>
    <w:rsid w:val="00C86A32"/>
    <w:rsid w:val="00C90687"/>
    <w:rsid w:val="00C90AB2"/>
    <w:rsid w:val="00C9199F"/>
    <w:rsid w:val="00C91B1A"/>
    <w:rsid w:val="00C92B94"/>
    <w:rsid w:val="00C92F5F"/>
    <w:rsid w:val="00C930D6"/>
    <w:rsid w:val="00C93268"/>
    <w:rsid w:val="00C943A1"/>
    <w:rsid w:val="00C94D44"/>
    <w:rsid w:val="00C9521F"/>
    <w:rsid w:val="00C95711"/>
    <w:rsid w:val="00C95D03"/>
    <w:rsid w:val="00C97D5B"/>
    <w:rsid w:val="00CA0A28"/>
    <w:rsid w:val="00CA129A"/>
    <w:rsid w:val="00CA268F"/>
    <w:rsid w:val="00CA26B6"/>
    <w:rsid w:val="00CA277E"/>
    <w:rsid w:val="00CA278C"/>
    <w:rsid w:val="00CA35DD"/>
    <w:rsid w:val="00CA3624"/>
    <w:rsid w:val="00CA398A"/>
    <w:rsid w:val="00CA3D1F"/>
    <w:rsid w:val="00CA4FA5"/>
    <w:rsid w:val="00CA6C1B"/>
    <w:rsid w:val="00CA7557"/>
    <w:rsid w:val="00CA75DD"/>
    <w:rsid w:val="00CB0983"/>
    <w:rsid w:val="00CB0E6B"/>
    <w:rsid w:val="00CB1789"/>
    <w:rsid w:val="00CB1B88"/>
    <w:rsid w:val="00CB2266"/>
    <w:rsid w:val="00CB2834"/>
    <w:rsid w:val="00CB3D5D"/>
    <w:rsid w:val="00CB41A8"/>
    <w:rsid w:val="00CB45AD"/>
    <w:rsid w:val="00CB48EA"/>
    <w:rsid w:val="00CB4E8D"/>
    <w:rsid w:val="00CB5242"/>
    <w:rsid w:val="00CB5A39"/>
    <w:rsid w:val="00CB5C0F"/>
    <w:rsid w:val="00CB5DB0"/>
    <w:rsid w:val="00CB7268"/>
    <w:rsid w:val="00CB7886"/>
    <w:rsid w:val="00CB7A9C"/>
    <w:rsid w:val="00CB7E2D"/>
    <w:rsid w:val="00CC048A"/>
    <w:rsid w:val="00CC0808"/>
    <w:rsid w:val="00CC0C94"/>
    <w:rsid w:val="00CC0E6F"/>
    <w:rsid w:val="00CC2096"/>
    <w:rsid w:val="00CC25C5"/>
    <w:rsid w:val="00CC2C1E"/>
    <w:rsid w:val="00CC3359"/>
    <w:rsid w:val="00CC3434"/>
    <w:rsid w:val="00CC39E8"/>
    <w:rsid w:val="00CC3A8B"/>
    <w:rsid w:val="00CC3BA5"/>
    <w:rsid w:val="00CC4060"/>
    <w:rsid w:val="00CC4063"/>
    <w:rsid w:val="00CC51AA"/>
    <w:rsid w:val="00CC541D"/>
    <w:rsid w:val="00CC5EB7"/>
    <w:rsid w:val="00CC6967"/>
    <w:rsid w:val="00CC7F0B"/>
    <w:rsid w:val="00CD01E8"/>
    <w:rsid w:val="00CD0DDE"/>
    <w:rsid w:val="00CD1091"/>
    <w:rsid w:val="00CD1353"/>
    <w:rsid w:val="00CD2B47"/>
    <w:rsid w:val="00CD3323"/>
    <w:rsid w:val="00CD36B3"/>
    <w:rsid w:val="00CD3BD3"/>
    <w:rsid w:val="00CD3FF2"/>
    <w:rsid w:val="00CD4119"/>
    <w:rsid w:val="00CD46FF"/>
    <w:rsid w:val="00CD632B"/>
    <w:rsid w:val="00CD6494"/>
    <w:rsid w:val="00CD696E"/>
    <w:rsid w:val="00CD6D6C"/>
    <w:rsid w:val="00CE0BE0"/>
    <w:rsid w:val="00CE13B9"/>
    <w:rsid w:val="00CE2A90"/>
    <w:rsid w:val="00CE3178"/>
    <w:rsid w:val="00CE3244"/>
    <w:rsid w:val="00CE3665"/>
    <w:rsid w:val="00CE3FDA"/>
    <w:rsid w:val="00CE4013"/>
    <w:rsid w:val="00CE4157"/>
    <w:rsid w:val="00CE42C2"/>
    <w:rsid w:val="00CE4312"/>
    <w:rsid w:val="00CE4638"/>
    <w:rsid w:val="00CE48C4"/>
    <w:rsid w:val="00CE4A7A"/>
    <w:rsid w:val="00CE51D1"/>
    <w:rsid w:val="00CE55FC"/>
    <w:rsid w:val="00CE5A76"/>
    <w:rsid w:val="00CE5C91"/>
    <w:rsid w:val="00CE5D40"/>
    <w:rsid w:val="00CE6288"/>
    <w:rsid w:val="00CE6A4F"/>
    <w:rsid w:val="00CE6AF9"/>
    <w:rsid w:val="00CE713B"/>
    <w:rsid w:val="00CE721F"/>
    <w:rsid w:val="00CF149A"/>
    <w:rsid w:val="00CF1AFD"/>
    <w:rsid w:val="00CF2337"/>
    <w:rsid w:val="00CF3BA3"/>
    <w:rsid w:val="00CF3F73"/>
    <w:rsid w:val="00CF407F"/>
    <w:rsid w:val="00CF4D6B"/>
    <w:rsid w:val="00CF5606"/>
    <w:rsid w:val="00CF5911"/>
    <w:rsid w:val="00CF5EE5"/>
    <w:rsid w:val="00CF6C54"/>
    <w:rsid w:val="00CF717B"/>
    <w:rsid w:val="00CF7560"/>
    <w:rsid w:val="00CF75F2"/>
    <w:rsid w:val="00CF78AA"/>
    <w:rsid w:val="00D0025A"/>
    <w:rsid w:val="00D00CB3"/>
    <w:rsid w:val="00D01282"/>
    <w:rsid w:val="00D013BD"/>
    <w:rsid w:val="00D01470"/>
    <w:rsid w:val="00D016BE"/>
    <w:rsid w:val="00D02ABE"/>
    <w:rsid w:val="00D02B07"/>
    <w:rsid w:val="00D02FBC"/>
    <w:rsid w:val="00D039C5"/>
    <w:rsid w:val="00D03F98"/>
    <w:rsid w:val="00D04220"/>
    <w:rsid w:val="00D0556C"/>
    <w:rsid w:val="00D05F97"/>
    <w:rsid w:val="00D06F71"/>
    <w:rsid w:val="00D071F2"/>
    <w:rsid w:val="00D07C6C"/>
    <w:rsid w:val="00D07EA3"/>
    <w:rsid w:val="00D104A7"/>
    <w:rsid w:val="00D115E9"/>
    <w:rsid w:val="00D11EAA"/>
    <w:rsid w:val="00D11F01"/>
    <w:rsid w:val="00D1219E"/>
    <w:rsid w:val="00D12463"/>
    <w:rsid w:val="00D124AB"/>
    <w:rsid w:val="00D129F6"/>
    <w:rsid w:val="00D13A43"/>
    <w:rsid w:val="00D13B6E"/>
    <w:rsid w:val="00D13C1B"/>
    <w:rsid w:val="00D13C59"/>
    <w:rsid w:val="00D14824"/>
    <w:rsid w:val="00D15141"/>
    <w:rsid w:val="00D161B0"/>
    <w:rsid w:val="00D16316"/>
    <w:rsid w:val="00D163F7"/>
    <w:rsid w:val="00D1677F"/>
    <w:rsid w:val="00D17353"/>
    <w:rsid w:val="00D17AA0"/>
    <w:rsid w:val="00D17EDF"/>
    <w:rsid w:val="00D20104"/>
    <w:rsid w:val="00D20BB3"/>
    <w:rsid w:val="00D20D67"/>
    <w:rsid w:val="00D210CA"/>
    <w:rsid w:val="00D218AA"/>
    <w:rsid w:val="00D21D5A"/>
    <w:rsid w:val="00D2212F"/>
    <w:rsid w:val="00D22159"/>
    <w:rsid w:val="00D22814"/>
    <w:rsid w:val="00D22CF8"/>
    <w:rsid w:val="00D22F6B"/>
    <w:rsid w:val="00D23962"/>
    <w:rsid w:val="00D23F79"/>
    <w:rsid w:val="00D269BB"/>
    <w:rsid w:val="00D26D04"/>
    <w:rsid w:val="00D27128"/>
    <w:rsid w:val="00D279E3"/>
    <w:rsid w:val="00D308B4"/>
    <w:rsid w:val="00D31049"/>
    <w:rsid w:val="00D318AB"/>
    <w:rsid w:val="00D320DE"/>
    <w:rsid w:val="00D3251E"/>
    <w:rsid w:val="00D3350E"/>
    <w:rsid w:val="00D33CB6"/>
    <w:rsid w:val="00D34ED3"/>
    <w:rsid w:val="00D352CB"/>
    <w:rsid w:val="00D35967"/>
    <w:rsid w:val="00D35CC2"/>
    <w:rsid w:val="00D363EF"/>
    <w:rsid w:val="00D366EC"/>
    <w:rsid w:val="00D36719"/>
    <w:rsid w:val="00D370BF"/>
    <w:rsid w:val="00D376D9"/>
    <w:rsid w:val="00D37707"/>
    <w:rsid w:val="00D3793A"/>
    <w:rsid w:val="00D37C30"/>
    <w:rsid w:val="00D37C7D"/>
    <w:rsid w:val="00D37D68"/>
    <w:rsid w:val="00D4091F"/>
    <w:rsid w:val="00D41CE4"/>
    <w:rsid w:val="00D4208C"/>
    <w:rsid w:val="00D42325"/>
    <w:rsid w:val="00D4261B"/>
    <w:rsid w:val="00D42A90"/>
    <w:rsid w:val="00D43128"/>
    <w:rsid w:val="00D437B9"/>
    <w:rsid w:val="00D43A07"/>
    <w:rsid w:val="00D43B67"/>
    <w:rsid w:val="00D43C11"/>
    <w:rsid w:val="00D44239"/>
    <w:rsid w:val="00D444FA"/>
    <w:rsid w:val="00D44E2E"/>
    <w:rsid w:val="00D458BA"/>
    <w:rsid w:val="00D4646D"/>
    <w:rsid w:val="00D4683C"/>
    <w:rsid w:val="00D46BCA"/>
    <w:rsid w:val="00D46E7D"/>
    <w:rsid w:val="00D4723E"/>
    <w:rsid w:val="00D47A56"/>
    <w:rsid w:val="00D47CC8"/>
    <w:rsid w:val="00D47ED1"/>
    <w:rsid w:val="00D512D1"/>
    <w:rsid w:val="00D530C5"/>
    <w:rsid w:val="00D53468"/>
    <w:rsid w:val="00D53B83"/>
    <w:rsid w:val="00D5461F"/>
    <w:rsid w:val="00D54B91"/>
    <w:rsid w:val="00D54C2F"/>
    <w:rsid w:val="00D559DC"/>
    <w:rsid w:val="00D55D84"/>
    <w:rsid w:val="00D56718"/>
    <w:rsid w:val="00D56A67"/>
    <w:rsid w:val="00D56ECD"/>
    <w:rsid w:val="00D57784"/>
    <w:rsid w:val="00D577B2"/>
    <w:rsid w:val="00D60329"/>
    <w:rsid w:val="00D6038E"/>
    <w:rsid w:val="00D606A4"/>
    <w:rsid w:val="00D60810"/>
    <w:rsid w:val="00D61325"/>
    <w:rsid w:val="00D6141E"/>
    <w:rsid w:val="00D61441"/>
    <w:rsid w:val="00D61680"/>
    <w:rsid w:val="00D617C3"/>
    <w:rsid w:val="00D62C32"/>
    <w:rsid w:val="00D62EC7"/>
    <w:rsid w:val="00D63067"/>
    <w:rsid w:val="00D6400F"/>
    <w:rsid w:val="00D64058"/>
    <w:rsid w:val="00D64F48"/>
    <w:rsid w:val="00D6553B"/>
    <w:rsid w:val="00D668A1"/>
    <w:rsid w:val="00D66D5D"/>
    <w:rsid w:val="00D674FF"/>
    <w:rsid w:val="00D67BA8"/>
    <w:rsid w:val="00D67CA7"/>
    <w:rsid w:val="00D706C7"/>
    <w:rsid w:val="00D708E2"/>
    <w:rsid w:val="00D7100E"/>
    <w:rsid w:val="00D71415"/>
    <w:rsid w:val="00D71888"/>
    <w:rsid w:val="00D71BB5"/>
    <w:rsid w:val="00D71FCE"/>
    <w:rsid w:val="00D73095"/>
    <w:rsid w:val="00D73209"/>
    <w:rsid w:val="00D732E6"/>
    <w:rsid w:val="00D73738"/>
    <w:rsid w:val="00D74A6D"/>
    <w:rsid w:val="00D74B62"/>
    <w:rsid w:val="00D74C0C"/>
    <w:rsid w:val="00D75320"/>
    <w:rsid w:val="00D75DD6"/>
    <w:rsid w:val="00D7658E"/>
    <w:rsid w:val="00D76924"/>
    <w:rsid w:val="00D76ABF"/>
    <w:rsid w:val="00D770CE"/>
    <w:rsid w:val="00D7718D"/>
    <w:rsid w:val="00D771B1"/>
    <w:rsid w:val="00D77244"/>
    <w:rsid w:val="00D77EAF"/>
    <w:rsid w:val="00D80C98"/>
    <w:rsid w:val="00D80D04"/>
    <w:rsid w:val="00D80D29"/>
    <w:rsid w:val="00D810DE"/>
    <w:rsid w:val="00D8118C"/>
    <w:rsid w:val="00D81727"/>
    <w:rsid w:val="00D81ED7"/>
    <w:rsid w:val="00D82102"/>
    <w:rsid w:val="00D82697"/>
    <w:rsid w:val="00D82B79"/>
    <w:rsid w:val="00D82EC1"/>
    <w:rsid w:val="00D8307C"/>
    <w:rsid w:val="00D8325C"/>
    <w:rsid w:val="00D8326A"/>
    <w:rsid w:val="00D8329A"/>
    <w:rsid w:val="00D833F4"/>
    <w:rsid w:val="00D83E81"/>
    <w:rsid w:val="00D84796"/>
    <w:rsid w:val="00D84E2D"/>
    <w:rsid w:val="00D8500F"/>
    <w:rsid w:val="00D86973"/>
    <w:rsid w:val="00D869B5"/>
    <w:rsid w:val="00D87121"/>
    <w:rsid w:val="00D871C1"/>
    <w:rsid w:val="00D878EF"/>
    <w:rsid w:val="00D87939"/>
    <w:rsid w:val="00D87A9A"/>
    <w:rsid w:val="00D904BA"/>
    <w:rsid w:val="00D90A5D"/>
    <w:rsid w:val="00D90A6E"/>
    <w:rsid w:val="00D910FF"/>
    <w:rsid w:val="00D91B2B"/>
    <w:rsid w:val="00D922A6"/>
    <w:rsid w:val="00D93223"/>
    <w:rsid w:val="00D932EA"/>
    <w:rsid w:val="00D933D4"/>
    <w:rsid w:val="00D933F7"/>
    <w:rsid w:val="00D93ACD"/>
    <w:rsid w:val="00D9471F"/>
    <w:rsid w:val="00D95C93"/>
    <w:rsid w:val="00D961DD"/>
    <w:rsid w:val="00D96496"/>
    <w:rsid w:val="00D97081"/>
    <w:rsid w:val="00D9720E"/>
    <w:rsid w:val="00D9727A"/>
    <w:rsid w:val="00D974FC"/>
    <w:rsid w:val="00D9761D"/>
    <w:rsid w:val="00D97DD8"/>
    <w:rsid w:val="00DA12DF"/>
    <w:rsid w:val="00DA13DC"/>
    <w:rsid w:val="00DA146E"/>
    <w:rsid w:val="00DA17FF"/>
    <w:rsid w:val="00DA19EC"/>
    <w:rsid w:val="00DA1A94"/>
    <w:rsid w:val="00DA21A9"/>
    <w:rsid w:val="00DA273B"/>
    <w:rsid w:val="00DA2EBD"/>
    <w:rsid w:val="00DA31F9"/>
    <w:rsid w:val="00DA3297"/>
    <w:rsid w:val="00DA3FDF"/>
    <w:rsid w:val="00DA4367"/>
    <w:rsid w:val="00DA4663"/>
    <w:rsid w:val="00DA4917"/>
    <w:rsid w:val="00DA6356"/>
    <w:rsid w:val="00DA63F4"/>
    <w:rsid w:val="00DA6476"/>
    <w:rsid w:val="00DA6532"/>
    <w:rsid w:val="00DA685D"/>
    <w:rsid w:val="00DA6E2A"/>
    <w:rsid w:val="00DA75D5"/>
    <w:rsid w:val="00DA79C0"/>
    <w:rsid w:val="00DB04DF"/>
    <w:rsid w:val="00DB101E"/>
    <w:rsid w:val="00DB1F66"/>
    <w:rsid w:val="00DB21C9"/>
    <w:rsid w:val="00DB26D2"/>
    <w:rsid w:val="00DB3583"/>
    <w:rsid w:val="00DB398D"/>
    <w:rsid w:val="00DB3C7E"/>
    <w:rsid w:val="00DB4744"/>
    <w:rsid w:val="00DB6215"/>
    <w:rsid w:val="00DB6594"/>
    <w:rsid w:val="00DB6B0A"/>
    <w:rsid w:val="00DB7085"/>
    <w:rsid w:val="00DB79E7"/>
    <w:rsid w:val="00DB7E4A"/>
    <w:rsid w:val="00DB7F8E"/>
    <w:rsid w:val="00DC0C0E"/>
    <w:rsid w:val="00DC1069"/>
    <w:rsid w:val="00DC1352"/>
    <w:rsid w:val="00DC14A2"/>
    <w:rsid w:val="00DC17BF"/>
    <w:rsid w:val="00DC24B6"/>
    <w:rsid w:val="00DC2C2A"/>
    <w:rsid w:val="00DC3C7C"/>
    <w:rsid w:val="00DC3FEE"/>
    <w:rsid w:val="00DC467D"/>
    <w:rsid w:val="00DC4746"/>
    <w:rsid w:val="00DC493C"/>
    <w:rsid w:val="00DC49C1"/>
    <w:rsid w:val="00DC4D39"/>
    <w:rsid w:val="00DC5417"/>
    <w:rsid w:val="00DC5BBF"/>
    <w:rsid w:val="00DC62BF"/>
    <w:rsid w:val="00DC6382"/>
    <w:rsid w:val="00DC63D7"/>
    <w:rsid w:val="00DC681F"/>
    <w:rsid w:val="00DC686D"/>
    <w:rsid w:val="00DC6B43"/>
    <w:rsid w:val="00DC6F70"/>
    <w:rsid w:val="00DC732E"/>
    <w:rsid w:val="00DC7C07"/>
    <w:rsid w:val="00DD05DA"/>
    <w:rsid w:val="00DD07F4"/>
    <w:rsid w:val="00DD090E"/>
    <w:rsid w:val="00DD09D1"/>
    <w:rsid w:val="00DD1128"/>
    <w:rsid w:val="00DD219B"/>
    <w:rsid w:val="00DD23ED"/>
    <w:rsid w:val="00DD244B"/>
    <w:rsid w:val="00DD2507"/>
    <w:rsid w:val="00DD3829"/>
    <w:rsid w:val="00DD41A1"/>
    <w:rsid w:val="00DD42A1"/>
    <w:rsid w:val="00DD44C4"/>
    <w:rsid w:val="00DD4D9D"/>
    <w:rsid w:val="00DD4ECE"/>
    <w:rsid w:val="00DD5089"/>
    <w:rsid w:val="00DD56BF"/>
    <w:rsid w:val="00DD5905"/>
    <w:rsid w:val="00DD5A16"/>
    <w:rsid w:val="00DD5A19"/>
    <w:rsid w:val="00DD6991"/>
    <w:rsid w:val="00DD69B2"/>
    <w:rsid w:val="00DD6E1B"/>
    <w:rsid w:val="00DD7CD0"/>
    <w:rsid w:val="00DD7EA2"/>
    <w:rsid w:val="00DE0192"/>
    <w:rsid w:val="00DE10CC"/>
    <w:rsid w:val="00DE124B"/>
    <w:rsid w:val="00DE1CA5"/>
    <w:rsid w:val="00DE1D2B"/>
    <w:rsid w:val="00DE2B51"/>
    <w:rsid w:val="00DE3B3E"/>
    <w:rsid w:val="00DE3B67"/>
    <w:rsid w:val="00DE3E9D"/>
    <w:rsid w:val="00DE4294"/>
    <w:rsid w:val="00DE43A5"/>
    <w:rsid w:val="00DE4F97"/>
    <w:rsid w:val="00DE5039"/>
    <w:rsid w:val="00DE552F"/>
    <w:rsid w:val="00DE5888"/>
    <w:rsid w:val="00DE5E51"/>
    <w:rsid w:val="00DE668F"/>
    <w:rsid w:val="00DE715E"/>
    <w:rsid w:val="00DE7362"/>
    <w:rsid w:val="00DE75DF"/>
    <w:rsid w:val="00DE7802"/>
    <w:rsid w:val="00DF0EC8"/>
    <w:rsid w:val="00DF16DA"/>
    <w:rsid w:val="00DF1765"/>
    <w:rsid w:val="00DF193C"/>
    <w:rsid w:val="00DF2014"/>
    <w:rsid w:val="00DF2093"/>
    <w:rsid w:val="00DF2277"/>
    <w:rsid w:val="00DF2AD8"/>
    <w:rsid w:val="00DF3A33"/>
    <w:rsid w:val="00DF3CD5"/>
    <w:rsid w:val="00DF4B0D"/>
    <w:rsid w:val="00DF5767"/>
    <w:rsid w:val="00DF59D4"/>
    <w:rsid w:val="00DF5AA6"/>
    <w:rsid w:val="00DF6D9A"/>
    <w:rsid w:val="00DF723E"/>
    <w:rsid w:val="00DF7662"/>
    <w:rsid w:val="00DF76D9"/>
    <w:rsid w:val="00DF772A"/>
    <w:rsid w:val="00DF7C11"/>
    <w:rsid w:val="00E00A0F"/>
    <w:rsid w:val="00E01023"/>
    <w:rsid w:val="00E01AEA"/>
    <w:rsid w:val="00E01C32"/>
    <w:rsid w:val="00E01C7E"/>
    <w:rsid w:val="00E038B6"/>
    <w:rsid w:val="00E03D12"/>
    <w:rsid w:val="00E045BF"/>
    <w:rsid w:val="00E05157"/>
    <w:rsid w:val="00E0590F"/>
    <w:rsid w:val="00E06290"/>
    <w:rsid w:val="00E062D6"/>
    <w:rsid w:val="00E06DCE"/>
    <w:rsid w:val="00E073A3"/>
    <w:rsid w:val="00E07620"/>
    <w:rsid w:val="00E07FB0"/>
    <w:rsid w:val="00E110BB"/>
    <w:rsid w:val="00E11945"/>
    <w:rsid w:val="00E11F20"/>
    <w:rsid w:val="00E127B6"/>
    <w:rsid w:val="00E13173"/>
    <w:rsid w:val="00E13339"/>
    <w:rsid w:val="00E14061"/>
    <w:rsid w:val="00E146B8"/>
    <w:rsid w:val="00E14A2E"/>
    <w:rsid w:val="00E14A8D"/>
    <w:rsid w:val="00E15099"/>
    <w:rsid w:val="00E15725"/>
    <w:rsid w:val="00E163FD"/>
    <w:rsid w:val="00E164DF"/>
    <w:rsid w:val="00E16753"/>
    <w:rsid w:val="00E176DF"/>
    <w:rsid w:val="00E177E8"/>
    <w:rsid w:val="00E17A38"/>
    <w:rsid w:val="00E17AA8"/>
    <w:rsid w:val="00E17D02"/>
    <w:rsid w:val="00E17FD1"/>
    <w:rsid w:val="00E2119B"/>
    <w:rsid w:val="00E213A3"/>
    <w:rsid w:val="00E2162C"/>
    <w:rsid w:val="00E218F2"/>
    <w:rsid w:val="00E22E18"/>
    <w:rsid w:val="00E22EFA"/>
    <w:rsid w:val="00E23670"/>
    <w:rsid w:val="00E236D1"/>
    <w:rsid w:val="00E23D3C"/>
    <w:rsid w:val="00E240FE"/>
    <w:rsid w:val="00E24DE8"/>
    <w:rsid w:val="00E24E8F"/>
    <w:rsid w:val="00E2535D"/>
    <w:rsid w:val="00E268EC"/>
    <w:rsid w:val="00E2744F"/>
    <w:rsid w:val="00E275BF"/>
    <w:rsid w:val="00E27D0C"/>
    <w:rsid w:val="00E300C7"/>
    <w:rsid w:val="00E306F0"/>
    <w:rsid w:val="00E30D3D"/>
    <w:rsid w:val="00E30DF2"/>
    <w:rsid w:val="00E313A7"/>
    <w:rsid w:val="00E316AC"/>
    <w:rsid w:val="00E316BB"/>
    <w:rsid w:val="00E31C5A"/>
    <w:rsid w:val="00E32145"/>
    <w:rsid w:val="00E3269F"/>
    <w:rsid w:val="00E336D9"/>
    <w:rsid w:val="00E33CE4"/>
    <w:rsid w:val="00E34195"/>
    <w:rsid w:val="00E344B5"/>
    <w:rsid w:val="00E34D3D"/>
    <w:rsid w:val="00E3501D"/>
    <w:rsid w:val="00E35872"/>
    <w:rsid w:val="00E35FAC"/>
    <w:rsid w:val="00E362D2"/>
    <w:rsid w:val="00E3642C"/>
    <w:rsid w:val="00E3726B"/>
    <w:rsid w:val="00E37382"/>
    <w:rsid w:val="00E41D80"/>
    <w:rsid w:val="00E41D82"/>
    <w:rsid w:val="00E4202E"/>
    <w:rsid w:val="00E4205F"/>
    <w:rsid w:val="00E4239E"/>
    <w:rsid w:val="00E42ADB"/>
    <w:rsid w:val="00E43128"/>
    <w:rsid w:val="00E4332B"/>
    <w:rsid w:val="00E43C02"/>
    <w:rsid w:val="00E43F33"/>
    <w:rsid w:val="00E442A2"/>
    <w:rsid w:val="00E44542"/>
    <w:rsid w:val="00E446BA"/>
    <w:rsid w:val="00E44972"/>
    <w:rsid w:val="00E46116"/>
    <w:rsid w:val="00E46232"/>
    <w:rsid w:val="00E46858"/>
    <w:rsid w:val="00E46B3D"/>
    <w:rsid w:val="00E47135"/>
    <w:rsid w:val="00E479E9"/>
    <w:rsid w:val="00E50D4F"/>
    <w:rsid w:val="00E50F5E"/>
    <w:rsid w:val="00E511FD"/>
    <w:rsid w:val="00E51575"/>
    <w:rsid w:val="00E51742"/>
    <w:rsid w:val="00E51CBF"/>
    <w:rsid w:val="00E521A1"/>
    <w:rsid w:val="00E5227A"/>
    <w:rsid w:val="00E5237D"/>
    <w:rsid w:val="00E527AF"/>
    <w:rsid w:val="00E527C4"/>
    <w:rsid w:val="00E52B48"/>
    <w:rsid w:val="00E52E62"/>
    <w:rsid w:val="00E53C13"/>
    <w:rsid w:val="00E54822"/>
    <w:rsid w:val="00E54C8B"/>
    <w:rsid w:val="00E54F23"/>
    <w:rsid w:val="00E55DFD"/>
    <w:rsid w:val="00E57AA4"/>
    <w:rsid w:val="00E60A66"/>
    <w:rsid w:val="00E60ACA"/>
    <w:rsid w:val="00E614F8"/>
    <w:rsid w:val="00E61A4F"/>
    <w:rsid w:val="00E61D1A"/>
    <w:rsid w:val="00E61E9A"/>
    <w:rsid w:val="00E62846"/>
    <w:rsid w:val="00E62B96"/>
    <w:rsid w:val="00E635FC"/>
    <w:rsid w:val="00E63EF0"/>
    <w:rsid w:val="00E642C4"/>
    <w:rsid w:val="00E64655"/>
    <w:rsid w:val="00E64834"/>
    <w:rsid w:val="00E66686"/>
    <w:rsid w:val="00E670F7"/>
    <w:rsid w:val="00E6728F"/>
    <w:rsid w:val="00E6729B"/>
    <w:rsid w:val="00E67626"/>
    <w:rsid w:val="00E678B5"/>
    <w:rsid w:val="00E67C50"/>
    <w:rsid w:val="00E67E88"/>
    <w:rsid w:val="00E67E8B"/>
    <w:rsid w:val="00E704D6"/>
    <w:rsid w:val="00E705DC"/>
    <w:rsid w:val="00E70F76"/>
    <w:rsid w:val="00E70FFA"/>
    <w:rsid w:val="00E713AA"/>
    <w:rsid w:val="00E71423"/>
    <w:rsid w:val="00E718F3"/>
    <w:rsid w:val="00E71920"/>
    <w:rsid w:val="00E71932"/>
    <w:rsid w:val="00E71E10"/>
    <w:rsid w:val="00E71EE4"/>
    <w:rsid w:val="00E7297F"/>
    <w:rsid w:val="00E7309B"/>
    <w:rsid w:val="00E7310F"/>
    <w:rsid w:val="00E73A0A"/>
    <w:rsid w:val="00E73DDC"/>
    <w:rsid w:val="00E742D3"/>
    <w:rsid w:val="00E743F7"/>
    <w:rsid w:val="00E74609"/>
    <w:rsid w:val="00E7523B"/>
    <w:rsid w:val="00E759E2"/>
    <w:rsid w:val="00E75FC9"/>
    <w:rsid w:val="00E81F86"/>
    <w:rsid w:val="00E82322"/>
    <w:rsid w:val="00E82348"/>
    <w:rsid w:val="00E8236A"/>
    <w:rsid w:val="00E8293A"/>
    <w:rsid w:val="00E83306"/>
    <w:rsid w:val="00E83D5C"/>
    <w:rsid w:val="00E84141"/>
    <w:rsid w:val="00E84315"/>
    <w:rsid w:val="00E84A73"/>
    <w:rsid w:val="00E8565F"/>
    <w:rsid w:val="00E856EF"/>
    <w:rsid w:val="00E857AC"/>
    <w:rsid w:val="00E85C57"/>
    <w:rsid w:val="00E868B9"/>
    <w:rsid w:val="00E875FD"/>
    <w:rsid w:val="00E87B5D"/>
    <w:rsid w:val="00E9098F"/>
    <w:rsid w:val="00E90DFF"/>
    <w:rsid w:val="00E910D2"/>
    <w:rsid w:val="00E914D5"/>
    <w:rsid w:val="00E9154C"/>
    <w:rsid w:val="00E91DBC"/>
    <w:rsid w:val="00E92405"/>
    <w:rsid w:val="00E9251A"/>
    <w:rsid w:val="00E92632"/>
    <w:rsid w:val="00E929D0"/>
    <w:rsid w:val="00E93188"/>
    <w:rsid w:val="00E9400C"/>
    <w:rsid w:val="00E94753"/>
    <w:rsid w:val="00E94B9C"/>
    <w:rsid w:val="00E956B6"/>
    <w:rsid w:val="00E95871"/>
    <w:rsid w:val="00E960C1"/>
    <w:rsid w:val="00E9661B"/>
    <w:rsid w:val="00E96A0A"/>
    <w:rsid w:val="00E96B77"/>
    <w:rsid w:val="00E96BAB"/>
    <w:rsid w:val="00E97467"/>
    <w:rsid w:val="00E97DEC"/>
    <w:rsid w:val="00EA0568"/>
    <w:rsid w:val="00EA0715"/>
    <w:rsid w:val="00EA0BDA"/>
    <w:rsid w:val="00EA0D13"/>
    <w:rsid w:val="00EA0D8D"/>
    <w:rsid w:val="00EA1620"/>
    <w:rsid w:val="00EA1AB6"/>
    <w:rsid w:val="00EA2731"/>
    <w:rsid w:val="00EA281A"/>
    <w:rsid w:val="00EA2856"/>
    <w:rsid w:val="00EA2B2E"/>
    <w:rsid w:val="00EA2C1D"/>
    <w:rsid w:val="00EA30B5"/>
    <w:rsid w:val="00EA3AB2"/>
    <w:rsid w:val="00EA4B89"/>
    <w:rsid w:val="00EA517A"/>
    <w:rsid w:val="00EA5200"/>
    <w:rsid w:val="00EA598D"/>
    <w:rsid w:val="00EA6F46"/>
    <w:rsid w:val="00EA786C"/>
    <w:rsid w:val="00EA7B76"/>
    <w:rsid w:val="00EA7F41"/>
    <w:rsid w:val="00EA7FCF"/>
    <w:rsid w:val="00EB0821"/>
    <w:rsid w:val="00EB09BB"/>
    <w:rsid w:val="00EB0A15"/>
    <w:rsid w:val="00EB1163"/>
    <w:rsid w:val="00EB15A9"/>
    <w:rsid w:val="00EB19DA"/>
    <w:rsid w:val="00EB1A49"/>
    <w:rsid w:val="00EB1FA4"/>
    <w:rsid w:val="00EB2107"/>
    <w:rsid w:val="00EB2287"/>
    <w:rsid w:val="00EB23B4"/>
    <w:rsid w:val="00EB2605"/>
    <w:rsid w:val="00EB2654"/>
    <w:rsid w:val="00EB2B25"/>
    <w:rsid w:val="00EB2CA4"/>
    <w:rsid w:val="00EB2D55"/>
    <w:rsid w:val="00EB3FA4"/>
    <w:rsid w:val="00EB4313"/>
    <w:rsid w:val="00EB48D9"/>
    <w:rsid w:val="00EB495A"/>
    <w:rsid w:val="00EB4B6B"/>
    <w:rsid w:val="00EB5287"/>
    <w:rsid w:val="00EB54C3"/>
    <w:rsid w:val="00EB55DC"/>
    <w:rsid w:val="00EB5812"/>
    <w:rsid w:val="00EB67C7"/>
    <w:rsid w:val="00EB6893"/>
    <w:rsid w:val="00EB6BE8"/>
    <w:rsid w:val="00EB7534"/>
    <w:rsid w:val="00EB7C15"/>
    <w:rsid w:val="00EC0DBA"/>
    <w:rsid w:val="00EC16AE"/>
    <w:rsid w:val="00EC1AA7"/>
    <w:rsid w:val="00EC3D5C"/>
    <w:rsid w:val="00EC4C59"/>
    <w:rsid w:val="00EC4F4C"/>
    <w:rsid w:val="00EC65C1"/>
    <w:rsid w:val="00EC667A"/>
    <w:rsid w:val="00EC6971"/>
    <w:rsid w:val="00EC6DC4"/>
    <w:rsid w:val="00ED0961"/>
    <w:rsid w:val="00ED136A"/>
    <w:rsid w:val="00ED1CDB"/>
    <w:rsid w:val="00ED2471"/>
    <w:rsid w:val="00ED2C61"/>
    <w:rsid w:val="00ED3249"/>
    <w:rsid w:val="00ED3816"/>
    <w:rsid w:val="00ED3BF3"/>
    <w:rsid w:val="00ED4540"/>
    <w:rsid w:val="00ED47D3"/>
    <w:rsid w:val="00ED4BB3"/>
    <w:rsid w:val="00ED513D"/>
    <w:rsid w:val="00ED5EF6"/>
    <w:rsid w:val="00ED7333"/>
    <w:rsid w:val="00ED7D89"/>
    <w:rsid w:val="00ED7F9A"/>
    <w:rsid w:val="00EE0CC4"/>
    <w:rsid w:val="00EE1DFB"/>
    <w:rsid w:val="00EE2455"/>
    <w:rsid w:val="00EE2A64"/>
    <w:rsid w:val="00EE30F7"/>
    <w:rsid w:val="00EE3376"/>
    <w:rsid w:val="00EE350E"/>
    <w:rsid w:val="00EE3B62"/>
    <w:rsid w:val="00EE4366"/>
    <w:rsid w:val="00EE472B"/>
    <w:rsid w:val="00EE5558"/>
    <w:rsid w:val="00EE55B3"/>
    <w:rsid w:val="00EE7224"/>
    <w:rsid w:val="00EE7CF7"/>
    <w:rsid w:val="00EF0130"/>
    <w:rsid w:val="00EF0B9B"/>
    <w:rsid w:val="00EF1040"/>
    <w:rsid w:val="00EF11EF"/>
    <w:rsid w:val="00EF143A"/>
    <w:rsid w:val="00EF1DD6"/>
    <w:rsid w:val="00EF3651"/>
    <w:rsid w:val="00EF3E1B"/>
    <w:rsid w:val="00EF4359"/>
    <w:rsid w:val="00EF4979"/>
    <w:rsid w:val="00EF5056"/>
    <w:rsid w:val="00EF5AE0"/>
    <w:rsid w:val="00EF5FD6"/>
    <w:rsid w:val="00EF60C0"/>
    <w:rsid w:val="00EF6740"/>
    <w:rsid w:val="00EF6F79"/>
    <w:rsid w:val="00EF7693"/>
    <w:rsid w:val="00EF788C"/>
    <w:rsid w:val="00EF7A88"/>
    <w:rsid w:val="00F01940"/>
    <w:rsid w:val="00F01A19"/>
    <w:rsid w:val="00F01AD6"/>
    <w:rsid w:val="00F0206A"/>
    <w:rsid w:val="00F027E4"/>
    <w:rsid w:val="00F028A5"/>
    <w:rsid w:val="00F036E9"/>
    <w:rsid w:val="00F037AF"/>
    <w:rsid w:val="00F04336"/>
    <w:rsid w:val="00F047CB"/>
    <w:rsid w:val="00F04B51"/>
    <w:rsid w:val="00F05508"/>
    <w:rsid w:val="00F05A33"/>
    <w:rsid w:val="00F06220"/>
    <w:rsid w:val="00F062C1"/>
    <w:rsid w:val="00F0776A"/>
    <w:rsid w:val="00F077E0"/>
    <w:rsid w:val="00F07C3F"/>
    <w:rsid w:val="00F07C97"/>
    <w:rsid w:val="00F07F24"/>
    <w:rsid w:val="00F10224"/>
    <w:rsid w:val="00F1071D"/>
    <w:rsid w:val="00F133CE"/>
    <w:rsid w:val="00F135B5"/>
    <w:rsid w:val="00F13C8A"/>
    <w:rsid w:val="00F13DE5"/>
    <w:rsid w:val="00F14DCC"/>
    <w:rsid w:val="00F151B8"/>
    <w:rsid w:val="00F1550E"/>
    <w:rsid w:val="00F155AA"/>
    <w:rsid w:val="00F157F6"/>
    <w:rsid w:val="00F15B13"/>
    <w:rsid w:val="00F1623C"/>
    <w:rsid w:val="00F16C7F"/>
    <w:rsid w:val="00F1722D"/>
    <w:rsid w:val="00F17397"/>
    <w:rsid w:val="00F20035"/>
    <w:rsid w:val="00F2005D"/>
    <w:rsid w:val="00F22152"/>
    <w:rsid w:val="00F222EE"/>
    <w:rsid w:val="00F230CE"/>
    <w:rsid w:val="00F232F4"/>
    <w:rsid w:val="00F23319"/>
    <w:rsid w:val="00F237AC"/>
    <w:rsid w:val="00F237F2"/>
    <w:rsid w:val="00F23802"/>
    <w:rsid w:val="00F239F6"/>
    <w:rsid w:val="00F24940"/>
    <w:rsid w:val="00F24FD5"/>
    <w:rsid w:val="00F259CD"/>
    <w:rsid w:val="00F267F4"/>
    <w:rsid w:val="00F27540"/>
    <w:rsid w:val="00F2774D"/>
    <w:rsid w:val="00F30B87"/>
    <w:rsid w:val="00F30C6D"/>
    <w:rsid w:val="00F30F22"/>
    <w:rsid w:val="00F31063"/>
    <w:rsid w:val="00F319E0"/>
    <w:rsid w:val="00F31AAE"/>
    <w:rsid w:val="00F3208D"/>
    <w:rsid w:val="00F320CE"/>
    <w:rsid w:val="00F32816"/>
    <w:rsid w:val="00F32A10"/>
    <w:rsid w:val="00F32D2A"/>
    <w:rsid w:val="00F33326"/>
    <w:rsid w:val="00F33E88"/>
    <w:rsid w:val="00F3476E"/>
    <w:rsid w:val="00F3609E"/>
    <w:rsid w:val="00F3654F"/>
    <w:rsid w:val="00F3675D"/>
    <w:rsid w:val="00F374A1"/>
    <w:rsid w:val="00F377BA"/>
    <w:rsid w:val="00F37FAB"/>
    <w:rsid w:val="00F4126B"/>
    <w:rsid w:val="00F41482"/>
    <w:rsid w:val="00F41501"/>
    <w:rsid w:val="00F41BED"/>
    <w:rsid w:val="00F42705"/>
    <w:rsid w:val="00F42FE4"/>
    <w:rsid w:val="00F43237"/>
    <w:rsid w:val="00F4340C"/>
    <w:rsid w:val="00F43720"/>
    <w:rsid w:val="00F43B4B"/>
    <w:rsid w:val="00F44797"/>
    <w:rsid w:val="00F4519C"/>
    <w:rsid w:val="00F451BC"/>
    <w:rsid w:val="00F453BE"/>
    <w:rsid w:val="00F46084"/>
    <w:rsid w:val="00F46182"/>
    <w:rsid w:val="00F46B9E"/>
    <w:rsid w:val="00F46EEF"/>
    <w:rsid w:val="00F470A1"/>
    <w:rsid w:val="00F47125"/>
    <w:rsid w:val="00F474F4"/>
    <w:rsid w:val="00F475F6"/>
    <w:rsid w:val="00F47B7F"/>
    <w:rsid w:val="00F504E5"/>
    <w:rsid w:val="00F50678"/>
    <w:rsid w:val="00F50DBB"/>
    <w:rsid w:val="00F51036"/>
    <w:rsid w:val="00F53662"/>
    <w:rsid w:val="00F5373A"/>
    <w:rsid w:val="00F54748"/>
    <w:rsid w:val="00F54AA9"/>
    <w:rsid w:val="00F54B27"/>
    <w:rsid w:val="00F54B5D"/>
    <w:rsid w:val="00F551D7"/>
    <w:rsid w:val="00F56A2D"/>
    <w:rsid w:val="00F5702E"/>
    <w:rsid w:val="00F5703C"/>
    <w:rsid w:val="00F5714D"/>
    <w:rsid w:val="00F5741A"/>
    <w:rsid w:val="00F5783B"/>
    <w:rsid w:val="00F60AF5"/>
    <w:rsid w:val="00F60CC9"/>
    <w:rsid w:val="00F60D5F"/>
    <w:rsid w:val="00F60DDB"/>
    <w:rsid w:val="00F61082"/>
    <w:rsid w:val="00F61171"/>
    <w:rsid w:val="00F61210"/>
    <w:rsid w:val="00F6125E"/>
    <w:rsid w:val="00F613A6"/>
    <w:rsid w:val="00F6160D"/>
    <w:rsid w:val="00F61883"/>
    <w:rsid w:val="00F61C5E"/>
    <w:rsid w:val="00F61EA1"/>
    <w:rsid w:val="00F621DD"/>
    <w:rsid w:val="00F62F1B"/>
    <w:rsid w:val="00F63301"/>
    <w:rsid w:val="00F63619"/>
    <w:rsid w:val="00F63827"/>
    <w:rsid w:val="00F6471B"/>
    <w:rsid w:val="00F6473F"/>
    <w:rsid w:val="00F653E7"/>
    <w:rsid w:val="00F65762"/>
    <w:rsid w:val="00F65D1E"/>
    <w:rsid w:val="00F65FB6"/>
    <w:rsid w:val="00F66815"/>
    <w:rsid w:val="00F67218"/>
    <w:rsid w:val="00F67390"/>
    <w:rsid w:val="00F67E91"/>
    <w:rsid w:val="00F67EE1"/>
    <w:rsid w:val="00F70682"/>
    <w:rsid w:val="00F7176C"/>
    <w:rsid w:val="00F71B4B"/>
    <w:rsid w:val="00F71D9B"/>
    <w:rsid w:val="00F71F52"/>
    <w:rsid w:val="00F726EB"/>
    <w:rsid w:val="00F72F56"/>
    <w:rsid w:val="00F73327"/>
    <w:rsid w:val="00F7349C"/>
    <w:rsid w:val="00F737CB"/>
    <w:rsid w:val="00F738BD"/>
    <w:rsid w:val="00F73CFC"/>
    <w:rsid w:val="00F74468"/>
    <w:rsid w:val="00F74EBD"/>
    <w:rsid w:val="00F7526F"/>
    <w:rsid w:val="00F75298"/>
    <w:rsid w:val="00F75F2E"/>
    <w:rsid w:val="00F760F0"/>
    <w:rsid w:val="00F766B6"/>
    <w:rsid w:val="00F7707A"/>
    <w:rsid w:val="00F802B2"/>
    <w:rsid w:val="00F808B7"/>
    <w:rsid w:val="00F80D4B"/>
    <w:rsid w:val="00F813BD"/>
    <w:rsid w:val="00F816C2"/>
    <w:rsid w:val="00F818F4"/>
    <w:rsid w:val="00F81F0F"/>
    <w:rsid w:val="00F82A34"/>
    <w:rsid w:val="00F8335A"/>
    <w:rsid w:val="00F83E9D"/>
    <w:rsid w:val="00F841BA"/>
    <w:rsid w:val="00F847B3"/>
    <w:rsid w:val="00F84BE0"/>
    <w:rsid w:val="00F84D8E"/>
    <w:rsid w:val="00F84DEC"/>
    <w:rsid w:val="00F85E68"/>
    <w:rsid w:val="00F86AA5"/>
    <w:rsid w:val="00F873D2"/>
    <w:rsid w:val="00F90D0C"/>
    <w:rsid w:val="00F90F0C"/>
    <w:rsid w:val="00F91009"/>
    <w:rsid w:val="00F91535"/>
    <w:rsid w:val="00F9201A"/>
    <w:rsid w:val="00F923BB"/>
    <w:rsid w:val="00F93168"/>
    <w:rsid w:val="00F93169"/>
    <w:rsid w:val="00F938AE"/>
    <w:rsid w:val="00F93907"/>
    <w:rsid w:val="00F939E6"/>
    <w:rsid w:val="00F94320"/>
    <w:rsid w:val="00F94863"/>
    <w:rsid w:val="00F94B0B"/>
    <w:rsid w:val="00F94FC5"/>
    <w:rsid w:val="00F95B43"/>
    <w:rsid w:val="00F95F39"/>
    <w:rsid w:val="00F977FB"/>
    <w:rsid w:val="00F97898"/>
    <w:rsid w:val="00FA07BA"/>
    <w:rsid w:val="00FA0C9A"/>
    <w:rsid w:val="00FA0D72"/>
    <w:rsid w:val="00FA0E2D"/>
    <w:rsid w:val="00FA128D"/>
    <w:rsid w:val="00FA159D"/>
    <w:rsid w:val="00FA1648"/>
    <w:rsid w:val="00FA1B46"/>
    <w:rsid w:val="00FA1FA0"/>
    <w:rsid w:val="00FA258B"/>
    <w:rsid w:val="00FA2EB7"/>
    <w:rsid w:val="00FA31DF"/>
    <w:rsid w:val="00FA35E8"/>
    <w:rsid w:val="00FA3603"/>
    <w:rsid w:val="00FA5839"/>
    <w:rsid w:val="00FA6343"/>
    <w:rsid w:val="00FA663B"/>
    <w:rsid w:val="00FA67DA"/>
    <w:rsid w:val="00FA6A61"/>
    <w:rsid w:val="00FA6DE8"/>
    <w:rsid w:val="00FA71AA"/>
    <w:rsid w:val="00FA75DF"/>
    <w:rsid w:val="00FA76B3"/>
    <w:rsid w:val="00FB0B5E"/>
    <w:rsid w:val="00FB0E59"/>
    <w:rsid w:val="00FB108A"/>
    <w:rsid w:val="00FB1F44"/>
    <w:rsid w:val="00FB26F5"/>
    <w:rsid w:val="00FB2D11"/>
    <w:rsid w:val="00FB3171"/>
    <w:rsid w:val="00FB32CE"/>
    <w:rsid w:val="00FB3C2C"/>
    <w:rsid w:val="00FB3D55"/>
    <w:rsid w:val="00FB4725"/>
    <w:rsid w:val="00FB4EAD"/>
    <w:rsid w:val="00FB530C"/>
    <w:rsid w:val="00FB5C82"/>
    <w:rsid w:val="00FB5CD4"/>
    <w:rsid w:val="00FB5D46"/>
    <w:rsid w:val="00FB7791"/>
    <w:rsid w:val="00FB7BB6"/>
    <w:rsid w:val="00FC025E"/>
    <w:rsid w:val="00FC0BE3"/>
    <w:rsid w:val="00FC1069"/>
    <w:rsid w:val="00FC1A94"/>
    <w:rsid w:val="00FC1BAC"/>
    <w:rsid w:val="00FC1FC5"/>
    <w:rsid w:val="00FC30F0"/>
    <w:rsid w:val="00FC3402"/>
    <w:rsid w:val="00FC3477"/>
    <w:rsid w:val="00FC39F1"/>
    <w:rsid w:val="00FC3D4A"/>
    <w:rsid w:val="00FC4655"/>
    <w:rsid w:val="00FC4C80"/>
    <w:rsid w:val="00FC522F"/>
    <w:rsid w:val="00FC6EF7"/>
    <w:rsid w:val="00FC7856"/>
    <w:rsid w:val="00FC7C86"/>
    <w:rsid w:val="00FD014A"/>
    <w:rsid w:val="00FD0893"/>
    <w:rsid w:val="00FD23B1"/>
    <w:rsid w:val="00FD26DF"/>
    <w:rsid w:val="00FD287C"/>
    <w:rsid w:val="00FD30A1"/>
    <w:rsid w:val="00FD3412"/>
    <w:rsid w:val="00FD35A8"/>
    <w:rsid w:val="00FD43B1"/>
    <w:rsid w:val="00FD55C0"/>
    <w:rsid w:val="00FD5D2E"/>
    <w:rsid w:val="00FD6343"/>
    <w:rsid w:val="00FD681C"/>
    <w:rsid w:val="00FD693B"/>
    <w:rsid w:val="00FD6BEA"/>
    <w:rsid w:val="00FD768D"/>
    <w:rsid w:val="00FD794D"/>
    <w:rsid w:val="00FD79F0"/>
    <w:rsid w:val="00FE042D"/>
    <w:rsid w:val="00FE1040"/>
    <w:rsid w:val="00FE1A19"/>
    <w:rsid w:val="00FE1DAF"/>
    <w:rsid w:val="00FE2823"/>
    <w:rsid w:val="00FE3184"/>
    <w:rsid w:val="00FE3308"/>
    <w:rsid w:val="00FE38C1"/>
    <w:rsid w:val="00FE3A8A"/>
    <w:rsid w:val="00FE3BA0"/>
    <w:rsid w:val="00FE3FB3"/>
    <w:rsid w:val="00FE4CDD"/>
    <w:rsid w:val="00FE4F92"/>
    <w:rsid w:val="00FE5771"/>
    <w:rsid w:val="00FE5BA9"/>
    <w:rsid w:val="00FE601B"/>
    <w:rsid w:val="00FE6949"/>
    <w:rsid w:val="00FE73A1"/>
    <w:rsid w:val="00FE765A"/>
    <w:rsid w:val="00FE78C7"/>
    <w:rsid w:val="00FE78DC"/>
    <w:rsid w:val="00FE7A2A"/>
    <w:rsid w:val="00FF16C1"/>
    <w:rsid w:val="00FF1D48"/>
    <w:rsid w:val="00FF1DA1"/>
    <w:rsid w:val="00FF2069"/>
    <w:rsid w:val="00FF3473"/>
    <w:rsid w:val="00FF38AB"/>
    <w:rsid w:val="00FF3AD2"/>
    <w:rsid w:val="00FF492E"/>
    <w:rsid w:val="00FF4B71"/>
    <w:rsid w:val="00FF4DB5"/>
    <w:rsid w:val="00FF4FD9"/>
    <w:rsid w:val="00FF508E"/>
    <w:rsid w:val="00FF5B40"/>
    <w:rsid w:val="00FF62FF"/>
    <w:rsid w:val="00FF6433"/>
    <w:rsid w:val="00FF67A5"/>
    <w:rsid w:val="00FF6B06"/>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EAD8"/>
  <w15:docId w15:val="{7134AAA4-B94A-49E8-B954-72A5F461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F0B"/>
    <w:rPr>
      <w:rFonts w:ascii="Times New Roman" w:eastAsia="Times New Roman" w:hAnsi="Times New Roman"/>
      <w:sz w:val="24"/>
      <w:szCs w:val="24"/>
    </w:rPr>
  </w:style>
  <w:style w:type="paragraph" w:styleId="1">
    <w:name w:val="heading 1"/>
    <w:basedOn w:val="a"/>
    <w:next w:val="a"/>
    <w:link w:val="10"/>
    <w:qFormat/>
    <w:rsid w:val="000B318F"/>
    <w:pPr>
      <w:keepNext/>
      <w:ind w:firstLine="720"/>
      <w:jc w:val="both"/>
      <w:outlineLvl w:val="0"/>
    </w:pPr>
    <w:rPr>
      <w:b/>
      <w:bCs/>
    </w:rPr>
  </w:style>
  <w:style w:type="paragraph" w:styleId="2">
    <w:name w:val="heading 2"/>
    <w:basedOn w:val="a"/>
    <w:next w:val="a"/>
    <w:link w:val="20"/>
    <w:unhideWhenUsed/>
    <w:qFormat/>
    <w:rsid w:val="00577B68"/>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577B68"/>
    <w:pPr>
      <w:keepNext/>
      <w:keepLines/>
      <w:spacing w:before="200"/>
      <w:outlineLvl w:val="2"/>
    </w:pPr>
    <w:rPr>
      <w:rFonts w:ascii="Cambria" w:hAnsi="Cambria"/>
      <w:b/>
      <w:bCs/>
      <w:color w:val="4F81BD"/>
    </w:rPr>
  </w:style>
  <w:style w:type="paragraph" w:styleId="4">
    <w:name w:val="heading 4"/>
    <w:basedOn w:val="a"/>
    <w:next w:val="a"/>
    <w:link w:val="40"/>
    <w:qFormat/>
    <w:rsid w:val="000B2D4B"/>
    <w:pPr>
      <w:keepNext/>
      <w:jc w:val="center"/>
      <w:outlineLvl w:val="3"/>
    </w:pPr>
    <w:rPr>
      <w:b/>
      <w:bCs/>
      <w:color w:val="FF9900"/>
    </w:rPr>
  </w:style>
  <w:style w:type="paragraph" w:styleId="5">
    <w:name w:val="heading 5"/>
    <w:basedOn w:val="a"/>
    <w:next w:val="a"/>
    <w:link w:val="50"/>
    <w:unhideWhenUsed/>
    <w:qFormat/>
    <w:rsid w:val="00704EEB"/>
    <w:pPr>
      <w:keepNext/>
      <w:keepLines/>
      <w:spacing w:before="200"/>
      <w:outlineLvl w:val="4"/>
    </w:pPr>
    <w:rPr>
      <w:rFonts w:ascii="Cambria" w:hAnsi="Cambria"/>
      <w:color w:val="243F60"/>
    </w:rPr>
  </w:style>
  <w:style w:type="paragraph" w:styleId="6">
    <w:name w:val="heading 6"/>
    <w:basedOn w:val="a"/>
    <w:next w:val="a"/>
    <w:link w:val="60"/>
    <w:qFormat/>
    <w:rsid w:val="000B2D4B"/>
    <w:pPr>
      <w:keepNext/>
      <w:ind w:firstLine="720"/>
      <w:jc w:val="both"/>
      <w:outlineLvl w:val="5"/>
    </w:pPr>
    <w:rPr>
      <w:b/>
      <w:bCs/>
      <w:color w:val="000000"/>
    </w:rPr>
  </w:style>
  <w:style w:type="paragraph" w:styleId="7">
    <w:name w:val="heading 7"/>
    <w:basedOn w:val="a"/>
    <w:next w:val="a"/>
    <w:link w:val="70"/>
    <w:qFormat/>
    <w:rsid w:val="000B2D4B"/>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B318F"/>
    <w:rPr>
      <w:rFonts w:ascii="Times New Roman" w:eastAsia="Times New Roman" w:hAnsi="Times New Roman" w:cs="Times New Roman"/>
      <w:b/>
      <w:bCs/>
      <w:sz w:val="24"/>
      <w:szCs w:val="24"/>
      <w:lang w:eastAsia="ru-RU"/>
    </w:rPr>
  </w:style>
  <w:style w:type="character" w:customStyle="1" w:styleId="20">
    <w:name w:val="Заголовок 2 Знак"/>
    <w:link w:val="2"/>
    <w:rsid w:val="00577B68"/>
    <w:rPr>
      <w:rFonts w:ascii="Cambria" w:eastAsia="Times New Roman" w:hAnsi="Cambria" w:cs="Times New Roman"/>
      <w:b/>
      <w:bCs/>
      <w:color w:val="4F81BD"/>
      <w:sz w:val="26"/>
      <w:szCs w:val="26"/>
      <w:lang w:eastAsia="ru-RU"/>
    </w:rPr>
  </w:style>
  <w:style w:type="character" w:customStyle="1" w:styleId="30">
    <w:name w:val="Заголовок 3 Знак"/>
    <w:link w:val="3"/>
    <w:rsid w:val="00577B6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0B2D4B"/>
    <w:rPr>
      <w:rFonts w:ascii="Times New Roman" w:eastAsia="Times New Roman" w:hAnsi="Times New Roman" w:cs="Times New Roman"/>
      <w:b/>
      <w:bCs/>
      <w:color w:val="FF9900"/>
      <w:sz w:val="24"/>
      <w:szCs w:val="24"/>
      <w:lang w:eastAsia="ru-RU"/>
    </w:rPr>
  </w:style>
  <w:style w:type="character" w:customStyle="1" w:styleId="50">
    <w:name w:val="Заголовок 5 Знак"/>
    <w:link w:val="5"/>
    <w:rsid w:val="00704EEB"/>
    <w:rPr>
      <w:rFonts w:ascii="Cambria" w:eastAsia="Times New Roman" w:hAnsi="Cambria" w:cs="Times New Roman"/>
      <w:color w:val="243F60"/>
      <w:sz w:val="24"/>
      <w:szCs w:val="24"/>
      <w:lang w:eastAsia="ru-RU"/>
    </w:rPr>
  </w:style>
  <w:style w:type="character" w:customStyle="1" w:styleId="60">
    <w:name w:val="Заголовок 6 Знак"/>
    <w:link w:val="6"/>
    <w:rsid w:val="000B2D4B"/>
    <w:rPr>
      <w:rFonts w:ascii="Times New Roman" w:eastAsia="Times New Roman" w:hAnsi="Times New Roman" w:cs="Times New Roman"/>
      <w:b/>
      <w:bCs/>
      <w:color w:val="000000"/>
      <w:sz w:val="24"/>
      <w:szCs w:val="24"/>
      <w:lang w:eastAsia="ru-RU"/>
    </w:rPr>
  </w:style>
  <w:style w:type="character" w:customStyle="1" w:styleId="70">
    <w:name w:val="Заголовок 7 Знак"/>
    <w:link w:val="7"/>
    <w:rsid w:val="000B2D4B"/>
    <w:rPr>
      <w:rFonts w:ascii="Times New Roman" w:eastAsia="Times New Roman" w:hAnsi="Times New Roman" w:cs="Times New Roman"/>
      <w:b/>
      <w:bCs/>
      <w:sz w:val="19"/>
      <w:szCs w:val="24"/>
      <w:lang w:eastAsia="ru-RU"/>
    </w:rPr>
  </w:style>
  <w:style w:type="paragraph" w:styleId="a3">
    <w:name w:val="Title"/>
    <w:basedOn w:val="a"/>
    <w:link w:val="a4"/>
    <w:qFormat/>
    <w:rsid w:val="000B318F"/>
    <w:pPr>
      <w:jc w:val="center"/>
    </w:pPr>
    <w:rPr>
      <w:b/>
      <w:bCs/>
      <w:sz w:val="28"/>
    </w:rPr>
  </w:style>
  <w:style w:type="character" w:customStyle="1" w:styleId="a4">
    <w:name w:val="Заголовок Знак"/>
    <w:link w:val="a3"/>
    <w:rsid w:val="000B318F"/>
    <w:rPr>
      <w:rFonts w:ascii="Times New Roman" w:eastAsia="Times New Roman" w:hAnsi="Times New Roman" w:cs="Times New Roman"/>
      <w:b/>
      <w:bCs/>
      <w:sz w:val="28"/>
      <w:szCs w:val="24"/>
      <w:lang w:eastAsia="ru-RU"/>
    </w:rPr>
  </w:style>
  <w:style w:type="paragraph" w:styleId="a5">
    <w:name w:val="Body Text Indent"/>
    <w:basedOn w:val="a"/>
    <w:link w:val="a6"/>
    <w:semiHidden/>
    <w:rsid w:val="000B318F"/>
    <w:pPr>
      <w:ind w:firstLine="540"/>
      <w:jc w:val="both"/>
    </w:pPr>
  </w:style>
  <w:style w:type="character" w:customStyle="1" w:styleId="a6">
    <w:name w:val="Основной текст с отступом Знак"/>
    <w:link w:val="a5"/>
    <w:semiHidden/>
    <w:rsid w:val="000B318F"/>
    <w:rPr>
      <w:rFonts w:ascii="Times New Roman" w:eastAsia="Times New Roman" w:hAnsi="Times New Roman" w:cs="Times New Roman"/>
      <w:sz w:val="24"/>
      <w:szCs w:val="24"/>
      <w:lang w:eastAsia="ru-RU"/>
    </w:rPr>
  </w:style>
  <w:style w:type="paragraph" w:styleId="21">
    <w:name w:val="Body Text Indent 2"/>
    <w:basedOn w:val="a"/>
    <w:link w:val="22"/>
    <w:semiHidden/>
    <w:rsid w:val="000B318F"/>
    <w:pPr>
      <w:ind w:firstLine="720"/>
      <w:jc w:val="both"/>
    </w:pPr>
    <w:rPr>
      <w:color w:val="000000"/>
    </w:rPr>
  </w:style>
  <w:style w:type="character" w:customStyle="1" w:styleId="22">
    <w:name w:val="Основной текст с отступом 2 Знак"/>
    <w:link w:val="21"/>
    <w:semiHidden/>
    <w:rsid w:val="000B318F"/>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0B318F"/>
    <w:pPr>
      <w:ind w:firstLine="720"/>
      <w:jc w:val="both"/>
    </w:pPr>
  </w:style>
  <w:style w:type="character" w:customStyle="1" w:styleId="32">
    <w:name w:val="Основной текст с отступом 3 Знак"/>
    <w:link w:val="31"/>
    <w:semiHidden/>
    <w:rsid w:val="000B318F"/>
    <w:rPr>
      <w:rFonts w:ascii="Times New Roman" w:eastAsia="Times New Roman" w:hAnsi="Times New Roman" w:cs="Times New Roman"/>
      <w:sz w:val="24"/>
      <w:szCs w:val="24"/>
      <w:lang w:eastAsia="ru-RU"/>
    </w:rPr>
  </w:style>
  <w:style w:type="paragraph" w:styleId="a7">
    <w:name w:val="Body Text"/>
    <w:basedOn w:val="a"/>
    <w:link w:val="a8"/>
    <w:unhideWhenUsed/>
    <w:rsid w:val="00577B68"/>
    <w:pPr>
      <w:spacing w:after="120"/>
    </w:pPr>
  </w:style>
  <w:style w:type="character" w:customStyle="1" w:styleId="a8">
    <w:name w:val="Основной текст Знак"/>
    <w:link w:val="a7"/>
    <w:rsid w:val="00577B68"/>
    <w:rPr>
      <w:rFonts w:ascii="Times New Roman" w:eastAsia="Times New Roman" w:hAnsi="Times New Roman" w:cs="Times New Roman"/>
      <w:sz w:val="24"/>
      <w:szCs w:val="24"/>
      <w:lang w:eastAsia="ru-RU"/>
    </w:rPr>
  </w:style>
  <w:style w:type="paragraph" w:styleId="a9">
    <w:name w:val="footnote text"/>
    <w:basedOn w:val="a"/>
    <w:link w:val="aa"/>
    <w:qFormat/>
    <w:rsid w:val="00577B68"/>
    <w:rPr>
      <w:sz w:val="20"/>
      <w:szCs w:val="20"/>
    </w:rPr>
  </w:style>
  <w:style w:type="character" w:customStyle="1" w:styleId="aa">
    <w:name w:val="Текст сноски Знак"/>
    <w:link w:val="a9"/>
    <w:rsid w:val="00577B68"/>
    <w:rPr>
      <w:rFonts w:ascii="Times New Roman" w:eastAsia="Times New Roman" w:hAnsi="Times New Roman" w:cs="Times New Roman"/>
      <w:sz w:val="20"/>
      <w:szCs w:val="20"/>
      <w:lang w:eastAsia="ru-RU"/>
    </w:rPr>
  </w:style>
  <w:style w:type="character" w:styleId="ab">
    <w:name w:val="footnote reference"/>
    <w:aliases w:val="текст сноски,анкета сноска,Знак сноски-FN,Ciae niinee-FN,Знак сноски 1,Ciae niinee 1"/>
    <w:rsid w:val="00577B68"/>
    <w:rPr>
      <w:vertAlign w:val="superscript"/>
    </w:rPr>
  </w:style>
  <w:style w:type="paragraph" w:styleId="ac">
    <w:name w:val="Balloon Text"/>
    <w:basedOn w:val="a"/>
    <w:link w:val="ad"/>
    <w:uiPriority w:val="99"/>
    <w:semiHidden/>
    <w:unhideWhenUsed/>
    <w:rsid w:val="00E97467"/>
    <w:rPr>
      <w:rFonts w:ascii="Tahoma" w:hAnsi="Tahoma"/>
      <w:sz w:val="16"/>
      <w:szCs w:val="16"/>
    </w:rPr>
  </w:style>
  <w:style w:type="character" w:customStyle="1" w:styleId="ad">
    <w:name w:val="Текст выноски Знак"/>
    <w:link w:val="ac"/>
    <w:uiPriority w:val="99"/>
    <w:semiHidden/>
    <w:rsid w:val="00E97467"/>
    <w:rPr>
      <w:rFonts w:ascii="Tahoma" w:eastAsia="Times New Roman" w:hAnsi="Tahoma" w:cs="Tahoma"/>
      <w:sz w:val="16"/>
      <w:szCs w:val="16"/>
      <w:lang w:eastAsia="ru-RU"/>
    </w:rPr>
  </w:style>
  <w:style w:type="paragraph" w:customStyle="1" w:styleId="ae">
    <w:name w:val="Знак"/>
    <w:basedOn w:val="a"/>
    <w:rsid w:val="000940AD"/>
    <w:rPr>
      <w:rFonts w:ascii="Verdana" w:hAnsi="Verdana" w:cs="Verdana"/>
      <w:sz w:val="20"/>
      <w:szCs w:val="20"/>
      <w:lang w:val="en-US" w:eastAsia="en-US"/>
    </w:rPr>
  </w:style>
  <w:style w:type="paragraph" w:styleId="af">
    <w:name w:val="List Paragraph"/>
    <w:basedOn w:val="a"/>
    <w:link w:val="af0"/>
    <w:uiPriority w:val="34"/>
    <w:qFormat/>
    <w:rsid w:val="00226B42"/>
    <w:pPr>
      <w:ind w:left="720"/>
      <w:contextualSpacing/>
    </w:pPr>
    <w:rPr>
      <w:sz w:val="20"/>
      <w:szCs w:val="20"/>
    </w:rPr>
  </w:style>
  <w:style w:type="paragraph" w:customStyle="1" w:styleId="ConsPlusCell">
    <w:name w:val="ConsPlusCell"/>
    <w:uiPriority w:val="99"/>
    <w:rsid w:val="00704EEB"/>
    <w:pPr>
      <w:autoSpaceDE w:val="0"/>
      <w:autoSpaceDN w:val="0"/>
      <w:adjustRightInd w:val="0"/>
    </w:pPr>
    <w:rPr>
      <w:rFonts w:ascii="Arial" w:eastAsia="Times New Roman" w:hAnsi="Arial" w:cs="Arial"/>
    </w:rPr>
  </w:style>
  <w:style w:type="paragraph" w:customStyle="1" w:styleId="af1">
    <w:name w:val="Документ"/>
    <w:basedOn w:val="a"/>
    <w:rsid w:val="00B72421"/>
    <w:pPr>
      <w:spacing w:line="360" w:lineRule="auto"/>
      <w:ind w:firstLine="720"/>
      <w:jc w:val="both"/>
    </w:pPr>
    <w:rPr>
      <w:sz w:val="28"/>
      <w:szCs w:val="20"/>
    </w:rPr>
  </w:style>
  <w:style w:type="paragraph" w:styleId="23">
    <w:name w:val="Body Text 2"/>
    <w:basedOn w:val="a"/>
    <w:link w:val="24"/>
    <w:uiPriority w:val="99"/>
    <w:unhideWhenUsed/>
    <w:rsid w:val="00803F30"/>
    <w:pPr>
      <w:spacing w:after="120" w:line="480" w:lineRule="auto"/>
    </w:pPr>
  </w:style>
  <w:style w:type="character" w:customStyle="1" w:styleId="24">
    <w:name w:val="Основной текст 2 Знак"/>
    <w:link w:val="23"/>
    <w:uiPriority w:val="99"/>
    <w:rsid w:val="00803F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05BA"/>
    <w:pPr>
      <w:autoSpaceDE w:val="0"/>
      <w:autoSpaceDN w:val="0"/>
      <w:adjustRightInd w:val="0"/>
    </w:pPr>
    <w:rPr>
      <w:rFonts w:ascii="Courier New" w:eastAsia="Times New Roman" w:hAnsi="Courier New" w:cs="Courier New"/>
    </w:rPr>
  </w:style>
  <w:style w:type="table" w:styleId="af2">
    <w:name w:val="Table Grid"/>
    <w:basedOn w:val="a1"/>
    <w:rsid w:val="00E0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link w:val="af4"/>
    <w:uiPriority w:val="1"/>
    <w:qFormat/>
    <w:rsid w:val="00974F80"/>
    <w:rPr>
      <w:sz w:val="22"/>
      <w:szCs w:val="22"/>
      <w:lang w:eastAsia="en-US"/>
    </w:rPr>
  </w:style>
  <w:style w:type="paragraph" w:customStyle="1" w:styleId="11">
    <w:name w:val="Без интервала1"/>
    <w:rsid w:val="00974F80"/>
    <w:rPr>
      <w:rFonts w:ascii="Arial" w:eastAsia="Times New Roman" w:hAnsi="Arial" w:cs="Arial"/>
      <w:sz w:val="24"/>
    </w:rPr>
  </w:style>
  <w:style w:type="paragraph" w:styleId="af5">
    <w:name w:val="header"/>
    <w:basedOn w:val="a"/>
    <w:link w:val="af6"/>
    <w:uiPriority w:val="99"/>
    <w:unhideWhenUsed/>
    <w:rsid w:val="0082224F"/>
    <w:pPr>
      <w:tabs>
        <w:tab w:val="center" w:pos="4677"/>
        <w:tab w:val="right" w:pos="9355"/>
      </w:tabs>
    </w:pPr>
  </w:style>
  <w:style w:type="character" w:customStyle="1" w:styleId="af6">
    <w:name w:val="Верхний колонтитул Знак"/>
    <w:link w:val="af5"/>
    <w:uiPriority w:val="99"/>
    <w:rsid w:val="0082224F"/>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2224F"/>
    <w:pPr>
      <w:tabs>
        <w:tab w:val="center" w:pos="4677"/>
        <w:tab w:val="right" w:pos="9355"/>
      </w:tabs>
    </w:pPr>
  </w:style>
  <w:style w:type="character" w:customStyle="1" w:styleId="af8">
    <w:name w:val="Нижний колонтитул Знак"/>
    <w:link w:val="af7"/>
    <w:uiPriority w:val="99"/>
    <w:rsid w:val="0082224F"/>
    <w:rPr>
      <w:rFonts w:ascii="Times New Roman" w:eastAsia="Times New Roman" w:hAnsi="Times New Roman" w:cs="Times New Roman"/>
      <w:sz w:val="24"/>
      <w:szCs w:val="24"/>
      <w:lang w:eastAsia="ru-RU"/>
    </w:rPr>
  </w:style>
  <w:style w:type="paragraph" w:customStyle="1" w:styleId="25">
    <w:name w:val="Без интервала2"/>
    <w:rsid w:val="0038032E"/>
    <w:rPr>
      <w:rFonts w:ascii="Arial" w:eastAsia="Times New Roman" w:hAnsi="Arial" w:cs="Arial"/>
      <w:sz w:val="24"/>
    </w:rPr>
  </w:style>
  <w:style w:type="paragraph" w:customStyle="1" w:styleId="af9">
    <w:name w:val="Знак Знак Знак"/>
    <w:basedOn w:val="a"/>
    <w:rsid w:val="004757CF"/>
    <w:pPr>
      <w:spacing w:after="160" w:line="240" w:lineRule="exact"/>
    </w:pPr>
    <w:rPr>
      <w:rFonts w:ascii="Verdana" w:hAnsi="Verdana"/>
      <w:sz w:val="20"/>
      <w:szCs w:val="20"/>
      <w:lang w:val="en-US" w:eastAsia="en-US"/>
    </w:rPr>
  </w:style>
  <w:style w:type="paragraph" w:customStyle="1" w:styleId="afa">
    <w:name w:val="Знак Знак Знак"/>
    <w:basedOn w:val="a"/>
    <w:rsid w:val="00FF3473"/>
    <w:pPr>
      <w:spacing w:after="160" w:line="240" w:lineRule="exact"/>
    </w:pPr>
    <w:rPr>
      <w:rFonts w:ascii="Verdana" w:hAnsi="Verdana"/>
      <w:sz w:val="20"/>
      <w:szCs w:val="20"/>
      <w:lang w:val="en-US" w:eastAsia="en-US"/>
    </w:rPr>
  </w:style>
  <w:style w:type="character" w:styleId="afb">
    <w:name w:val="page number"/>
    <w:basedOn w:val="a0"/>
    <w:semiHidden/>
    <w:rsid w:val="000B2D4B"/>
  </w:style>
  <w:style w:type="paragraph" w:customStyle="1" w:styleId="CharChar">
    <w:name w:val="Char Char Знак Знак Знак"/>
    <w:basedOn w:val="a"/>
    <w:rsid w:val="000B2D4B"/>
    <w:pPr>
      <w:autoSpaceDE w:val="0"/>
      <w:autoSpaceDN w:val="0"/>
      <w:spacing w:after="160" w:line="240" w:lineRule="exact"/>
    </w:pPr>
    <w:rPr>
      <w:rFonts w:ascii="Arial" w:hAnsi="Arial" w:cs="Arial"/>
      <w:b/>
      <w:bCs/>
      <w:sz w:val="20"/>
      <w:szCs w:val="20"/>
      <w:lang w:val="en-US" w:eastAsia="de-DE"/>
    </w:rPr>
  </w:style>
  <w:style w:type="paragraph" w:styleId="33">
    <w:name w:val="Body Text 3"/>
    <w:basedOn w:val="a"/>
    <w:link w:val="34"/>
    <w:rsid w:val="000B2D4B"/>
    <w:pPr>
      <w:spacing w:after="120"/>
    </w:pPr>
    <w:rPr>
      <w:rFonts w:ascii="Arial" w:hAnsi="Arial"/>
      <w:sz w:val="16"/>
      <w:szCs w:val="16"/>
    </w:rPr>
  </w:style>
  <w:style w:type="character" w:customStyle="1" w:styleId="34">
    <w:name w:val="Основной текст 3 Знак"/>
    <w:link w:val="33"/>
    <w:rsid w:val="000B2D4B"/>
    <w:rPr>
      <w:rFonts w:ascii="Arial" w:eastAsia="Times New Roman" w:hAnsi="Arial" w:cs="Arial"/>
      <w:sz w:val="16"/>
      <w:szCs w:val="16"/>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rsid w:val="000B2D4B"/>
    <w:rPr>
      <w:rFonts w:ascii="Verdana" w:hAnsi="Verdana" w:cs="Verdana"/>
      <w:sz w:val="20"/>
      <w:szCs w:val="20"/>
      <w:lang w:val="en-US" w:eastAsia="en-US"/>
    </w:rPr>
  </w:style>
  <w:style w:type="paragraph" w:customStyle="1" w:styleId="210">
    <w:name w:val="Основной текст 21"/>
    <w:basedOn w:val="a"/>
    <w:rsid w:val="000B2D4B"/>
    <w:pPr>
      <w:ind w:right="-99" w:firstLine="851"/>
      <w:jc w:val="both"/>
    </w:pPr>
    <w:rPr>
      <w:sz w:val="28"/>
      <w:szCs w:val="20"/>
    </w:rPr>
  </w:style>
  <w:style w:type="paragraph" w:customStyle="1" w:styleId="afc">
    <w:name w:val="Знак Знак Знак"/>
    <w:basedOn w:val="a"/>
    <w:rsid w:val="000B2D4B"/>
    <w:pPr>
      <w:spacing w:after="160" w:line="240" w:lineRule="exact"/>
    </w:pPr>
    <w:rPr>
      <w:rFonts w:ascii="Verdana" w:hAnsi="Verdana"/>
      <w:sz w:val="20"/>
      <w:szCs w:val="20"/>
      <w:lang w:val="en-US" w:eastAsia="en-US"/>
    </w:rPr>
  </w:style>
  <w:style w:type="paragraph" w:styleId="afd">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e"/>
    <w:uiPriority w:val="99"/>
    <w:unhideWhenUsed/>
    <w:qFormat/>
    <w:rsid w:val="000B2D4B"/>
    <w:pPr>
      <w:spacing w:before="240" w:after="240"/>
    </w:pPr>
  </w:style>
  <w:style w:type="character" w:styleId="aff">
    <w:name w:val="Strong"/>
    <w:uiPriority w:val="22"/>
    <w:qFormat/>
    <w:rsid w:val="000B2D4B"/>
    <w:rPr>
      <w:b/>
      <w:bCs/>
    </w:rPr>
  </w:style>
  <w:style w:type="character" w:styleId="aff0">
    <w:name w:val="Emphasis"/>
    <w:uiPriority w:val="20"/>
    <w:qFormat/>
    <w:rsid w:val="000B2D4B"/>
    <w:rPr>
      <w:i/>
      <w:iCs/>
    </w:rPr>
  </w:style>
  <w:style w:type="paragraph" w:styleId="aff1">
    <w:name w:val="endnote text"/>
    <w:basedOn w:val="a"/>
    <w:link w:val="aff2"/>
    <w:uiPriority w:val="99"/>
    <w:semiHidden/>
    <w:unhideWhenUsed/>
    <w:rsid w:val="000B2D4B"/>
    <w:rPr>
      <w:sz w:val="20"/>
      <w:szCs w:val="20"/>
    </w:rPr>
  </w:style>
  <w:style w:type="character" w:customStyle="1" w:styleId="aff2">
    <w:name w:val="Текст концевой сноски Знак"/>
    <w:link w:val="aff1"/>
    <w:uiPriority w:val="99"/>
    <w:semiHidden/>
    <w:rsid w:val="000B2D4B"/>
    <w:rPr>
      <w:rFonts w:ascii="Times New Roman" w:eastAsia="Times New Roman" w:hAnsi="Times New Roman" w:cs="Times New Roman"/>
      <w:sz w:val="20"/>
      <w:szCs w:val="20"/>
      <w:lang w:eastAsia="ru-RU"/>
    </w:rPr>
  </w:style>
  <w:style w:type="character" w:styleId="aff3">
    <w:name w:val="endnote reference"/>
    <w:uiPriority w:val="99"/>
    <w:semiHidden/>
    <w:unhideWhenUsed/>
    <w:rsid w:val="000B2D4B"/>
    <w:rPr>
      <w:vertAlign w:val="superscript"/>
    </w:rPr>
  </w:style>
  <w:style w:type="paragraph" w:customStyle="1" w:styleId="ConsPlusNormal">
    <w:name w:val="ConsPlusNormal"/>
    <w:link w:val="ConsPlusNormal0"/>
    <w:qFormat/>
    <w:rsid w:val="000B2D4B"/>
    <w:pPr>
      <w:autoSpaceDE w:val="0"/>
      <w:autoSpaceDN w:val="0"/>
      <w:adjustRightInd w:val="0"/>
      <w:ind w:firstLine="720"/>
    </w:pPr>
    <w:rPr>
      <w:rFonts w:ascii="Arial" w:hAnsi="Arial" w:cs="Arial"/>
    </w:rPr>
  </w:style>
  <w:style w:type="paragraph" w:customStyle="1" w:styleId="HeadDoc">
    <w:name w:val="HeadDoc"/>
    <w:rsid w:val="00A45398"/>
    <w:pPr>
      <w:keepLines/>
      <w:jc w:val="both"/>
    </w:pPr>
    <w:rPr>
      <w:rFonts w:ascii="Times New Roman" w:eastAsia="Times New Roman" w:hAnsi="Times New Roman"/>
      <w:sz w:val="28"/>
    </w:rPr>
  </w:style>
  <w:style w:type="character" w:styleId="aff4">
    <w:name w:val="Hyperlink"/>
    <w:uiPriority w:val="99"/>
    <w:unhideWhenUsed/>
    <w:rsid w:val="006F22C7"/>
    <w:rPr>
      <w:color w:val="0000FF"/>
      <w:u w:val="single"/>
    </w:rPr>
  </w:style>
  <w:style w:type="paragraph" w:customStyle="1" w:styleId="Default">
    <w:name w:val="Default"/>
    <w:qFormat/>
    <w:rsid w:val="0046070F"/>
    <w:pPr>
      <w:autoSpaceDE w:val="0"/>
      <w:autoSpaceDN w:val="0"/>
      <w:adjustRightInd w:val="0"/>
    </w:pPr>
    <w:rPr>
      <w:rFonts w:ascii="Times New Roman" w:hAnsi="Times New Roman"/>
      <w:color w:val="000000"/>
      <w:sz w:val="24"/>
      <w:szCs w:val="24"/>
      <w:lang w:eastAsia="en-US"/>
    </w:rPr>
  </w:style>
  <w:style w:type="paragraph" w:customStyle="1" w:styleId="aff5">
    <w:name w:val="основной текст"/>
    <w:basedOn w:val="a"/>
    <w:qFormat/>
    <w:rsid w:val="00306D4A"/>
    <w:pPr>
      <w:autoSpaceDE w:val="0"/>
      <w:autoSpaceDN w:val="0"/>
      <w:adjustRightInd w:val="0"/>
      <w:ind w:firstLine="709"/>
      <w:jc w:val="both"/>
    </w:pPr>
    <w:rPr>
      <w:rFonts w:eastAsia="Calibri"/>
      <w:sz w:val="28"/>
      <w:lang w:eastAsia="en-US"/>
    </w:rPr>
  </w:style>
  <w:style w:type="character" w:styleId="aff6">
    <w:name w:val="FollowedHyperlink"/>
    <w:basedOn w:val="a0"/>
    <w:uiPriority w:val="99"/>
    <w:semiHidden/>
    <w:unhideWhenUsed/>
    <w:rsid w:val="00CE55FC"/>
    <w:rPr>
      <w:color w:val="800080" w:themeColor="followedHyperlink"/>
      <w:u w:val="single"/>
    </w:rPr>
  </w:style>
  <w:style w:type="character" w:customStyle="1" w:styleId="af0">
    <w:name w:val="Абзац списка Знак"/>
    <w:link w:val="af"/>
    <w:uiPriority w:val="34"/>
    <w:locked/>
    <w:rsid w:val="005A72F0"/>
    <w:rPr>
      <w:rFonts w:ascii="Times New Roman" w:eastAsia="Times New Roman" w:hAnsi="Times New Roman"/>
    </w:rPr>
  </w:style>
  <w:style w:type="character" w:customStyle="1" w:styleId="afe">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d"/>
    <w:uiPriority w:val="99"/>
    <w:locked/>
    <w:rsid w:val="00EA0D13"/>
    <w:rPr>
      <w:rFonts w:ascii="Times New Roman" w:eastAsia="Times New Roman" w:hAnsi="Times New Roman"/>
      <w:sz w:val="24"/>
      <w:szCs w:val="24"/>
    </w:rPr>
  </w:style>
  <w:style w:type="character" w:customStyle="1" w:styleId="blk">
    <w:name w:val="blk"/>
    <w:basedOn w:val="a0"/>
    <w:rsid w:val="001A031A"/>
  </w:style>
  <w:style w:type="character" w:customStyle="1" w:styleId="ConsPlusNormal0">
    <w:name w:val="ConsPlusNormal Знак"/>
    <w:link w:val="ConsPlusNormal"/>
    <w:locked/>
    <w:rsid w:val="00F72F56"/>
    <w:rPr>
      <w:rFonts w:ascii="Arial" w:hAnsi="Arial" w:cs="Arial"/>
    </w:rPr>
  </w:style>
  <w:style w:type="character" w:customStyle="1" w:styleId="af4">
    <w:name w:val="Без интервала Знак"/>
    <w:basedOn w:val="a0"/>
    <w:link w:val="af3"/>
    <w:uiPriority w:val="1"/>
    <w:rsid w:val="00893339"/>
    <w:rPr>
      <w:sz w:val="22"/>
      <w:szCs w:val="22"/>
      <w:lang w:eastAsia="en-US"/>
    </w:rPr>
  </w:style>
  <w:style w:type="paragraph" w:customStyle="1" w:styleId="ConsPlusTitle">
    <w:name w:val="ConsPlusTitle"/>
    <w:rsid w:val="006B7A05"/>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7846">
      <w:bodyDiv w:val="1"/>
      <w:marLeft w:val="0"/>
      <w:marRight w:val="0"/>
      <w:marTop w:val="0"/>
      <w:marBottom w:val="0"/>
      <w:divBdr>
        <w:top w:val="none" w:sz="0" w:space="0" w:color="auto"/>
        <w:left w:val="none" w:sz="0" w:space="0" w:color="auto"/>
        <w:bottom w:val="none" w:sz="0" w:space="0" w:color="auto"/>
        <w:right w:val="none" w:sz="0" w:space="0" w:color="auto"/>
      </w:divBdr>
    </w:div>
    <w:div w:id="44649685">
      <w:bodyDiv w:val="1"/>
      <w:marLeft w:val="0"/>
      <w:marRight w:val="0"/>
      <w:marTop w:val="0"/>
      <w:marBottom w:val="0"/>
      <w:divBdr>
        <w:top w:val="none" w:sz="0" w:space="0" w:color="auto"/>
        <w:left w:val="none" w:sz="0" w:space="0" w:color="auto"/>
        <w:bottom w:val="none" w:sz="0" w:space="0" w:color="auto"/>
        <w:right w:val="none" w:sz="0" w:space="0" w:color="auto"/>
      </w:divBdr>
    </w:div>
    <w:div w:id="58721245">
      <w:bodyDiv w:val="1"/>
      <w:marLeft w:val="0"/>
      <w:marRight w:val="0"/>
      <w:marTop w:val="0"/>
      <w:marBottom w:val="0"/>
      <w:divBdr>
        <w:top w:val="none" w:sz="0" w:space="0" w:color="auto"/>
        <w:left w:val="none" w:sz="0" w:space="0" w:color="auto"/>
        <w:bottom w:val="none" w:sz="0" w:space="0" w:color="auto"/>
        <w:right w:val="none" w:sz="0" w:space="0" w:color="auto"/>
      </w:divBdr>
    </w:div>
    <w:div w:id="65418070">
      <w:bodyDiv w:val="1"/>
      <w:marLeft w:val="0"/>
      <w:marRight w:val="0"/>
      <w:marTop w:val="0"/>
      <w:marBottom w:val="0"/>
      <w:divBdr>
        <w:top w:val="none" w:sz="0" w:space="0" w:color="auto"/>
        <w:left w:val="none" w:sz="0" w:space="0" w:color="auto"/>
        <w:bottom w:val="none" w:sz="0" w:space="0" w:color="auto"/>
        <w:right w:val="none" w:sz="0" w:space="0" w:color="auto"/>
      </w:divBdr>
    </w:div>
    <w:div w:id="144317146">
      <w:bodyDiv w:val="1"/>
      <w:marLeft w:val="0"/>
      <w:marRight w:val="0"/>
      <w:marTop w:val="0"/>
      <w:marBottom w:val="0"/>
      <w:divBdr>
        <w:top w:val="none" w:sz="0" w:space="0" w:color="auto"/>
        <w:left w:val="none" w:sz="0" w:space="0" w:color="auto"/>
        <w:bottom w:val="none" w:sz="0" w:space="0" w:color="auto"/>
        <w:right w:val="none" w:sz="0" w:space="0" w:color="auto"/>
      </w:divBdr>
    </w:div>
    <w:div w:id="239145385">
      <w:bodyDiv w:val="1"/>
      <w:marLeft w:val="0"/>
      <w:marRight w:val="0"/>
      <w:marTop w:val="0"/>
      <w:marBottom w:val="0"/>
      <w:divBdr>
        <w:top w:val="none" w:sz="0" w:space="0" w:color="auto"/>
        <w:left w:val="none" w:sz="0" w:space="0" w:color="auto"/>
        <w:bottom w:val="none" w:sz="0" w:space="0" w:color="auto"/>
        <w:right w:val="none" w:sz="0" w:space="0" w:color="auto"/>
      </w:divBdr>
    </w:div>
    <w:div w:id="240455256">
      <w:bodyDiv w:val="1"/>
      <w:marLeft w:val="0"/>
      <w:marRight w:val="0"/>
      <w:marTop w:val="0"/>
      <w:marBottom w:val="0"/>
      <w:divBdr>
        <w:top w:val="none" w:sz="0" w:space="0" w:color="auto"/>
        <w:left w:val="none" w:sz="0" w:space="0" w:color="auto"/>
        <w:bottom w:val="none" w:sz="0" w:space="0" w:color="auto"/>
        <w:right w:val="none" w:sz="0" w:space="0" w:color="auto"/>
      </w:divBdr>
    </w:div>
    <w:div w:id="331110960">
      <w:bodyDiv w:val="1"/>
      <w:marLeft w:val="0"/>
      <w:marRight w:val="0"/>
      <w:marTop w:val="0"/>
      <w:marBottom w:val="0"/>
      <w:divBdr>
        <w:top w:val="none" w:sz="0" w:space="0" w:color="auto"/>
        <w:left w:val="none" w:sz="0" w:space="0" w:color="auto"/>
        <w:bottom w:val="none" w:sz="0" w:space="0" w:color="auto"/>
        <w:right w:val="none" w:sz="0" w:space="0" w:color="auto"/>
      </w:divBdr>
    </w:div>
    <w:div w:id="485561077">
      <w:bodyDiv w:val="1"/>
      <w:marLeft w:val="0"/>
      <w:marRight w:val="0"/>
      <w:marTop w:val="0"/>
      <w:marBottom w:val="0"/>
      <w:divBdr>
        <w:top w:val="none" w:sz="0" w:space="0" w:color="auto"/>
        <w:left w:val="none" w:sz="0" w:space="0" w:color="auto"/>
        <w:bottom w:val="none" w:sz="0" w:space="0" w:color="auto"/>
        <w:right w:val="none" w:sz="0" w:space="0" w:color="auto"/>
      </w:divBdr>
    </w:div>
    <w:div w:id="529074221">
      <w:bodyDiv w:val="1"/>
      <w:marLeft w:val="0"/>
      <w:marRight w:val="0"/>
      <w:marTop w:val="0"/>
      <w:marBottom w:val="0"/>
      <w:divBdr>
        <w:top w:val="none" w:sz="0" w:space="0" w:color="auto"/>
        <w:left w:val="none" w:sz="0" w:space="0" w:color="auto"/>
        <w:bottom w:val="none" w:sz="0" w:space="0" w:color="auto"/>
        <w:right w:val="none" w:sz="0" w:space="0" w:color="auto"/>
      </w:divBdr>
    </w:div>
    <w:div w:id="572813323">
      <w:bodyDiv w:val="1"/>
      <w:marLeft w:val="0"/>
      <w:marRight w:val="0"/>
      <w:marTop w:val="0"/>
      <w:marBottom w:val="0"/>
      <w:divBdr>
        <w:top w:val="none" w:sz="0" w:space="0" w:color="auto"/>
        <w:left w:val="none" w:sz="0" w:space="0" w:color="auto"/>
        <w:bottom w:val="none" w:sz="0" w:space="0" w:color="auto"/>
        <w:right w:val="none" w:sz="0" w:space="0" w:color="auto"/>
      </w:divBdr>
    </w:div>
    <w:div w:id="582379382">
      <w:bodyDiv w:val="1"/>
      <w:marLeft w:val="0"/>
      <w:marRight w:val="0"/>
      <w:marTop w:val="0"/>
      <w:marBottom w:val="0"/>
      <w:divBdr>
        <w:top w:val="none" w:sz="0" w:space="0" w:color="auto"/>
        <w:left w:val="none" w:sz="0" w:space="0" w:color="auto"/>
        <w:bottom w:val="none" w:sz="0" w:space="0" w:color="auto"/>
        <w:right w:val="none" w:sz="0" w:space="0" w:color="auto"/>
      </w:divBdr>
    </w:div>
    <w:div w:id="613906257">
      <w:bodyDiv w:val="1"/>
      <w:marLeft w:val="0"/>
      <w:marRight w:val="0"/>
      <w:marTop w:val="0"/>
      <w:marBottom w:val="0"/>
      <w:divBdr>
        <w:top w:val="none" w:sz="0" w:space="0" w:color="auto"/>
        <w:left w:val="none" w:sz="0" w:space="0" w:color="auto"/>
        <w:bottom w:val="none" w:sz="0" w:space="0" w:color="auto"/>
        <w:right w:val="none" w:sz="0" w:space="0" w:color="auto"/>
      </w:divBdr>
    </w:div>
    <w:div w:id="614364089">
      <w:bodyDiv w:val="1"/>
      <w:marLeft w:val="0"/>
      <w:marRight w:val="0"/>
      <w:marTop w:val="0"/>
      <w:marBottom w:val="0"/>
      <w:divBdr>
        <w:top w:val="none" w:sz="0" w:space="0" w:color="auto"/>
        <w:left w:val="none" w:sz="0" w:space="0" w:color="auto"/>
        <w:bottom w:val="none" w:sz="0" w:space="0" w:color="auto"/>
        <w:right w:val="none" w:sz="0" w:space="0" w:color="auto"/>
      </w:divBdr>
    </w:div>
    <w:div w:id="629090981">
      <w:bodyDiv w:val="1"/>
      <w:marLeft w:val="0"/>
      <w:marRight w:val="0"/>
      <w:marTop w:val="0"/>
      <w:marBottom w:val="0"/>
      <w:divBdr>
        <w:top w:val="none" w:sz="0" w:space="0" w:color="auto"/>
        <w:left w:val="none" w:sz="0" w:space="0" w:color="auto"/>
        <w:bottom w:val="none" w:sz="0" w:space="0" w:color="auto"/>
        <w:right w:val="none" w:sz="0" w:space="0" w:color="auto"/>
      </w:divBdr>
    </w:div>
    <w:div w:id="632711533">
      <w:bodyDiv w:val="1"/>
      <w:marLeft w:val="0"/>
      <w:marRight w:val="0"/>
      <w:marTop w:val="0"/>
      <w:marBottom w:val="0"/>
      <w:divBdr>
        <w:top w:val="none" w:sz="0" w:space="0" w:color="auto"/>
        <w:left w:val="none" w:sz="0" w:space="0" w:color="auto"/>
        <w:bottom w:val="none" w:sz="0" w:space="0" w:color="auto"/>
        <w:right w:val="none" w:sz="0" w:space="0" w:color="auto"/>
      </w:divBdr>
    </w:div>
    <w:div w:id="680623057">
      <w:bodyDiv w:val="1"/>
      <w:marLeft w:val="0"/>
      <w:marRight w:val="0"/>
      <w:marTop w:val="0"/>
      <w:marBottom w:val="0"/>
      <w:divBdr>
        <w:top w:val="none" w:sz="0" w:space="0" w:color="auto"/>
        <w:left w:val="none" w:sz="0" w:space="0" w:color="auto"/>
        <w:bottom w:val="none" w:sz="0" w:space="0" w:color="auto"/>
        <w:right w:val="none" w:sz="0" w:space="0" w:color="auto"/>
      </w:divBdr>
    </w:div>
    <w:div w:id="733092318">
      <w:bodyDiv w:val="1"/>
      <w:marLeft w:val="0"/>
      <w:marRight w:val="0"/>
      <w:marTop w:val="0"/>
      <w:marBottom w:val="0"/>
      <w:divBdr>
        <w:top w:val="none" w:sz="0" w:space="0" w:color="auto"/>
        <w:left w:val="none" w:sz="0" w:space="0" w:color="auto"/>
        <w:bottom w:val="none" w:sz="0" w:space="0" w:color="auto"/>
        <w:right w:val="none" w:sz="0" w:space="0" w:color="auto"/>
      </w:divBdr>
    </w:div>
    <w:div w:id="750666057">
      <w:bodyDiv w:val="1"/>
      <w:marLeft w:val="0"/>
      <w:marRight w:val="0"/>
      <w:marTop w:val="0"/>
      <w:marBottom w:val="0"/>
      <w:divBdr>
        <w:top w:val="none" w:sz="0" w:space="0" w:color="auto"/>
        <w:left w:val="none" w:sz="0" w:space="0" w:color="auto"/>
        <w:bottom w:val="none" w:sz="0" w:space="0" w:color="auto"/>
        <w:right w:val="none" w:sz="0" w:space="0" w:color="auto"/>
      </w:divBdr>
    </w:div>
    <w:div w:id="785348105">
      <w:bodyDiv w:val="1"/>
      <w:marLeft w:val="0"/>
      <w:marRight w:val="0"/>
      <w:marTop w:val="0"/>
      <w:marBottom w:val="0"/>
      <w:divBdr>
        <w:top w:val="none" w:sz="0" w:space="0" w:color="auto"/>
        <w:left w:val="none" w:sz="0" w:space="0" w:color="auto"/>
        <w:bottom w:val="none" w:sz="0" w:space="0" w:color="auto"/>
        <w:right w:val="none" w:sz="0" w:space="0" w:color="auto"/>
      </w:divBdr>
    </w:div>
    <w:div w:id="788814573">
      <w:bodyDiv w:val="1"/>
      <w:marLeft w:val="0"/>
      <w:marRight w:val="0"/>
      <w:marTop w:val="0"/>
      <w:marBottom w:val="0"/>
      <w:divBdr>
        <w:top w:val="none" w:sz="0" w:space="0" w:color="auto"/>
        <w:left w:val="none" w:sz="0" w:space="0" w:color="auto"/>
        <w:bottom w:val="none" w:sz="0" w:space="0" w:color="auto"/>
        <w:right w:val="none" w:sz="0" w:space="0" w:color="auto"/>
      </w:divBdr>
    </w:div>
    <w:div w:id="849872027">
      <w:bodyDiv w:val="1"/>
      <w:marLeft w:val="0"/>
      <w:marRight w:val="0"/>
      <w:marTop w:val="0"/>
      <w:marBottom w:val="0"/>
      <w:divBdr>
        <w:top w:val="none" w:sz="0" w:space="0" w:color="auto"/>
        <w:left w:val="none" w:sz="0" w:space="0" w:color="auto"/>
        <w:bottom w:val="none" w:sz="0" w:space="0" w:color="auto"/>
        <w:right w:val="none" w:sz="0" w:space="0" w:color="auto"/>
      </w:divBdr>
    </w:div>
    <w:div w:id="853568911">
      <w:bodyDiv w:val="1"/>
      <w:marLeft w:val="0"/>
      <w:marRight w:val="0"/>
      <w:marTop w:val="0"/>
      <w:marBottom w:val="0"/>
      <w:divBdr>
        <w:top w:val="none" w:sz="0" w:space="0" w:color="auto"/>
        <w:left w:val="none" w:sz="0" w:space="0" w:color="auto"/>
        <w:bottom w:val="none" w:sz="0" w:space="0" w:color="auto"/>
        <w:right w:val="none" w:sz="0" w:space="0" w:color="auto"/>
      </w:divBdr>
    </w:div>
    <w:div w:id="862205221">
      <w:bodyDiv w:val="1"/>
      <w:marLeft w:val="0"/>
      <w:marRight w:val="0"/>
      <w:marTop w:val="0"/>
      <w:marBottom w:val="0"/>
      <w:divBdr>
        <w:top w:val="none" w:sz="0" w:space="0" w:color="auto"/>
        <w:left w:val="none" w:sz="0" w:space="0" w:color="auto"/>
        <w:bottom w:val="none" w:sz="0" w:space="0" w:color="auto"/>
        <w:right w:val="none" w:sz="0" w:space="0" w:color="auto"/>
      </w:divBdr>
    </w:div>
    <w:div w:id="886918396">
      <w:bodyDiv w:val="1"/>
      <w:marLeft w:val="0"/>
      <w:marRight w:val="0"/>
      <w:marTop w:val="0"/>
      <w:marBottom w:val="0"/>
      <w:divBdr>
        <w:top w:val="none" w:sz="0" w:space="0" w:color="auto"/>
        <w:left w:val="none" w:sz="0" w:space="0" w:color="auto"/>
        <w:bottom w:val="none" w:sz="0" w:space="0" w:color="auto"/>
        <w:right w:val="none" w:sz="0" w:space="0" w:color="auto"/>
      </w:divBdr>
    </w:div>
    <w:div w:id="913396555">
      <w:bodyDiv w:val="1"/>
      <w:marLeft w:val="0"/>
      <w:marRight w:val="0"/>
      <w:marTop w:val="0"/>
      <w:marBottom w:val="0"/>
      <w:divBdr>
        <w:top w:val="none" w:sz="0" w:space="0" w:color="auto"/>
        <w:left w:val="none" w:sz="0" w:space="0" w:color="auto"/>
        <w:bottom w:val="none" w:sz="0" w:space="0" w:color="auto"/>
        <w:right w:val="none" w:sz="0" w:space="0" w:color="auto"/>
      </w:divBdr>
    </w:div>
    <w:div w:id="916866385">
      <w:bodyDiv w:val="1"/>
      <w:marLeft w:val="0"/>
      <w:marRight w:val="0"/>
      <w:marTop w:val="0"/>
      <w:marBottom w:val="0"/>
      <w:divBdr>
        <w:top w:val="none" w:sz="0" w:space="0" w:color="auto"/>
        <w:left w:val="none" w:sz="0" w:space="0" w:color="auto"/>
        <w:bottom w:val="none" w:sz="0" w:space="0" w:color="auto"/>
        <w:right w:val="none" w:sz="0" w:space="0" w:color="auto"/>
      </w:divBdr>
    </w:div>
    <w:div w:id="943804800">
      <w:bodyDiv w:val="1"/>
      <w:marLeft w:val="0"/>
      <w:marRight w:val="0"/>
      <w:marTop w:val="0"/>
      <w:marBottom w:val="0"/>
      <w:divBdr>
        <w:top w:val="none" w:sz="0" w:space="0" w:color="auto"/>
        <w:left w:val="none" w:sz="0" w:space="0" w:color="auto"/>
        <w:bottom w:val="none" w:sz="0" w:space="0" w:color="auto"/>
        <w:right w:val="none" w:sz="0" w:space="0" w:color="auto"/>
      </w:divBdr>
    </w:div>
    <w:div w:id="953484935">
      <w:bodyDiv w:val="1"/>
      <w:marLeft w:val="0"/>
      <w:marRight w:val="0"/>
      <w:marTop w:val="0"/>
      <w:marBottom w:val="0"/>
      <w:divBdr>
        <w:top w:val="none" w:sz="0" w:space="0" w:color="auto"/>
        <w:left w:val="none" w:sz="0" w:space="0" w:color="auto"/>
        <w:bottom w:val="none" w:sz="0" w:space="0" w:color="auto"/>
        <w:right w:val="none" w:sz="0" w:space="0" w:color="auto"/>
      </w:divBdr>
    </w:div>
    <w:div w:id="1008484232">
      <w:bodyDiv w:val="1"/>
      <w:marLeft w:val="0"/>
      <w:marRight w:val="0"/>
      <w:marTop w:val="0"/>
      <w:marBottom w:val="0"/>
      <w:divBdr>
        <w:top w:val="none" w:sz="0" w:space="0" w:color="auto"/>
        <w:left w:val="none" w:sz="0" w:space="0" w:color="auto"/>
        <w:bottom w:val="none" w:sz="0" w:space="0" w:color="auto"/>
        <w:right w:val="none" w:sz="0" w:space="0" w:color="auto"/>
      </w:divBdr>
    </w:div>
    <w:div w:id="1034579572">
      <w:bodyDiv w:val="1"/>
      <w:marLeft w:val="0"/>
      <w:marRight w:val="0"/>
      <w:marTop w:val="0"/>
      <w:marBottom w:val="0"/>
      <w:divBdr>
        <w:top w:val="none" w:sz="0" w:space="0" w:color="auto"/>
        <w:left w:val="none" w:sz="0" w:space="0" w:color="auto"/>
        <w:bottom w:val="none" w:sz="0" w:space="0" w:color="auto"/>
        <w:right w:val="none" w:sz="0" w:space="0" w:color="auto"/>
      </w:divBdr>
    </w:div>
    <w:div w:id="1050348700">
      <w:bodyDiv w:val="1"/>
      <w:marLeft w:val="0"/>
      <w:marRight w:val="0"/>
      <w:marTop w:val="0"/>
      <w:marBottom w:val="0"/>
      <w:divBdr>
        <w:top w:val="none" w:sz="0" w:space="0" w:color="auto"/>
        <w:left w:val="none" w:sz="0" w:space="0" w:color="auto"/>
        <w:bottom w:val="none" w:sz="0" w:space="0" w:color="auto"/>
        <w:right w:val="none" w:sz="0" w:space="0" w:color="auto"/>
      </w:divBdr>
      <w:divsChild>
        <w:div w:id="154228757">
          <w:marLeft w:val="0"/>
          <w:marRight w:val="0"/>
          <w:marTop w:val="0"/>
          <w:marBottom w:val="0"/>
          <w:divBdr>
            <w:top w:val="none" w:sz="0" w:space="0" w:color="auto"/>
            <w:left w:val="none" w:sz="0" w:space="0" w:color="auto"/>
            <w:bottom w:val="none" w:sz="0" w:space="0" w:color="auto"/>
            <w:right w:val="none" w:sz="0" w:space="0" w:color="auto"/>
          </w:divBdr>
          <w:divsChild>
            <w:div w:id="50731444">
              <w:marLeft w:val="0"/>
              <w:marRight w:val="0"/>
              <w:marTop w:val="150"/>
              <w:marBottom w:val="0"/>
              <w:divBdr>
                <w:top w:val="none" w:sz="0" w:space="0" w:color="auto"/>
                <w:left w:val="none" w:sz="0" w:space="0" w:color="auto"/>
                <w:bottom w:val="none" w:sz="0" w:space="0" w:color="auto"/>
                <w:right w:val="none" w:sz="0" w:space="0" w:color="auto"/>
              </w:divBdr>
            </w:div>
            <w:div w:id="201988907">
              <w:marLeft w:val="0"/>
              <w:marRight w:val="0"/>
              <w:marTop w:val="150"/>
              <w:marBottom w:val="0"/>
              <w:divBdr>
                <w:top w:val="none" w:sz="0" w:space="0" w:color="auto"/>
                <w:left w:val="none" w:sz="0" w:space="0" w:color="auto"/>
                <w:bottom w:val="none" w:sz="0" w:space="0" w:color="auto"/>
                <w:right w:val="none" w:sz="0" w:space="0" w:color="auto"/>
              </w:divBdr>
            </w:div>
            <w:div w:id="241068527">
              <w:marLeft w:val="0"/>
              <w:marRight w:val="0"/>
              <w:marTop w:val="150"/>
              <w:marBottom w:val="0"/>
              <w:divBdr>
                <w:top w:val="none" w:sz="0" w:space="0" w:color="auto"/>
                <w:left w:val="none" w:sz="0" w:space="0" w:color="auto"/>
                <w:bottom w:val="none" w:sz="0" w:space="0" w:color="auto"/>
                <w:right w:val="none" w:sz="0" w:space="0" w:color="auto"/>
              </w:divBdr>
            </w:div>
            <w:div w:id="305747504">
              <w:marLeft w:val="0"/>
              <w:marRight w:val="0"/>
              <w:marTop w:val="150"/>
              <w:marBottom w:val="0"/>
              <w:divBdr>
                <w:top w:val="none" w:sz="0" w:space="0" w:color="auto"/>
                <w:left w:val="none" w:sz="0" w:space="0" w:color="auto"/>
                <w:bottom w:val="none" w:sz="0" w:space="0" w:color="auto"/>
                <w:right w:val="none" w:sz="0" w:space="0" w:color="auto"/>
              </w:divBdr>
            </w:div>
            <w:div w:id="359168638">
              <w:marLeft w:val="0"/>
              <w:marRight w:val="0"/>
              <w:marTop w:val="150"/>
              <w:marBottom w:val="0"/>
              <w:divBdr>
                <w:top w:val="none" w:sz="0" w:space="0" w:color="auto"/>
                <w:left w:val="none" w:sz="0" w:space="0" w:color="auto"/>
                <w:bottom w:val="none" w:sz="0" w:space="0" w:color="auto"/>
                <w:right w:val="none" w:sz="0" w:space="0" w:color="auto"/>
              </w:divBdr>
            </w:div>
            <w:div w:id="381099686">
              <w:marLeft w:val="0"/>
              <w:marRight w:val="0"/>
              <w:marTop w:val="150"/>
              <w:marBottom w:val="0"/>
              <w:divBdr>
                <w:top w:val="none" w:sz="0" w:space="0" w:color="auto"/>
                <w:left w:val="none" w:sz="0" w:space="0" w:color="auto"/>
                <w:bottom w:val="none" w:sz="0" w:space="0" w:color="auto"/>
                <w:right w:val="none" w:sz="0" w:space="0" w:color="auto"/>
              </w:divBdr>
            </w:div>
            <w:div w:id="409349268">
              <w:marLeft w:val="0"/>
              <w:marRight w:val="0"/>
              <w:marTop w:val="150"/>
              <w:marBottom w:val="0"/>
              <w:divBdr>
                <w:top w:val="none" w:sz="0" w:space="0" w:color="auto"/>
                <w:left w:val="none" w:sz="0" w:space="0" w:color="auto"/>
                <w:bottom w:val="none" w:sz="0" w:space="0" w:color="auto"/>
                <w:right w:val="none" w:sz="0" w:space="0" w:color="auto"/>
              </w:divBdr>
            </w:div>
            <w:div w:id="535702171">
              <w:marLeft w:val="0"/>
              <w:marRight w:val="0"/>
              <w:marTop w:val="150"/>
              <w:marBottom w:val="0"/>
              <w:divBdr>
                <w:top w:val="none" w:sz="0" w:space="0" w:color="auto"/>
                <w:left w:val="none" w:sz="0" w:space="0" w:color="auto"/>
                <w:bottom w:val="none" w:sz="0" w:space="0" w:color="auto"/>
                <w:right w:val="none" w:sz="0" w:space="0" w:color="auto"/>
              </w:divBdr>
            </w:div>
            <w:div w:id="621151586">
              <w:marLeft w:val="0"/>
              <w:marRight w:val="0"/>
              <w:marTop w:val="150"/>
              <w:marBottom w:val="0"/>
              <w:divBdr>
                <w:top w:val="none" w:sz="0" w:space="0" w:color="auto"/>
                <w:left w:val="none" w:sz="0" w:space="0" w:color="auto"/>
                <w:bottom w:val="none" w:sz="0" w:space="0" w:color="auto"/>
                <w:right w:val="none" w:sz="0" w:space="0" w:color="auto"/>
              </w:divBdr>
            </w:div>
            <w:div w:id="979968159">
              <w:marLeft w:val="0"/>
              <w:marRight w:val="0"/>
              <w:marTop w:val="150"/>
              <w:marBottom w:val="0"/>
              <w:divBdr>
                <w:top w:val="none" w:sz="0" w:space="0" w:color="auto"/>
                <w:left w:val="none" w:sz="0" w:space="0" w:color="auto"/>
                <w:bottom w:val="none" w:sz="0" w:space="0" w:color="auto"/>
                <w:right w:val="none" w:sz="0" w:space="0" w:color="auto"/>
              </w:divBdr>
            </w:div>
            <w:div w:id="997268511">
              <w:marLeft w:val="0"/>
              <w:marRight w:val="0"/>
              <w:marTop w:val="150"/>
              <w:marBottom w:val="0"/>
              <w:divBdr>
                <w:top w:val="none" w:sz="0" w:space="0" w:color="auto"/>
                <w:left w:val="none" w:sz="0" w:space="0" w:color="auto"/>
                <w:bottom w:val="none" w:sz="0" w:space="0" w:color="auto"/>
                <w:right w:val="none" w:sz="0" w:space="0" w:color="auto"/>
              </w:divBdr>
            </w:div>
            <w:div w:id="1060641455">
              <w:marLeft w:val="0"/>
              <w:marRight w:val="0"/>
              <w:marTop w:val="150"/>
              <w:marBottom w:val="0"/>
              <w:divBdr>
                <w:top w:val="none" w:sz="0" w:space="0" w:color="auto"/>
                <w:left w:val="none" w:sz="0" w:space="0" w:color="auto"/>
                <w:bottom w:val="none" w:sz="0" w:space="0" w:color="auto"/>
                <w:right w:val="none" w:sz="0" w:space="0" w:color="auto"/>
              </w:divBdr>
            </w:div>
            <w:div w:id="1236282189">
              <w:marLeft w:val="0"/>
              <w:marRight w:val="0"/>
              <w:marTop w:val="150"/>
              <w:marBottom w:val="0"/>
              <w:divBdr>
                <w:top w:val="none" w:sz="0" w:space="0" w:color="auto"/>
                <w:left w:val="none" w:sz="0" w:space="0" w:color="auto"/>
                <w:bottom w:val="none" w:sz="0" w:space="0" w:color="auto"/>
                <w:right w:val="none" w:sz="0" w:space="0" w:color="auto"/>
              </w:divBdr>
            </w:div>
            <w:div w:id="1245334279">
              <w:marLeft w:val="0"/>
              <w:marRight w:val="0"/>
              <w:marTop w:val="150"/>
              <w:marBottom w:val="0"/>
              <w:divBdr>
                <w:top w:val="none" w:sz="0" w:space="0" w:color="auto"/>
                <w:left w:val="none" w:sz="0" w:space="0" w:color="auto"/>
                <w:bottom w:val="none" w:sz="0" w:space="0" w:color="auto"/>
                <w:right w:val="none" w:sz="0" w:space="0" w:color="auto"/>
              </w:divBdr>
            </w:div>
            <w:div w:id="1351184392">
              <w:marLeft w:val="0"/>
              <w:marRight w:val="0"/>
              <w:marTop w:val="150"/>
              <w:marBottom w:val="0"/>
              <w:divBdr>
                <w:top w:val="none" w:sz="0" w:space="0" w:color="auto"/>
                <w:left w:val="none" w:sz="0" w:space="0" w:color="auto"/>
                <w:bottom w:val="none" w:sz="0" w:space="0" w:color="auto"/>
                <w:right w:val="none" w:sz="0" w:space="0" w:color="auto"/>
              </w:divBdr>
            </w:div>
            <w:div w:id="1429043359">
              <w:marLeft w:val="0"/>
              <w:marRight w:val="0"/>
              <w:marTop w:val="150"/>
              <w:marBottom w:val="0"/>
              <w:divBdr>
                <w:top w:val="none" w:sz="0" w:space="0" w:color="auto"/>
                <w:left w:val="none" w:sz="0" w:space="0" w:color="auto"/>
                <w:bottom w:val="none" w:sz="0" w:space="0" w:color="auto"/>
                <w:right w:val="none" w:sz="0" w:space="0" w:color="auto"/>
              </w:divBdr>
            </w:div>
            <w:div w:id="1435244862">
              <w:marLeft w:val="0"/>
              <w:marRight w:val="0"/>
              <w:marTop w:val="150"/>
              <w:marBottom w:val="0"/>
              <w:divBdr>
                <w:top w:val="none" w:sz="0" w:space="0" w:color="auto"/>
                <w:left w:val="none" w:sz="0" w:space="0" w:color="auto"/>
                <w:bottom w:val="none" w:sz="0" w:space="0" w:color="auto"/>
                <w:right w:val="none" w:sz="0" w:space="0" w:color="auto"/>
              </w:divBdr>
            </w:div>
            <w:div w:id="1446466261">
              <w:marLeft w:val="0"/>
              <w:marRight w:val="0"/>
              <w:marTop w:val="150"/>
              <w:marBottom w:val="0"/>
              <w:divBdr>
                <w:top w:val="none" w:sz="0" w:space="0" w:color="auto"/>
                <w:left w:val="none" w:sz="0" w:space="0" w:color="auto"/>
                <w:bottom w:val="none" w:sz="0" w:space="0" w:color="auto"/>
                <w:right w:val="none" w:sz="0" w:space="0" w:color="auto"/>
              </w:divBdr>
            </w:div>
            <w:div w:id="1485051427">
              <w:marLeft w:val="0"/>
              <w:marRight w:val="0"/>
              <w:marTop w:val="150"/>
              <w:marBottom w:val="0"/>
              <w:divBdr>
                <w:top w:val="none" w:sz="0" w:space="0" w:color="auto"/>
                <w:left w:val="none" w:sz="0" w:space="0" w:color="auto"/>
                <w:bottom w:val="none" w:sz="0" w:space="0" w:color="auto"/>
                <w:right w:val="none" w:sz="0" w:space="0" w:color="auto"/>
              </w:divBdr>
            </w:div>
            <w:div w:id="1510825287">
              <w:marLeft w:val="0"/>
              <w:marRight w:val="0"/>
              <w:marTop w:val="150"/>
              <w:marBottom w:val="0"/>
              <w:divBdr>
                <w:top w:val="none" w:sz="0" w:space="0" w:color="auto"/>
                <w:left w:val="none" w:sz="0" w:space="0" w:color="auto"/>
                <w:bottom w:val="none" w:sz="0" w:space="0" w:color="auto"/>
                <w:right w:val="none" w:sz="0" w:space="0" w:color="auto"/>
              </w:divBdr>
            </w:div>
            <w:div w:id="1530408195">
              <w:marLeft w:val="0"/>
              <w:marRight w:val="0"/>
              <w:marTop w:val="150"/>
              <w:marBottom w:val="0"/>
              <w:divBdr>
                <w:top w:val="none" w:sz="0" w:space="0" w:color="auto"/>
                <w:left w:val="none" w:sz="0" w:space="0" w:color="auto"/>
                <w:bottom w:val="none" w:sz="0" w:space="0" w:color="auto"/>
                <w:right w:val="none" w:sz="0" w:space="0" w:color="auto"/>
              </w:divBdr>
            </w:div>
            <w:div w:id="1596093217">
              <w:marLeft w:val="0"/>
              <w:marRight w:val="0"/>
              <w:marTop w:val="150"/>
              <w:marBottom w:val="0"/>
              <w:divBdr>
                <w:top w:val="none" w:sz="0" w:space="0" w:color="auto"/>
                <w:left w:val="none" w:sz="0" w:space="0" w:color="auto"/>
                <w:bottom w:val="none" w:sz="0" w:space="0" w:color="auto"/>
                <w:right w:val="none" w:sz="0" w:space="0" w:color="auto"/>
              </w:divBdr>
            </w:div>
            <w:div w:id="1619216074">
              <w:marLeft w:val="0"/>
              <w:marRight w:val="0"/>
              <w:marTop w:val="150"/>
              <w:marBottom w:val="0"/>
              <w:divBdr>
                <w:top w:val="none" w:sz="0" w:space="0" w:color="auto"/>
                <w:left w:val="none" w:sz="0" w:space="0" w:color="auto"/>
                <w:bottom w:val="none" w:sz="0" w:space="0" w:color="auto"/>
                <w:right w:val="none" w:sz="0" w:space="0" w:color="auto"/>
              </w:divBdr>
            </w:div>
            <w:div w:id="1683821573">
              <w:marLeft w:val="0"/>
              <w:marRight w:val="0"/>
              <w:marTop w:val="150"/>
              <w:marBottom w:val="0"/>
              <w:divBdr>
                <w:top w:val="none" w:sz="0" w:space="0" w:color="auto"/>
                <w:left w:val="none" w:sz="0" w:space="0" w:color="auto"/>
                <w:bottom w:val="none" w:sz="0" w:space="0" w:color="auto"/>
                <w:right w:val="none" w:sz="0" w:space="0" w:color="auto"/>
              </w:divBdr>
            </w:div>
            <w:div w:id="1949698059">
              <w:marLeft w:val="0"/>
              <w:marRight w:val="0"/>
              <w:marTop w:val="150"/>
              <w:marBottom w:val="0"/>
              <w:divBdr>
                <w:top w:val="none" w:sz="0" w:space="0" w:color="auto"/>
                <w:left w:val="none" w:sz="0" w:space="0" w:color="auto"/>
                <w:bottom w:val="none" w:sz="0" w:space="0" w:color="auto"/>
                <w:right w:val="none" w:sz="0" w:space="0" w:color="auto"/>
              </w:divBdr>
            </w:div>
            <w:div w:id="2026250004">
              <w:marLeft w:val="0"/>
              <w:marRight w:val="0"/>
              <w:marTop w:val="150"/>
              <w:marBottom w:val="0"/>
              <w:divBdr>
                <w:top w:val="none" w:sz="0" w:space="0" w:color="auto"/>
                <w:left w:val="none" w:sz="0" w:space="0" w:color="auto"/>
                <w:bottom w:val="none" w:sz="0" w:space="0" w:color="auto"/>
                <w:right w:val="none" w:sz="0" w:space="0" w:color="auto"/>
              </w:divBdr>
            </w:div>
          </w:divsChild>
        </w:div>
        <w:div w:id="1662155827">
          <w:marLeft w:val="0"/>
          <w:marRight w:val="0"/>
          <w:marTop w:val="0"/>
          <w:marBottom w:val="0"/>
          <w:divBdr>
            <w:top w:val="none" w:sz="0" w:space="0" w:color="auto"/>
            <w:left w:val="none" w:sz="0" w:space="0" w:color="auto"/>
            <w:bottom w:val="none" w:sz="0" w:space="0" w:color="auto"/>
            <w:right w:val="none" w:sz="0" w:space="0" w:color="auto"/>
          </w:divBdr>
        </w:div>
      </w:divsChild>
    </w:div>
    <w:div w:id="1065681673">
      <w:bodyDiv w:val="1"/>
      <w:marLeft w:val="0"/>
      <w:marRight w:val="0"/>
      <w:marTop w:val="0"/>
      <w:marBottom w:val="0"/>
      <w:divBdr>
        <w:top w:val="none" w:sz="0" w:space="0" w:color="auto"/>
        <w:left w:val="none" w:sz="0" w:space="0" w:color="auto"/>
        <w:bottom w:val="none" w:sz="0" w:space="0" w:color="auto"/>
        <w:right w:val="none" w:sz="0" w:space="0" w:color="auto"/>
      </w:divBdr>
    </w:div>
    <w:div w:id="1076324399">
      <w:bodyDiv w:val="1"/>
      <w:marLeft w:val="0"/>
      <w:marRight w:val="0"/>
      <w:marTop w:val="0"/>
      <w:marBottom w:val="0"/>
      <w:divBdr>
        <w:top w:val="none" w:sz="0" w:space="0" w:color="auto"/>
        <w:left w:val="none" w:sz="0" w:space="0" w:color="auto"/>
        <w:bottom w:val="none" w:sz="0" w:space="0" w:color="auto"/>
        <w:right w:val="none" w:sz="0" w:space="0" w:color="auto"/>
      </w:divBdr>
    </w:div>
    <w:div w:id="1080248091">
      <w:bodyDiv w:val="1"/>
      <w:marLeft w:val="0"/>
      <w:marRight w:val="0"/>
      <w:marTop w:val="0"/>
      <w:marBottom w:val="0"/>
      <w:divBdr>
        <w:top w:val="none" w:sz="0" w:space="0" w:color="auto"/>
        <w:left w:val="none" w:sz="0" w:space="0" w:color="auto"/>
        <w:bottom w:val="none" w:sz="0" w:space="0" w:color="auto"/>
        <w:right w:val="none" w:sz="0" w:space="0" w:color="auto"/>
      </w:divBdr>
    </w:div>
    <w:div w:id="1104879720">
      <w:bodyDiv w:val="1"/>
      <w:marLeft w:val="0"/>
      <w:marRight w:val="0"/>
      <w:marTop w:val="0"/>
      <w:marBottom w:val="0"/>
      <w:divBdr>
        <w:top w:val="none" w:sz="0" w:space="0" w:color="auto"/>
        <w:left w:val="none" w:sz="0" w:space="0" w:color="auto"/>
        <w:bottom w:val="none" w:sz="0" w:space="0" w:color="auto"/>
        <w:right w:val="none" w:sz="0" w:space="0" w:color="auto"/>
      </w:divBdr>
    </w:div>
    <w:div w:id="1112169558">
      <w:bodyDiv w:val="1"/>
      <w:marLeft w:val="0"/>
      <w:marRight w:val="0"/>
      <w:marTop w:val="0"/>
      <w:marBottom w:val="0"/>
      <w:divBdr>
        <w:top w:val="none" w:sz="0" w:space="0" w:color="auto"/>
        <w:left w:val="none" w:sz="0" w:space="0" w:color="auto"/>
        <w:bottom w:val="none" w:sz="0" w:space="0" w:color="auto"/>
        <w:right w:val="none" w:sz="0" w:space="0" w:color="auto"/>
      </w:divBdr>
    </w:div>
    <w:div w:id="1121608796">
      <w:bodyDiv w:val="1"/>
      <w:marLeft w:val="0"/>
      <w:marRight w:val="0"/>
      <w:marTop w:val="0"/>
      <w:marBottom w:val="0"/>
      <w:divBdr>
        <w:top w:val="none" w:sz="0" w:space="0" w:color="auto"/>
        <w:left w:val="none" w:sz="0" w:space="0" w:color="auto"/>
        <w:bottom w:val="none" w:sz="0" w:space="0" w:color="auto"/>
        <w:right w:val="none" w:sz="0" w:space="0" w:color="auto"/>
      </w:divBdr>
    </w:div>
    <w:div w:id="1123503129">
      <w:bodyDiv w:val="1"/>
      <w:marLeft w:val="0"/>
      <w:marRight w:val="0"/>
      <w:marTop w:val="0"/>
      <w:marBottom w:val="0"/>
      <w:divBdr>
        <w:top w:val="none" w:sz="0" w:space="0" w:color="auto"/>
        <w:left w:val="none" w:sz="0" w:space="0" w:color="auto"/>
        <w:bottom w:val="none" w:sz="0" w:space="0" w:color="auto"/>
        <w:right w:val="none" w:sz="0" w:space="0" w:color="auto"/>
      </w:divBdr>
    </w:div>
    <w:div w:id="1157379305">
      <w:bodyDiv w:val="1"/>
      <w:marLeft w:val="0"/>
      <w:marRight w:val="0"/>
      <w:marTop w:val="0"/>
      <w:marBottom w:val="0"/>
      <w:divBdr>
        <w:top w:val="none" w:sz="0" w:space="0" w:color="auto"/>
        <w:left w:val="none" w:sz="0" w:space="0" w:color="auto"/>
        <w:bottom w:val="none" w:sz="0" w:space="0" w:color="auto"/>
        <w:right w:val="none" w:sz="0" w:space="0" w:color="auto"/>
      </w:divBdr>
    </w:div>
    <w:div w:id="1162163310">
      <w:bodyDiv w:val="1"/>
      <w:marLeft w:val="0"/>
      <w:marRight w:val="0"/>
      <w:marTop w:val="0"/>
      <w:marBottom w:val="0"/>
      <w:divBdr>
        <w:top w:val="none" w:sz="0" w:space="0" w:color="auto"/>
        <w:left w:val="none" w:sz="0" w:space="0" w:color="auto"/>
        <w:bottom w:val="none" w:sz="0" w:space="0" w:color="auto"/>
        <w:right w:val="none" w:sz="0" w:space="0" w:color="auto"/>
      </w:divBdr>
    </w:div>
    <w:div w:id="1176655546">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7">
          <w:marLeft w:val="0"/>
          <w:marRight w:val="0"/>
          <w:marTop w:val="0"/>
          <w:marBottom w:val="0"/>
          <w:divBdr>
            <w:top w:val="none" w:sz="0" w:space="0" w:color="auto"/>
            <w:left w:val="none" w:sz="0" w:space="0" w:color="auto"/>
            <w:bottom w:val="none" w:sz="0" w:space="0" w:color="auto"/>
            <w:right w:val="none" w:sz="0" w:space="0" w:color="auto"/>
          </w:divBdr>
          <w:divsChild>
            <w:div w:id="648485739">
              <w:marLeft w:val="0"/>
              <w:marRight w:val="0"/>
              <w:marTop w:val="0"/>
              <w:marBottom w:val="0"/>
              <w:divBdr>
                <w:top w:val="none" w:sz="0" w:space="0" w:color="auto"/>
                <w:left w:val="none" w:sz="0" w:space="0" w:color="auto"/>
                <w:bottom w:val="none" w:sz="0" w:space="0" w:color="auto"/>
                <w:right w:val="none" w:sz="0" w:space="0" w:color="auto"/>
              </w:divBdr>
              <w:divsChild>
                <w:div w:id="2136676365">
                  <w:marLeft w:val="510"/>
                  <w:marRight w:val="0"/>
                  <w:marTop w:val="330"/>
                  <w:marBottom w:val="0"/>
                  <w:divBdr>
                    <w:top w:val="none" w:sz="0" w:space="0" w:color="auto"/>
                    <w:left w:val="none" w:sz="0" w:space="0" w:color="auto"/>
                    <w:bottom w:val="none" w:sz="0" w:space="0" w:color="auto"/>
                    <w:right w:val="none" w:sz="0" w:space="0" w:color="auto"/>
                  </w:divBdr>
                  <w:divsChild>
                    <w:div w:id="166331973">
                      <w:marLeft w:val="0"/>
                      <w:marRight w:val="0"/>
                      <w:marTop w:val="0"/>
                      <w:marBottom w:val="0"/>
                      <w:divBdr>
                        <w:top w:val="single" w:sz="6" w:space="0" w:color="BFBFBE"/>
                        <w:left w:val="none" w:sz="0" w:space="0" w:color="auto"/>
                        <w:bottom w:val="none" w:sz="0" w:space="0" w:color="auto"/>
                        <w:right w:val="none" w:sz="0" w:space="0" w:color="auto"/>
                      </w:divBdr>
                      <w:divsChild>
                        <w:div w:id="457066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260445">
      <w:bodyDiv w:val="1"/>
      <w:marLeft w:val="0"/>
      <w:marRight w:val="0"/>
      <w:marTop w:val="0"/>
      <w:marBottom w:val="0"/>
      <w:divBdr>
        <w:top w:val="none" w:sz="0" w:space="0" w:color="auto"/>
        <w:left w:val="none" w:sz="0" w:space="0" w:color="auto"/>
        <w:bottom w:val="none" w:sz="0" w:space="0" w:color="auto"/>
        <w:right w:val="none" w:sz="0" w:space="0" w:color="auto"/>
      </w:divBdr>
    </w:div>
    <w:div w:id="1210265316">
      <w:bodyDiv w:val="1"/>
      <w:marLeft w:val="0"/>
      <w:marRight w:val="0"/>
      <w:marTop w:val="0"/>
      <w:marBottom w:val="0"/>
      <w:divBdr>
        <w:top w:val="none" w:sz="0" w:space="0" w:color="auto"/>
        <w:left w:val="none" w:sz="0" w:space="0" w:color="auto"/>
        <w:bottom w:val="none" w:sz="0" w:space="0" w:color="auto"/>
        <w:right w:val="none" w:sz="0" w:space="0" w:color="auto"/>
      </w:divBdr>
    </w:div>
    <w:div w:id="1215656859">
      <w:bodyDiv w:val="1"/>
      <w:marLeft w:val="0"/>
      <w:marRight w:val="0"/>
      <w:marTop w:val="0"/>
      <w:marBottom w:val="0"/>
      <w:divBdr>
        <w:top w:val="none" w:sz="0" w:space="0" w:color="auto"/>
        <w:left w:val="none" w:sz="0" w:space="0" w:color="auto"/>
        <w:bottom w:val="none" w:sz="0" w:space="0" w:color="auto"/>
        <w:right w:val="none" w:sz="0" w:space="0" w:color="auto"/>
      </w:divBdr>
    </w:div>
    <w:div w:id="1235509823">
      <w:bodyDiv w:val="1"/>
      <w:marLeft w:val="0"/>
      <w:marRight w:val="0"/>
      <w:marTop w:val="0"/>
      <w:marBottom w:val="0"/>
      <w:divBdr>
        <w:top w:val="none" w:sz="0" w:space="0" w:color="auto"/>
        <w:left w:val="none" w:sz="0" w:space="0" w:color="auto"/>
        <w:bottom w:val="none" w:sz="0" w:space="0" w:color="auto"/>
        <w:right w:val="none" w:sz="0" w:space="0" w:color="auto"/>
      </w:divBdr>
    </w:div>
    <w:div w:id="1253126113">
      <w:bodyDiv w:val="1"/>
      <w:marLeft w:val="0"/>
      <w:marRight w:val="0"/>
      <w:marTop w:val="0"/>
      <w:marBottom w:val="0"/>
      <w:divBdr>
        <w:top w:val="none" w:sz="0" w:space="0" w:color="auto"/>
        <w:left w:val="none" w:sz="0" w:space="0" w:color="auto"/>
        <w:bottom w:val="none" w:sz="0" w:space="0" w:color="auto"/>
        <w:right w:val="none" w:sz="0" w:space="0" w:color="auto"/>
      </w:divBdr>
    </w:div>
    <w:div w:id="1253658117">
      <w:bodyDiv w:val="1"/>
      <w:marLeft w:val="0"/>
      <w:marRight w:val="0"/>
      <w:marTop w:val="0"/>
      <w:marBottom w:val="0"/>
      <w:divBdr>
        <w:top w:val="none" w:sz="0" w:space="0" w:color="auto"/>
        <w:left w:val="none" w:sz="0" w:space="0" w:color="auto"/>
        <w:bottom w:val="none" w:sz="0" w:space="0" w:color="auto"/>
        <w:right w:val="none" w:sz="0" w:space="0" w:color="auto"/>
      </w:divBdr>
    </w:div>
    <w:div w:id="1265307046">
      <w:bodyDiv w:val="1"/>
      <w:marLeft w:val="0"/>
      <w:marRight w:val="0"/>
      <w:marTop w:val="0"/>
      <w:marBottom w:val="0"/>
      <w:divBdr>
        <w:top w:val="none" w:sz="0" w:space="0" w:color="auto"/>
        <w:left w:val="none" w:sz="0" w:space="0" w:color="auto"/>
        <w:bottom w:val="none" w:sz="0" w:space="0" w:color="auto"/>
        <w:right w:val="none" w:sz="0" w:space="0" w:color="auto"/>
      </w:divBdr>
    </w:div>
    <w:div w:id="1275481272">
      <w:bodyDiv w:val="1"/>
      <w:marLeft w:val="0"/>
      <w:marRight w:val="0"/>
      <w:marTop w:val="0"/>
      <w:marBottom w:val="0"/>
      <w:divBdr>
        <w:top w:val="none" w:sz="0" w:space="0" w:color="auto"/>
        <w:left w:val="none" w:sz="0" w:space="0" w:color="auto"/>
        <w:bottom w:val="none" w:sz="0" w:space="0" w:color="auto"/>
        <w:right w:val="none" w:sz="0" w:space="0" w:color="auto"/>
      </w:divBdr>
    </w:div>
    <w:div w:id="1299413292">
      <w:bodyDiv w:val="1"/>
      <w:marLeft w:val="0"/>
      <w:marRight w:val="0"/>
      <w:marTop w:val="0"/>
      <w:marBottom w:val="0"/>
      <w:divBdr>
        <w:top w:val="none" w:sz="0" w:space="0" w:color="auto"/>
        <w:left w:val="none" w:sz="0" w:space="0" w:color="auto"/>
        <w:bottom w:val="none" w:sz="0" w:space="0" w:color="auto"/>
        <w:right w:val="none" w:sz="0" w:space="0" w:color="auto"/>
      </w:divBdr>
    </w:div>
    <w:div w:id="1311330301">
      <w:bodyDiv w:val="1"/>
      <w:marLeft w:val="0"/>
      <w:marRight w:val="0"/>
      <w:marTop w:val="0"/>
      <w:marBottom w:val="0"/>
      <w:divBdr>
        <w:top w:val="none" w:sz="0" w:space="0" w:color="auto"/>
        <w:left w:val="none" w:sz="0" w:space="0" w:color="auto"/>
        <w:bottom w:val="none" w:sz="0" w:space="0" w:color="auto"/>
        <w:right w:val="none" w:sz="0" w:space="0" w:color="auto"/>
      </w:divBdr>
    </w:div>
    <w:div w:id="1319924721">
      <w:bodyDiv w:val="1"/>
      <w:marLeft w:val="0"/>
      <w:marRight w:val="0"/>
      <w:marTop w:val="0"/>
      <w:marBottom w:val="0"/>
      <w:divBdr>
        <w:top w:val="none" w:sz="0" w:space="0" w:color="auto"/>
        <w:left w:val="none" w:sz="0" w:space="0" w:color="auto"/>
        <w:bottom w:val="none" w:sz="0" w:space="0" w:color="auto"/>
        <w:right w:val="none" w:sz="0" w:space="0" w:color="auto"/>
      </w:divBdr>
    </w:div>
    <w:div w:id="1379284750">
      <w:bodyDiv w:val="1"/>
      <w:marLeft w:val="0"/>
      <w:marRight w:val="0"/>
      <w:marTop w:val="0"/>
      <w:marBottom w:val="0"/>
      <w:divBdr>
        <w:top w:val="none" w:sz="0" w:space="0" w:color="auto"/>
        <w:left w:val="none" w:sz="0" w:space="0" w:color="auto"/>
        <w:bottom w:val="none" w:sz="0" w:space="0" w:color="auto"/>
        <w:right w:val="none" w:sz="0" w:space="0" w:color="auto"/>
      </w:divBdr>
      <w:divsChild>
        <w:div w:id="1409769130">
          <w:marLeft w:val="0"/>
          <w:marRight w:val="0"/>
          <w:marTop w:val="0"/>
          <w:marBottom w:val="360"/>
          <w:divBdr>
            <w:top w:val="none" w:sz="0" w:space="0" w:color="auto"/>
            <w:left w:val="none" w:sz="0" w:space="0" w:color="auto"/>
            <w:bottom w:val="none" w:sz="0" w:space="0" w:color="auto"/>
            <w:right w:val="none" w:sz="0" w:space="0" w:color="auto"/>
          </w:divBdr>
          <w:divsChild>
            <w:div w:id="1863083177">
              <w:marLeft w:val="0"/>
              <w:marRight w:val="0"/>
              <w:marTop w:val="0"/>
              <w:marBottom w:val="0"/>
              <w:divBdr>
                <w:top w:val="none" w:sz="0" w:space="0" w:color="auto"/>
                <w:left w:val="none" w:sz="0" w:space="0" w:color="auto"/>
                <w:bottom w:val="none" w:sz="0" w:space="0" w:color="auto"/>
                <w:right w:val="none" w:sz="0" w:space="0" w:color="auto"/>
              </w:divBdr>
              <w:divsChild>
                <w:div w:id="1435978193">
                  <w:marLeft w:val="0"/>
                  <w:marRight w:val="0"/>
                  <w:marTop w:val="0"/>
                  <w:marBottom w:val="0"/>
                  <w:divBdr>
                    <w:top w:val="none" w:sz="0" w:space="0" w:color="auto"/>
                    <w:left w:val="none" w:sz="0" w:space="0" w:color="auto"/>
                    <w:bottom w:val="none" w:sz="0" w:space="0" w:color="auto"/>
                    <w:right w:val="none" w:sz="0" w:space="0" w:color="auto"/>
                  </w:divBdr>
                  <w:divsChild>
                    <w:div w:id="15693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589">
          <w:marLeft w:val="0"/>
          <w:marRight w:val="0"/>
          <w:marTop w:val="0"/>
          <w:marBottom w:val="360"/>
          <w:divBdr>
            <w:top w:val="none" w:sz="0" w:space="0" w:color="auto"/>
            <w:left w:val="none" w:sz="0" w:space="0" w:color="auto"/>
            <w:bottom w:val="none" w:sz="0" w:space="0" w:color="auto"/>
            <w:right w:val="none" w:sz="0" w:space="0" w:color="auto"/>
          </w:divBdr>
          <w:divsChild>
            <w:div w:id="803503306">
              <w:marLeft w:val="0"/>
              <w:marRight w:val="0"/>
              <w:marTop w:val="0"/>
              <w:marBottom w:val="0"/>
              <w:divBdr>
                <w:top w:val="none" w:sz="0" w:space="0" w:color="auto"/>
                <w:left w:val="none" w:sz="0" w:space="0" w:color="auto"/>
                <w:bottom w:val="none" w:sz="0" w:space="0" w:color="auto"/>
                <w:right w:val="none" w:sz="0" w:space="0" w:color="auto"/>
              </w:divBdr>
              <w:divsChild>
                <w:div w:id="377897389">
                  <w:marLeft w:val="0"/>
                  <w:marRight w:val="0"/>
                  <w:marTop w:val="0"/>
                  <w:marBottom w:val="0"/>
                  <w:divBdr>
                    <w:top w:val="none" w:sz="0" w:space="0" w:color="auto"/>
                    <w:left w:val="none" w:sz="0" w:space="0" w:color="auto"/>
                    <w:bottom w:val="none" w:sz="0" w:space="0" w:color="auto"/>
                    <w:right w:val="none" w:sz="0" w:space="0" w:color="auto"/>
                  </w:divBdr>
                  <w:divsChild>
                    <w:div w:id="890074037">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0514">
      <w:bodyDiv w:val="1"/>
      <w:marLeft w:val="0"/>
      <w:marRight w:val="0"/>
      <w:marTop w:val="0"/>
      <w:marBottom w:val="0"/>
      <w:divBdr>
        <w:top w:val="none" w:sz="0" w:space="0" w:color="auto"/>
        <w:left w:val="none" w:sz="0" w:space="0" w:color="auto"/>
        <w:bottom w:val="none" w:sz="0" w:space="0" w:color="auto"/>
        <w:right w:val="none" w:sz="0" w:space="0" w:color="auto"/>
      </w:divBdr>
    </w:div>
    <w:div w:id="1475215431">
      <w:bodyDiv w:val="1"/>
      <w:marLeft w:val="0"/>
      <w:marRight w:val="0"/>
      <w:marTop w:val="0"/>
      <w:marBottom w:val="0"/>
      <w:divBdr>
        <w:top w:val="none" w:sz="0" w:space="0" w:color="auto"/>
        <w:left w:val="none" w:sz="0" w:space="0" w:color="auto"/>
        <w:bottom w:val="none" w:sz="0" w:space="0" w:color="auto"/>
        <w:right w:val="none" w:sz="0" w:space="0" w:color="auto"/>
      </w:divBdr>
    </w:div>
    <w:div w:id="1510557436">
      <w:bodyDiv w:val="1"/>
      <w:marLeft w:val="0"/>
      <w:marRight w:val="0"/>
      <w:marTop w:val="0"/>
      <w:marBottom w:val="0"/>
      <w:divBdr>
        <w:top w:val="none" w:sz="0" w:space="0" w:color="auto"/>
        <w:left w:val="none" w:sz="0" w:space="0" w:color="auto"/>
        <w:bottom w:val="none" w:sz="0" w:space="0" w:color="auto"/>
        <w:right w:val="none" w:sz="0" w:space="0" w:color="auto"/>
      </w:divBdr>
    </w:div>
    <w:div w:id="1511867239">
      <w:bodyDiv w:val="1"/>
      <w:marLeft w:val="0"/>
      <w:marRight w:val="0"/>
      <w:marTop w:val="0"/>
      <w:marBottom w:val="0"/>
      <w:divBdr>
        <w:top w:val="none" w:sz="0" w:space="0" w:color="auto"/>
        <w:left w:val="none" w:sz="0" w:space="0" w:color="auto"/>
        <w:bottom w:val="none" w:sz="0" w:space="0" w:color="auto"/>
        <w:right w:val="none" w:sz="0" w:space="0" w:color="auto"/>
      </w:divBdr>
    </w:div>
    <w:div w:id="1528105495">
      <w:bodyDiv w:val="1"/>
      <w:marLeft w:val="0"/>
      <w:marRight w:val="0"/>
      <w:marTop w:val="0"/>
      <w:marBottom w:val="0"/>
      <w:divBdr>
        <w:top w:val="none" w:sz="0" w:space="0" w:color="auto"/>
        <w:left w:val="none" w:sz="0" w:space="0" w:color="auto"/>
        <w:bottom w:val="none" w:sz="0" w:space="0" w:color="auto"/>
        <w:right w:val="none" w:sz="0" w:space="0" w:color="auto"/>
      </w:divBdr>
    </w:div>
    <w:div w:id="1530334104">
      <w:bodyDiv w:val="1"/>
      <w:marLeft w:val="0"/>
      <w:marRight w:val="0"/>
      <w:marTop w:val="0"/>
      <w:marBottom w:val="0"/>
      <w:divBdr>
        <w:top w:val="none" w:sz="0" w:space="0" w:color="auto"/>
        <w:left w:val="none" w:sz="0" w:space="0" w:color="auto"/>
        <w:bottom w:val="none" w:sz="0" w:space="0" w:color="auto"/>
        <w:right w:val="none" w:sz="0" w:space="0" w:color="auto"/>
      </w:divBdr>
    </w:div>
    <w:div w:id="1565874871">
      <w:bodyDiv w:val="1"/>
      <w:marLeft w:val="0"/>
      <w:marRight w:val="0"/>
      <w:marTop w:val="0"/>
      <w:marBottom w:val="0"/>
      <w:divBdr>
        <w:top w:val="none" w:sz="0" w:space="0" w:color="auto"/>
        <w:left w:val="none" w:sz="0" w:space="0" w:color="auto"/>
        <w:bottom w:val="none" w:sz="0" w:space="0" w:color="auto"/>
        <w:right w:val="none" w:sz="0" w:space="0" w:color="auto"/>
      </w:divBdr>
    </w:div>
    <w:div w:id="1575239024">
      <w:bodyDiv w:val="1"/>
      <w:marLeft w:val="0"/>
      <w:marRight w:val="0"/>
      <w:marTop w:val="0"/>
      <w:marBottom w:val="0"/>
      <w:divBdr>
        <w:top w:val="none" w:sz="0" w:space="0" w:color="auto"/>
        <w:left w:val="none" w:sz="0" w:space="0" w:color="auto"/>
        <w:bottom w:val="none" w:sz="0" w:space="0" w:color="auto"/>
        <w:right w:val="none" w:sz="0" w:space="0" w:color="auto"/>
      </w:divBdr>
    </w:div>
    <w:div w:id="1581912020">
      <w:bodyDiv w:val="1"/>
      <w:marLeft w:val="0"/>
      <w:marRight w:val="0"/>
      <w:marTop w:val="0"/>
      <w:marBottom w:val="0"/>
      <w:divBdr>
        <w:top w:val="none" w:sz="0" w:space="0" w:color="auto"/>
        <w:left w:val="none" w:sz="0" w:space="0" w:color="auto"/>
        <w:bottom w:val="none" w:sz="0" w:space="0" w:color="auto"/>
        <w:right w:val="none" w:sz="0" w:space="0" w:color="auto"/>
      </w:divBdr>
    </w:div>
    <w:div w:id="1595741434">
      <w:bodyDiv w:val="1"/>
      <w:marLeft w:val="0"/>
      <w:marRight w:val="0"/>
      <w:marTop w:val="0"/>
      <w:marBottom w:val="0"/>
      <w:divBdr>
        <w:top w:val="none" w:sz="0" w:space="0" w:color="auto"/>
        <w:left w:val="none" w:sz="0" w:space="0" w:color="auto"/>
        <w:bottom w:val="none" w:sz="0" w:space="0" w:color="auto"/>
        <w:right w:val="none" w:sz="0" w:space="0" w:color="auto"/>
      </w:divBdr>
    </w:div>
    <w:div w:id="1664161395">
      <w:bodyDiv w:val="1"/>
      <w:marLeft w:val="0"/>
      <w:marRight w:val="0"/>
      <w:marTop w:val="0"/>
      <w:marBottom w:val="0"/>
      <w:divBdr>
        <w:top w:val="none" w:sz="0" w:space="0" w:color="auto"/>
        <w:left w:val="none" w:sz="0" w:space="0" w:color="auto"/>
        <w:bottom w:val="none" w:sz="0" w:space="0" w:color="auto"/>
        <w:right w:val="none" w:sz="0" w:space="0" w:color="auto"/>
      </w:divBdr>
    </w:div>
    <w:div w:id="1729525335">
      <w:bodyDiv w:val="1"/>
      <w:marLeft w:val="0"/>
      <w:marRight w:val="0"/>
      <w:marTop w:val="0"/>
      <w:marBottom w:val="0"/>
      <w:divBdr>
        <w:top w:val="none" w:sz="0" w:space="0" w:color="auto"/>
        <w:left w:val="none" w:sz="0" w:space="0" w:color="auto"/>
        <w:bottom w:val="none" w:sz="0" w:space="0" w:color="auto"/>
        <w:right w:val="none" w:sz="0" w:space="0" w:color="auto"/>
      </w:divBdr>
    </w:div>
    <w:div w:id="1729911355">
      <w:bodyDiv w:val="1"/>
      <w:marLeft w:val="0"/>
      <w:marRight w:val="0"/>
      <w:marTop w:val="0"/>
      <w:marBottom w:val="0"/>
      <w:divBdr>
        <w:top w:val="none" w:sz="0" w:space="0" w:color="auto"/>
        <w:left w:val="none" w:sz="0" w:space="0" w:color="auto"/>
        <w:bottom w:val="none" w:sz="0" w:space="0" w:color="auto"/>
        <w:right w:val="none" w:sz="0" w:space="0" w:color="auto"/>
      </w:divBdr>
      <w:divsChild>
        <w:div w:id="431432955">
          <w:marLeft w:val="60"/>
          <w:marRight w:val="60"/>
          <w:marTop w:val="100"/>
          <w:marBottom w:val="100"/>
          <w:divBdr>
            <w:top w:val="none" w:sz="0" w:space="0" w:color="auto"/>
            <w:left w:val="none" w:sz="0" w:space="0" w:color="auto"/>
            <w:bottom w:val="none" w:sz="0" w:space="0" w:color="auto"/>
            <w:right w:val="none" w:sz="0" w:space="0" w:color="auto"/>
          </w:divBdr>
          <w:divsChild>
            <w:div w:id="1480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74">
      <w:bodyDiv w:val="1"/>
      <w:marLeft w:val="0"/>
      <w:marRight w:val="0"/>
      <w:marTop w:val="0"/>
      <w:marBottom w:val="0"/>
      <w:divBdr>
        <w:top w:val="none" w:sz="0" w:space="0" w:color="auto"/>
        <w:left w:val="none" w:sz="0" w:space="0" w:color="auto"/>
        <w:bottom w:val="none" w:sz="0" w:space="0" w:color="auto"/>
        <w:right w:val="none" w:sz="0" w:space="0" w:color="auto"/>
      </w:divBdr>
    </w:div>
    <w:div w:id="1747649051">
      <w:bodyDiv w:val="1"/>
      <w:marLeft w:val="0"/>
      <w:marRight w:val="0"/>
      <w:marTop w:val="0"/>
      <w:marBottom w:val="0"/>
      <w:divBdr>
        <w:top w:val="none" w:sz="0" w:space="0" w:color="auto"/>
        <w:left w:val="none" w:sz="0" w:space="0" w:color="auto"/>
        <w:bottom w:val="none" w:sz="0" w:space="0" w:color="auto"/>
        <w:right w:val="none" w:sz="0" w:space="0" w:color="auto"/>
      </w:divBdr>
    </w:div>
    <w:div w:id="1754744419">
      <w:bodyDiv w:val="1"/>
      <w:marLeft w:val="0"/>
      <w:marRight w:val="0"/>
      <w:marTop w:val="0"/>
      <w:marBottom w:val="0"/>
      <w:divBdr>
        <w:top w:val="none" w:sz="0" w:space="0" w:color="auto"/>
        <w:left w:val="none" w:sz="0" w:space="0" w:color="auto"/>
        <w:bottom w:val="none" w:sz="0" w:space="0" w:color="auto"/>
        <w:right w:val="none" w:sz="0" w:space="0" w:color="auto"/>
      </w:divBdr>
    </w:div>
    <w:div w:id="1805467487">
      <w:bodyDiv w:val="1"/>
      <w:marLeft w:val="0"/>
      <w:marRight w:val="0"/>
      <w:marTop w:val="0"/>
      <w:marBottom w:val="0"/>
      <w:divBdr>
        <w:top w:val="none" w:sz="0" w:space="0" w:color="auto"/>
        <w:left w:val="none" w:sz="0" w:space="0" w:color="auto"/>
        <w:bottom w:val="none" w:sz="0" w:space="0" w:color="auto"/>
        <w:right w:val="none" w:sz="0" w:space="0" w:color="auto"/>
      </w:divBdr>
      <w:divsChild>
        <w:div w:id="917254797">
          <w:marLeft w:val="0"/>
          <w:marRight w:val="0"/>
          <w:marTop w:val="0"/>
          <w:marBottom w:val="0"/>
          <w:divBdr>
            <w:top w:val="none" w:sz="0" w:space="0" w:color="auto"/>
            <w:left w:val="none" w:sz="0" w:space="0" w:color="auto"/>
            <w:bottom w:val="none" w:sz="0" w:space="0" w:color="auto"/>
            <w:right w:val="none" w:sz="0" w:space="0" w:color="auto"/>
          </w:divBdr>
          <w:divsChild>
            <w:div w:id="971250961">
              <w:marLeft w:val="720"/>
              <w:marRight w:val="0"/>
              <w:marTop w:val="0"/>
              <w:marBottom w:val="0"/>
              <w:divBdr>
                <w:top w:val="none" w:sz="0" w:space="0" w:color="auto"/>
                <w:left w:val="none" w:sz="0" w:space="0" w:color="auto"/>
                <w:bottom w:val="none" w:sz="0" w:space="0" w:color="auto"/>
                <w:right w:val="none" w:sz="0" w:space="0" w:color="auto"/>
              </w:divBdr>
            </w:div>
            <w:div w:id="392851034">
              <w:marLeft w:val="360"/>
              <w:marRight w:val="0"/>
              <w:marTop w:val="0"/>
              <w:marBottom w:val="0"/>
              <w:divBdr>
                <w:top w:val="none" w:sz="0" w:space="0" w:color="auto"/>
                <w:left w:val="none" w:sz="0" w:space="0" w:color="auto"/>
                <w:bottom w:val="none" w:sz="0" w:space="0" w:color="auto"/>
                <w:right w:val="none" w:sz="0" w:space="0" w:color="auto"/>
              </w:divBdr>
            </w:div>
            <w:div w:id="571430378">
              <w:marLeft w:val="0"/>
              <w:marRight w:val="0"/>
              <w:marTop w:val="0"/>
              <w:marBottom w:val="0"/>
              <w:divBdr>
                <w:top w:val="none" w:sz="0" w:space="0" w:color="auto"/>
                <w:left w:val="none" w:sz="0" w:space="0" w:color="auto"/>
                <w:bottom w:val="none" w:sz="0" w:space="0" w:color="auto"/>
                <w:right w:val="none" w:sz="0" w:space="0" w:color="auto"/>
              </w:divBdr>
            </w:div>
            <w:div w:id="256985188">
              <w:marLeft w:val="0"/>
              <w:marRight w:val="0"/>
              <w:marTop w:val="0"/>
              <w:marBottom w:val="0"/>
              <w:divBdr>
                <w:top w:val="none" w:sz="0" w:space="0" w:color="auto"/>
                <w:left w:val="none" w:sz="0" w:space="0" w:color="auto"/>
                <w:bottom w:val="none" w:sz="0" w:space="0" w:color="auto"/>
                <w:right w:val="none" w:sz="0" w:space="0" w:color="auto"/>
              </w:divBdr>
            </w:div>
            <w:div w:id="954947847">
              <w:marLeft w:val="360"/>
              <w:marRight w:val="0"/>
              <w:marTop w:val="0"/>
              <w:marBottom w:val="0"/>
              <w:divBdr>
                <w:top w:val="none" w:sz="0" w:space="0" w:color="auto"/>
                <w:left w:val="none" w:sz="0" w:space="0" w:color="auto"/>
                <w:bottom w:val="none" w:sz="0" w:space="0" w:color="auto"/>
                <w:right w:val="none" w:sz="0" w:space="0" w:color="auto"/>
              </w:divBdr>
            </w:div>
            <w:div w:id="2049914447">
              <w:marLeft w:val="360"/>
              <w:marRight w:val="0"/>
              <w:marTop w:val="0"/>
              <w:marBottom w:val="0"/>
              <w:divBdr>
                <w:top w:val="none" w:sz="0" w:space="0" w:color="auto"/>
                <w:left w:val="none" w:sz="0" w:space="0" w:color="auto"/>
                <w:bottom w:val="none" w:sz="0" w:space="0" w:color="auto"/>
                <w:right w:val="none" w:sz="0" w:space="0" w:color="auto"/>
              </w:divBdr>
            </w:div>
            <w:div w:id="347413598">
              <w:marLeft w:val="360"/>
              <w:marRight w:val="0"/>
              <w:marTop w:val="0"/>
              <w:marBottom w:val="0"/>
              <w:divBdr>
                <w:top w:val="none" w:sz="0" w:space="0" w:color="auto"/>
                <w:left w:val="none" w:sz="0" w:space="0" w:color="auto"/>
                <w:bottom w:val="none" w:sz="0" w:space="0" w:color="auto"/>
                <w:right w:val="none" w:sz="0" w:space="0" w:color="auto"/>
              </w:divBdr>
            </w:div>
            <w:div w:id="1560240323">
              <w:marLeft w:val="360"/>
              <w:marRight w:val="0"/>
              <w:marTop w:val="0"/>
              <w:marBottom w:val="0"/>
              <w:divBdr>
                <w:top w:val="none" w:sz="0" w:space="0" w:color="auto"/>
                <w:left w:val="none" w:sz="0" w:space="0" w:color="auto"/>
                <w:bottom w:val="none" w:sz="0" w:space="0" w:color="auto"/>
                <w:right w:val="none" w:sz="0" w:space="0" w:color="auto"/>
              </w:divBdr>
            </w:div>
            <w:div w:id="1215853166">
              <w:marLeft w:val="360"/>
              <w:marRight w:val="0"/>
              <w:marTop w:val="0"/>
              <w:marBottom w:val="0"/>
              <w:divBdr>
                <w:top w:val="none" w:sz="0" w:space="0" w:color="auto"/>
                <w:left w:val="none" w:sz="0" w:space="0" w:color="auto"/>
                <w:bottom w:val="none" w:sz="0" w:space="0" w:color="auto"/>
                <w:right w:val="none" w:sz="0" w:space="0" w:color="auto"/>
              </w:divBdr>
            </w:div>
            <w:div w:id="171189964">
              <w:marLeft w:val="360"/>
              <w:marRight w:val="0"/>
              <w:marTop w:val="0"/>
              <w:marBottom w:val="0"/>
              <w:divBdr>
                <w:top w:val="none" w:sz="0" w:space="0" w:color="auto"/>
                <w:left w:val="none" w:sz="0" w:space="0" w:color="auto"/>
                <w:bottom w:val="none" w:sz="0" w:space="0" w:color="auto"/>
                <w:right w:val="none" w:sz="0" w:space="0" w:color="auto"/>
              </w:divBdr>
            </w:div>
            <w:div w:id="52657879">
              <w:marLeft w:val="360"/>
              <w:marRight w:val="0"/>
              <w:marTop w:val="0"/>
              <w:marBottom w:val="0"/>
              <w:divBdr>
                <w:top w:val="none" w:sz="0" w:space="0" w:color="auto"/>
                <w:left w:val="none" w:sz="0" w:space="0" w:color="auto"/>
                <w:bottom w:val="none" w:sz="0" w:space="0" w:color="auto"/>
                <w:right w:val="none" w:sz="0" w:space="0" w:color="auto"/>
              </w:divBdr>
            </w:div>
            <w:div w:id="983313971">
              <w:marLeft w:val="360"/>
              <w:marRight w:val="0"/>
              <w:marTop w:val="0"/>
              <w:marBottom w:val="0"/>
              <w:divBdr>
                <w:top w:val="none" w:sz="0" w:space="0" w:color="auto"/>
                <w:left w:val="none" w:sz="0" w:space="0" w:color="auto"/>
                <w:bottom w:val="none" w:sz="0" w:space="0" w:color="auto"/>
                <w:right w:val="none" w:sz="0" w:space="0" w:color="auto"/>
              </w:divBdr>
            </w:div>
            <w:div w:id="1935480422">
              <w:marLeft w:val="360"/>
              <w:marRight w:val="0"/>
              <w:marTop w:val="0"/>
              <w:marBottom w:val="0"/>
              <w:divBdr>
                <w:top w:val="none" w:sz="0" w:space="0" w:color="auto"/>
                <w:left w:val="none" w:sz="0" w:space="0" w:color="auto"/>
                <w:bottom w:val="none" w:sz="0" w:space="0" w:color="auto"/>
                <w:right w:val="none" w:sz="0" w:space="0" w:color="auto"/>
              </w:divBdr>
            </w:div>
            <w:div w:id="1512374484">
              <w:marLeft w:val="360"/>
              <w:marRight w:val="0"/>
              <w:marTop w:val="0"/>
              <w:marBottom w:val="0"/>
              <w:divBdr>
                <w:top w:val="none" w:sz="0" w:space="0" w:color="auto"/>
                <w:left w:val="none" w:sz="0" w:space="0" w:color="auto"/>
                <w:bottom w:val="none" w:sz="0" w:space="0" w:color="auto"/>
                <w:right w:val="none" w:sz="0" w:space="0" w:color="auto"/>
              </w:divBdr>
            </w:div>
            <w:div w:id="1371346031">
              <w:marLeft w:val="1364"/>
              <w:marRight w:val="0"/>
              <w:marTop w:val="0"/>
              <w:marBottom w:val="0"/>
              <w:divBdr>
                <w:top w:val="none" w:sz="0" w:space="0" w:color="auto"/>
                <w:left w:val="none" w:sz="0" w:space="0" w:color="auto"/>
                <w:bottom w:val="none" w:sz="0" w:space="0" w:color="auto"/>
                <w:right w:val="none" w:sz="0" w:space="0" w:color="auto"/>
              </w:divBdr>
            </w:div>
            <w:div w:id="1664492">
              <w:marLeft w:val="1364"/>
              <w:marRight w:val="0"/>
              <w:marTop w:val="0"/>
              <w:marBottom w:val="0"/>
              <w:divBdr>
                <w:top w:val="none" w:sz="0" w:space="0" w:color="auto"/>
                <w:left w:val="none" w:sz="0" w:space="0" w:color="auto"/>
                <w:bottom w:val="none" w:sz="0" w:space="0" w:color="auto"/>
                <w:right w:val="none" w:sz="0" w:space="0" w:color="auto"/>
              </w:divBdr>
            </w:div>
            <w:div w:id="770473179">
              <w:marLeft w:val="1364"/>
              <w:marRight w:val="0"/>
              <w:marTop w:val="0"/>
              <w:marBottom w:val="0"/>
              <w:divBdr>
                <w:top w:val="none" w:sz="0" w:space="0" w:color="auto"/>
                <w:left w:val="none" w:sz="0" w:space="0" w:color="auto"/>
                <w:bottom w:val="none" w:sz="0" w:space="0" w:color="auto"/>
                <w:right w:val="none" w:sz="0" w:space="0" w:color="auto"/>
              </w:divBdr>
            </w:div>
            <w:div w:id="52579558">
              <w:marLeft w:val="1004"/>
              <w:marRight w:val="0"/>
              <w:marTop w:val="0"/>
              <w:marBottom w:val="0"/>
              <w:divBdr>
                <w:top w:val="none" w:sz="0" w:space="0" w:color="auto"/>
                <w:left w:val="none" w:sz="0" w:space="0" w:color="auto"/>
                <w:bottom w:val="none" w:sz="0" w:space="0" w:color="auto"/>
                <w:right w:val="none" w:sz="0" w:space="0" w:color="auto"/>
              </w:divBdr>
            </w:div>
            <w:div w:id="810293720">
              <w:marLeft w:val="1364"/>
              <w:marRight w:val="0"/>
              <w:marTop w:val="0"/>
              <w:marBottom w:val="120"/>
              <w:divBdr>
                <w:top w:val="none" w:sz="0" w:space="0" w:color="auto"/>
                <w:left w:val="none" w:sz="0" w:space="0" w:color="auto"/>
                <w:bottom w:val="none" w:sz="0" w:space="0" w:color="auto"/>
                <w:right w:val="none" w:sz="0" w:space="0" w:color="auto"/>
              </w:divBdr>
            </w:div>
            <w:div w:id="2087875338">
              <w:marLeft w:val="1004"/>
              <w:marRight w:val="0"/>
              <w:marTop w:val="0"/>
              <w:marBottom w:val="120"/>
              <w:divBdr>
                <w:top w:val="none" w:sz="0" w:space="0" w:color="auto"/>
                <w:left w:val="none" w:sz="0" w:space="0" w:color="auto"/>
                <w:bottom w:val="none" w:sz="0" w:space="0" w:color="auto"/>
                <w:right w:val="none" w:sz="0" w:space="0" w:color="auto"/>
              </w:divBdr>
            </w:div>
            <w:div w:id="1856193109">
              <w:marLeft w:val="360"/>
              <w:marRight w:val="0"/>
              <w:marTop w:val="0"/>
              <w:marBottom w:val="0"/>
              <w:divBdr>
                <w:top w:val="none" w:sz="0" w:space="0" w:color="auto"/>
                <w:left w:val="none" w:sz="0" w:space="0" w:color="auto"/>
                <w:bottom w:val="none" w:sz="0" w:space="0" w:color="auto"/>
                <w:right w:val="none" w:sz="0" w:space="0" w:color="auto"/>
              </w:divBdr>
            </w:div>
            <w:div w:id="1310331546">
              <w:marLeft w:val="0"/>
              <w:marRight w:val="0"/>
              <w:marTop w:val="0"/>
              <w:marBottom w:val="0"/>
              <w:divBdr>
                <w:top w:val="none" w:sz="0" w:space="0" w:color="auto"/>
                <w:left w:val="none" w:sz="0" w:space="0" w:color="auto"/>
                <w:bottom w:val="none" w:sz="0" w:space="0" w:color="auto"/>
                <w:right w:val="none" w:sz="0" w:space="0" w:color="auto"/>
              </w:divBdr>
            </w:div>
            <w:div w:id="1042481411">
              <w:marLeft w:val="1004"/>
              <w:marRight w:val="0"/>
              <w:marTop w:val="0"/>
              <w:marBottom w:val="0"/>
              <w:divBdr>
                <w:top w:val="none" w:sz="0" w:space="0" w:color="auto"/>
                <w:left w:val="none" w:sz="0" w:space="0" w:color="auto"/>
                <w:bottom w:val="none" w:sz="0" w:space="0" w:color="auto"/>
                <w:right w:val="none" w:sz="0" w:space="0" w:color="auto"/>
              </w:divBdr>
            </w:div>
            <w:div w:id="1287350649">
              <w:marLeft w:val="0"/>
              <w:marRight w:val="0"/>
              <w:marTop w:val="0"/>
              <w:marBottom w:val="0"/>
              <w:divBdr>
                <w:top w:val="none" w:sz="0" w:space="0" w:color="auto"/>
                <w:left w:val="none" w:sz="0" w:space="0" w:color="auto"/>
                <w:bottom w:val="none" w:sz="0" w:space="0" w:color="auto"/>
                <w:right w:val="none" w:sz="0" w:space="0" w:color="auto"/>
              </w:divBdr>
            </w:div>
            <w:div w:id="2117098375">
              <w:marLeft w:val="0"/>
              <w:marRight w:val="0"/>
              <w:marTop w:val="0"/>
              <w:marBottom w:val="120"/>
              <w:divBdr>
                <w:top w:val="none" w:sz="0" w:space="0" w:color="auto"/>
                <w:left w:val="none" w:sz="0" w:space="0" w:color="auto"/>
                <w:bottom w:val="none" w:sz="0" w:space="0" w:color="auto"/>
                <w:right w:val="none" w:sz="0" w:space="0" w:color="auto"/>
              </w:divBdr>
            </w:div>
            <w:div w:id="1613394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4547659">
      <w:bodyDiv w:val="1"/>
      <w:marLeft w:val="0"/>
      <w:marRight w:val="0"/>
      <w:marTop w:val="0"/>
      <w:marBottom w:val="0"/>
      <w:divBdr>
        <w:top w:val="none" w:sz="0" w:space="0" w:color="auto"/>
        <w:left w:val="none" w:sz="0" w:space="0" w:color="auto"/>
        <w:bottom w:val="none" w:sz="0" w:space="0" w:color="auto"/>
        <w:right w:val="none" w:sz="0" w:space="0" w:color="auto"/>
      </w:divBdr>
    </w:div>
    <w:div w:id="1855340020">
      <w:bodyDiv w:val="1"/>
      <w:marLeft w:val="0"/>
      <w:marRight w:val="0"/>
      <w:marTop w:val="0"/>
      <w:marBottom w:val="0"/>
      <w:divBdr>
        <w:top w:val="none" w:sz="0" w:space="0" w:color="auto"/>
        <w:left w:val="none" w:sz="0" w:space="0" w:color="auto"/>
        <w:bottom w:val="none" w:sz="0" w:space="0" w:color="auto"/>
        <w:right w:val="none" w:sz="0" w:space="0" w:color="auto"/>
      </w:divBdr>
      <w:divsChild>
        <w:div w:id="1725135267">
          <w:marLeft w:val="60"/>
          <w:marRight w:val="60"/>
          <w:marTop w:val="100"/>
          <w:marBottom w:val="100"/>
          <w:divBdr>
            <w:top w:val="none" w:sz="0" w:space="0" w:color="auto"/>
            <w:left w:val="none" w:sz="0" w:space="0" w:color="auto"/>
            <w:bottom w:val="none" w:sz="0" w:space="0" w:color="auto"/>
            <w:right w:val="none" w:sz="0" w:space="0" w:color="auto"/>
          </w:divBdr>
          <w:divsChild>
            <w:div w:id="1927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021">
      <w:bodyDiv w:val="1"/>
      <w:marLeft w:val="0"/>
      <w:marRight w:val="0"/>
      <w:marTop w:val="0"/>
      <w:marBottom w:val="0"/>
      <w:divBdr>
        <w:top w:val="none" w:sz="0" w:space="0" w:color="auto"/>
        <w:left w:val="none" w:sz="0" w:space="0" w:color="auto"/>
        <w:bottom w:val="none" w:sz="0" w:space="0" w:color="auto"/>
        <w:right w:val="none" w:sz="0" w:space="0" w:color="auto"/>
      </w:divBdr>
    </w:div>
    <w:div w:id="1894543409">
      <w:bodyDiv w:val="1"/>
      <w:marLeft w:val="0"/>
      <w:marRight w:val="0"/>
      <w:marTop w:val="0"/>
      <w:marBottom w:val="0"/>
      <w:divBdr>
        <w:top w:val="none" w:sz="0" w:space="0" w:color="auto"/>
        <w:left w:val="none" w:sz="0" w:space="0" w:color="auto"/>
        <w:bottom w:val="none" w:sz="0" w:space="0" w:color="auto"/>
        <w:right w:val="none" w:sz="0" w:space="0" w:color="auto"/>
      </w:divBdr>
    </w:div>
    <w:div w:id="1900095706">
      <w:bodyDiv w:val="1"/>
      <w:marLeft w:val="0"/>
      <w:marRight w:val="0"/>
      <w:marTop w:val="0"/>
      <w:marBottom w:val="0"/>
      <w:divBdr>
        <w:top w:val="none" w:sz="0" w:space="0" w:color="auto"/>
        <w:left w:val="none" w:sz="0" w:space="0" w:color="auto"/>
        <w:bottom w:val="none" w:sz="0" w:space="0" w:color="auto"/>
        <w:right w:val="none" w:sz="0" w:space="0" w:color="auto"/>
      </w:divBdr>
    </w:div>
    <w:div w:id="1936209582">
      <w:bodyDiv w:val="1"/>
      <w:marLeft w:val="0"/>
      <w:marRight w:val="0"/>
      <w:marTop w:val="0"/>
      <w:marBottom w:val="0"/>
      <w:divBdr>
        <w:top w:val="none" w:sz="0" w:space="0" w:color="auto"/>
        <w:left w:val="none" w:sz="0" w:space="0" w:color="auto"/>
        <w:bottom w:val="none" w:sz="0" w:space="0" w:color="auto"/>
        <w:right w:val="none" w:sz="0" w:space="0" w:color="auto"/>
      </w:divBdr>
    </w:div>
    <w:div w:id="1961691107">
      <w:bodyDiv w:val="1"/>
      <w:marLeft w:val="0"/>
      <w:marRight w:val="0"/>
      <w:marTop w:val="0"/>
      <w:marBottom w:val="0"/>
      <w:divBdr>
        <w:top w:val="none" w:sz="0" w:space="0" w:color="auto"/>
        <w:left w:val="none" w:sz="0" w:space="0" w:color="auto"/>
        <w:bottom w:val="none" w:sz="0" w:space="0" w:color="auto"/>
        <w:right w:val="none" w:sz="0" w:space="0" w:color="auto"/>
      </w:divBdr>
    </w:div>
    <w:div w:id="1990087004">
      <w:bodyDiv w:val="1"/>
      <w:marLeft w:val="0"/>
      <w:marRight w:val="0"/>
      <w:marTop w:val="0"/>
      <w:marBottom w:val="0"/>
      <w:divBdr>
        <w:top w:val="none" w:sz="0" w:space="0" w:color="auto"/>
        <w:left w:val="none" w:sz="0" w:space="0" w:color="auto"/>
        <w:bottom w:val="none" w:sz="0" w:space="0" w:color="auto"/>
        <w:right w:val="none" w:sz="0" w:space="0" w:color="auto"/>
      </w:divBdr>
    </w:div>
    <w:div w:id="2013028371">
      <w:bodyDiv w:val="1"/>
      <w:marLeft w:val="0"/>
      <w:marRight w:val="0"/>
      <w:marTop w:val="0"/>
      <w:marBottom w:val="0"/>
      <w:divBdr>
        <w:top w:val="none" w:sz="0" w:space="0" w:color="auto"/>
        <w:left w:val="none" w:sz="0" w:space="0" w:color="auto"/>
        <w:bottom w:val="none" w:sz="0" w:space="0" w:color="auto"/>
        <w:right w:val="none" w:sz="0" w:space="0" w:color="auto"/>
      </w:divBdr>
    </w:div>
    <w:div w:id="2019647896">
      <w:bodyDiv w:val="1"/>
      <w:marLeft w:val="0"/>
      <w:marRight w:val="0"/>
      <w:marTop w:val="0"/>
      <w:marBottom w:val="0"/>
      <w:divBdr>
        <w:top w:val="none" w:sz="0" w:space="0" w:color="auto"/>
        <w:left w:val="none" w:sz="0" w:space="0" w:color="auto"/>
        <w:bottom w:val="none" w:sz="0" w:space="0" w:color="auto"/>
        <w:right w:val="none" w:sz="0" w:space="0" w:color="auto"/>
      </w:divBdr>
    </w:div>
    <w:div w:id="2053848247">
      <w:bodyDiv w:val="1"/>
      <w:marLeft w:val="0"/>
      <w:marRight w:val="0"/>
      <w:marTop w:val="0"/>
      <w:marBottom w:val="0"/>
      <w:divBdr>
        <w:top w:val="none" w:sz="0" w:space="0" w:color="auto"/>
        <w:left w:val="none" w:sz="0" w:space="0" w:color="auto"/>
        <w:bottom w:val="none" w:sz="0" w:space="0" w:color="auto"/>
        <w:right w:val="none" w:sz="0" w:space="0" w:color="auto"/>
      </w:divBdr>
      <w:divsChild>
        <w:div w:id="1812554218">
          <w:marLeft w:val="0"/>
          <w:marRight w:val="0"/>
          <w:marTop w:val="0"/>
          <w:marBottom w:val="0"/>
          <w:divBdr>
            <w:top w:val="none" w:sz="0" w:space="0" w:color="auto"/>
            <w:left w:val="none" w:sz="0" w:space="0" w:color="auto"/>
            <w:bottom w:val="none" w:sz="0" w:space="0" w:color="auto"/>
            <w:right w:val="none" w:sz="0" w:space="0" w:color="auto"/>
          </w:divBdr>
          <w:divsChild>
            <w:div w:id="1165776825">
              <w:marLeft w:val="0"/>
              <w:marRight w:val="0"/>
              <w:marTop w:val="0"/>
              <w:marBottom w:val="0"/>
              <w:divBdr>
                <w:top w:val="none" w:sz="0" w:space="0" w:color="auto"/>
                <w:left w:val="none" w:sz="0" w:space="0" w:color="auto"/>
                <w:bottom w:val="none" w:sz="0" w:space="0" w:color="auto"/>
                <w:right w:val="none" w:sz="0" w:space="0" w:color="auto"/>
              </w:divBdr>
              <w:divsChild>
                <w:div w:id="195470071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 w:id="2054495651">
      <w:bodyDiv w:val="1"/>
      <w:marLeft w:val="0"/>
      <w:marRight w:val="0"/>
      <w:marTop w:val="0"/>
      <w:marBottom w:val="0"/>
      <w:divBdr>
        <w:top w:val="none" w:sz="0" w:space="0" w:color="auto"/>
        <w:left w:val="none" w:sz="0" w:space="0" w:color="auto"/>
        <w:bottom w:val="none" w:sz="0" w:space="0" w:color="auto"/>
        <w:right w:val="none" w:sz="0" w:space="0" w:color="auto"/>
      </w:divBdr>
    </w:div>
    <w:div w:id="2065255355">
      <w:bodyDiv w:val="1"/>
      <w:marLeft w:val="0"/>
      <w:marRight w:val="0"/>
      <w:marTop w:val="0"/>
      <w:marBottom w:val="0"/>
      <w:divBdr>
        <w:top w:val="none" w:sz="0" w:space="0" w:color="auto"/>
        <w:left w:val="none" w:sz="0" w:space="0" w:color="auto"/>
        <w:bottom w:val="none" w:sz="0" w:space="0" w:color="auto"/>
        <w:right w:val="none" w:sz="0" w:space="0" w:color="auto"/>
      </w:divBdr>
    </w:div>
    <w:div w:id="2102482501">
      <w:bodyDiv w:val="1"/>
      <w:marLeft w:val="0"/>
      <w:marRight w:val="0"/>
      <w:marTop w:val="0"/>
      <w:marBottom w:val="0"/>
      <w:divBdr>
        <w:top w:val="none" w:sz="0" w:space="0" w:color="auto"/>
        <w:left w:val="none" w:sz="0" w:space="0" w:color="auto"/>
        <w:bottom w:val="none" w:sz="0" w:space="0" w:color="auto"/>
        <w:right w:val="none" w:sz="0" w:space="0" w:color="auto"/>
      </w:divBdr>
    </w:div>
    <w:div w:id="21076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80947FA91512F3B88F18F1FD0D9D8A45D73CDFC19F4A4CEEC9A896B744338A8C277233B18E42FE5F8Av5G8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580947FA91512F3B88F18F1FD0D9D8A45D73CDFC19F4A4CEEC9A896B744338A8C277233B18E42FE5F8Av5G8I" TargetMode="External"/><Relationship Id="rId17" Type="http://schemas.openxmlformats.org/officeDocument/2006/relationships/hyperlink" Target="https://login.consultant.ru/link/?req=doc&amp;base=LAW&amp;n=336780&amp;date=18.04.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80947FA91512F3B88F18F1FD0D9D8A45D73CDFC19F4A4CEEC9A896B744338A8C277233B18E42FE5F8Av5G8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hyperlink" Target="https://login.consultant.ru/link/?req=doc&amp;base=LAW&amp;n=336780&amp;date=18.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E2264494CE0014C710BFBE959757097E54266C7F91EB32DEEBC5126FDA9B5EB53A78BB66EFA01DBU2mCK" TargetMode="Externa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200" baseline="0">
                <a:latin typeface="Times New Roman" panose="02020603050405020304" pitchFamily="18" charset="0"/>
              </a:rPr>
              <a:t>Динамика иполнения бюджета </a:t>
            </a:r>
          </a:p>
          <a:p>
            <a:pPr>
              <a:defRPr>
                <a:latin typeface="Times New Roman" panose="02020603050405020304" pitchFamily="18" charset="0"/>
              </a:defRPr>
            </a:pPr>
            <a:r>
              <a:rPr lang="ru-RU" sz="1100" baseline="0">
                <a:latin typeface="Times New Roman" panose="02020603050405020304" pitchFamily="18" charset="0"/>
              </a:rPr>
              <a:t>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доходы</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96.5</c:v>
                </c:pt>
                <c:pt idx="1">
                  <c:v>99.4</c:v>
                </c:pt>
                <c:pt idx="2">
                  <c:v>97.9</c:v>
                </c:pt>
                <c:pt idx="3">
                  <c:v>93.7</c:v>
                </c:pt>
                <c:pt idx="4">
                  <c:v>96.6</c:v>
                </c:pt>
                <c:pt idx="5">
                  <c:v>101.8</c:v>
                </c:pt>
              </c:numCache>
            </c:numRef>
          </c:val>
          <c:extLst>
            <c:ext xmlns:c16="http://schemas.microsoft.com/office/drawing/2014/chart" uri="{C3380CC4-5D6E-409C-BE32-E72D297353CC}">
              <c16:uniqueId val="{00000000-DF76-423C-99AF-43EBD3915C41}"/>
            </c:ext>
          </c:extLst>
        </c:ser>
        <c:ser>
          <c:idx val="1"/>
          <c:order val="1"/>
          <c:tx>
            <c:strRef>
              <c:f>Лист1!$C$1</c:f>
              <c:strCache>
                <c:ptCount val="1"/>
                <c:pt idx="0">
                  <c:v>расходы</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98.9</c:v>
                </c:pt>
                <c:pt idx="1">
                  <c:v>98.1</c:v>
                </c:pt>
                <c:pt idx="2">
                  <c:v>97.4</c:v>
                </c:pt>
                <c:pt idx="3">
                  <c:v>91.9</c:v>
                </c:pt>
                <c:pt idx="4">
                  <c:v>82</c:v>
                </c:pt>
                <c:pt idx="5">
                  <c:v>96</c:v>
                </c:pt>
              </c:numCache>
            </c:numRef>
          </c:val>
          <c:extLst>
            <c:ext xmlns:c16="http://schemas.microsoft.com/office/drawing/2014/chart" uri="{C3380CC4-5D6E-409C-BE32-E72D297353CC}">
              <c16:uniqueId val="{00000001-DF76-423C-99AF-43EBD3915C41}"/>
            </c:ext>
          </c:extLst>
        </c:ser>
        <c:dLbls>
          <c:dLblPos val="outEnd"/>
          <c:showLegendKey val="0"/>
          <c:showVal val="1"/>
          <c:showCatName val="0"/>
          <c:showSerName val="0"/>
          <c:showPercent val="0"/>
          <c:showBubbleSize val="0"/>
        </c:dLbls>
        <c:gapWidth val="219"/>
        <c:overlap val="-27"/>
        <c:axId val="447144376"/>
        <c:axId val="446168424"/>
      </c:barChart>
      <c:catAx>
        <c:axId val="44714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168424"/>
        <c:crosses val="autoZero"/>
        <c:auto val="1"/>
        <c:lblAlgn val="ctr"/>
        <c:lblOffset val="100"/>
        <c:noMultiLvlLbl val="0"/>
      </c:catAx>
      <c:valAx>
        <c:axId val="446168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14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latin typeface="Times New Roman" panose="02020603050405020304" pitchFamily="18" charset="0"/>
                <a:cs typeface="Times New Roman" panose="02020603050405020304" pitchFamily="18" charset="0"/>
              </a:rPr>
              <a:t> Исполнение по группам доходов</a:t>
            </a:r>
          </a:p>
          <a:p>
            <a:pPr>
              <a:defRPr/>
            </a:pPr>
            <a:r>
              <a:rPr lang="ru-RU" sz="1000" b="0">
                <a:latin typeface="Times New Roman" panose="02020603050405020304" pitchFamily="18" charset="0"/>
                <a:cs typeface="Times New Roman" panose="02020603050405020304" pitchFamily="18" charset="0"/>
              </a:rPr>
              <a:t>удельный вес 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7298646492717827E-2"/>
          <c:y val="0.19635343618513323"/>
          <c:w val="0.90270135264811435"/>
          <c:h val="0.53221904414823318"/>
        </c:manualLayout>
      </c:layout>
      <c:barChart>
        <c:barDir val="col"/>
        <c:grouping val="clustered"/>
        <c:varyColors val="0"/>
        <c:ser>
          <c:idx val="0"/>
          <c:order val="0"/>
          <c:tx>
            <c:strRef>
              <c:f>Лист2!$A$2</c:f>
              <c:strCache>
                <c:ptCount val="1"/>
                <c:pt idx="0">
                  <c:v>2019</c:v>
                </c:pt>
              </c:strCache>
            </c:strRef>
          </c:tx>
          <c:spPr>
            <a:solidFill>
              <a:schemeClr val="dk1">
                <a:tint val="88500"/>
              </a:schemeClr>
            </a:solidFill>
            <a:ln>
              <a:noFill/>
            </a:ln>
            <a:effectLst/>
          </c:spPr>
          <c:invertIfNegative val="0"/>
          <c:dLbls>
            <c:dLbl>
              <c:idx val="0"/>
              <c:layout>
                <c:manualLayout>
                  <c:x val="-3.0555555555555555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B0-44E1-ACAF-BAA911AAD36C}"/>
                </c:ext>
              </c:extLst>
            </c:dLbl>
            <c:dLbl>
              <c:idx val="1"/>
              <c:layout>
                <c:manualLayout>
                  <c:x val="-5.2777777777777778E-2"/>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B0-44E1-ACAF-BAA911AAD36C}"/>
                </c:ext>
              </c:extLst>
            </c:dLbl>
            <c:dLbl>
              <c:idx val="2"/>
              <c:layout>
                <c:manualLayout>
                  <c:x val="-6.388888888888888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B0-44E1-ACAF-BAA911AAD3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налоговые доходы</c:v>
                </c:pt>
                <c:pt idx="1">
                  <c:v>неналоговые доходы</c:v>
                </c:pt>
                <c:pt idx="2">
                  <c:v>безвозмездные поступления</c:v>
                </c:pt>
              </c:strCache>
            </c:strRef>
          </c:cat>
          <c:val>
            <c:numRef>
              <c:f>Лист2!$B$2:$D$2</c:f>
              <c:numCache>
                <c:formatCode>General</c:formatCode>
                <c:ptCount val="3"/>
                <c:pt idx="0">
                  <c:v>25</c:v>
                </c:pt>
                <c:pt idx="1">
                  <c:v>7</c:v>
                </c:pt>
                <c:pt idx="2">
                  <c:v>68</c:v>
                </c:pt>
              </c:numCache>
            </c:numRef>
          </c:val>
          <c:extLst>
            <c:ext xmlns:c16="http://schemas.microsoft.com/office/drawing/2014/chart" uri="{C3380CC4-5D6E-409C-BE32-E72D297353CC}">
              <c16:uniqueId val="{00000003-8FB0-44E1-ACAF-BAA911AAD36C}"/>
            </c:ext>
          </c:extLst>
        </c:ser>
        <c:ser>
          <c:idx val="1"/>
          <c:order val="1"/>
          <c:tx>
            <c:strRef>
              <c:f>Лист2!$A$3</c:f>
              <c:strCache>
                <c:ptCount val="1"/>
                <c:pt idx="0">
                  <c:v>2020</c:v>
                </c:pt>
              </c:strCache>
            </c:strRef>
          </c:tx>
          <c:spPr>
            <a:solidFill>
              <a:schemeClr val="dk1">
                <a:tint val="55000"/>
              </a:schemeClr>
            </a:solidFill>
            <a:ln>
              <a:noFill/>
            </a:ln>
            <a:effectLst/>
          </c:spPr>
          <c:invertIfNegative val="0"/>
          <c:dLbls>
            <c:dLbl>
              <c:idx val="0"/>
              <c:layout>
                <c:manualLayout>
                  <c:x val="-3.6111111111111108E-2"/>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B0-44E1-ACAF-BAA911AAD36C}"/>
                </c:ext>
              </c:extLst>
            </c:dLbl>
            <c:dLbl>
              <c:idx val="1"/>
              <c:layout>
                <c:manualLayout>
                  <c:x val="-2.2222222222222223E-2"/>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B0-44E1-ACAF-BAA911AAD3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налоговые доходы</c:v>
                </c:pt>
                <c:pt idx="1">
                  <c:v>неналоговые доходы</c:v>
                </c:pt>
                <c:pt idx="2">
                  <c:v>безвозмездные поступления</c:v>
                </c:pt>
              </c:strCache>
            </c:strRef>
          </c:cat>
          <c:val>
            <c:numRef>
              <c:f>Лист2!$B$3:$D$3</c:f>
              <c:numCache>
                <c:formatCode>General</c:formatCode>
                <c:ptCount val="3"/>
                <c:pt idx="0">
                  <c:v>32</c:v>
                </c:pt>
                <c:pt idx="1">
                  <c:v>6</c:v>
                </c:pt>
                <c:pt idx="2">
                  <c:v>62</c:v>
                </c:pt>
              </c:numCache>
            </c:numRef>
          </c:val>
          <c:extLst>
            <c:ext xmlns:c16="http://schemas.microsoft.com/office/drawing/2014/chart" uri="{C3380CC4-5D6E-409C-BE32-E72D297353CC}">
              <c16:uniqueId val="{00000006-8FB0-44E1-ACAF-BAA911AAD36C}"/>
            </c:ext>
          </c:extLst>
        </c:ser>
        <c:ser>
          <c:idx val="2"/>
          <c:order val="2"/>
          <c:tx>
            <c:strRef>
              <c:f>Лист2!$A$4</c:f>
              <c:strCache>
                <c:ptCount val="1"/>
                <c:pt idx="0">
                  <c:v>2021</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налоговые доходы</c:v>
                </c:pt>
                <c:pt idx="1">
                  <c:v>неналоговые доходы</c:v>
                </c:pt>
                <c:pt idx="2">
                  <c:v>безвозмездные поступления</c:v>
                </c:pt>
              </c:strCache>
            </c:strRef>
          </c:cat>
          <c:val>
            <c:numRef>
              <c:f>Лист2!$B$4:$D$4</c:f>
              <c:numCache>
                <c:formatCode>General</c:formatCode>
                <c:ptCount val="3"/>
                <c:pt idx="0">
                  <c:v>42</c:v>
                </c:pt>
                <c:pt idx="1">
                  <c:v>6</c:v>
                </c:pt>
                <c:pt idx="2">
                  <c:v>52</c:v>
                </c:pt>
              </c:numCache>
            </c:numRef>
          </c:val>
          <c:extLst>
            <c:ext xmlns:c16="http://schemas.microsoft.com/office/drawing/2014/chart" uri="{C3380CC4-5D6E-409C-BE32-E72D297353CC}">
              <c16:uniqueId val="{00000007-8FB0-44E1-ACAF-BAA911AAD36C}"/>
            </c:ext>
          </c:extLst>
        </c:ser>
        <c:dLbls>
          <c:dLblPos val="outEnd"/>
          <c:showLegendKey val="0"/>
          <c:showVal val="1"/>
          <c:showCatName val="0"/>
          <c:showSerName val="0"/>
          <c:showPercent val="0"/>
          <c:showBubbleSize val="0"/>
        </c:dLbls>
        <c:gapWidth val="219"/>
        <c:overlap val="-27"/>
        <c:axId val="283897816"/>
        <c:axId val="283899128"/>
      </c:barChart>
      <c:catAx>
        <c:axId val="28389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899128"/>
        <c:crosses val="autoZero"/>
        <c:auto val="1"/>
        <c:lblAlgn val="ctr"/>
        <c:lblOffset val="100"/>
        <c:noMultiLvlLbl val="0"/>
      </c:catAx>
      <c:valAx>
        <c:axId val="28389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89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Аренда земли</a:t>
            </a:r>
            <a:r>
              <a:rPr lang="ru-RU" sz="1000">
                <a:latin typeface="Times New Roman" panose="02020603050405020304" pitchFamily="18" charset="0"/>
                <a:cs typeface="Times New Roman" panose="02020603050405020304" pitchFamily="18" charset="0"/>
              </a:rPr>
              <a:t>, в тыс. рублей</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Лист1!$A$2</c:f>
              <c:strCache>
                <c:ptCount val="1"/>
                <c:pt idx="0">
                  <c:v>аренда земли, собственность не разграничена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поступило в 2020 году</c:v>
                </c:pt>
                <c:pt idx="1">
                  <c:v>начислено в 2021 году</c:v>
                </c:pt>
                <c:pt idx="2">
                  <c:v>предусмотрено 5-21ГС</c:v>
                </c:pt>
                <c:pt idx="3">
                  <c:v>предусмотрено 17-105-ГС</c:v>
                </c:pt>
                <c:pt idx="4">
                  <c:v>поступило в 2021 году</c:v>
                </c:pt>
              </c:strCache>
            </c:strRef>
          </c:cat>
          <c:val>
            <c:numRef>
              <c:f>Лист1!$B$2:$F$2</c:f>
            </c:numRef>
          </c:val>
          <c:extLst>
            <c:ext xmlns:c16="http://schemas.microsoft.com/office/drawing/2014/chart" uri="{C3380CC4-5D6E-409C-BE32-E72D297353CC}">
              <c16:uniqueId val="{00000000-162F-4A18-B8F9-7ED48EB6B015}"/>
            </c:ext>
          </c:extLst>
        </c:ser>
        <c:ser>
          <c:idx val="1"/>
          <c:order val="1"/>
          <c:tx>
            <c:strRef>
              <c:f>Лист1!$A$3</c:f>
              <c:strCache>
                <c:ptCount val="1"/>
                <c:pt idx="0">
                  <c:v>аренда земли, собственность  разграничена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поступило в 2020 году</c:v>
                </c:pt>
                <c:pt idx="1">
                  <c:v>начислено в 2021 году</c:v>
                </c:pt>
                <c:pt idx="2">
                  <c:v>предусмотрено 5-21ГС</c:v>
                </c:pt>
                <c:pt idx="3">
                  <c:v>предусмотрено 17-105-ГС</c:v>
                </c:pt>
                <c:pt idx="4">
                  <c:v>поступило в 2021 году</c:v>
                </c:pt>
              </c:strCache>
            </c:strRef>
          </c:cat>
          <c:val>
            <c:numRef>
              <c:f>Лист1!$B$3:$F$3</c:f>
            </c:numRef>
          </c:val>
          <c:extLst>
            <c:ext xmlns:c16="http://schemas.microsoft.com/office/drawing/2014/chart" uri="{C3380CC4-5D6E-409C-BE32-E72D297353CC}">
              <c16:uniqueId val="{00000001-162F-4A18-B8F9-7ED48EB6B015}"/>
            </c:ext>
          </c:extLst>
        </c:ser>
        <c:ser>
          <c:idx val="2"/>
          <c:order val="2"/>
          <c:tx>
            <c:strRef>
              <c:f>Лист1!$A$4</c:f>
              <c:strCache>
                <c:ptCount val="1"/>
                <c:pt idx="0">
                  <c:v>аренда земли</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поступило в 2020 году</c:v>
                </c:pt>
                <c:pt idx="1">
                  <c:v>начислено в 2021 году</c:v>
                </c:pt>
                <c:pt idx="2">
                  <c:v>предусмотрено 5-21ГС</c:v>
                </c:pt>
                <c:pt idx="3">
                  <c:v>предусмотрено 17-105-ГС</c:v>
                </c:pt>
                <c:pt idx="4">
                  <c:v>поступило в 2021 году</c:v>
                </c:pt>
              </c:strCache>
            </c:strRef>
          </c:cat>
          <c:val>
            <c:numRef>
              <c:f>Лист1!$B$4:$F$4</c:f>
              <c:numCache>
                <c:formatCode>General</c:formatCode>
                <c:ptCount val="5"/>
                <c:pt idx="0">
                  <c:v>67960.600000000006</c:v>
                </c:pt>
                <c:pt idx="1">
                  <c:v>69057.299999999988</c:v>
                </c:pt>
                <c:pt idx="2">
                  <c:v>66451.400000000009</c:v>
                </c:pt>
                <c:pt idx="3">
                  <c:v>50302</c:v>
                </c:pt>
                <c:pt idx="4">
                  <c:v>59438.8</c:v>
                </c:pt>
              </c:numCache>
            </c:numRef>
          </c:val>
          <c:extLst>
            <c:ext xmlns:c16="http://schemas.microsoft.com/office/drawing/2014/chart" uri="{C3380CC4-5D6E-409C-BE32-E72D297353CC}">
              <c16:uniqueId val="{00000002-162F-4A18-B8F9-7ED48EB6B015}"/>
            </c:ext>
          </c:extLst>
        </c:ser>
        <c:dLbls>
          <c:dLblPos val="outEnd"/>
          <c:showLegendKey val="0"/>
          <c:showVal val="1"/>
          <c:showCatName val="0"/>
          <c:showSerName val="0"/>
          <c:showPercent val="0"/>
          <c:showBubbleSize val="0"/>
        </c:dLbls>
        <c:gapWidth val="182"/>
        <c:axId val="221309112"/>
        <c:axId val="221308784"/>
      </c:barChart>
      <c:catAx>
        <c:axId val="221309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308784"/>
        <c:crosses val="autoZero"/>
        <c:auto val="1"/>
        <c:lblAlgn val="ctr"/>
        <c:lblOffset val="100"/>
        <c:noMultiLvlLbl val="0"/>
      </c:catAx>
      <c:valAx>
        <c:axId val="221308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309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A198-F248-4E3C-9A75-CBF17EB4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6795</TotalTime>
  <Pages>30</Pages>
  <Words>15033</Words>
  <Characters>85693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Симутин Сергей Анатольевич</dc:creator>
  <cp:lastModifiedBy>user</cp:lastModifiedBy>
  <cp:revision>99</cp:revision>
  <cp:lastPrinted>2022-04-26T02:10:00Z</cp:lastPrinted>
  <dcterms:created xsi:type="dcterms:W3CDTF">2022-03-29T09:11:00Z</dcterms:created>
  <dcterms:modified xsi:type="dcterms:W3CDTF">2022-04-27T07:59:00Z</dcterms:modified>
</cp:coreProperties>
</file>