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05" w:rsidRPr="00C71005" w:rsidRDefault="00C71005" w:rsidP="00C71005">
      <w:pPr>
        <w:autoSpaceDE w:val="0"/>
        <w:autoSpaceDN w:val="0"/>
        <w:adjustRightInd w:val="0"/>
        <w:jc w:val="center"/>
        <w:rPr>
          <w:color w:val="000000"/>
        </w:rPr>
      </w:pPr>
      <w:r w:rsidRPr="00C71005">
        <w:rPr>
          <w:color w:val="000000"/>
        </w:rPr>
        <w:t xml:space="preserve">городской округ город Дивногорск Красноярского края </w:t>
      </w:r>
    </w:p>
    <w:p w:rsidR="000D6236" w:rsidRPr="00A36277" w:rsidRDefault="000D6236" w:rsidP="000D6236">
      <w:pPr>
        <w:autoSpaceDE w:val="0"/>
        <w:autoSpaceDN w:val="0"/>
        <w:adjustRightInd w:val="0"/>
        <w:jc w:val="center"/>
        <w:rPr>
          <w:color w:val="000000"/>
        </w:rPr>
      </w:pPr>
    </w:p>
    <w:p w:rsidR="000D6236" w:rsidRPr="00A36277" w:rsidRDefault="000D6236" w:rsidP="000D6236">
      <w:pPr>
        <w:jc w:val="center"/>
        <w:rPr>
          <w:b/>
        </w:rPr>
      </w:pPr>
      <w:r w:rsidRPr="00A36277">
        <w:rPr>
          <w:b/>
          <w:noProof/>
        </w:rPr>
        <w:drawing>
          <wp:inline distT="0" distB="0" distL="0" distR="0">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sidRPr="00A36277">
        <w:rPr>
          <w:b/>
        </w:rPr>
        <w:br w:type="textWrapping" w:clear="all"/>
      </w:r>
    </w:p>
    <w:p w:rsidR="000D6236" w:rsidRPr="00A36277" w:rsidRDefault="000D6236" w:rsidP="000D6236">
      <w:pPr>
        <w:tabs>
          <w:tab w:val="left" w:pos="6204"/>
        </w:tabs>
        <w:jc w:val="center"/>
        <w:rPr>
          <w:b/>
        </w:rPr>
      </w:pPr>
      <w:r w:rsidRPr="00A36277">
        <w:rPr>
          <w:b/>
        </w:rPr>
        <w:t>КОНТРОЛЬНО - СЧЕТНЫЙ ОРГАН</w:t>
      </w:r>
    </w:p>
    <w:p w:rsidR="000D6236" w:rsidRPr="00A36277" w:rsidRDefault="000D6236" w:rsidP="000D6236">
      <w:pPr>
        <w:ind w:firstLine="540"/>
        <w:jc w:val="center"/>
        <w:rPr>
          <w:b/>
        </w:rPr>
      </w:pPr>
      <w:r w:rsidRPr="00A36277">
        <w:rPr>
          <w:b/>
        </w:rPr>
        <w:t>ГОРОДА ДИВНОГОРСКА</w:t>
      </w:r>
    </w:p>
    <w:p w:rsidR="000D6236" w:rsidRPr="00A36277" w:rsidRDefault="000D6236" w:rsidP="000D6236">
      <w:pPr>
        <w:jc w:val="center"/>
      </w:pPr>
    </w:p>
    <w:p w:rsidR="000D6236" w:rsidRPr="00A36277" w:rsidRDefault="000D6236" w:rsidP="000D6236">
      <w:pPr>
        <w:jc w:val="center"/>
      </w:pPr>
      <w:r w:rsidRPr="00A36277">
        <w:t>663090, Красноярский край, г. Дивногорск, ул. Комсомольская, д.2, офис 312</w:t>
      </w:r>
    </w:p>
    <w:p w:rsidR="000D6236" w:rsidRPr="00C71005" w:rsidRDefault="000D6236" w:rsidP="000D6236">
      <w:pPr>
        <w:pBdr>
          <w:bottom w:val="single" w:sz="12" w:space="1" w:color="auto"/>
        </w:pBdr>
        <w:rPr>
          <w:lang w:val="en-US"/>
        </w:rPr>
      </w:pPr>
      <w:r w:rsidRPr="00A36277">
        <w:t xml:space="preserve">            тел</w:t>
      </w:r>
      <w:r w:rsidRPr="00C71005">
        <w:rPr>
          <w:lang w:val="en-US"/>
        </w:rPr>
        <w:t>. (39144)</w:t>
      </w:r>
      <w:r w:rsidR="00C71005" w:rsidRPr="00C71005">
        <w:rPr>
          <w:lang w:val="en-US"/>
        </w:rPr>
        <w:t xml:space="preserve"> </w:t>
      </w:r>
      <w:r w:rsidRPr="00C71005">
        <w:rPr>
          <w:lang w:val="en-US"/>
        </w:rPr>
        <w:t xml:space="preserve">3-05-57                                              </w:t>
      </w:r>
      <w:r w:rsidR="00C71005" w:rsidRPr="00C71005">
        <w:rPr>
          <w:lang w:val="en-US"/>
        </w:rPr>
        <w:t xml:space="preserve">          </w:t>
      </w:r>
      <w:r w:rsidRPr="00C71005">
        <w:rPr>
          <w:lang w:val="en-US"/>
        </w:rPr>
        <w:t xml:space="preserve">   </w:t>
      </w:r>
      <w:r w:rsidRPr="00A36277">
        <w:rPr>
          <w:lang w:val="en-US"/>
        </w:rPr>
        <w:t>E</w:t>
      </w:r>
      <w:r w:rsidRPr="00C71005">
        <w:rPr>
          <w:lang w:val="en-US"/>
        </w:rPr>
        <w:t xml:space="preserve">- </w:t>
      </w:r>
      <w:r w:rsidRPr="00A36277">
        <w:rPr>
          <w:lang w:val="en-US"/>
        </w:rPr>
        <w:t>mail</w:t>
      </w:r>
      <w:r w:rsidRPr="00C71005">
        <w:rPr>
          <w:lang w:val="en-US"/>
        </w:rPr>
        <w:t xml:space="preserve">: </w:t>
      </w:r>
      <w:r w:rsidRPr="00A36277">
        <w:rPr>
          <w:lang w:val="en-US"/>
        </w:rPr>
        <w:t>ksodivnogorsk</w:t>
      </w:r>
      <w:r w:rsidRPr="00C71005">
        <w:rPr>
          <w:lang w:val="en-US"/>
        </w:rPr>
        <w:t>@</w:t>
      </w:r>
      <w:r w:rsidRPr="00A36277">
        <w:rPr>
          <w:lang w:val="en-US"/>
        </w:rPr>
        <w:t>mail</w:t>
      </w:r>
      <w:r w:rsidRPr="00C71005">
        <w:rPr>
          <w:lang w:val="en-US"/>
        </w:rPr>
        <w:t>.</w:t>
      </w:r>
      <w:r w:rsidRPr="00A36277">
        <w:rPr>
          <w:lang w:val="en-US"/>
        </w:rPr>
        <w:t>ru</w:t>
      </w:r>
    </w:p>
    <w:p w:rsidR="000D6236" w:rsidRPr="00C71005" w:rsidRDefault="000D6236" w:rsidP="000D6236">
      <w:pPr>
        <w:tabs>
          <w:tab w:val="left" w:pos="684"/>
          <w:tab w:val="left" w:pos="6828"/>
        </w:tabs>
        <w:jc w:val="center"/>
        <w:rPr>
          <w:lang w:val="en-US"/>
        </w:rPr>
      </w:pPr>
    </w:p>
    <w:p w:rsidR="00B53402" w:rsidRPr="00C71005" w:rsidRDefault="00B53402" w:rsidP="00217F24">
      <w:pPr>
        <w:jc w:val="center"/>
        <w:rPr>
          <w:b/>
          <w:sz w:val="28"/>
          <w:szCs w:val="28"/>
          <w:lang w:val="en-US"/>
        </w:rPr>
      </w:pPr>
    </w:p>
    <w:p w:rsidR="00B53402" w:rsidRPr="00C71005" w:rsidRDefault="00B53402" w:rsidP="00217F24">
      <w:pPr>
        <w:jc w:val="center"/>
        <w:rPr>
          <w:b/>
          <w:sz w:val="28"/>
          <w:szCs w:val="28"/>
          <w:lang w:val="en-US"/>
        </w:rPr>
      </w:pPr>
    </w:p>
    <w:p w:rsidR="00B53402" w:rsidRPr="00C71005" w:rsidRDefault="00B53402" w:rsidP="00217F24">
      <w:pPr>
        <w:jc w:val="center"/>
        <w:rPr>
          <w:b/>
          <w:sz w:val="28"/>
          <w:szCs w:val="28"/>
          <w:lang w:val="en-US"/>
        </w:rPr>
      </w:pPr>
    </w:p>
    <w:p w:rsidR="00B53402" w:rsidRPr="00C71005" w:rsidRDefault="00B53402" w:rsidP="00217F24">
      <w:pPr>
        <w:jc w:val="center"/>
        <w:rPr>
          <w:b/>
          <w:sz w:val="28"/>
          <w:szCs w:val="28"/>
          <w:lang w:val="en-US"/>
        </w:rPr>
      </w:pPr>
    </w:p>
    <w:p w:rsidR="00B53402" w:rsidRPr="00C71005" w:rsidRDefault="00B53402" w:rsidP="00217F24">
      <w:pPr>
        <w:jc w:val="center"/>
        <w:rPr>
          <w:b/>
          <w:sz w:val="28"/>
          <w:szCs w:val="28"/>
          <w:lang w:val="en-US"/>
        </w:rPr>
      </w:pPr>
    </w:p>
    <w:p w:rsidR="00217F24" w:rsidRPr="00217F24" w:rsidRDefault="00B53402" w:rsidP="00217F24">
      <w:pPr>
        <w:jc w:val="center"/>
        <w:rPr>
          <w:b/>
          <w:sz w:val="28"/>
          <w:szCs w:val="28"/>
        </w:rPr>
      </w:pPr>
      <w:r>
        <w:rPr>
          <w:b/>
          <w:sz w:val="28"/>
          <w:szCs w:val="28"/>
        </w:rPr>
        <w:t>З</w:t>
      </w:r>
      <w:r w:rsidR="00217F24" w:rsidRPr="00217F24">
        <w:rPr>
          <w:b/>
          <w:sz w:val="28"/>
          <w:szCs w:val="28"/>
        </w:rPr>
        <w:t>АКЛЮЧЕНИЕ</w:t>
      </w:r>
    </w:p>
    <w:p w:rsidR="006E1E18" w:rsidRPr="006E1E18" w:rsidRDefault="002949E7" w:rsidP="006E1E18">
      <w:pPr>
        <w:jc w:val="center"/>
        <w:rPr>
          <w:b/>
          <w:sz w:val="28"/>
          <w:szCs w:val="28"/>
        </w:rPr>
      </w:pPr>
      <w:r>
        <w:rPr>
          <w:b/>
          <w:sz w:val="28"/>
          <w:szCs w:val="28"/>
        </w:rPr>
        <w:t>на г</w:t>
      </w:r>
      <w:r w:rsidR="006E1E18" w:rsidRPr="006E1E18">
        <w:rPr>
          <w:b/>
          <w:sz w:val="28"/>
          <w:szCs w:val="28"/>
        </w:rPr>
        <w:t>одово</w:t>
      </w:r>
      <w:r>
        <w:rPr>
          <w:b/>
          <w:sz w:val="28"/>
          <w:szCs w:val="28"/>
        </w:rPr>
        <w:t>й</w:t>
      </w:r>
      <w:r w:rsidR="006E1E18" w:rsidRPr="006E1E18">
        <w:rPr>
          <w:b/>
          <w:sz w:val="28"/>
          <w:szCs w:val="28"/>
        </w:rPr>
        <w:t xml:space="preserve"> отчет </w:t>
      </w:r>
    </w:p>
    <w:p w:rsidR="00217F24" w:rsidRDefault="006E1E18" w:rsidP="006E1E18">
      <w:pPr>
        <w:jc w:val="center"/>
        <w:rPr>
          <w:b/>
          <w:sz w:val="28"/>
          <w:szCs w:val="28"/>
        </w:rPr>
      </w:pPr>
      <w:r w:rsidRPr="006E1E18">
        <w:rPr>
          <w:b/>
          <w:sz w:val="28"/>
          <w:szCs w:val="28"/>
        </w:rPr>
        <w:t>об исполнении бюджета</w:t>
      </w:r>
      <w:r w:rsidR="002E5E14">
        <w:rPr>
          <w:b/>
          <w:sz w:val="28"/>
          <w:szCs w:val="28"/>
        </w:rPr>
        <w:t xml:space="preserve"> </w:t>
      </w:r>
      <w:r w:rsidR="002949E7">
        <w:rPr>
          <w:b/>
          <w:sz w:val="28"/>
          <w:szCs w:val="28"/>
        </w:rPr>
        <w:t xml:space="preserve">города </w:t>
      </w:r>
      <w:r w:rsidR="002E5E14">
        <w:rPr>
          <w:b/>
          <w:sz w:val="28"/>
          <w:szCs w:val="28"/>
        </w:rPr>
        <w:t>Дивногорска</w:t>
      </w:r>
      <w:r w:rsidRPr="006E1E18">
        <w:rPr>
          <w:b/>
          <w:sz w:val="28"/>
          <w:szCs w:val="28"/>
        </w:rPr>
        <w:t xml:space="preserve"> за 20</w:t>
      </w:r>
      <w:r w:rsidR="002E5E14">
        <w:rPr>
          <w:b/>
          <w:sz w:val="28"/>
          <w:szCs w:val="28"/>
        </w:rPr>
        <w:t>2</w:t>
      </w:r>
      <w:r w:rsidR="002949E7">
        <w:rPr>
          <w:b/>
          <w:sz w:val="28"/>
          <w:szCs w:val="28"/>
        </w:rPr>
        <w:t>2</w:t>
      </w:r>
      <w:r w:rsidRPr="006E1E18">
        <w:rPr>
          <w:b/>
          <w:sz w:val="28"/>
          <w:szCs w:val="28"/>
        </w:rPr>
        <w:t xml:space="preserve"> год</w:t>
      </w:r>
    </w:p>
    <w:p w:rsidR="006E1E18" w:rsidRPr="00217F24" w:rsidRDefault="006E1E18" w:rsidP="006E1E18">
      <w:pPr>
        <w:jc w:val="center"/>
        <w:rPr>
          <w:b/>
          <w:sz w:val="28"/>
          <w:szCs w:val="28"/>
        </w:rPr>
      </w:pPr>
    </w:p>
    <w:p w:rsidR="00217F24" w:rsidRPr="00217F24" w:rsidRDefault="00217F24" w:rsidP="00217F24">
      <w:pPr>
        <w:jc w:val="center"/>
        <w:rPr>
          <w:i/>
          <w:sz w:val="26"/>
          <w:szCs w:val="26"/>
        </w:rPr>
      </w:pPr>
    </w:p>
    <w:tbl>
      <w:tblPr>
        <w:tblW w:w="5000" w:type="pct"/>
        <w:tblCellSpacing w:w="0" w:type="dxa"/>
        <w:tblCellMar>
          <w:left w:w="0" w:type="dxa"/>
          <w:right w:w="0" w:type="dxa"/>
        </w:tblCellMar>
        <w:tblLook w:val="0000" w:firstRow="0" w:lastRow="0" w:firstColumn="0" w:lastColumn="0" w:noHBand="0" w:noVBand="0"/>
      </w:tblPr>
      <w:tblGrid>
        <w:gridCol w:w="10206"/>
      </w:tblGrid>
      <w:tr w:rsidR="00217F24" w:rsidRPr="00217F24" w:rsidTr="007A4858">
        <w:trPr>
          <w:tblCellSpacing w:w="0" w:type="dxa"/>
        </w:trPr>
        <w:tc>
          <w:tcPr>
            <w:tcW w:w="5000" w:type="pct"/>
            <w:vAlign w:val="center"/>
          </w:tcPr>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sz w:val="26"/>
                <w:szCs w:val="26"/>
              </w:rPr>
            </w:pPr>
          </w:p>
        </w:tc>
      </w:tr>
    </w:tbl>
    <w:p w:rsidR="00217F24" w:rsidRPr="00217F24" w:rsidRDefault="00217F24" w:rsidP="00217F24">
      <w:pPr>
        <w:jc w:val="cente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7D68C5" w:rsidRDefault="007D68C5" w:rsidP="00217F24">
      <w:pPr>
        <w:jc w:val="center"/>
        <w:rPr>
          <w:sz w:val="28"/>
          <w:szCs w:val="28"/>
        </w:rPr>
      </w:pPr>
    </w:p>
    <w:p w:rsidR="007D68C5" w:rsidRDefault="007D68C5" w:rsidP="00217F24">
      <w:pPr>
        <w:jc w:val="center"/>
        <w:rPr>
          <w:sz w:val="28"/>
          <w:szCs w:val="28"/>
        </w:rPr>
      </w:pPr>
    </w:p>
    <w:p w:rsidR="007D68C5" w:rsidRDefault="007D68C5" w:rsidP="00217F24">
      <w:pPr>
        <w:jc w:val="center"/>
        <w:rPr>
          <w:sz w:val="28"/>
          <w:szCs w:val="28"/>
        </w:rPr>
      </w:pPr>
    </w:p>
    <w:p w:rsidR="007D68C5" w:rsidRDefault="007D68C5" w:rsidP="00217F24">
      <w:pPr>
        <w:jc w:val="center"/>
        <w:rPr>
          <w:sz w:val="28"/>
          <w:szCs w:val="28"/>
        </w:rPr>
      </w:pPr>
    </w:p>
    <w:p w:rsidR="00217F24" w:rsidRPr="00217F24" w:rsidRDefault="00217F24" w:rsidP="00217F24">
      <w:pPr>
        <w:jc w:val="center"/>
        <w:rPr>
          <w:sz w:val="28"/>
          <w:szCs w:val="28"/>
        </w:rPr>
      </w:pPr>
      <w:r w:rsidRPr="00217F24">
        <w:rPr>
          <w:sz w:val="28"/>
          <w:szCs w:val="28"/>
        </w:rPr>
        <w:t xml:space="preserve">г. </w:t>
      </w:r>
      <w:r w:rsidR="002E5E14">
        <w:rPr>
          <w:sz w:val="28"/>
          <w:szCs w:val="28"/>
        </w:rPr>
        <w:t>Дивногорск</w:t>
      </w:r>
    </w:p>
    <w:p w:rsidR="002949E7" w:rsidRDefault="002949E7" w:rsidP="002949E7">
      <w:pPr>
        <w:jc w:val="center"/>
        <w:rPr>
          <w:sz w:val="28"/>
          <w:szCs w:val="28"/>
        </w:rPr>
      </w:pPr>
    </w:p>
    <w:p w:rsidR="002949E7" w:rsidRDefault="002949E7" w:rsidP="002949E7">
      <w:pPr>
        <w:jc w:val="center"/>
        <w:rPr>
          <w:sz w:val="28"/>
          <w:szCs w:val="28"/>
        </w:rPr>
      </w:pPr>
    </w:p>
    <w:p w:rsidR="002949E7" w:rsidRDefault="002949E7" w:rsidP="002949E7">
      <w:pPr>
        <w:jc w:val="center"/>
        <w:rPr>
          <w:sz w:val="28"/>
          <w:szCs w:val="28"/>
        </w:rPr>
      </w:pPr>
    </w:p>
    <w:p w:rsidR="00217F24" w:rsidRDefault="002949E7" w:rsidP="002949E7">
      <w:pPr>
        <w:jc w:val="center"/>
        <w:rPr>
          <w:sz w:val="28"/>
          <w:szCs w:val="28"/>
        </w:rPr>
      </w:pPr>
      <w:r>
        <w:rPr>
          <w:sz w:val="28"/>
          <w:szCs w:val="28"/>
        </w:rPr>
        <w:t>2023</w:t>
      </w:r>
    </w:p>
    <w:p w:rsidR="00836254" w:rsidRPr="00573150" w:rsidRDefault="00836254" w:rsidP="00D9744C">
      <w:pPr>
        <w:pStyle w:val="a4"/>
        <w:ind w:firstLine="567"/>
        <w:jc w:val="both"/>
        <w:rPr>
          <w:szCs w:val="28"/>
        </w:rPr>
      </w:pPr>
      <w:bookmarkStart w:id="0" w:name="Общие_положения"/>
      <w:r w:rsidRPr="00573150">
        <w:rPr>
          <w:szCs w:val="28"/>
        </w:rPr>
        <w:lastRenderedPageBreak/>
        <w:t>1. Общие положения</w:t>
      </w:r>
    </w:p>
    <w:bookmarkEnd w:id="0"/>
    <w:p w:rsidR="002E5E14" w:rsidRPr="00F34A7B" w:rsidRDefault="002949E7" w:rsidP="00C71005">
      <w:pPr>
        <w:ind w:firstLine="567"/>
        <w:jc w:val="both"/>
      </w:pPr>
      <w:r w:rsidRPr="00F34A7B">
        <w:t xml:space="preserve">1.1. </w:t>
      </w:r>
      <w:r w:rsidR="002E5E14" w:rsidRPr="00F34A7B">
        <w:t xml:space="preserve">Заключение на проект Решения </w:t>
      </w:r>
      <w:proofErr w:type="spellStart"/>
      <w:r w:rsidR="002E5E14" w:rsidRPr="00F34A7B">
        <w:t>Дивногорского</w:t>
      </w:r>
      <w:proofErr w:type="spellEnd"/>
      <w:r w:rsidR="002E5E14" w:rsidRPr="00F34A7B">
        <w:t xml:space="preserve"> городского Совета депутатов «Об утверждении отчета об исполнении бюджета города Дивногорска за 202</w:t>
      </w:r>
      <w:r w:rsidR="001114C6">
        <w:t>2</w:t>
      </w:r>
      <w:r w:rsidR="002E5E14" w:rsidRPr="00F34A7B">
        <w:t xml:space="preserve"> год» подготовлено </w:t>
      </w:r>
      <w:proofErr w:type="spellStart"/>
      <w:r w:rsidRPr="00F34A7B">
        <w:t>Контрольно</w:t>
      </w:r>
      <w:proofErr w:type="spellEnd"/>
      <w:r w:rsidRPr="00F34A7B">
        <w:t xml:space="preserve"> - счетным </w:t>
      </w:r>
      <w:r w:rsidR="00C71005">
        <w:t>органом городского округа город</w:t>
      </w:r>
      <w:r w:rsidRPr="00F34A7B">
        <w:t xml:space="preserve"> Дивногорск </w:t>
      </w:r>
      <w:r w:rsidR="002E5E14" w:rsidRPr="00F34A7B">
        <w:t xml:space="preserve">в соответствии с Бюджетным кодексом Российской Федерации, Федеральным </w:t>
      </w:r>
      <w:hyperlink r:id="rId10" w:history="1">
        <w:r w:rsidR="002E5E14" w:rsidRPr="00F34A7B">
          <w:t>законом</w:t>
        </w:r>
      </w:hyperlink>
      <w:r w:rsidR="002E5E14" w:rsidRPr="00F34A7B">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w:t>
      </w:r>
      <w:r w:rsidRPr="00F34A7B">
        <w:t>ем</w:t>
      </w:r>
      <w:r w:rsidR="002E5E14" w:rsidRPr="00F34A7B">
        <w:t xml:space="preserve"> о Контрольно-счетном органе города Дивногорска.</w:t>
      </w:r>
    </w:p>
    <w:p w:rsidR="002949E7" w:rsidRPr="00F34A7B" w:rsidRDefault="001A031A" w:rsidP="00C71005">
      <w:pPr>
        <w:ind w:firstLine="567"/>
        <w:jc w:val="both"/>
      </w:pPr>
      <w:r w:rsidRPr="00F34A7B">
        <w:t xml:space="preserve">Согласно </w:t>
      </w:r>
      <w:r w:rsidR="00032AD3">
        <w:t>статьи</w:t>
      </w:r>
      <w:r w:rsidRPr="00F34A7B">
        <w:t xml:space="preserve"> 264.6 Бюджетного кодекса Российской Федерации отчет об исполнении бюджета </w:t>
      </w:r>
      <w:r w:rsidR="007E54ED" w:rsidRPr="00F34A7B">
        <w:t xml:space="preserve">(далее- Отчет, годовой отчет) </w:t>
      </w:r>
      <w:r w:rsidRPr="00F34A7B">
        <w:t xml:space="preserve">за отчетный финансовый год </w:t>
      </w:r>
      <w:r w:rsidRPr="00F34A7B">
        <w:rPr>
          <w:rStyle w:val="blk"/>
        </w:rPr>
        <w:t>с указанием общего объема доходов, расходов и дефицита (профицита) бюджета утверждается решением</w:t>
      </w:r>
      <w:r w:rsidR="00924C43" w:rsidRPr="00F34A7B">
        <w:rPr>
          <w:rStyle w:val="blk"/>
        </w:rPr>
        <w:t xml:space="preserve"> городского Совета депутатов</w:t>
      </w:r>
      <w:r w:rsidRPr="00F34A7B">
        <w:rPr>
          <w:rStyle w:val="blk"/>
        </w:rPr>
        <w:t>.</w:t>
      </w:r>
      <w:r w:rsidRPr="00F34A7B">
        <w:t xml:space="preserve"> </w:t>
      </w:r>
      <w:r w:rsidR="002949E7" w:rsidRPr="00F34A7B">
        <w:t>Годовой отчет об исполнении бюджета, а также представленные одновременно с ним иные формы бюджетной отчетности поступили в Контрольно-счетн</w:t>
      </w:r>
      <w:r w:rsidR="009F447F" w:rsidRPr="00F34A7B">
        <w:t>ый орган</w:t>
      </w:r>
      <w:r w:rsidR="002949E7" w:rsidRPr="00F34A7B">
        <w:t xml:space="preserve"> городского округа </w:t>
      </w:r>
      <w:r w:rsidR="000D4C50">
        <w:t xml:space="preserve">город </w:t>
      </w:r>
      <w:r w:rsidR="009F447F" w:rsidRPr="00F34A7B">
        <w:t xml:space="preserve">Дивногорск </w:t>
      </w:r>
      <w:r w:rsidR="002949E7" w:rsidRPr="00F34A7B">
        <w:t>(далее – КС</w:t>
      </w:r>
      <w:r w:rsidR="009F447F" w:rsidRPr="00F34A7B">
        <w:t>О</w:t>
      </w:r>
      <w:r w:rsidR="002949E7" w:rsidRPr="00F34A7B">
        <w:t>, Контрольно-счетн</w:t>
      </w:r>
      <w:r w:rsidR="009F447F" w:rsidRPr="00F34A7B">
        <w:t>ый</w:t>
      </w:r>
      <w:r w:rsidR="002949E7" w:rsidRPr="00F34A7B">
        <w:t xml:space="preserve"> </w:t>
      </w:r>
      <w:r w:rsidR="009F447F" w:rsidRPr="00F34A7B">
        <w:t>орган</w:t>
      </w:r>
      <w:r w:rsidR="002949E7" w:rsidRPr="00F34A7B">
        <w:t xml:space="preserve">) для проведения внешней проверки </w:t>
      </w:r>
      <w:r w:rsidR="009F447F" w:rsidRPr="00F34A7B">
        <w:t>31</w:t>
      </w:r>
      <w:r w:rsidR="002949E7" w:rsidRPr="00F34A7B">
        <w:t>.03.202</w:t>
      </w:r>
      <w:r w:rsidR="009F447F" w:rsidRPr="00F34A7B">
        <w:t>3</w:t>
      </w:r>
      <w:r w:rsidR="002949E7" w:rsidRPr="00F34A7B">
        <w:t xml:space="preserve"> (письмо администрации город</w:t>
      </w:r>
      <w:r w:rsidR="009F447F" w:rsidRPr="00F34A7B">
        <w:t>а Дивногорска</w:t>
      </w:r>
      <w:r w:rsidR="002949E7" w:rsidRPr="00F34A7B">
        <w:t xml:space="preserve"> от </w:t>
      </w:r>
      <w:r w:rsidR="009F447F" w:rsidRPr="00F34A7B">
        <w:t>31</w:t>
      </w:r>
      <w:r w:rsidR="002949E7" w:rsidRPr="00F34A7B">
        <w:t>.03.202</w:t>
      </w:r>
      <w:r w:rsidR="009F447F" w:rsidRPr="00F34A7B">
        <w:t>3</w:t>
      </w:r>
      <w:r w:rsidR="002949E7" w:rsidRPr="00F34A7B">
        <w:t xml:space="preserve"> № </w:t>
      </w:r>
      <w:r w:rsidR="009F447F" w:rsidRPr="00F34A7B">
        <w:t>1553</w:t>
      </w:r>
      <w:r w:rsidR="002949E7" w:rsidRPr="00F34A7B">
        <w:t xml:space="preserve">) в срок, установленный частью 3 статьи 264.4 БК РФ, а также частью 3 статьи </w:t>
      </w:r>
      <w:r w:rsidR="009F447F" w:rsidRPr="00F34A7B">
        <w:t>72</w:t>
      </w:r>
      <w:r w:rsidR="002949E7" w:rsidRPr="00F34A7B">
        <w:t xml:space="preserve"> Положения о бюджетном процессе (не позднее 1 апреля </w:t>
      </w:r>
      <w:r w:rsidR="009F447F" w:rsidRPr="00F34A7B">
        <w:t>года, следующего за отчетным</w:t>
      </w:r>
      <w:r w:rsidR="002949E7" w:rsidRPr="00F34A7B">
        <w:t>).</w:t>
      </w:r>
    </w:p>
    <w:p w:rsidR="008802B1" w:rsidRPr="00F34A7B" w:rsidRDefault="008802B1" w:rsidP="00C71005">
      <w:pPr>
        <w:ind w:firstLine="567"/>
        <w:jc w:val="both"/>
      </w:pPr>
      <w:r w:rsidRPr="00F34A7B">
        <w:t xml:space="preserve">Заключение составлено на основании документов и материалов, предоставленных администрацией </w:t>
      </w:r>
      <w:r w:rsidR="00B74B9F" w:rsidRPr="00F34A7B">
        <w:t>город</w:t>
      </w:r>
      <w:r w:rsidR="007D68C5" w:rsidRPr="00F34A7B">
        <w:t>а</w:t>
      </w:r>
      <w:r w:rsidRPr="00F34A7B">
        <w:t xml:space="preserve"> </w:t>
      </w:r>
      <w:r w:rsidR="00B74B9F" w:rsidRPr="00F34A7B">
        <w:t>Дивногорск</w:t>
      </w:r>
      <w:r w:rsidR="007D68C5" w:rsidRPr="00F34A7B">
        <w:t>а</w:t>
      </w:r>
      <w:r w:rsidRPr="00F34A7B">
        <w:t xml:space="preserve">: </w:t>
      </w:r>
    </w:p>
    <w:p w:rsidR="00120B25" w:rsidRPr="00F34A7B" w:rsidRDefault="00120B25" w:rsidP="00C71005">
      <w:pPr>
        <w:ind w:firstLine="567"/>
        <w:jc w:val="both"/>
      </w:pPr>
      <w:r w:rsidRPr="00F34A7B">
        <w:t xml:space="preserve">- отчет об исполнении бюджета города Дивногорска за 2022 год (проект </w:t>
      </w:r>
      <w:r w:rsidR="00146BAA">
        <w:t>Р</w:t>
      </w:r>
      <w:r w:rsidRPr="00F34A7B">
        <w:t>ешения с приложениями и пояснительной запиской);</w:t>
      </w:r>
    </w:p>
    <w:p w:rsidR="00120B25" w:rsidRPr="00F34A7B" w:rsidRDefault="00120B25" w:rsidP="00C71005">
      <w:pPr>
        <w:ind w:firstLine="567"/>
        <w:jc w:val="both"/>
      </w:pPr>
      <w:r w:rsidRPr="00F34A7B">
        <w:t>- баланс исполнения консолидированного бюджета субъекта РФ и бюджета территориального государственного внебюджетного фонда на 01.01.2023 года (ф. 0503320);</w:t>
      </w:r>
    </w:p>
    <w:p w:rsidR="00120B25" w:rsidRPr="00F34A7B" w:rsidRDefault="00120B25" w:rsidP="00C71005">
      <w:pPr>
        <w:ind w:firstLine="567"/>
        <w:jc w:val="both"/>
      </w:pPr>
      <w:r w:rsidRPr="00F34A7B">
        <w:t xml:space="preserve">- справка по консолидируемым расчетам </w:t>
      </w:r>
      <w:hyperlink r:id="rId11" w:history="1">
        <w:r w:rsidRPr="00F34A7B">
          <w:t>(ф. 0503125)</w:t>
        </w:r>
      </w:hyperlink>
      <w:r w:rsidRPr="00F34A7B">
        <w:t xml:space="preserve">; </w:t>
      </w:r>
    </w:p>
    <w:p w:rsidR="00120B25" w:rsidRPr="00F34A7B" w:rsidRDefault="00120B25" w:rsidP="00C71005">
      <w:pPr>
        <w:ind w:firstLine="567"/>
        <w:jc w:val="both"/>
      </w:pPr>
      <w:r w:rsidRPr="00F34A7B">
        <w:t xml:space="preserve">- 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12" w:history="1">
        <w:r w:rsidRPr="00F34A7B">
          <w:t>(ф. 0503</w:t>
        </w:r>
        <w:r w:rsidR="00FB73A6">
          <w:t>1</w:t>
        </w:r>
        <w:r w:rsidRPr="00F34A7B">
          <w:t>17)</w:t>
        </w:r>
      </w:hyperlink>
      <w:r w:rsidRPr="00F34A7B">
        <w:t xml:space="preserve">; </w:t>
      </w:r>
    </w:p>
    <w:p w:rsidR="00120B25" w:rsidRPr="00F34A7B" w:rsidRDefault="00120B25" w:rsidP="00C71005">
      <w:pPr>
        <w:ind w:firstLine="567"/>
        <w:jc w:val="both"/>
      </w:pPr>
      <w:r w:rsidRPr="00F34A7B">
        <w:t xml:space="preserve">- консолидированный отчет о движении денежных средств </w:t>
      </w:r>
      <w:hyperlink r:id="rId13" w:history="1">
        <w:r w:rsidRPr="00F34A7B">
          <w:t>(ф. 0503323)</w:t>
        </w:r>
      </w:hyperlink>
      <w:r w:rsidRPr="00F34A7B">
        <w:t xml:space="preserve">; </w:t>
      </w:r>
    </w:p>
    <w:p w:rsidR="00120B25" w:rsidRPr="00F34A7B" w:rsidRDefault="00120B25" w:rsidP="00C71005">
      <w:pPr>
        <w:ind w:firstLine="567"/>
        <w:jc w:val="both"/>
      </w:pPr>
      <w:r w:rsidRPr="00F34A7B">
        <w:t xml:space="preserve">- консолидированный отчет о финансовых результатах деятельности </w:t>
      </w:r>
      <w:hyperlink r:id="rId14" w:history="1">
        <w:r w:rsidRPr="00F34A7B">
          <w:t>(ф. 0503321)</w:t>
        </w:r>
      </w:hyperlink>
      <w:r w:rsidRPr="00F34A7B">
        <w:t xml:space="preserve">; </w:t>
      </w:r>
    </w:p>
    <w:p w:rsidR="00120B25" w:rsidRPr="00F34A7B" w:rsidRDefault="00120B25" w:rsidP="00C71005">
      <w:pPr>
        <w:ind w:firstLine="567"/>
        <w:jc w:val="both"/>
      </w:pPr>
      <w:r w:rsidRPr="00F34A7B">
        <w:t xml:space="preserve">- справка по заключению счетов бюджетного учета отчетного финансового года </w:t>
      </w:r>
      <w:hyperlink r:id="rId15" w:history="1">
        <w:r w:rsidRPr="00F34A7B">
          <w:t>(ф. 0503110)</w:t>
        </w:r>
      </w:hyperlink>
      <w:r w:rsidRPr="00F34A7B">
        <w:t xml:space="preserve">; </w:t>
      </w:r>
    </w:p>
    <w:p w:rsidR="00120B25" w:rsidRPr="00F34A7B" w:rsidRDefault="00120B25" w:rsidP="00C71005">
      <w:pPr>
        <w:ind w:firstLine="567"/>
        <w:jc w:val="both"/>
      </w:pPr>
      <w:r w:rsidRPr="00F34A7B">
        <w:t xml:space="preserve">- пояснительная записка к отчету об исполнении консолидированного бюджета </w:t>
      </w:r>
      <w:hyperlink r:id="rId16" w:history="1">
        <w:r w:rsidRPr="00F34A7B">
          <w:t>(ф. 0503360)</w:t>
        </w:r>
      </w:hyperlink>
      <w:r w:rsidRPr="00F34A7B">
        <w:t xml:space="preserve">; </w:t>
      </w:r>
    </w:p>
    <w:p w:rsidR="008802B1" w:rsidRPr="00F34A7B" w:rsidRDefault="008802B1" w:rsidP="000D4C50">
      <w:pPr>
        <w:ind w:firstLine="567"/>
        <w:jc w:val="both"/>
      </w:pPr>
      <w:r w:rsidRPr="00F34A7B">
        <w:t>-</w:t>
      </w:r>
      <w:r w:rsidR="000D4C50">
        <w:t xml:space="preserve"> </w:t>
      </w:r>
      <w:r w:rsidRPr="00F34A7B">
        <w:t xml:space="preserve">отчет об использовании резервного фонда администрации города </w:t>
      </w:r>
      <w:r w:rsidR="00B74B9F" w:rsidRPr="00F34A7B">
        <w:t>Дивногорска</w:t>
      </w:r>
      <w:r w:rsidRPr="00F34A7B">
        <w:t xml:space="preserve"> по состоянию на 01.01.202</w:t>
      </w:r>
      <w:r w:rsidR="00B74B9F" w:rsidRPr="00F34A7B">
        <w:t>3</w:t>
      </w:r>
      <w:r w:rsidR="000D6236" w:rsidRPr="00F34A7B">
        <w:t xml:space="preserve"> года.</w:t>
      </w:r>
    </w:p>
    <w:p w:rsidR="00502714" w:rsidRPr="00F34A7B" w:rsidRDefault="00502714" w:rsidP="00C71005">
      <w:pPr>
        <w:ind w:firstLine="567"/>
        <w:jc w:val="both"/>
      </w:pPr>
      <w:r w:rsidRPr="00F34A7B">
        <w:t>1.</w:t>
      </w:r>
      <w:r w:rsidR="000D6236" w:rsidRPr="00F34A7B">
        <w:t>2</w:t>
      </w:r>
      <w:r w:rsidRPr="00F34A7B">
        <w:t>. При подготовке заключения на отчет об исполнении бюджета за 2022 год использованы результаты внешней проверки бюджетной отчетности 10 главных администраторов бюджетных средств, проведенной КСО в соответствии с частью 2 статьи 264.4 БК РФ, статьи 73 Положения о бюджетном процессе, а также данные аналитических форм.</w:t>
      </w:r>
    </w:p>
    <w:p w:rsidR="00894337" w:rsidRPr="00F34A7B" w:rsidRDefault="00894337" w:rsidP="00D9744C">
      <w:pPr>
        <w:ind w:firstLine="709"/>
        <w:jc w:val="both"/>
        <w:rPr>
          <w:b/>
          <w:bCs/>
        </w:rPr>
      </w:pPr>
    </w:p>
    <w:p w:rsidR="00894337" w:rsidRPr="00573150" w:rsidRDefault="00894337" w:rsidP="00F87581">
      <w:pPr>
        <w:ind w:firstLine="567"/>
        <w:jc w:val="both"/>
        <w:rPr>
          <w:sz w:val="28"/>
          <w:szCs w:val="28"/>
        </w:rPr>
      </w:pPr>
      <w:r w:rsidRPr="00573150">
        <w:rPr>
          <w:b/>
          <w:bCs/>
          <w:sz w:val="28"/>
          <w:szCs w:val="28"/>
        </w:rPr>
        <w:t>2. Результаты внешней проверки годового отчета об исполнении бюджета города Дивногорска</w:t>
      </w:r>
    </w:p>
    <w:p w:rsidR="00894337" w:rsidRPr="00F34A7B" w:rsidRDefault="00080FD4" w:rsidP="00F87581">
      <w:pPr>
        <w:ind w:firstLine="567"/>
        <w:jc w:val="both"/>
      </w:pPr>
      <w:r w:rsidRPr="00F34A7B">
        <w:t xml:space="preserve">2.1. </w:t>
      </w:r>
      <w:r w:rsidR="00894337" w:rsidRPr="00F34A7B">
        <w:t xml:space="preserve">Для установления полноты отражения информации в формах годового отчета об исполнении бюджета и его соответствия требованиям нормативных правовых актов был проведен анализ предоставленной к проверке бюджетной отчетности на предмет ее соответствия по составу, структуре и заполнению (содержанию) требованиям БК РФ, Положения о бюджетном процессе,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w:t>
      </w:r>
      <w:r w:rsidR="000D4C50">
        <w:br/>
      </w:r>
      <w:r w:rsidR="00894337" w:rsidRPr="00F34A7B">
        <w:t>№ 191н), Порядка 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06.06.2019 № 85н (далее – Порядок применения кодов бюджетной классификации).</w:t>
      </w:r>
    </w:p>
    <w:p w:rsidR="00894337" w:rsidRPr="00F87581" w:rsidRDefault="00894337" w:rsidP="00F87581">
      <w:pPr>
        <w:ind w:firstLine="567"/>
        <w:jc w:val="both"/>
      </w:pPr>
      <w:r w:rsidRPr="00F87581">
        <w:lastRenderedPageBreak/>
        <w:t>Годовой отчет об исполнении бюджета города Дивногорска соответствует установленным требованиям по содержанию и полноте отражения информации.</w:t>
      </w:r>
    </w:p>
    <w:p w:rsidR="00894337" w:rsidRPr="00F87581" w:rsidRDefault="00894337" w:rsidP="00F87581">
      <w:pPr>
        <w:pStyle w:val="Default"/>
        <w:ind w:firstLine="567"/>
        <w:jc w:val="both"/>
      </w:pPr>
      <w:r w:rsidRPr="00F87581">
        <w:t xml:space="preserve">В ходе выборочной проверки состава форм отчетности и полноты отражения информации в формах отчетности установлено следующее. </w:t>
      </w:r>
    </w:p>
    <w:p w:rsidR="00894337" w:rsidRPr="00F87581" w:rsidRDefault="00894337" w:rsidP="00F87581">
      <w:pPr>
        <w:pStyle w:val="Default"/>
        <w:ind w:firstLine="567"/>
        <w:jc w:val="both"/>
      </w:pPr>
      <w:r w:rsidRPr="00F87581">
        <w:t xml:space="preserve">Отчет об исполнении бюджета города Дивногорска за 2022 год, а также представленные одновременно с ним иные формы бюджетной отчетности, по составу форм соответствует требованиям части 3 статьи 264.1 БК РФ, пунктов 11.2, 152 Инструкции № 191н. </w:t>
      </w:r>
    </w:p>
    <w:p w:rsidR="00894337" w:rsidRPr="00F87581" w:rsidRDefault="00894337" w:rsidP="00F87581">
      <w:pPr>
        <w:pStyle w:val="Default"/>
        <w:ind w:firstLine="567"/>
        <w:jc w:val="both"/>
      </w:pPr>
      <w:r w:rsidRPr="00F87581">
        <w:t xml:space="preserve">В соответствии с требованиями пункта 4 Инструкции 191н отчетность на бумажном носителе представлена в сброшюрованном и пронумерованном виде, с оглавлением и сопроводительным письмом. </w:t>
      </w:r>
    </w:p>
    <w:p w:rsidR="00894337" w:rsidRPr="00F87581" w:rsidRDefault="00894337" w:rsidP="00F87581">
      <w:pPr>
        <w:pStyle w:val="Default"/>
        <w:ind w:firstLine="567"/>
        <w:jc w:val="both"/>
      </w:pPr>
      <w:r w:rsidRPr="00F87581">
        <w:t xml:space="preserve">В соответствии с требованиями пункта 6 Инструкции № 191н годовая бюджетная отчетность подписана начальником </w:t>
      </w:r>
      <w:r w:rsidR="00C8294E">
        <w:t>ф</w:t>
      </w:r>
      <w:r w:rsidRPr="00F87581">
        <w:t xml:space="preserve">инансового управления и </w:t>
      </w:r>
      <w:r w:rsidR="00EF778A" w:rsidRPr="00F87581">
        <w:t>начальником отдела учета, отчетности и контроля</w:t>
      </w:r>
      <w:r w:rsidRPr="00F87581">
        <w:t xml:space="preserve">, осуществляющим ведение бухгалтерского учета. </w:t>
      </w:r>
    </w:p>
    <w:p w:rsidR="00894337" w:rsidRDefault="00894337" w:rsidP="00F87581">
      <w:pPr>
        <w:pStyle w:val="Default"/>
        <w:ind w:firstLine="567"/>
        <w:jc w:val="both"/>
      </w:pPr>
      <w:r w:rsidRPr="00F87581">
        <w:t xml:space="preserve">В соответствии с пунктом 9 Инструкции № 191н годовая бюджетная отчетность составлена нарастающим итогом с начала года в рублях с точностью до второго десятичного знака после запятой. </w:t>
      </w:r>
    </w:p>
    <w:p w:rsidR="006F7538" w:rsidRPr="006F7538" w:rsidRDefault="006F7538" w:rsidP="00F87581">
      <w:pPr>
        <w:pStyle w:val="Default"/>
        <w:ind w:firstLine="567"/>
        <w:jc w:val="both"/>
        <w:rPr>
          <w:b/>
        </w:rPr>
      </w:pPr>
      <w:r w:rsidRPr="006F7538">
        <w:rPr>
          <w:b/>
        </w:rPr>
        <w:t xml:space="preserve">«Отчет об исполнении бюджета» (Форма № 0503117) </w:t>
      </w:r>
    </w:p>
    <w:p w:rsidR="006F7538" w:rsidRDefault="006F7538" w:rsidP="00F87581">
      <w:pPr>
        <w:pStyle w:val="Default"/>
        <w:ind w:firstLine="567"/>
        <w:jc w:val="both"/>
      </w:pPr>
      <w:r>
        <w:t xml:space="preserve">Согласно </w:t>
      </w:r>
      <w:r w:rsidR="00032AD3">
        <w:t>пункту</w:t>
      </w:r>
      <w:r>
        <w:t xml:space="preserve"> 134 Инструкции №191н в графе 3 «Код по бюджетной классификации» Отчета об исполнении бюджета отражены коды бюджетной классификации РФ по разделам отчета. Указанные коды бюджетной классификации РФ соответствуют наименованиям показателей, указанных в графе 1 отчета, и Приказу Минфина России от 06.06.2019 г. № 85н «О Порядке формирования и применения кодов бюджетной классификации Российской Федерации, их структуре и принципах назначения».</w:t>
      </w:r>
    </w:p>
    <w:p w:rsidR="006F7538" w:rsidRDefault="006F7538" w:rsidP="006F7538">
      <w:pPr>
        <w:pStyle w:val="Default"/>
        <w:ind w:firstLine="567"/>
        <w:jc w:val="both"/>
      </w:pPr>
      <w:r>
        <w:t xml:space="preserve"> В соответствии п</w:t>
      </w:r>
      <w:r w:rsidR="004A61BA">
        <w:t>ункту</w:t>
      </w:r>
      <w:r>
        <w:t xml:space="preserve"> 134 Инструкции № 191н в ф. 0503117 по разделам «Доходы бюджета», «Расходы бюджета», «Источники финансирования дефицита бюджета» отражены показатели, соответствующие показателям, утвержденным </w:t>
      </w:r>
      <w:r w:rsidRPr="00C053C2">
        <w:t xml:space="preserve">Решением </w:t>
      </w:r>
      <w:proofErr w:type="spellStart"/>
      <w:r w:rsidRPr="00C053C2">
        <w:t>Дивногорского</w:t>
      </w:r>
      <w:proofErr w:type="spellEnd"/>
      <w:r w:rsidRPr="00C053C2">
        <w:t xml:space="preserve"> городского Совета депутатов от 2</w:t>
      </w:r>
      <w:r>
        <w:t>1</w:t>
      </w:r>
      <w:r w:rsidRPr="00C053C2">
        <w:t>.12.202</w:t>
      </w:r>
      <w:r>
        <w:t>2</w:t>
      </w:r>
      <w:r w:rsidRPr="00C053C2">
        <w:t xml:space="preserve"> №</w:t>
      </w:r>
      <w:r>
        <w:t>29</w:t>
      </w:r>
      <w:r w:rsidRPr="00C053C2">
        <w:t>-1</w:t>
      </w:r>
      <w:r>
        <w:t>89</w:t>
      </w:r>
      <w:r w:rsidRPr="00C053C2">
        <w:t>-ГС</w:t>
      </w:r>
      <w:r>
        <w:t xml:space="preserve"> «О внесении изменений в р</w:t>
      </w:r>
      <w:r w:rsidRPr="00C053C2">
        <w:t xml:space="preserve">ешение </w:t>
      </w:r>
      <w:proofErr w:type="spellStart"/>
      <w:r w:rsidRPr="00C053C2">
        <w:t>Дивногорского</w:t>
      </w:r>
      <w:proofErr w:type="spellEnd"/>
      <w:r w:rsidRPr="00C053C2">
        <w:t xml:space="preserve"> городского Совета</w:t>
      </w:r>
      <w:r>
        <w:t xml:space="preserve"> от 22.12.2021 г. №17-106-ГС «О бюджете города Дивногорска на 2022 год и на плановый период 2023 и 2024 годов».</w:t>
      </w:r>
    </w:p>
    <w:p w:rsidR="006F7538" w:rsidRDefault="006F7538" w:rsidP="00F87581">
      <w:pPr>
        <w:pStyle w:val="Default"/>
        <w:ind w:firstLine="567"/>
        <w:jc w:val="both"/>
      </w:pPr>
      <w:r>
        <w:t>В соответствии с п</w:t>
      </w:r>
      <w:r w:rsidR="004A61BA">
        <w:t>унктом</w:t>
      </w:r>
      <w:r>
        <w:t xml:space="preserve"> 134 Инструкции № 191н в графе 4 Отчета об исполнении бюджета отражены утвержденные бюджетные назначения: по разделу 1 «Доходы бюджета» - 2 046 207 228,13 рублей. По разделу 2 «Расходы бюджета» - 2 159 350 942,62 рублей. По раздел</w:t>
      </w:r>
      <w:r w:rsidR="004A61BA">
        <w:t>у</w:t>
      </w:r>
      <w:r>
        <w:t xml:space="preserve"> 3 «Источники финансирования дефицита бюджета» - 113 143 714,49 рублей. </w:t>
      </w:r>
    </w:p>
    <w:p w:rsidR="006F7538" w:rsidRDefault="006F7538" w:rsidP="00F87581">
      <w:pPr>
        <w:pStyle w:val="Default"/>
        <w:ind w:firstLine="567"/>
        <w:jc w:val="both"/>
      </w:pPr>
      <w:r>
        <w:t xml:space="preserve">В соответствии с пунктами 135, 136 Инструкции №191н по соответствующим разделам Отчета об исполнении бюджета заполнены графы «Исполнено» и «Неисполненные назначения». </w:t>
      </w:r>
    </w:p>
    <w:p w:rsidR="00515FE8" w:rsidRDefault="006F7538" w:rsidP="00515FE8">
      <w:pPr>
        <w:pStyle w:val="Default"/>
        <w:ind w:firstLine="567"/>
        <w:jc w:val="both"/>
      </w:pPr>
      <w:r>
        <w:t>В соответствии со статьей 215.1 Бюджетного кодекса Российской Федерации исполнение бюджета организуется на основе сводной бюджетной росписи и кассового плана.</w:t>
      </w:r>
    </w:p>
    <w:p w:rsidR="00515FE8" w:rsidRPr="00C053C2" w:rsidRDefault="00515FE8" w:rsidP="00515FE8">
      <w:pPr>
        <w:pStyle w:val="Default"/>
        <w:ind w:firstLine="567"/>
        <w:jc w:val="both"/>
        <w:rPr>
          <w:highlight w:val="yellow"/>
        </w:rPr>
      </w:pPr>
      <w:r>
        <w:t>Уточненной сводной бюджетной росписью п</w:t>
      </w:r>
      <w:r w:rsidRPr="00C053C2">
        <w:t xml:space="preserve">о состоянию на 31.12.2022 </w:t>
      </w:r>
      <w:r>
        <w:t>утверждены ассигнования в размере</w:t>
      </w:r>
      <w:r w:rsidRPr="00C053C2">
        <w:t xml:space="preserve"> 2 159 350,9 тыс. рублей, что соответствует объему, утвержденному Решением о бюджете</w:t>
      </w:r>
      <w:r>
        <w:t xml:space="preserve"> </w:t>
      </w:r>
      <w:r w:rsidRPr="00C053C2">
        <w:t xml:space="preserve">№ 29-189 ГС. </w:t>
      </w:r>
    </w:p>
    <w:p w:rsidR="00515FE8" w:rsidRDefault="006F7538" w:rsidP="00F87581">
      <w:pPr>
        <w:pStyle w:val="Default"/>
        <w:ind w:firstLine="567"/>
        <w:jc w:val="both"/>
      </w:pPr>
      <w:r>
        <w:t xml:space="preserve">По данным ф. 0503117: </w:t>
      </w:r>
    </w:p>
    <w:p w:rsidR="00515FE8" w:rsidRPr="00C053C2" w:rsidRDefault="00515FE8" w:rsidP="00515FE8">
      <w:pPr>
        <w:autoSpaceDE w:val="0"/>
        <w:autoSpaceDN w:val="0"/>
        <w:adjustRightInd w:val="0"/>
        <w:ind w:firstLine="567"/>
        <w:jc w:val="both"/>
      </w:pPr>
      <w:r>
        <w:t xml:space="preserve">- Доходы бюджета за 2022 год поступили в сумме </w:t>
      </w:r>
      <w:r w:rsidRPr="001D54CA">
        <w:t>1 850</w:t>
      </w:r>
      <w:r w:rsidR="001D54CA">
        <w:t> </w:t>
      </w:r>
      <w:r w:rsidRPr="001D54CA">
        <w:t>811</w:t>
      </w:r>
      <w:r w:rsidR="001D54CA">
        <w:t> 658,84</w:t>
      </w:r>
      <w:r w:rsidRPr="001D54CA">
        <w:t xml:space="preserve"> рублей,</w:t>
      </w:r>
      <w:r w:rsidRPr="00C053C2">
        <w:t xml:space="preserve"> что на 195</w:t>
      </w:r>
      <w:r w:rsidR="001D54CA">
        <w:t> </w:t>
      </w:r>
      <w:r w:rsidRPr="00C053C2">
        <w:t>395</w:t>
      </w:r>
      <w:r w:rsidR="001D54CA">
        <w:t> </w:t>
      </w:r>
      <w:r w:rsidRPr="00C053C2">
        <w:t>5</w:t>
      </w:r>
      <w:r w:rsidR="001D54CA">
        <w:t>69,29</w:t>
      </w:r>
      <w:r w:rsidRPr="00C053C2">
        <w:t xml:space="preserve"> рублей, или на 9,6 % ниже установленного показателя (2 046</w:t>
      </w:r>
      <w:r w:rsidR="001D54CA">
        <w:t> </w:t>
      </w:r>
      <w:r w:rsidRPr="00C053C2">
        <w:t>207</w:t>
      </w:r>
      <w:r w:rsidR="001D54CA">
        <w:t> 228,13</w:t>
      </w:r>
      <w:r w:rsidRPr="00C053C2">
        <w:t xml:space="preserve"> рублей);</w:t>
      </w:r>
    </w:p>
    <w:p w:rsidR="00515FE8" w:rsidRPr="00995C8A" w:rsidRDefault="00515FE8" w:rsidP="004A61BA">
      <w:pPr>
        <w:autoSpaceDE w:val="0"/>
        <w:autoSpaceDN w:val="0"/>
        <w:adjustRightInd w:val="0"/>
        <w:ind w:firstLine="567"/>
        <w:jc w:val="both"/>
      </w:pPr>
      <w:r w:rsidRPr="00995C8A">
        <w:t xml:space="preserve">- </w:t>
      </w:r>
      <w:r>
        <w:t xml:space="preserve">по </w:t>
      </w:r>
      <w:r w:rsidRPr="00995C8A">
        <w:t>расход</w:t>
      </w:r>
      <w:r>
        <w:t>ам</w:t>
      </w:r>
      <w:r w:rsidRPr="00995C8A">
        <w:t xml:space="preserve"> </w:t>
      </w:r>
      <w:r>
        <w:t xml:space="preserve">– в объеме </w:t>
      </w:r>
      <w:r w:rsidRPr="001D54CA">
        <w:t>1 831</w:t>
      </w:r>
      <w:r w:rsidR="001D54CA">
        <w:t> </w:t>
      </w:r>
      <w:r w:rsidRPr="001D54CA">
        <w:t>750</w:t>
      </w:r>
      <w:r w:rsidR="001D54CA">
        <w:t> 369,82</w:t>
      </w:r>
      <w:r w:rsidRPr="001D54CA">
        <w:t xml:space="preserve"> рублей,</w:t>
      </w:r>
      <w:r w:rsidRPr="00995C8A">
        <w:t xml:space="preserve"> что на </w:t>
      </w:r>
      <w:r w:rsidR="001D54CA">
        <w:t>327 600 572,8</w:t>
      </w:r>
      <w:r w:rsidRPr="00995C8A">
        <w:t xml:space="preserve"> руб</w:t>
      </w:r>
      <w:r w:rsidRPr="004528A4">
        <w:t>лей</w:t>
      </w:r>
      <w:r w:rsidRPr="00995C8A">
        <w:t xml:space="preserve">, или на </w:t>
      </w:r>
      <w:r>
        <w:t>15,2</w:t>
      </w:r>
      <w:r w:rsidRPr="00995C8A">
        <w:t xml:space="preserve"> % меньше </w:t>
      </w:r>
      <w:r w:rsidR="002B107E">
        <w:t xml:space="preserve">установленного </w:t>
      </w:r>
      <w:r w:rsidRPr="00995C8A">
        <w:t>показателя (</w:t>
      </w:r>
      <w:r>
        <w:t>2 159</w:t>
      </w:r>
      <w:r w:rsidR="001D54CA">
        <w:t> </w:t>
      </w:r>
      <w:r>
        <w:t>350</w:t>
      </w:r>
      <w:r w:rsidR="001D54CA">
        <w:t> 942,62</w:t>
      </w:r>
      <w:r w:rsidRPr="00995C8A">
        <w:t xml:space="preserve"> руб</w:t>
      </w:r>
      <w:r w:rsidRPr="004528A4">
        <w:t>лей)</w:t>
      </w:r>
      <w:r w:rsidRPr="00995C8A">
        <w:t>;</w:t>
      </w:r>
    </w:p>
    <w:p w:rsidR="00515FE8" w:rsidRPr="00995C8A" w:rsidRDefault="00515FE8" w:rsidP="004A61BA">
      <w:pPr>
        <w:autoSpaceDE w:val="0"/>
        <w:autoSpaceDN w:val="0"/>
        <w:adjustRightInd w:val="0"/>
        <w:ind w:firstLine="567"/>
        <w:jc w:val="both"/>
      </w:pPr>
      <w:r w:rsidRPr="00995C8A">
        <w:t>-</w:t>
      </w:r>
      <w:r w:rsidR="004A61BA">
        <w:t xml:space="preserve"> </w:t>
      </w:r>
      <w:r>
        <w:t>профицит</w:t>
      </w:r>
      <w:r w:rsidRPr="00995C8A">
        <w:t xml:space="preserve"> составил </w:t>
      </w:r>
      <w:r w:rsidRPr="001D54CA">
        <w:t>19</w:t>
      </w:r>
      <w:r w:rsidR="001D54CA">
        <w:t> </w:t>
      </w:r>
      <w:r w:rsidRPr="001D54CA">
        <w:t>061</w:t>
      </w:r>
      <w:r w:rsidR="001D54CA">
        <w:t> 289,02</w:t>
      </w:r>
      <w:r w:rsidRPr="001D54CA">
        <w:t xml:space="preserve"> рублей п</w:t>
      </w:r>
      <w:r w:rsidRPr="00995C8A">
        <w:t xml:space="preserve">ри запланированном </w:t>
      </w:r>
      <w:r>
        <w:t>дефиците в размере</w:t>
      </w:r>
      <w:r w:rsidRPr="00995C8A">
        <w:t xml:space="preserve"> </w:t>
      </w:r>
      <w:r w:rsidR="001D54CA">
        <w:t>113 143 714,49</w:t>
      </w:r>
      <w:r w:rsidRPr="00995C8A">
        <w:t xml:space="preserve"> руб</w:t>
      </w:r>
      <w:r>
        <w:t>лей</w:t>
      </w:r>
      <w:r w:rsidRPr="00995C8A">
        <w:t>.</w:t>
      </w:r>
    </w:p>
    <w:p w:rsidR="00737F9B" w:rsidRDefault="006F7538" w:rsidP="00F87581">
      <w:pPr>
        <w:pStyle w:val="Default"/>
        <w:ind w:firstLine="567"/>
        <w:jc w:val="both"/>
      </w:pPr>
      <w:r>
        <w:t>В соответствии с</w:t>
      </w:r>
      <w:r w:rsidR="009C23AC">
        <w:t xml:space="preserve"> </w:t>
      </w:r>
      <w:r>
        <w:t>п</w:t>
      </w:r>
      <w:r w:rsidR="004A61BA">
        <w:t xml:space="preserve">унктом </w:t>
      </w:r>
      <w:r>
        <w:t>133.1 Инструкции №191н, в целях раскрытия информации о ходе реализации национальных проектов дополнительно сформирован отчет ф. 0503117-НП.</w:t>
      </w:r>
    </w:p>
    <w:p w:rsidR="006F7538" w:rsidRDefault="006F7538" w:rsidP="00F87581">
      <w:pPr>
        <w:pStyle w:val="Default"/>
        <w:ind w:firstLine="567"/>
        <w:jc w:val="both"/>
      </w:pPr>
      <w:r>
        <w:t>Согласно данным отчета в графе 4 раздела 2</w:t>
      </w:r>
      <w:r w:rsidR="00737F9B">
        <w:t xml:space="preserve"> </w:t>
      </w:r>
      <w:r>
        <w:t>«Расходы бюджета»</w:t>
      </w:r>
      <w:r w:rsidR="00737F9B">
        <w:t xml:space="preserve"> </w:t>
      </w:r>
      <w:r>
        <w:t xml:space="preserve">отражены годовые объемы утвержденных бюджетных назначений в сумме – </w:t>
      </w:r>
      <w:r w:rsidR="00737F9B">
        <w:t>551 387 835,25</w:t>
      </w:r>
      <w:r>
        <w:t xml:space="preserve"> рублей, в графе 5 раздела 2 </w:t>
      </w:r>
      <w:r>
        <w:lastRenderedPageBreak/>
        <w:t xml:space="preserve">«Расходы бюджета» отражено исполнение в сумме – </w:t>
      </w:r>
      <w:r w:rsidR="00737F9B">
        <w:t>282 688 824,7</w:t>
      </w:r>
      <w:r>
        <w:t xml:space="preserve"> рублей, в графе 6 раздела 2 «Расходы бюджета» отражены неисполненные назначения в сумме – </w:t>
      </w:r>
      <w:r w:rsidR="00737F9B">
        <w:t>268 699 010,57</w:t>
      </w:r>
      <w:r>
        <w:t xml:space="preserve"> рублей.</w:t>
      </w:r>
    </w:p>
    <w:p w:rsidR="00F41823" w:rsidRDefault="00F41823" w:rsidP="00F87581">
      <w:pPr>
        <w:pStyle w:val="Default"/>
        <w:ind w:firstLine="567"/>
        <w:jc w:val="both"/>
      </w:pPr>
      <w:r w:rsidRPr="00F41823">
        <w:rPr>
          <w:b/>
        </w:rPr>
        <w:t>«Баланс исполнения бюджета» (форма № 0503</w:t>
      </w:r>
      <w:r>
        <w:rPr>
          <w:b/>
        </w:rPr>
        <w:t>3</w:t>
      </w:r>
      <w:r w:rsidRPr="00F41823">
        <w:rPr>
          <w:b/>
        </w:rPr>
        <w:t>20)</w:t>
      </w:r>
      <w:r>
        <w:t xml:space="preserve"> </w:t>
      </w:r>
    </w:p>
    <w:p w:rsidR="00F41823" w:rsidRDefault="00F41823" w:rsidP="00F87581">
      <w:pPr>
        <w:pStyle w:val="Default"/>
        <w:ind w:firstLine="567"/>
        <w:jc w:val="both"/>
      </w:pPr>
      <w:r>
        <w:t>В соответствии п</w:t>
      </w:r>
      <w:r w:rsidR="004A61BA">
        <w:t>ункту</w:t>
      </w:r>
      <w:r>
        <w:t xml:space="preserve"> 109 Инструкции №191н Баланс исполнения бюджета сформирован по состоянию на 1 января 2023 года. </w:t>
      </w:r>
    </w:p>
    <w:p w:rsidR="00F41823" w:rsidRDefault="00F41823" w:rsidP="00F87581">
      <w:pPr>
        <w:pStyle w:val="Default"/>
        <w:ind w:firstLine="567"/>
        <w:jc w:val="both"/>
      </w:pPr>
      <w:r>
        <w:t>В соответствии с п</w:t>
      </w:r>
      <w:r w:rsidR="004A61BA">
        <w:t xml:space="preserve">унктом </w:t>
      </w:r>
      <w:r>
        <w:t>110 Инструкции №191н показатели отражены в Балансе исполнения бюджета в разрезе бюджетной деятельности, средств во временном распоряжении и итогового показателя на начало года и конец отчетного периода.</w:t>
      </w:r>
    </w:p>
    <w:p w:rsidR="00F41823" w:rsidRDefault="00F41823" w:rsidP="00F87581">
      <w:pPr>
        <w:pStyle w:val="Default"/>
        <w:ind w:firstLine="567"/>
        <w:jc w:val="both"/>
      </w:pPr>
      <w:r>
        <w:t>Согласно п</w:t>
      </w:r>
      <w:r w:rsidR="004A61BA">
        <w:t>ункту</w:t>
      </w:r>
      <w:r>
        <w:t xml:space="preserve"> 111 Инструкции №191н в графе «На начало года» Баланса исполнения отражены данные о стоимости активов, обязательств, финансовом результате на начало года (вступительный баланс), соответствующие данным графы «На конец отчетного периода» предыдущего года (заключительный баланс). </w:t>
      </w:r>
    </w:p>
    <w:p w:rsidR="00F41823" w:rsidRDefault="00F41823" w:rsidP="00F87581">
      <w:pPr>
        <w:pStyle w:val="Default"/>
        <w:ind w:firstLine="567"/>
        <w:jc w:val="both"/>
      </w:pPr>
      <w:r>
        <w:t xml:space="preserve">Согласно </w:t>
      </w:r>
      <w:r w:rsidR="00032AD3">
        <w:t>пункту</w:t>
      </w:r>
      <w:r>
        <w:t xml:space="preserve"> 112 Инструкции №191н в графе «На конец отчетного периода» Баланса отражены данные о стоимости активов и обязательств, финансовом результате на 1 января </w:t>
      </w:r>
      <w:r w:rsidR="004A61BA">
        <w:br/>
      </w:r>
      <w:r>
        <w:t>202</w:t>
      </w:r>
      <w:r w:rsidR="002B107E">
        <w:t>3</w:t>
      </w:r>
      <w:r w:rsidR="004A61BA">
        <w:t xml:space="preserve"> </w:t>
      </w:r>
      <w:r>
        <w:t xml:space="preserve">года, с учетом проведенных 31 декабря при завершении финансового года заключительных оборотов по счетам бюджетного учета. </w:t>
      </w:r>
    </w:p>
    <w:p w:rsidR="00F41823" w:rsidRDefault="00F41823" w:rsidP="00F87581">
      <w:pPr>
        <w:pStyle w:val="Default"/>
        <w:ind w:firstLine="567"/>
        <w:jc w:val="both"/>
      </w:pPr>
      <w:r>
        <w:t xml:space="preserve">В группе граф 3-5, 6-8 отражены данные о стоимости активов, обязательств, финансовом результате на начало (конец) года. </w:t>
      </w:r>
    </w:p>
    <w:p w:rsidR="00F41823" w:rsidRDefault="00F41823" w:rsidP="00F87581">
      <w:pPr>
        <w:pStyle w:val="Default"/>
        <w:ind w:firstLine="567"/>
        <w:jc w:val="both"/>
      </w:pPr>
      <w:r>
        <w:t xml:space="preserve">В Балансе ф. 0503320 показатели отражены в разрезе бюджетной деятельности (графы 3, 6) и итоговые показатели (графы 5, 8) на начало года (группа граф 3-5) и на конец отчетного периода (группа граф 6-8), средств во временном распоряжении (графа 4). </w:t>
      </w:r>
    </w:p>
    <w:p w:rsidR="00F41823" w:rsidRDefault="00F41823" w:rsidP="00F87581">
      <w:pPr>
        <w:pStyle w:val="Default"/>
        <w:ind w:firstLine="567"/>
        <w:jc w:val="both"/>
      </w:pPr>
      <w:r>
        <w:t xml:space="preserve">Информация об активах, обязательствах и о финансовом результате раскрыта по соответствующим разделам Баланса: «Нефинансовые активы» (строка 190), «Финансовые активы» (строка 340), «Обязательства» (строка 550), «Финансовый результат» (строка 560). </w:t>
      </w:r>
    </w:p>
    <w:p w:rsidR="00D37893" w:rsidRDefault="00F41823" w:rsidP="00F87581">
      <w:pPr>
        <w:pStyle w:val="Default"/>
        <w:ind w:firstLine="567"/>
        <w:jc w:val="both"/>
      </w:pPr>
      <w:r>
        <w:t xml:space="preserve">Раздел 1 </w:t>
      </w:r>
      <w:r w:rsidRPr="00212168">
        <w:rPr>
          <w:i/>
        </w:rPr>
        <w:t>«Нефинансовые активы»</w:t>
      </w:r>
      <w:r>
        <w:t xml:space="preserve"> подтверждается данными ф.0503168 «Сведения о движении нефинансовых активов». По состоянию на 01.01.2022 г. наличие основных средств составляло на общую сумму – 99 545 461,99 рублей, поступило в течение 202</w:t>
      </w:r>
      <w:r w:rsidR="00D37893">
        <w:t>2</w:t>
      </w:r>
      <w:r w:rsidR="008A5917">
        <w:t xml:space="preserve"> </w:t>
      </w:r>
      <w:r>
        <w:t>г</w:t>
      </w:r>
      <w:r w:rsidR="008A5917">
        <w:t>ода</w:t>
      </w:r>
      <w:r w:rsidR="00D37893">
        <w:t xml:space="preserve"> </w:t>
      </w:r>
      <w:r>
        <w:t xml:space="preserve">на общую сумму – </w:t>
      </w:r>
      <w:r w:rsidR="00D37893">
        <w:t>101 023 487,96</w:t>
      </w:r>
      <w:r>
        <w:t xml:space="preserve"> рублей,</w:t>
      </w:r>
      <w:r w:rsidR="00D37893">
        <w:t xml:space="preserve"> </w:t>
      </w:r>
      <w:r>
        <w:t xml:space="preserve">выбыло на общую сумму – </w:t>
      </w:r>
      <w:r w:rsidR="00D37893">
        <w:t>53 974 983,65</w:t>
      </w:r>
      <w:r>
        <w:t xml:space="preserve"> рублей, наличие на конец года составило</w:t>
      </w:r>
      <w:r w:rsidR="00D37893">
        <w:t xml:space="preserve"> 146 593 966,29</w:t>
      </w:r>
      <w:r>
        <w:t xml:space="preserve"> рублей, из них: </w:t>
      </w:r>
    </w:p>
    <w:p w:rsidR="00D37893" w:rsidRDefault="00F41823" w:rsidP="00F87581">
      <w:pPr>
        <w:pStyle w:val="Default"/>
        <w:ind w:firstLine="567"/>
        <w:jc w:val="both"/>
      </w:pPr>
      <w:r>
        <w:t xml:space="preserve">- жилые помещения – </w:t>
      </w:r>
      <w:r w:rsidR="00D37893">
        <w:t>отсутствуют</w:t>
      </w:r>
      <w:r>
        <w:t xml:space="preserve">; </w:t>
      </w:r>
    </w:p>
    <w:p w:rsidR="00D37893" w:rsidRDefault="00F41823" w:rsidP="00F87581">
      <w:pPr>
        <w:pStyle w:val="Default"/>
        <w:ind w:firstLine="567"/>
        <w:jc w:val="both"/>
      </w:pPr>
      <w:r>
        <w:t>- нежилые помещения (здания и сооружения) –</w:t>
      </w:r>
      <w:r w:rsidR="00D37893">
        <w:t>64 167 576,49</w:t>
      </w:r>
      <w:r>
        <w:t xml:space="preserve"> рублей; </w:t>
      </w:r>
    </w:p>
    <w:p w:rsidR="00D37893" w:rsidRDefault="00D37893" w:rsidP="00F87581">
      <w:pPr>
        <w:pStyle w:val="Default"/>
        <w:ind w:firstLine="567"/>
        <w:jc w:val="both"/>
      </w:pPr>
      <w:r>
        <w:t>- инвестиционная недвижимость – 2 810 559,42 рублей;</w:t>
      </w:r>
    </w:p>
    <w:p w:rsidR="00D37893" w:rsidRDefault="00F41823" w:rsidP="00F87581">
      <w:pPr>
        <w:pStyle w:val="Default"/>
        <w:ind w:firstLine="567"/>
        <w:jc w:val="both"/>
      </w:pPr>
      <w:r>
        <w:t>- машины и оборудование –</w:t>
      </w:r>
      <w:r w:rsidR="00D37893">
        <w:t>33 787 564,52</w:t>
      </w:r>
      <w:r>
        <w:t xml:space="preserve"> рублей; </w:t>
      </w:r>
    </w:p>
    <w:p w:rsidR="00D37893" w:rsidRDefault="00F41823" w:rsidP="00F87581">
      <w:pPr>
        <w:pStyle w:val="Default"/>
        <w:ind w:firstLine="567"/>
        <w:jc w:val="both"/>
      </w:pPr>
      <w:r>
        <w:t xml:space="preserve">- транспортные средства – </w:t>
      </w:r>
      <w:r w:rsidR="00D37893">
        <w:t>25 160 132,56</w:t>
      </w:r>
      <w:r>
        <w:t xml:space="preserve">4 рублей; </w:t>
      </w:r>
    </w:p>
    <w:p w:rsidR="00D37893" w:rsidRDefault="00F41823" w:rsidP="00F87581">
      <w:pPr>
        <w:pStyle w:val="Default"/>
        <w:ind w:firstLine="567"/>
        <w:jc w:val="both"/>
      </w:pPr>
      <w:r>
        <w:t>- инвентарь производственный и хозяйственный –</w:t>
      </w:r>
      <w:r w:rsidR="00D37893">
        <w:t>5 510 491,94</w:t>
      </w:r>
      <w:r>
        <w:t xml:space="preserve"> рублей; </w:t>
      </w:r>
    </w:p>
    <w:p w:rsidR="00D37893" w:rsidRDefault="00F41823" w:rsidP="00F87581">
      <w:pPr>
        <w:pStyle w:val="Default"/>
        <w:ind w:firstLine="567"/>
        <w:jc w:val="both"/>
      </w:pPr>
      <w:r>
        <w:t xml:space="preserve">- прочие основные средства – </w:t>
      </w:r>
      <w:r w:rsidR="00D37893">
        <w:t>15 157 641,36</w:t>
      </w:r>
      <w:r>
        <w:t xml:space="preserve"> рублей. </w:t>
      </w:r>
    </w:p>
    <w:p w:rsidR="00D37893" w:rsidRDefault="00F41823" w:rsidP="00F87581">
      <w:pPr>
        <w:pStyle w:val="Default"/>
        <w:ind w:firstLine="567"/>
        <w:jc w:val="both"/>
      </w:pPr>
      <w:r>
        <w:t>По непроизведенным активам (земля) в 202</w:t>
      </w:r>
      <w:r w:rsidR="00D37893">
        <w:t xml:space="preserve">2 </w:t>
      </w:r>
      <w:r>
        <w:t>г</w:t>
      </w:r>
      <w:r w:rsidR="008A5917">
        <w:t>оду</w:t>
      </w:r>
      <w:r w:rsidR="00D37893">
        <w:t xml:space="preserve"> движения не было, наличие на начало и конец года</w:t>
      </w:r>
      <w:r>
        <w:t xml:space="preserve"> составило</w:t>
      </w:r>
      <w:r w:rsidR="001224DB">
        <w:t xml:space="preserve"> 266 975 978,51</w:t>
      </w:r>
      <w:r>
        <w:t xml:space="preserve"> рублей.</w:t>
      </w:r>
    </w:p>
    <w:p w:rsidR="001224DB" w:rsidRDefault="00F41823" w:rsidP="00F87581">
      <w:pPr>
        <w:pStyle w:val="Default"/>
        <w:ind w:firstLine="567"/>
        <w:jc w:val="both"/>
      </w:pPr>
      <w:r>
        <w:t>Материальные запасы по состоянию на 01.01.202</w:t>
      </w:r>
      <w:r w:rsidR="001224DB">
        <w:t>2</w:t>
      </w:r>
      <w:r>
        <w:t xml:space="preserve"> г. наличие составляло на общую сумму – </w:t>
      </w:r>
      <w:r w:rsidR="001224DB">
        <w:t>5 411 891,38</w:t>
      </w:r>
      <w:r>
        <w:t xml:space="preserve"> рублей, поступило в течение 202</w:t>
      </w:r>
      <w:r w:rsidR="001224DB">
        <w:t xml:space="preserve">2 </w:t>
      </w:r>
      <w:r>
        <w:t>г</w:t>
      </w:r>
      <w:r w:rsidR="008A5917">
        <w:t>ода</w:t>
      </w:r>
      <w:r w:rsidR="001F15F5">
        <w:t xml:space="preserve"> </w:t>
      </w:r>
      <w:r>
        <w:t xml:space="preserve">на общую сумму – </w:t>
      </w:r>
      <w:r w:rsidR="001224DB">
        <w:t>8 669 637,17</w:t>
      </w:r>
      <w:r>
        <w:t xml:space="preserve"> рублей,</w:t>
      </w:r>
      <w:r w:rsidR="001224DB">
        <w:t xml:space="preserve"> </w:t>
      </w:r>
      <w:r>
        <w:t xml:space="preserve">выбыло на общую сумму – </w:t>
      </w:r>
      <w:r w:rsidR="001224DB">
        <w:t>9 369 744,17</w:t>
      </w:r>
      <w:r>
        <w:t xml:space="preserve"> рублей, остаток на 01.01.202</w:t>
      </w:r>
      <w:r w:rsidR="001224DB">
        <w:t>3</w:t>
      </w:r>
      <w:r>
        <w:t xml:space="preserve"> г. составил </w:t>
      </w:r>
      <w:r w:rsidR="008A5917">
        <w:br/>
      </w:r>
      <w:r w:rsidR="001224DB">
        <w:t>4 711 784,38</w:t>
      </w:r>
      <w:r>
        <w:t xml:space="preserve"> рублей. Показатели Баланса, отраженные по разделу 2 </w:t>
      </w:r>
      <w:r w:rsidRPr="00212168">
        <w:rPr>
          <w:i/>
        </w:rPr>
        <w:t>«Финансовые активы»</w:t>
      </w:r>
      <w:r>
        <w:t xml:space="preserve"> подтверждаются данными ф.0503169 «Сведения по дебиторской и кредиторской задолженности».</w:t>
      </w:r>
    </w:p>
    <w:p w:rsidR="001224DB" w:rsidRDefault="00F41823" w:rsidP="00F87581">
      <w:pPr>
        <w:pStyle w:val="Default"/>
        <w:ind w:firstLine="567"/>
        <w:jc w:val="both"/>
      </w:pPr>
      <w:r>
        <w:t>По состоянию на 01.01.2022 г</w:t>
      </w:r>
      <w:r w:rsidR="008A5917">
        <w:t>.</w:t>
      </w:r>
      <w:r>
        <w:t xml:space="preserve"> дебиторская задолженность составила </w:t>
      </w:r>
      <w:r w:rsidR="001224DB">
        <w:t>3 087 388 521,4</w:t>
      </w:r>
      <w:r>
        <w:t xml:space="preserve"> рублей, на конец отчетного периода составила </w:t>
      </w:r>
      <w:r w:rsidR="001224DB">
        <w:t>2 981 016 737,24</w:t>
      </w:r>
      <w:r>
        <w:t xml:space="preserve"> рублей. </w:t>
      </w:r>
    </w:p>
    <w:p w:rsidR="001224DB" w:rsidRDefault="00F41823" w:rsidP="001E04B1">
      <w:pPr>
        <w:pStyle w:val="Default"/>
        <w:ind w:firstLine="567"/>
        <w:jc w:val="both"/>
      </w:pPr>
      <w:r>
        <w:t xml:space="preserve">Раздел 3 </w:t>
      </w:r>
      <w:r w:rsidRPr="00212168">
        <w:rPr>
          <w:i/>
        </w:rPr>
        <w:t>«Обязательства»</w:t>
      </w:r>
      <w:r>
        <w:t xml:space="preserve"> подтверждается данными ф.0503169 «Сведения по дебиторской и кредиторской задолженности». По состоянию на 01.01.202</w:t>
      </w:r>
      <w:r w:rsidR="001224DB">
        <w:t>3</w:t>
      </w:r>
      <w:r>
        <w:t xml:space="preserve"> года кредиторская задолженность составила </w:t>
      </w:r>
      <w:r w:rsidR="001E04B1">
        <w:t>113 193 821,25 рублей.</w:t>
      </w:r>
    </w:p>
    <w:p w:rsidR="001E04B1" w:rsidRDefault="00F41823" w:rsidP="00F87581">
      <w:pPr>
        <w:pStyle w:val="Default"/>
        <w:ind w:firstLine="567"/>
        <w:jc w:val="both"/>
      </w:pPr>
      <w:r>
        <w:t xml:space="preserve">Раздел 4 </w:t>
      </w:r>
      <w:r w:rsidRPr="00212168">
        <w:rPr>
          <w:i/>
        </w:rPr>
        <w:t>«Финансовый результат»</w:t>
      </w:r>
      <w:r w:rsidR="001E04B1">
        <w:t xml:space="preserve"> </w:t>
      </w:r>
      <w:r>
        <w:t xml:space="preserve">на начало года финансовый результат – </w:t>
      </w:r>
      <w:r w:rsidR="008A5917">
        <w:br/>
      </w:r>
      <w:r w:rsidR="001E04B1">
        <w:t>5 473 437 315,42</w:t>
      </w:r>
      <w:r>
        <w:t xml:space="preserve"> рубле</w:t>
      </w:r>
      <w:r w:rsidR="008A5917">
        <w:t>й</w:t>
      </w:r>
      <w:r w:rsidR="001E04B1">
        <w:t xml:space="preserve">, </w:t>
      </w:r>
      <w:r>
        <w:t>на конец отчетного периода</w:t>
      </w:r>
      <w:r w:rsidR="001E04B1">
        <w:t xml:space="preserve"> </w:t>
      </w:r>
      <w:r>
        <w:t xml:space="preserve">изменился до </w:t>
      </w:r>
      <w:r w:rsidR="001E04B1">
        <w:t>5 449 887 206,89</w:t>
      </w:r>
      <w:r>
        <w:t xml:space="preserve"> рублей. </w:t>
      </w:r>
    </w:p>
    <w:p w:rsidR="001E04B1" w:rsidRDefault="00F41823" w:rsidP="00F87581">
      <w:pPr>
        <w:pStyle w:val="Default"/>
        <w:ind w:firstLine="567"/>
        <w:jc w:val="both"/>
      </w:pPr>
      <w:r>
        <w:t xml:space="preserve">Раздел 4 подтверждается данными ф.0503110 «Справка по заключению счетов бюджетного учета отчетного финансового года». </w:t>
      </w:r>
    </w:p>
    <w:p w:rsidR="0032179E" w:rsidRDefault="00F41823" w:rsidP="00F87581">
      <w:pPr>
        <w:pStyle w:val="Default"/>
        <w:ind w:firstLine="567"/>
        <w:jc w:val="both"/>
      </w:pPr>
      <w:r>
        <w:lastRenderedPageBreak/>
        <w:t>Справка по заключению счетов бюджетного учета отчетного финансового года (ф. 0503110)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(раздел 1). Заполнение Баланса проверено на правильность отраженных в нем показателей</w:t>
      </w:r>
      <w:r w:rsidR="008A5917">
        <w:t>.</w:t>
      </w:r>
      <w:r>
        <w:t xml:space="preserve"> </w:t>
      </w:r>
      <w:r w:rsidR="008A5917">
        <w:t>С</w:t>
      </w:r>
      <w:r>
        <w:t xml:space="preserve">ледует отметить, что соблюдается равенство данных по графам 3,5,6,7,8 строки 350 и по тем же графам строки 700. </w:t>
      </w:r>
      <w:r w:rsidR="0032179E">
        <w:t xml:space="preserve"> </w:t>
      </w:r>
    </w:p>
    <w:p w:rsidR="001E04B1" w:rsidRDefault="009C23AC" w:rsidP="00F87581">
      <w:pPr>
        <w:pStyle w:val="Default"/>
        <w:ind w:firstLine="567"/>
        <w:jc w:val="both"/>
      </w:pPr>
      <w:r>
        <w:t xml:space="preserve">Предусмотренная </w:t>
      </w:r>
      <w:r w:rsidRPr="0032179E">
        <w:t>п</w:t>
      </w:r>
      <w:r w:rsidR="008A5917">
        <w:t>унктом</w:t>
      </w:r>
      <w:r w:rsidRPr="0032179E">
        <w:t xml:space="preserve"> 115 Инструкции №191н</w:t>
      </w:r>
      <w:r>
        <w:t xml:space="preserve"> «Справка</w:t>
      </w:r>
      <w:r w:rsidRPr="0032179E">
        <w:t xml:space="preserve"> о наличии имущества и обязательств на </w:t>
      </w:r>
      <w:proofErr w:type="spellStart"/>
      <w:r w:rsidRPr="0032179E">
        <w:t>забалансовых</w:t>
      </w:r>
      <w:proofErr w:type="spellEnd"/>
      <w:r w:rsidRPr="0032179E">
        <w:t xml:space="preserve"> счетах</w:t>
      </w:r>
      <w:r>
        <w:t>» на</w:t>
      </w:r>
      <w:r w:rsidR="0032179E">
        <w:t xml:space="preserve"> основании письма министерства финансов Красноярского края от 27.12.2022 №02-20/4934 «Об особенностях составления и представления головой отчетности финансовыми органами муниципальных образований края за 2022 год</w:t>
      </w:r>
      <w:r w:rsidR="0032179E" w:rsidRPr="0032179E">
        <w:t>» в составе Баланса исполнения бюджета не сформирована</w:t>
      </w:r>
      <w:r>
        <w:t>.</w:t>
      </w:r>
    </w:p>
    <w:p w:rsidR="0032179E" w:rsidRPr="0032179E" w:rsidRDefault="0032179E" w:rsidP="00716665">
      <w:pPr>
        <w:autoSpaceDE w:val="0"/>
        <w:autoSpaceDN w:val="0"/>
        <w:adjustRightInd w:val="0"/>
        <w:ind w:firstLine="567"/>
        <w:jc w:val="both"/>
        <w:rPr>
          <w:rFonts w:eastAsia="Calibri"/>
          <w:b/>
        </w:rPr>
      </w:pPr>
      <w:r w:rsidRPr="0032179E">
        <w:rPr>
          <w:rFonts w:eastAsia="Calibri"/>
          <w:b/>
        </w:rPr>
        <w:t>«Отчет о финансовых результатах деятельности» (форма № 0503121)</w:t>
      </w:r>
    </w:p>
    <w:p w:rsidR="0032179E" w:rsidRPr="0032179E" w:rsidRDefault="0032179E" w:rsidP="00716665">
      <w:pPr>
        <w:autoSpaceDE w:val="0"/>
        <w:autoSpaceDN w:val="0"/>
        <w:adjustRightInd w:val="0"/>
        <w:ind w:firstLine="567"/>
        <w:jc w:val="both"/>
        <w:rPr>
          <w:rFonts w:eastAsia="Calibri"/>
        </w:rPr>
      </w:pPr>
      <w:r w:rsidRPr="0032179E">
        <w:rPr>
          <w:rFonts w:eastAsia="Calibri"/>
        </w:rPr>
        <w:t>Отчет о финансовых результатах деятельности содержит данные о</w:t>
      </w:r>
      <w:r>
        <w:rPr>
          <w:rFonts w:eastAsia="Calibri"/>
        </w:rPr>
        <w:t xml:space="preserve"> </w:t>
      </w:r>
      <w:r w:rsidRPr="0032179E">
        <w:rPr>
          <w:rFonts w:eastAsia="Calibri"/>
        </w:rPr>
        <w:t>финансовых результатах его деятельности в разрезе кодов КОСГУ по состоянию на</w:t>
      </w:r>
      <w:r>
        <w:rPr>
          <w:rFonts w:eastAsia="Calibri"/>
        </w:rPr>
        <w:t xml:space="preserve"> </w:t>
      </w:r>
      <w:r w:rsidRPr="0032179E">
        <w:rPr>
          <w:rFonts w:eastAsia="Calibri"/>
        </w:rPr>
        <w:t>01.01.202</w:t>
      </w:r>
      <w:r>
        <w:rPr>
          <w:rFonts w:eastAsia="Calibri"/>
        </w:rPr>
        <w:t>3</w:t>
      </w:r>
      <w:r w:rsidRPr="0032179E">
        <w:rPr>
          <w:rFonts w:eastAsia="Calibri"/>
        </w:rPr>
        <w:t xml:space="preserve"> г., («Доходы» КОСГУ 100, «Расходы» КОСГУ 200),</w:t>
      </w:r>
      <w:r>
        <w:rPr>
          <w:rFonts w:eastAsia="Calibri"/>
        </w:rPr>
        <w:t xml:space="preserve"> </w:t>
      </w:r>
      <w:r w:rsidRPr="0032179E">
        <w:rPr>
          <w:rFonts w:eastAsia="Calibri"/>
        </w:rPr>
        <w:t>составлен в</w:t>
      </w:r>
      <w:r>
        <w:rPr>
          <w:rFonts w:eastAsia="Calibri"/>
        </w:rPr>
        <w:t xml:space="preserve"> </w:t>
      </w:r>
      <w:r w:rsidRPr="0032179E">
        <w:rPr>
          <w:rFonts w:eastAsia="Calibri"/>
        </w:rPr>
        <w:t xml:space="preserve">соответствии с </w:t>
      </w:r>
      <w:r w:rsidR="008A5917">
        <w:rPr>
          <w:rFonts w:eastAsia="Calibri"/>
        </w:rPr>
        <w:t>пунктами</w:t>
      </w:r>
      <w:r w:rsidRPr="0032179E">
        <w:rPr>
          <w:rFonts w:eastAsia="Calibri"/>
        </w:rPr>
        <w:t xml:space="preserve"> 92 – 100 Инструкции №191н.</w:t>
      </w:r>
    </w:p>
    <w:p w:rsidR="0032179E" w:rsidRPr="0032179E" w:rsidRDefault="0032179E" w:rsidP="00716665">
      <w:pPr>
        <w:autoSpaceDE w:val="0"/>
        <w:autoSpaceDN w:val="0"/>
        <w:adjustRightInd w:val="0"/>
        <w:ind w:firstLine="567"/>
        <w:jc w:val="both"/>
        <w:rPr>
          <w:rFonts w:eastAsia="Calibri"/>
        </w:rPr>
      </w:pPr>
      <w:r w:rsidRPr="0032179E">
        <w:rPr>
          <w:rFonts w:eastAsia="Calibri"/>
        </w:rPr>
        <w:t>Согласно данным ф.0503121</w:t>
      </w:r>
      <w:r w:rsidR="008A5917">
        <w:rPr>
          <w:rFonts w:eastAsia="Calibri"/>
        </w:rPr>
        <w:t xml:space="preserve"> </w:t>
      </w:r>
      <w:r w:rsidRPr="0032179E">
        <w:rPr>
          <w:rFonts w:eastAsia="Calibri"/>
        </w:rPr>
        <w:t>доходы</w:t>
      </w:r>
      <w:r>
        <w:rPr>
          <w:rFonts w:eastAsia="Calibri"/>
        </w:rPr>
        <w:t xml:space="preserve"> </w:t>
      </w:r>
      <w:r w:rsidRPr="0032179E">
        <w:rPr>
          <w:rFonts w:eastAsia="Calibri"/>
        </w:rPr>
        <w:t>по бюджетной деятельности составили</w:t>
      </w:r>
      <w:r>
        <w:rPr>
          <w:rFonts w:eastAsia="Calibri"/>
        </w:rPr>
        <w:t xml:space="preserve"> </w:t>
      </w:r>
      <w:r w:rsidR="008A5917">
        <w:rPr>
          <w:rFonts w:eastAsia="Calibri"/>
        </w:rPr>
        <w:br/>
      </w:r>
      <w:r>
        <w:rPr>
          <w:rFonts w:eastAsia="Calibri"/>
        </w:rPr>
        <w:t>1 724 957 598,74</w:t>
      </w:r>
      <w:r w:rsidRPr="0032179E">
        <w:rPr>
          <w:rFonts w:eastAsia="Calibri"/>
        </w:rPr>
        <w:t xml:space="preserve"> рублей, в том числе налоговые доходы (КОСГУ 110) в сумме</w:t>
      </w:r>
      <w:r>
        <w:rPr>
          <w:rFonts w:eastAsia="Calibri"/>
        </w:rPr>
        <w:t xml:space="preserve"> </w:t>
      </w:r>
      <w:r w:rsidR="008A5917">
        <w:rPr>
          <w:rFonts w:eastAsia="Calibri"/>
        </w:rPr>
        <w:br/>
      </w:r>
      <w:r>
        <w:rPr>
          <w:rFonts w:eastAsia="Calibri"/>
        </w:rPr>
        <w:t xml:space="preserve">612 744 724,02 </w:t>
      </w:r>
      <w:r w:rsidRPr="0032179E">
        <w:rPr>
          <w:rFonts w:eastAsia="Calibri"/>
        </w:rPr>
        <w:t xml:space="preserve"> рублей, неналоговые доходы (КОСГУ 120,130,140) в сумме</w:t>
      </w:r>
      <w:r w:rsidR="00CC1EB6">
        <w:rPr>
          <w:rFonts w:eastAsia="Calibri"/>
        </w:rPr>
        <w:t xml:space="preserve"> 80 855 962,75</w:t>
      </w:r>
      <w:r w:rsidRPr="0032179E">
        <w:rPr>
          <w:rFonts w:eastAsia="Calibri"/>
        </w:rPr>
        <w:t xml:space="preserve"> рублей, безвозмездные денежные поступления (КОСГУ 150) в сумме</w:t>
      </w:r>
      <w:r w:rsidR="00CC1EB6">
        <w:rPr>
          <w:rFonts w:eastAsia="Calibri"/>
        </w:rPr>
        <w:t xml:space="preserve"> 1 007 725 238,41 </w:t>
      </w:r>
      <w:r w:rsidRPr="0032179E">
        <w:rPr>
          <w:rFonts w:eastAsia="Calibri"/>
        </w:rPr>
        <w:t>рублей,</w:t>
      </w:r>
      <w:r w:rsidR="00CC1EB6">
        <w:rPr>
          <w:rFonts w:eastAsia="Calibri"/>
        </w:rPr>
        <w:t xml:space="preserve"> </w:t>
      </w:r>
      <w:r w:rsidRPr="0032179E">
        <w:rPr>
          <w:rFonts w:eastAsia="Calibri"/>
        </w:rPr>
        <w:t>безвозмездные денежные поступления капитального</w:t>
      </w:r>
      <w:r w:rsidR="00CC1EB6">
        <w:rPr>
          <w:rFonts w:eastAsia="Calibri"/>
        </w:rPr>
        <w:t xml:space="preserve"> </w:t>
      </w:r>
      <w:r w:rsidRPr="0032179E">
        <w:rPr>
          <w:rFonts w:eastAsia="Calibri"/>
        </w:rPr>
        <w:t xml:space="preserve">характера (КОСГУ 160) в сумме </w:t>
      </w:r>
      <w:r w:rsidR="00CC1EB6">
        <w:rPr>
          <w:rFonts w:eastAsia="Calibri"/>
        </w:rPr>
        <w:t>96 429 372,19</w:t>
      </w:r>
      <w:r w:rsidRPr="0032179E">
        <w:rPr>
          <w:rFonts w:eastAsia="Calibri"/>
        </w:rPr>
        <w:t xml:space="preserve"> рублей, доходы от операций с</w:t>
      </w:r>
      <w:r w:rsidR="00CC1EB6">
        <w:rPr>
          <w:rFonts w:eastAsia="Calibri"/>
        </w:rPr>
        <w:t xml:space="preserve"> </w:t>
      </w:r>
      <w:r w:rsidRPr="0032179E">
        <w:rPr>
          <w:rFonts w:eastAsia="Calibri"/>
        </w:rPr>
        <w:t>активами (КОСГУ 170) в сумме «минус»</w:t>
      </w:r>
      <w:r w:rsidR="008A5917">
        <w:rPr>
          <w:rFonts w:eastAsia="Calibri"/>
        </w:rPr>
        <w:t xml:space="preserve"> </w:t>
      </w:r>
      <w:r w:rsidR="00CC1EB6">
        <w:rPr>
          <w:rFonts w:eastAsia="Calibri"/>
        </w:rPr>
        <w:t>204 059 424,18</w:t>
      </w:r>
      <w:r w:rsidRPr="0032179E">
        <w:rPr>
          <w:rFonts w:eastAsia="Calibri"/>
        </w:rPr>
        <w:t xml:space="preserve"> рублей, прочие доходы</w:t>
      </w:r>
      <w:r w:rsidR="00CC1EB6">
        <w:rPr>
          <w:rFonts w:eastAsia="Calibri"/>
        </w:rPr>
        <w:t xml:space="preserve"> </w:t>
      </w:r>
      <w:r w:rsidRPr="0032179E">
        <w:rPr>
          <w:rFonts w:eastAsia="Calibri"/>
        </w:rPr>
        <w:t xml:space="preserve">(КОСГУ 180) в сумме </w:t>
      </w:r>
      <w:r w:rsidR="00CC1EB6">
        <w:rPr>
          <w:rFonts w:eastAsia="Calibri"/>
        </w:rPr>
        <w:t>149 400,0</w:t>
      </w:r>
      <w:r w:rsidRPr="0032179E">
        <w:rPr>
          <w:rFonts w:eastAsia="Calibri"/>
        </w:rPr>
        <w:t xml:space="preserve"> рублей,</w:t>
      </w:r>
      <w:r w:rsidR="00CC1EB6">
        <w:rPr>
          <w:rFonts w:eastAsia="Calibri"/>
        </w:rPr>
        <w:t xml:space="preserve"> </w:t>
      </w:r>
      <w:r w:rsidRPr="0032179E">
        <w:rPr>
          <w:rFonts w:eastAsia="Calibri"/>
        </w:rPr>
        <w:t xml:space="preserve">безвозмездные </w:t>
      </w:r>
      <w:proofErr w:type="spellStart"/>
      <w:r w:rsidRPr="0032179E">
        <w:rPr>
          <w:rFonts w:eastAsia="Calibri"/>
        </w:rPr>
        <w:t>неденежные</w:t>
      </w:r>
      <w:proofErr w:type="spellEnd"/>
      <w:r w:rsidRPr="0032179E">
        <w:rPr>
          <w:rFonts w:eastAsia="Calibri"/>
        </w:rPr>
        <w:t xml:space="preserve"> поступления в</w:t>
      </w:r>
      <w:r w:rsidR="00CC1EB6">
        <w:rPr>
          <w:rFonts w:eastAsia="Calibri"/>
        </w:rPr>
        <w:t xml:space="preserve"> </w:t>
      </w:r>
      <w:r w:rsidRPr="0032179E">
        <w:rPr>
          <w:rFonts w:eastAsia="Calibri"/>
        </w:rPr>
        <w:t xml:space="preserve">сектор государственного управления (КОСГУ 190) в сумме </w:t>
      </w:r>
      <w:r w:rsidR="00CC1EB6">
        <w:rPr>
          <w:rFonts w:eastAsia="Calibri"/>
        </w:rPr>
        <w:t>131 112 325,55</w:t>
      </w:r>
      <w:r w:rsidRPr="0032179E">
        <w:rPr>
          <w:rFonts w:eastAsia="Calibri"/>
        </w:rPr>
        <w:t xml:space="preserve"> 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xml:space="preserve">Расходы составили </w:t>
      </w:r>
      <w:r w:rsidR="00CC1EB6">
        <w:rPr>
          <w:rFonts w:eastAsia="Calibri"/>
        </w:rPr>
        <w:t>1 748 507 707,27</w:t>
      </w:r>
      <w:r w:rsidRPr="0032179E">
        <w:rPr>
          <w:rFonts w:eastAsia="Calibri"/>
        </w:rPr>
        <w:t xml:space="preserve"> рублей,</w:t>
      </w:r>
      <w:r w:rsidR="00CC1EB6">
        <w:rPr>
          <w:rFonts w:eastAsia="Calibri"/>
        </w:rPr>
        <w:t xml:space="preserve"> </w:t>
      </w:r>
      <w:r w:rsidRPr="0032179E">
        <w:rPr>
          <w:rFonts w:eastAsia="Calibri"/>
        </w:rPr>
        <w:t>в том числе:</w:t>
      </w:r>
    </w:p>
    <w:p w:rsidR="0032179E" w:rsidRPr="0032179E" w:rsidRDefault="0032179E" w:rsidP="00716665">
      <w:pPr>
        <w:autoSpaceDE w:val="0"/>
        <w:autoSpaceDN w:val="0"/>
        <w:adjustRightInd w:val="0"/>
        <w:ind w:firstLine="567"/>
        <w:jc w:val="both"/>
        <w:rPr>
          <w:rFonts w:eastAsia="Calibri"/>
        </w:rPr>
      </w:pPr>
      <w:r w:rsidRPr="0032179E">
        <w:rPr>
          <w:rFonts w:eastAsia="Calibri"/>
        </w:rPr>
        <w:t>- оплата труда и начисления на выплаты по оплате труда (КОСГУ 210) в</w:t>
      </w:r>
      <w:r w:rsidR="00CC1EB6">
        <w:rPr>
          <w:rFonts w:eastAsia="Calibri"/>
        </w:rPr>
        <w:t xml:space="preserve"> </w:t>
      </w:r>
      <w:r w:rsidRPr="0032179E">
        <w:rPr>
          <w:rFonts w:eastAsia="Calibri"/>
        </w:rPr>
        <w:t xml:space="preserve">сумме </w:t>
      </w:r>
      <w:r w:rsidR="00CC1EB6">
        <w:rPr>
          <w:rFonts w:eastAsia="Calibri"/>
        </w:rPr>
        <w:t>172 511 992,25</w:t>
      </w:r>
      <w:r w:rsidRPr="0032179E">
        <w:rPr>
          <w:rFonts w:eastAsia="Calibri"/>
        </w:rPr>
        <w:t xml:space="preserve"> 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xml:space="preserve">- оплата работ, услуг (КОСГУ 220) в сумме </w:t>
      </w:r>
      <w:r w:rsidR="00CC1EB6">
        <w:rPr>
          <w:rFonts w:eastAsia="Calibri"/>
        </w:rPr>
        <w:t>252 854 623,15</w:t>
      </w:r>
      <w:r w:rsidRPr="0032179E">
        <w:rPr>
          <w:rFonts w:eastAsia="Calibri"/>
        </w:rPr>
        <w:t xml:space="preserve"> 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безвозмездные перечисления текущего характера организациям (КОСГУ</w:t>
      </w:r>
      <w:r w:rsidR="00CC1EB6">
        <w:rPr>
          <w:rFonts w:eastAsia="Calibri"/>
        </w:rPr>
        <w:t xml:space="preserve"> </w:t>
      </w:r>
      <w:r w:rsidRPr="0032179E">
        <w:rPr>
          <w:rFonts w:eastAsia="Calibri"/>
        </w:rPr>
        <w:t>240) в сумме</w:t>
      </w:r>
      <w:r w:rsidR="008A5917">
        <w:rPr>
          <w:rFonts w:eastAsia="Calibri"/>
        </w:rPr>
        <w:br/>
      </w:r>
      <w:r w:rsidR="00CC1EB6">
        <w:rPr>
          <w:rFonts w:eastAsia="Calibri"/>
        </w:rPr>
        <w:t>1</w:t>
      </w:r>
      <w:r w:rsidR="008A5917">
        <w:rPr>
          <w:rFonts w:eastAsia="Calibri"/>
        </w:rPr>
        <w:t> </w:t>
      </w:r>
      <w:r w:rsidR="00CC1EB6">
        <w:rPr>
          <w:rFonts w:eastAsia="Calibri"/>
        </w:rPr>
        <w:t>110</w:t>
      </w:r>
      <w:r w:rsidR="008A5917">
        <w:rPr>
          <w:rFonts w:eastAsia="Calibri"/>
        </w:rPr>
        <w:t xml:space="preserve">  </w:t>
      </w:r>
      <w:r w:rsidR="00CC1EB6">
        <w:rPr>
          <w:rFonts w:eastAsia="Calibri"/>
        </w:rPr>
        <w:t xml:space="preserve">591 752,27 </w:t>
      </w:r>
      <w:r w:rsidRPr="0032179E">
        <w:rPr>
          <w:rFonts w:eastAsia="Calibri"/>
        </w:rPr>
        <w:t>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xml:space="preserve">- безвозмездные перечисления бюджета (КОСГУ 250) в сумме </w:t>
      </w:r>
      <w:r w:rsidR="00CC1EB6">
        <w:rPr>
          <w:rFonts w:eastAsia="Calibri"/>
        </w:rPr>
        <w:t xml:space="preserve">506 804, 58 </w:t>
      </w:r>
      <w:r w:rsidRPr="0032179E">
        <w:rPr>
          <w:rFonts w:eastAsia="Calibri"/>
        </w:rPr>
        <w:t>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xml:space="preserve">- социальное обеспечение (КОСГУ 260) в сумме </w:t>
      </w:r>
      <w:r w:rsidR="00CC1EB6">
        <w:rPr>
          <w:rFonts w:eastAsia="Calibri"/>
        </w:rPr>
        <w:t>14 411 899,7</w:t>
      </w:r>
      <w:r w:rsidRPr="0032179E">
        <w:rPr>
          <w:rFonts w:eastAsia="Calibri"/>
        </w:rPr>
        <w:t xml:space="preserve"> 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xml:space="preserve">- расходы по операциям с активами (КОСГУ 270) в сумме </w:t>
      </w:r>
      <w:r w:rsidR="00CC1EB6">
        <w:rPr>
          <w:rFonts w:eastAsia="Calibri"/>
        </w:rPr>
        <w:t xml:space="preserve">41 994 526,6 </w:t>
      </w:r>
      <w:r w:rsidRPr="0032179E">
        <w:rPr>
          <w:rFonts w:eastAsia="Calibri"/>
        </w:rPr>
        <w:t>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безвозмездные перечисления капитального характера организациям</w:t>
      </w:r>
      <w:r w:rsidR="00CC1EB6">
        <w:rPr>
          <w:rFonts w:eastAsia="Calibri"/>
        </w:rPr>
        <w:t xml:space="preserve"> </w:t>
      </w:r>
      <w:r w:rsidRPr="0032179E">
        <w:rPr>
          <w:rFonts w:eastAsia="Calibri"/>
        </w:rPr>
        <w:t xml:space="preserve">(КОСГУ 280) в сумме </w:t>
      </w:r>
      <w:r w:rsidR="00CC1EB6">
        <w:rPr>
          <w:rFonts w:eastAsia="Calibri"/>
        </w:rPr>
        <w:t xml:space="preserve">110 631 182,92 </w:t>
      </w:r>
      <w:r w:rsidRPr="0032179E">
        <w:rPr>
          <w:rFonts w:eastAsia="Calibri"/>
        </w:rPr>
        <w:t>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 xml:space="preserve">- прочие расходы (КОСГУ 290) в сумме </w:t>
      </w:r>
      <w:r w:rsidR="00CC1EB6">
        <w:rPr>
          <w:rFonts w:eastAsia="Calibri"/>
        </w:rPr>
        <w:t>45 004 925,8</w:t>
      </w:r>
      <w:r w:rsidRPr="0032179E">
        <w:rPr>
          <w:rFonts w:eastAsia="Calibri"/>
        </w:rPr>
        <w:t xml:space="preserve"> рублей.</w:t>
      </w:r>
    </w:p>
    <w:p w:rsidR="0032179E" w:rsidRPr="0032179E" w:rsidRDefault="0032179E" w:rsidP="00716665">
      <w:pPr>
        <w:autoSpaceDE w:val="0"/>
        <w:autoSpaceDN w:val="0"/>
        <w:adjustRightInd w:val="0"/>
        <w:ind w:firstLine="567"/>
        <w:jc w:val="both"/>
        <w:rPr>
          <w:rFonts w:eastAsia="Calibri"/>
        </w:rPr>
      </w:pPr>
      <w:r w:rsidRPr="0032179E">
        <w:rPr>
          <w:rFonts w:eastAsia="Calibri"/>
        </w:rPr>
        <w:t>В соответствии с п</w:t>
      </w:r>
      <w:r w:rsidR="00032AD3">
        <w:rPr>
          <w:rFonts w:eastAsia="Calibri"/>
        </w:rPr>
        <w:t xml:space="preserve">унктом </w:t>
      </w:r>
      <w:r w:rsidRPr="0032179E">
        <w:rPr>
          <w:rFonts w:eastAsia="Calibri"/>
        </w:rPr>
        <w:t>93 Инструкции №191н информация о финансовом</w:t>
      </w:r>
      <w:r w:rsidR="00CC1EB6">
        <w:rPr>
          <w:rFonts w:eastAsia="Calibri"/>
        </w:rPr>
        <w:t xml:space="preserve"> </w:t>
      </w:r>
      <w:r w:rsidRPr="0032179E">
        <w:rPr>
          <w:rFonts w:eastAsia="Calibri"/>
        </w:rPr>
        <w:t>результате раскрыта по строке 300«Чистый операционный результат» (по графам 4,</w:t>
      </w:r>
      <w:r w:rsidR="00CC1EB6">
        <w:rPr>
          <w:rFonts w:eastAsia="Calibri"/>
        </w:rPr>
        <w:t xml:space="preserve"> </w:t>
      </w:r>
      <w:r w:rsidRPr="0032179E">
        <w:rPr>
          <w:rFonts w:eastAsia="Calibri"/>
        </w:rPr>
        <w:t xml:space="preserve">6), который составляет – </w:t>
      </w:r>
      <w:r w:rsidR="00CC1EB6">
        <w:rPr>
          <w:rFonts w:eastAsia="Calibri"/>
        </w:rPr>
        <w:t>23 550 108,53</w:t>
      </w:r>
      <w:r w:rsidRPr="0032179E">
        <w:rPr>
          <w:rFonts w:eastAsia="Calibri"/>
        </w:rPr>
        <w:t xml:space="preserve"> рублей (строка 310 + строка 410).</w:t>
      </w:r>
    </w:p>
    <w:p w:rsidR="001E04B1" w:rsidRPr="0032179E" w:rsidRDefault="0032179E" w:rsidP="00716665">
      <w:pPr>
        <w:autoSpaceDE w:val="0"/>
        <w:autoSpaceDN w:val="0"/>
        <w:adjustRightInd w:val="0"/>
        <w:ind w:firstLine="567"/>
        <w:jc w:val="both"/>
      </w:pPr>
      <w:r w:rsidRPr="0032179E">
        <w:rPr>
          <w:rFonts w:eastAsia="Calibri"/>
        </w:rPr>
        <w:t>Показатели ф.0503121 на 01.01.202</w:t>
      </w:r>
      <w:r w:rsidR="00CC1EB6">
        <w:rPr>
          <w:rFonts w:eastAsia="Calibri"/>
        </w:rPr>
        <w:t>3</w:t>
      </w:r>
      <w:r w:rsidRPr="0032179E">
        <w:rPr>
          <w:rFonts w:eastAsia="Calibri"/>
        </w:rPr>
        <w:t xml:space="preserve"> г. подтвержда</w:t>
      </w:r>
      <w:r w:rsidR="002B107E">
        <w:rPr>
          <w:rFonts w:eastAsia="Calibri"/>
        </w:rPr>
        <w:t>ю</w:t>
      </w:r>
      <w:r w:rsidRPr="0032179E">
        <w:rPr>
          <w:rFonts w:eastAsia="Calibri"/>
        </w:rPr>
        <w:t>тся данными справки</w:t>
      </w:r>
      <w:r w:rsidR="00CC1EB6">
        <w:rPr>
          <w:rFonts w:eastAsia="Calibri"/>
        </w:rPr>
        <w:t xml:space="preserve"> </w:t>
      </w:r>
      <w:r w:rsidRPr="0032179E">
        <w:t>ф.0503110.</w:t>
      </w:r>
    </w:p>
    <w:p w:rsidR="00716665" w:rsidRPr="00716665" w:rsidRDefault="00716665" w:rsidP="001F15F5">
      <w:pPr>
        <w:autoSpaceDE w:val="0"/>
        <w:autoSpaceDN w:val="0"/>
        <w:adjustRightInd w:val="0"/>
        <w:ind w:firstLine="567"/>
        <w:jc w:val="both"/>
        <w:rPr>
          <w:rFonts w:eastAsia="Calibri"/>
          <w:b/>
        </w:rPr>
      </w:pPr>
      <w:r w:rsidRPr="00716665">
        <w:rPr>
          <w:rFonts w:eastAsia="Calibri"/>
          <w:b/>
        </w:rPr>
        <w:t>«Отчет о движении денежных средств» (форма № 0503123)</w:t>
      </w:r>
    </w:p>
    <w:p w:rsidR="00716665" w:rsidRPr="00716665" w:rsidRDefault="00716665" w:rsidP="001F15F5">
      <w:pPr>
        <w:autoSpaceDE w:val="0"/>
        <w:autoSpaceDN w:val="0"/>
        <w:adjustRightInd w:val="0"/>
        <w:ind w:firstLine="567"/>
        <w:jc w:val="both"/>
        <w:rPr>
          <w:rFonts w:eastAsia="Calibri"/>
        </w:rPr>
      </w:pPr>
      <w:r w:rsidRPr="00716665">
        <w:rPr>
          <w:rFonts w:eastAsia="Calibri"/>
        </w:rPr>
        <w:t>Отчет о движении денежных средств составлен на 1 января 202</w:t>
      </w:r>
      <w:r>
        <w:rPr>
          <w:rFonts w:eastAsia="Calibri"/>
        </w:rPr>
        <w:t>3</w:t>
      </w:r>
      <w:r w:rsidRPr="00716665">
        <w:rPr>
          <w:rFonts w:eastAsia="Calibri"/>
        </w:rPr>
        <w:t xml:space="preserve"> года, в</w:t>
      </w:r>
      <w:r>
        <w:rPr>
          <w:rFonts w:eastAsia="Calibri"/>
        </w:rPr>
        <w:t xml:space="preserve"> </w:t>
      </w:r>
      <w:r w:rsidRPr="00716665">
        <w:rPr>
          <w:rFonts w:eastAsia="Calibri"/>
        </w:rPr>
        <w:t xml:space="preserve">соответствии с </w:t>
      </w:r>
      <w:r w:rsidR="00ED32CB">
        <w:rPr>
          <w:rFonts w:eastAsia="Calibri"/>
        </w:rPr>
        <w:t>пунктами</w:t>
      </w:r>
      <w:r w:rsidRPr="00716665">
        <w:rPr>
          <w:rFonts w:eastAsia="Calibri"/>
        </w:rPr>
        <w:t xml:space="preserve"> 146 – 150 Инструкции №191н.</w:t>
      </w:r>
    </w:p>
    <w:p w:rsidR="00716665" w:rsidRPr="00716665" w:rsidRDefault="00716665" w:rsidP="001F15F5">
      <w:pPr>
        <w:autoSpaceDE w:val="0"/>
        <w:autoSpaceDN w:val="0"/>
        <w:adjustRightInd w:val="0"/>
        <w:ind w:firstLine="567"/>
        <w:jc w:val="both"/>
        <w:rPr>
          <w:rFonts w:eastAsia="Calibri"/>
        </w:rPr>
      </w:pPr>
      <w:r w:rsidRPr="00716665">
        <w:rPr>
          <w:rFonts w:eastAsia="Calibri"/>
        </w:rPr>
        <w:t>Показатель строки 0200</w:t>
      </w:r>
      <w:r>
        <w:rPr>
          <w:rFonts w:eastAsia="Calibri"/>
        </w:rPr>
        <w:t xml:space="preserve"> </w:t>
      </w:r>
      <w:r w:rsidRPr="00716665">
        <w:rPr>
          <w:rFonts w:eastAsia="Calibri"/>
        </w:rPr>
        <w:t xml:space="preserve">раздела 1«Поступления» - </w:t>
      </w:r>
      <w:r>
        <w:rPr>
          <w:rFonts w:eastAsia="Calibri"/>
        </w:rPr>
        <w:t xml:space="preserve">1 845 926 275,41 </w:t>
      </w:r>
      <w:r w:rsidRPr="00716665">
        <w:rPr>
          <w:rFonts w:eastAsia="Calibri"/>
        </w:rPr>
        <w:t>рублей</w:t>
      </w:r>
      <w:r>
        <w:rPr>
          <w:rFonts w:eastAsia="Calibri"/>
        </w:rPr>
        <w:t xml:space="preserve"> </w:t>
      </w:r>
      <w:r w:rsidRPr="00716665">
        <w:rPr>
          <w:rFonts w:eastAsia="Calibri"/>
        </w:rPr>
        <w:t>(поступления по налоговым, неналоговым доходам, безвозмездные</w:t>
      </w:r>
      <w:r>
        <w:rPr>
          <w:rFonts w:eastAsia="Calibri"/>
        </w:rPr>
        <w:t xml:space="preserve"> </w:t>
      </w:r>
      <w:r w:rsidRPr="00716665">
        <w:rPr>
          <w:rFonts w:eastAsia="Calibri"/>
        </w:rPr>
        <w:t>поступления) равен сумме показателей строк 0300, 0400, 0500, 0600,0700,</w:t>
      </w:r>
      <w:r>
        <w:rPr>
          <w:rFonts w:eastAsia="Calibri"/>
        </w:rPr>
        <w:t xml:space="preserve"> </w:t>
      </w:r>
      <w:r w:rsidRPr="00716665">
        <w:rPr>
          <w:rFonts w:eastAsia="Calibri"/>
        </w:rPr>
        <w:t>0800,1200, 1300.</w:t>
      </w:r>
    </w:p>
    <w:p w:rsidR="00716665" w:rsidRPr="00716665" w:rsidRDefault="00716665" w:rsidP="001F15F5">
      <w:pPr>
        <w:autoSpaceDE w:val="0"/>
        <w:autoSpaceDN w:val="0"/>
        <w:adjustRightInd w:val="0"/>
        <w:ind w:firstLine="567"/>
        <w:jc w:val="both"/>
        <w:rPr>
          <w:rFonts w:eastAsia="Calibri"/>
        </w:rPr>
      </w:pPr>
      <w:r w:rsidRPr="00716665">
        <w:rPr>
          <w:rFonts w:eastAsia="Calibri"/>
        </w:rPr>
        <w:t>Показатель строки 2200 раздела 2</w:t>
      </w:r>
      <w:r w:rsidR="00ED32CB">
        <w:rPr>
          <w:rFonts w:eastAsia="Calibri"/>
        </w:rPr>
        <w:t xml:space="preserve">  </w:t>
      </w:r>
      <w:r w:rsidRPr="00716665">
        <w:rPr>
          <w:rFonts w:eastAsia="Calibri"/>
        </w:rPr>
        <w:t xml:space="preserve">«Выбытия» - </w:t>
      </w:r>
      <w:r>
        <w:rPr>
          <w:rFonts w:eastAsia="Calibri"/>
        </w:rPr>
        <w:t>1 613 010 692,89</w:t>
      </w:r>
      <w:r w:rsidRPr="00716665">
        <w:rPr>
          <w:rFonts w:eastAsia="Calibri"/>
        </w:rPr>
        <w:t xml:space="preserve"> рублей (выбытия</w:t>
      </w:r>
      <w:r>
        <w:rPr>
          <w:rFonts w:eastAsia="Calibri"/>
        </w:rPr>
        <w:t xml:space="preserve"> </w:t>
      </w:r>
      <w:r w:rsidRPr="00716665">
        <w:rPr>
          <w:rFonts w:eastAsia="Calibri"/>
        </w:rPr>
        <w:t>по текущим операциям) равен сумме показателей строк 2300, 2400, 2600, 2700,</w:t>
      </w:r>
      <w:r>
        <w:rPr>
          <w:rFonts w:eastAsia="Calibri"/>
        </w:rPr>
        <w:t xml:space="preserve"> </w:t>
      </w:r>
      <w:r w:rsidRPr="00716665">
        <w:rPr>
          <w:rFonts w:eastAsia="Calibri"/>
        </w:rPr>
        <w:t>2800,3100, 3110, 3300.</w:t>
      </w:r>
    </w:p>
    <w:p w:rsidR="001E04B1" w:rsidRDefault="00716665" w:rsidP="001F15F5">
      <w:pPr>
        <w:autoSpaceDE w:val="0"/>
        <w:autoSpaceDN w:val="0"/>
        <w:adjustRightInd w:val="0"/>
        <w:ind w:firstLine="567"/>
        <w:jc w:val="both"/>
        <w:rPr>
          <w:rFonts w:eastAsia="Calibri"/>
        </w:rPr>
      </w:pPr>
      <w:r w:rsidRPr="00716665">
        <w:rPr>
          <w:rFonts w:eastAsia="Calibri"/>
        </w:rPr>
        <w:t>По результатам сверки итоговых показателей ф.0503123</w:t>
      </w:r>
      <w:r>
        <w:rPr>
          <w:rFonts w:eastAsia="Calibri"/>
        </w:rPr>
        <w:t xml:space="preserve"> </w:t>
      </w:r>
      <w:r w:rsidRPr="00716665">
        <w:rPr>
          <w:rFonts w:eastAsia="Calibri"/>
        </w:rPr>
        <w:t>с показателями</w:t>
      </w:r>
      <w:r>
        <w:rPr>
          <w:rFonts w:eastAsia="Calibri"/>
        </w:rPr>
        <w:t xml:space="preserve"> </w:t>
      </w:r>
      <w:r w:rsidRPr="00716665">
        <w:rPr>
          <w:rFonts w:eastAsia="Calibri"/>
        </w:rPr>
        <w:t>ф.0503117 «Отчет об исполнении бюджета» отклонений не установлено.</w:t>
      </w:r>
    </w:p>
    <w:p w:rsidR="00716665" w:rsidRPr="00716665" w:rsidRDefault="00716665" w:rsidP="001F15F5">
      <w:pPr>
        <w:autoSpaceDE w:val="0"/>
        <w:autoSpaceDN w:val="0"/>
        <w:adjustRightInd w:val="0"/>
        <w:ind w:firstLine="567"/>
        <w:jc w:val="both"/>
        <w:rPr>
          <w:rFonts w:eastAsia="Calibri"/>
        </w:rPr>
      </w:pPr>
      <w:r w:rsidRPr="00716665">
        <w:rPr>
          <w:rFonts w:eastAsia="Calibri"/>
          <w:b/>
        </w:rPr>
        <w:t>«Справки по консолидируемым расчетам» (форма № 0503125)</w:t>
      </w:r>
      <w:r>
        <w:rPr>
          <w:rFonts w:eastAsia="Calibri"/>
        </w:rPr>
        <w:t xml:space="preserve"> </w:t>
      </w:r>
      <w:r w:rsidRPr="00716665">
        <w:rPr>
          <w:rFonts w:eastAsia="Calibri"/>
        </w:rPr>
        <w:t>сформированы по состоянию на 1 января 202</w:t>
      </w:r>
      <w:r>
        <w:rPr>
          <w:rFonts w:eastAsia="Calibri"/>
        </w:rPr>
        <w:t>3</w:t>
      </w:r>
      <w:r w:rsidRPr="00716665">
        <w:rPr>
          <w:rFonts w:eastAsia="Calibri"/>
        </w:rPr>
        <w:t xml:space="preserve"> года, в соответствии с</w:t>
      </w:r>
      <w:r>
        <w:rPr>
          <w:rFonts w:eastAsia="Calibri"/>
        </w:rPr>
        <w:t xml:space="preserve"> </w:t>
      </w:r>
      <w:r w:rsidRPr="00716665">
        <w:rPr>
          <w:rFonts w:eastAsia="Calibri"/>
        </w:rPr>
        <w:t>положениями, предусмотренными</w:t>
      </w:r>
      <w:r w:rsidR="00ED32CB">
        <w:rPr>
          <w:rFonts w:eastAsia="Calibri"/>
        </w:rPr>
        <w:t xml:space="preserve"> пунктами </w:t>
      </w:r>
      <w:r w:rsidRPr="00716665">
        <w:rPr>
          <w:rFonts w:eastAsia="Calibri"/>
        </w:rPr>
        <w:t>23-42 Инструкции № 191н.</w:t>
      </w:r>
    </w:p>
    <w:p w:rsidR="00716665" w:rsidRPr="009C23AC" w:rsidRDefault="00716665" w:rsidP="009C23AC">
      <w:pPr>
        <w:autoSpaceDE w:val="0"/>
        <w:autoSpaceDN w:val="0"/>
        <w:adjustRightInd w:val="0"/>
        <w:ind w:firstLine="567"/>
        <w:jc w:val="both"/>
        <w:rPr>
          <w:rFonts w:eastAsia="Calibri"/>
        </w:rPr>
      </w:pPr>
      <w:r w:rsidRPr="009C23AC">
        <w:rPr>
          <w:rFonts w:eastAsia="Calibri"/>
        </w:rPr>
        <w:lastRenderedPageBreak/>
        <w:t>В соответствии с п</w:t>
      </w:r>
      <w:r w:rsidR="00521A24">
        <w:rPr>
          <w:rFonts w:eastAsia="Calibri"/>
        </w:rPr>
        <w:t>унктом</w:t>
      </w:r>
      <w:r w:rsidRPr="009C23AC">
        <w:rPr>
          <w:rFonts w:eastAsia="Calibri"/>
        </w:rPr>
        <w:t xml:space="preserve"> 25 Инструкции № 191н Справки по консолидируемым расчетам (ф. 0503125) составлены раздельно по кодам счетов.</w:t>
      </w:r>
    </w:p>
    <w:p w:rsidR="00894337" w:rsidRPr="009C23AC" w:rsidRDefault="00894337" w:rsidP="009C23AC">
      <w:pPr>
        <w:ind w:firstLine="567"/>
        <w:jc w:val="both"/>
      </w:pPr>
      <w:r w:rsidRPr="009C23AC">
        <w:t xml:space="preserve">В соответствии с пунктом 152 Инструкции № 191н в составе годовой бюджетной отчетности к проверке представлена Пояснительная записка </w:t>
      </w:r>
      <w:r w:rsidR="009C23AC" w:rsidRPr="009C23AC">
        <w:t xml:space="preserve">(ф. 0503160) </w:t>
      </w:r>
      <w:r w:rsidRPr="009C23AC">
        <w:t>в разрезе следующих разделов.</w:t>
      </w:r>
    </w:p>
    <w:p w:rsidR="00F75EAE" w:rsidRPr="009C23AC" w:rsidRDefault="00F75EAE" w:rsidP="009C23AC">
      <w:pPr>
        <w:pStyle w:val="Default"/>
        <w:ind w:firstLine="567"/>
        <w:jc w:val="both"/>
      </w:pPr>
      <w:r w:rsidRPr="009C23AC">
        <w:t xml:space="preserve">1. Раздел 1 «Организационная структура субъекта бюджетной отчетности», включающий в себя: </w:t>
      </w:r>
    </w:p>
    <w:p w:rsidR="00F75EAE" w:rsidRPr="009C23AC" w:rsidRDefault="00F75EAE" w:rsidP="009C23AC">
      <w:pPr>
        <w:pStyle w:val="Default"/>
        <w:ind w:firstLine="567"/>
        <w:jc w:val="both"/>
      </w:pPr>
      <w:r w:rsidRPr="009C23AC">
        <w:t xml:space="preserve">- сведения об основных направлениях деятельности; </w:t>
      </w:r>
    </w:p>
    <w:p w:rsidR="00123A2E" w:rsidRPr="009C23AC" w:rsidRDefault="00123A2E" w:rsidP="009C23AC">
      <w:pPr>
        <w:pStyle w:val="Default"/>
        <w:ind w:firstLine="567"/>
        <w:jc w:val="both"/>
      </w:pPr>
      <w:r w:rsidRPr="009C23AC">
        <w:t>- о кассовом обслуживании бюджета в Отдел</w:t>
      </w:r>
      <w:r w:rsidR="002B107E">
        <w:t>е</w:t>
      </w:r>
      <w:r w:rsidRPr="009C23AC">
        <w:t xml:space="preserve"> №4 УФК по Красноярскому краю;</w:t>
      </w:r>
    </w:p>
    <w:p w:rsidR="00123A2E" w:rsidRPr="009C23AC" w:rsidRDefault="00123A2E" w:rsidP="009C23AC">
      <w:pPr>
        <w:pStyle w:val="Default"/>
        <w:ind w:firstLine="567"/>
        <w:jc w:val="both"/>
      </w:pPr>
      <w:r w:rsidRPr="009C23AC">
        <w:t>- о к</w:t>
      </w:r>
      <w:r w:rsidR="009C23AC" w:rsidRPr="009C23AC">
        <w:t>оличестве работающих учреждений.</w:t>
      </w:r>
    </w:p>
    <w:p w:rsidR="00F75EAE" w:rsidRPr="009C23AC" w:rsidRDefault="00F75EAE" w:rsidP="009C23AC">
      <w:pPr>
        <w:pStyle w:val="Default"/>
        <w:ind w:firstLine="567"/>
        <w:jc w:val="both"/>
      </w:pPr>
      <w:r w:rsidRPr="009C23AC">
        <w:t xml:space="preserve">2. Раздел 2 «Результаты деятельности субъекта бюджетной отчетности». </w:t>
      </w:r>
    </w:p>
    <w:p w:rsidR="00F75EAE" w:rsidRPr="009C23AC" w:rsidRDefault="00F75EAE" w:rsidP="009C23AC">
      <w:pPr>
        <w:pStyle w:val="Default"/>
        <w:ind w:firstLine="567"/>
        <w:jc w:val="both"/>
      </w:pPr>
      <w:r w:rsidRPr="009C23AC">
        <w:t xml:space="preserve">Информация, характеризующая результаты деятельности субъекта бюджетной отчетности за отчетный период отражена в текстовой части данного раздела Пояснительной записки. </w:t>
      </w:r>
    </w:p>
    <w:p w:rsidR="00123A2E" w:rsidRPr="009C23AC" w:rsidRDefault="00F75EAE" w:rsidP="009C23AC">
      <w:pPr>
        <w:pStyle w:val="Default"/>
        <w:ind w:firstLine="567"/>
        <w:jc w:val="both"/>
      </w:pPr>
      <w:r w:rsidRPr="009C23AC">
        <w:t>3. Раздел 3 «Анализ отчета об исполнении бюджета субъектом бюджетной отчетности», включающий в себя сведения об исполнении бюджете</w:t>
      </w:r>
      <w:r w:rsidR="00123A2E" w:rsidRPr="009C23AC">
        <w:t xml:space="preserve"> согласно ф. 0503</w:t>
      </w:r>
      <w:r w:rsidR="00F87581" w:rsidRPr="009C23AC">
        <w:t>1</w:t>
      </w:r>
      <w:r w:rsidR="00123A2E" w:rsidRPr="009C23AC">
        <w:t>17.</w:t>
      </w:r>
    </w:p>
    <w:p w:rsidR="00227817" w:rsidRPr="009C23AC" w:rsidRDefault="00F75EAE" w:rsidP="009C23AC">
      <w:pPr>
        <w:autoSpaceDE w:val="0"/>
        <w:autoSpaceDN w:val="0"/>
        <w:adjustRightInd w:val="0"/>
        <w:ind w:firstLine="567"/>
        <w:jc w:val="both"/>
      </w:pPr>
      <w:r w:rsidRPr="009C23AC">
        <w:t>4. Раздел 4 «Анализ показателей финансовой отчетности субъекта бюджетной отчетности»</w:t>
      </w:r>
      <w:r w:rsidR="00BA415E">
        <w:t>.</w:t>
      </w:r>
      <w:r w:rsidR="001973AD" w:rsidRPr="009C23AC">
        <w:t xml:space="preserve"> </w:t>
      </w:r>
    </w:p>
    <w:p w:rsidR="00227817" w:rsidRPr="009C23AC" w:rsidRDefault="00227817" w:rsidP="009C23AC">
      <w:pPr>
        <w:autoSpaceDE w:val="0"/>
        <w:autoSpaceDN w:val="0"/>
        <w:adjustRightInd w:val="0"/>
        <w:ind w:firstLine="567"/>
        <w:jc w:val="both"/>
      </w:pPr>
      <w:r w:rsidRPr="009C23AC">
        <w:rPr>
          <w:rFonts w:eastAsia="Calibri"/>
        </w:rPr>
        <w:t>К данному разделу предусмотрены и заполнены следующие формы в соответствии п</w:t>
      </w:r>
      <w:r w:rsidR="00521A24">
        <w:rPr>
          <w:rFonts w:eastAsia="Calibri"/>
        </w:rPr>
        <w:t>унктам</w:t>
      </w:r>
      <w:r w:rsidRPr="009C23AC">
        <w:rPr>
          <w:rFonts w:eastAsia="Calibri"/>
        </w:rPr>
        <w:t xml:space="preserve"> 166, 167, 168, 173.1 Инструкции №191н:</w:t>
      </w:r>
    </w:p>
    <w:p w:rsidR="001973AD" w:rsidRPr="009C23AC" w:rsidRDefault="00F75EAE" w:rsidP="009C23AC">
      <w:pPr>
        <w:autoSpaceDE w:val="0"/>
        <w:autoSpaceDN w:val="0"/>
        <w:adjustRightInd w:val="0"/>
        <w:ind w:firstLine="567"/>
        <w:jc w:val="both"/>
      </w:pPr>
      <w:r w:rsidRPr="009C23AC">
        <w:t xml:space="preserve">- </w:t>
      </w:r>
      <w:r w:rsidR="001973AD" w:rsidRPr="009C23AC">
        <w:t xml:space="preserve">расшифровка показателей </w:t>
      </w:r>
      <w:r w:rsidR="00BC0529" w:rsidRPr="009C23AC">
        <w:t xml:space="preserve">по </w:t>
      </w:r>
      <w:r w:rsidR="001973AD" w:rsidRPr="009C23AC">
        <w:t>ф. 0503321</w:t>
      </w:r>
      <w:r w:rsidR="00BA415E">
        <w:t>,</w:t>
      </w:r>
      <w:r w:rsidR="003B2864" w:rsidRPr="009C23AC">
        <w:t xml:space="preserve"> </w:t>
      </w:r>
      <w:r w:rsidR="00BC0529" w:rsidRPr="009C23AC">
        <w:t>ф. 050337</w:t>
      </w:r>
      <w:r w:rsidR="00BA415E">
        <w:t>;</w:t>
      </w:r>
    </w:p>
    <w:p w:rsidR="00227817" w:rsidRPr="009C23AC" w:rsidRDefault="00227817" w:rsidP="009C23AC">
      <w:pPr>
        <w:autoSpaceDE w:val="0"/>
        <w:autoSpaceDN w:val="0"/>
        <w:adjustRightInd w:val="0"/>
        <w:ind w:firstLine="567"/>
        <w:jc w:val="both"/>
      </w:pPr>
      <w:r w:rsidRPr="009C23AC">
        <w:t>- с</w:t>
      </w:r>
      <w:r w:rsidRPr="009C23AC">
        <w:rPr>
          <w:rFonts w:eastAsia="Calibri"/>
        </w:rPr>
        <w:t>ведения о движении нефинансовых активов» (ф.0503168);</w:t>
      </w:r>
      <w:r w:rsidRPr="009C23AC">
        <w:t xml:space="preserve"> </w:t>
      </w:r>
    </w:p>
    <w:p w:rsidR="00F75EAE" w:rsidRPr="009C23AC" w:rsidRDefault="00F75EAE" w:rsidP="009C23AC">
      <w:pPr>
        <w:pStyle w:val="Default"/>
        <w:ind w:firstLine="567"/>
        <w:jc w:val="both"/>
      </w:pPr>
      <w:r w:rsidRPr="009C23AC">
        <w:t xml:space="preserve">- сведения о финансовых вложениях получателя бюджетных средств, администратора источников финансирования дефицита бюджета (форма 0503171); </w:t>
      </w:r>
    </w:p>
    <w:p w:rsidR="00F75EAE" w:rsidRPr="009C23AC" w:rsidRDefault="00F75EAE" w:rsidP="009C23AC">
      <w:pPr>
        <w:pStyle w:val="Default"/>
        <w:ind w:firstLine="567"/>
        <w:jc w:val="both"/>
      </w:pPr>
      <w:r w:rsidRPr="009C23AC">
        <w:t xml:space="preserve">- </w:t>
      </w:r>
      <w:r w:rsidR="00227817" w:rsidRPr="009C23AC">
        <w:t>сведения по дебиторской и кредиторской задолженности» (ф.0503169</w:t>
      </w:r>
      <w:r w:rsidR="00BC0529" w:rsidRPr="009C23AC">
        <w:t>)</w:t>
      </w:r>
      <w:r w:rsidRPr="009C23AC">
        <w:t xml:space="preserve">. </w:t>
      </w:r>
    </w:p>
    <w:p w:rsidR="00BC0529" w:rsidRPr="009C23AC" w:rsidRDefault="009C23AC" w:rsidP="009C23AC">
      <w:pPr>
        <w:autoSpaceDE w:val="0"/>
        <w:autoSpaceDN w:val="0"/>
        <w:adjustRightInd w:val="0"/>
        <w:ind w:firstLine="567"/>
        <w:jc w:val="both"/>
        <w:rPr>
          <w:rFonts w:eastAsia="Calibri"/>
        </w:rPr>
      </w:pPr>
      <w:r w:rsidRPr="009C23AC">
        <w:rPr>
          <w:rFonts w:eastAsia="Calibri"/>
          <w:b/>
        </w:rPr>
        <w:t>В ф.</w:t>
      </w:r>
      <w:r w:rsidR="00BC0529" w:rsidRPr="009C23AC">
        <w:rPr>
          <w:rFonts w:eastAsia="Calibri"/>
          <w:b/>
        </w:rPr>
        <w:t xml:space="preserve"> 0503168 </w:t>
      </w:r>
      <w:r w:rsidR="00BC0529" w:rsidRPr="009C23AC">
        <w:rPr>
          <w:rFonts w:eastAsia="Calibri"/>
          <w:b/>
          <w:iCs/>
        </w:rPr>
        <w:t>«Сведения о движении нефинансовых активов»</w:t>
      </w:r>
      <w:r w:rsidR="00BC0529" w:rsidRPr="009C23AC">
        <w:rPr>
          <w:rFonts w:eastAsia="Calibri"/>
          <w:b/>
          <w:i/>
          <w:iCs/>
        </w:rPr>
        <w:t xml:space="preserve"> </w:t>
      </w:r>
      <w:r w:rsidR="00BC0529" w:rsidRPr="009C23AC">
        <w:rPr>
          <w:rFonts w:eastAsia="Calibri"/>
        </w:rPr>
        <w:t>представлены показатели, характеризующие наличие и движение нефинансовых активов, составляющих имущество казны.</w:t>
      </w:r>
    </w:p>
    <w:p w:rsidR="00BC0529" w:rsidRPr="009C23AC" w:rsidRDefault="00BC0529" w:rsidP="009C23AC">
      <w:pPr>
        <w:autoSpaceDE w:val="0"/>
        <w:autoSpaceDN w:val="0"/>
        <w:adjustRightInd w:val="0"/>
        <w:ind w:firstLine="567"/>
        <w:jc w:val="both"/>
        <w:rPr>
          <w:rFonts w:eastAsia="Calibri"/>
        </w:rPr>
      </w:pPr>
      <w:r w:rsidRPr="009C23AC">
        <w:rPr>
          <w:rFonts w:eastAsia="Calibri"/>
        </w:rPr>
        <w:t>Анализ движения недвижимого имущества показал:</w:t>
      </w:r>
    </w:p>
    <w:p w:rsidR="00BC0529" w:rsidRPr="009C23AC" w:rsidRDefault="00BC0529" w:rsidP="009C23AC">
      <w:pPr>
        <w:autoSpaceDE w:val="0"/>
        <w:autoSpaceDN w:val="0"/>
        <w:adjustRightInd w:val="0"/>
        <w:ind w:firstLine="567"/>
        <w:jc w:val="both"/>
        <w:rPr>
          <w:rFonts w:eastAsia="Calibri"/>
        </w:rPr>
      </w:pPr>
      <w:r w:rsidRPr="009C23AC">
        <w:rPr>
          <w:rFonts w:eastAsia="Calibri"/>
        </w:rPr>
        <w:t xml:space="preserve">Общая сумма на начало 2022 года составляла 980 727 854,17 рублей, в течение года поступило в сумме 181 158 599,59 рублей, выбыло </w:t>
      </w:r>
      <w:r w:rsidR="00BA415E">
        <w:rPr>
          <w:rFonts w:eastAsia="Calibri"/>
        </w:rPr>
        <w:t>-</w:t>
      </w:r>
      <w:r w:rsidRPr="009C23AC">
        <w:rPr>
          <w:rFonts w:eastAsia="Calibri"/>
        </w:rPr>
        <w:t xml:space="preserve"> </w:t>
      </w:r>
      <w:r w:rsidRPr="00521A24">
        <w:rPr>
          <w:rFonts w:eastAsia="Calibri"/>
        </w:rPr>
        <w:t>257 258 957,22 р</w:t>
      </w:r>
      <w:r w:rsidRPr="009C23AC">
        <w:rPr>
          <w:rFonts w:eastAsia="Calibri"/>
        </w:rPr>
        <w:t>ублей, остаток на 01.01.2023</w:t>
      </w:r>
      <w:r w:rsidR="00521A24">
        <w:rPr>
          <w:rFonts w:eastAsia="Calibri"/>
        </w:rPr>
        <w:t>г.</w:t>
      </w:r>
      <w:r w:rsidRPr="009C23AC">
        <w:rPr>
          <w:rFonts w:eastAsia="Calibri"/>
        </w:rPr>
        <w:t xml:space="preserve"> составил 904 627 496,54 рублей.</w:t>
      </w:r>
    </w:p>
    <w:p w:rsidR="00BC0529" w:rsidRPr="009C23AC" w:rsidRDefault="00BC0529" w:rsidP="009C23AC">
      <w:pPr>
        <w:autoSpaceDE w:val="0"/>
        <w:autoSpaceDN w:val="0"/>
        <w:adjustRightInd w:val="0"/>
        <w:ind w:firstLine="567"/>
        <w:jc w:val="both"/>
        <w:rPr>
          <w:rFonts w:eastAsia="Calibri"/>
        </w:rPr>
      </w:pPr>
      <w:r w:rsidRPr="009C23AC">
        <w:rPr>
          <w:rFonts w:eastAsia="Calibri"/>
        </w:rPr>
        <w:t>Анализ движения движимого имущества показал:</w:t>
      </w:r>
    </w:p>
    <w:p w:rsidR="00BC0529" w:rsidRPr="009C23AC" w:rsidRDefault="00BC0529" w:rsidP="009C23AC">
      <w:pPr>
        <w:autoSpaceDE w:val="0"/>
        <w:autoSpaceDN w:val="0"/>
        <w:adjustRightInd w:val="0"/>
        <w:ind w:firstLine="567"/>
        <w:jc w:val="both"/>
      </w:pPr>
      <w:r w:rsidRPr="009C23AC">
        <w:rPr>
          <w:rFonts w:eastAsia="Calibri"/>
        </w:rPr>
        <w:t xml:space="preserve">Общая сумма на начало 2022 года составляла 4 430 855,56 рублей, в течение года поступило имущество на сумму 117 852 87,49 рублей, выбыло в течение отчетного периода на сумму </w:t>
      </w:r>
      <w:r w:rsidR="00615CB8" w:rsidRPr="009C23AC">
        <w:rPr>
          <w:rFonts w:eastAsia="Calibri"/>
        </w:rPr>
        <w:t>100 521 460,25 рублей</w:t>
      </w:r>
      <w:r w:rsidRPr="009C23AC">
        <w:rPr>
          <w:rFonts w:eastAsia="Calibri"/>
        </w:rPr>
        <w:t>, остаток на 01.01.202</w:t>
      </w:r>
      <w:r w:rsidR="00BA415E">
        <w:rPr>
          <w:rFonts w:eastAsia="Calibri"/>
        </w:rPr>
        <w:t>3</w:t>
      </w:r>
      <w:r w:rsidRPr="009C23AC">
        <w:rPr>
          <w:rFonts w:eastAsia="Calibri"/>
        </w:rPr>
        <w:t xml:space="preserve"> составил</w:t>
      </w:r>
      <w:r w:rsidR="00615CB8" w:rsidRPr="009C23AC">
        <w:rPr>
          <w:rFonts w:eastAsia="Calibri"/>
        </w:rPr>
        <w:t xml:space="preserve"> 21 762 382,79 </w:t>
      </w:r>
      <w:r w:rsidRPr="009C23AC">
        <w:rPr>
          <w:rFonts w:eastAsia="Calibri"/>
        </w:rPr>
        <w:t>рублей.</w:t>
      </w:r>
    </w:p>
    <w:p w:rsidR="00227817" w:rsidRPr="009C23AC" w:rsidRDefault="00227817" w:rsidP="009C23AC">
      <w:pPr>
        <w:autoSpaceDE w:val="0"/>
        <w:autoSpaceDN w:val="0"/>
        <w:adjustRightInd w:val="0"/>
        <w:ind w:firstLine="567"/>
        <w:jc w:val="both"/>
      </w:pPr>
      <w:r w:rsidRPr="009C23AC">
        <w:rPr>
          <w:rFonts w:eastAsia="Calibri"/>
          <w:b/>
        </w:rPr>
        <w:t>В ф.0503169</w:t>
      </w:r>
      <w:r w:rsidR="009C23AC" w:rsidRPr="009C23AC">
        <w:rPr>
          <w:rFonts w:eastAsia="Calibri"/>
          <w:b/>
        </w:rPr>
        <w:t xml:space="preserve"> </w:t>
      </w:r>
      <w:r w:rsidRPr="009C23AC">
        <w:rPr>
          <w:rFonts w:eastAsia="Calibri"/>
          <w:b/>
          <w:iCs/>
        </w:rPr>
        <w:t>«Сведения по дебиторской и кредиторской задолженности»</w:t>
      </w:r>
      <w:r w:rsidRPr="009C23AC">
        <w:rPr>
          <w:rFonts w:eastAsia="Calibri"/>
          <w:i/>
          <w:iCs/>
        </w:rPr>
        <w:t xml:space="preserve"> </w:t>
      </w:r>
      <w:r w:rsidRPr="009C23AC">
        <w:rPr>
          <w:rFonts w:eastAsia="Calibri"/>
        </w:rPr>
        <w:t>дебиторская задолженно</w:t>
      </w:r>
      <w:r w:rsidR="00BA415E">
        <w:rPr>
          <w:rFonts w:eastAsia="Calibri"/>
        </w:rPr>
        <w:t>сть по состоянию на 01.01.2022</w:t>
      </w:r>
      <w:r w:rsidR="000F5689">
        <w:rPr>
          <w:rFonts w:eastAsia="Calibri"/>
        </w:rPr>
        <w:t xml:space="preserve"> г.</w:t>
      </w:r>
      <w:r w:rsidRPr="009C23AC">
        <w:rPr>
          <w:rFonts w:eastAsia="Calibri"/>
        </w:rPr>
        <w:t xml:space="preserve"> составляла 3 306 418 859,34 рублей. </w:t>
      </w:r>
      <w:r w:rsidRPr="009C23AC">
        <w:t xml:space="preserve">На конец отчетного периода снизилась до 2 981 016,7 тыс. рублей, в том числе – 97 880,9 тыс. рублей или 3,3 % это просроченная дебиторская задолженность. Объем дебиторской задолженности в </w:t>
      </w:r>
      <w:r w:rsidR="000F5689">
        <w:br/>
      </w:r>
      <w:r w:rsidRPr="009C23AC">
        <w:t xml:space="preserve">2022 году по сравнению с 2021 годом снизился на 106 371,8 тыс. рублей. </w:t>
      </w:r>
    </w:p>
    <w:p w:rsidR="00227817" w:rsidRPr="009C23AC" w:rsidRDefault="00227817" w:rsidP="009C23AC">
      <w:pPr>
        <w:pStyle w:val="Default"/>
        <w:ind w:firstLine="567"/>
        <w:jc w:val="both"/>
      </w:pPr>
      <w:r w:rsidRPr="009C23AC">
        <w:t>Структура задолженности в разрезе синтетических счетов бюджетного учета не претерпела значительных изменений. Основной объем задолженности сложился по расчетам с дебиторами по доходам в размере 2 944 867,9 тыс. рублей, в том числе это задолженность по доходам от использования муниципальной собственности</w:t>
      </w:r>
      <w:r w:rsidR="005D50E9">
        <w:t xml:space="preserve"> – 1 </w:t>
      </w:r>
      <w:r w:rsidRPr="009C23AC">
        <w:t xml:space="preserve">081 173,9 тыс. рублей; задолженность по безвозмездным денежным поступлениям текущего характера – 1 747 809,6 тыс. рублей. Значительный объем дебиторской задолженности в отчетном периоде обусловлен особенностью </w:t>
      </w:r>
      <w:r w:rsidRPr="009C23AC">
        <w:rPr>
          <w:color w:val="000000" w:themeColor="text1"/>
        </w:rPr>
        <w:t>учета доходов будущих периодов</w:t>
      </w:r>
      <w:r w:rsidRPr="009C23AC">
        <w:t xml:space="preserve"> в части отражения в плановых показателях поступлений от арендных платежей и сумм межбюджетных трансфертов, подлежащих получению из бюджета Красноярского края.</w:t>
      </w:r>
    </w:p>
    <w:p w:rsidR="00227817" w:rsidRPr="009C23AC" w:rsidRDefault="00227817" w:rsidP="009C23AC">
      <w:pPr>
        <w:pStyle w:val="Default"/>
        <w:ind w:firstLine="567"/>
        <w:jc w:val="both"/>
        <w:rPr>
          <w:color w:val="auto"/>
        </w:rPr>
      </w:pPr>
      <w:r w:rsidRPr="009C23AC">
        <w:rPr>
          <w:color w:val="auto"/>
        </w:rPr>
        <w:t>Дебиторская задолженность по расходам сложилась за «Расчеты по авансам по приобретению основных средств», это задолженность ООО «Вектор-95» по РАП «Переселение граждан из аварийного жилья» в сумме 31 234,8 тыс. рублей (имеется Решение Арбитражного суда от 02.09.2015</w:t>
      </w:r>
      <w:r w:rsidR="005D50E9">
        <w:rPr>
          <w:color w:val="auto"/>
        </w:rPr>
        <w:t xml:space="preserve"> г.</w:t>
      </w:r>
      <w:r w:rsidRPr="009C23AC">
        <w:rPr>
          <w:color w:val="auto"/>
        </w:rPr>
        <w:t xml:space="preserve">). </w:t>
      </w:r>
    </w:p>
    <w:p w:rsidR="00227817" w:rsidRPr="009C23AC" w:rsidRDefault="00227817" w:rsidP="009C23AC">
      <w:pPr>
        <w:pStyle w:val="Default"/>
        <w:ind w:firstLine="567"/>
        <w:jc w:val="both"/>
      </w:pPr>
      <w:r w:rsidRPr="009C23AC">
        <w:t xml:space="preserve">Информация по дебиторской задолженности приведена ниже в таблице </w:t>
      </w:r>
      <w:r w:rsidR="00212168" w:rsidRPr="009C23AC">
        <w:t>1.</w:t>
      </w:r>
    </w:p>
    <w:p w:rsidR="009C23AC" w:rsidRDefault="00212168" w:rsidP="00227817">
      <w:pPr>
        <w:pStyle w:val="Default"/>
        <w:ind w:firstLine="567"/>
        <w:jc w:val="both"/>
        <w:rPr>
          <w:i/>
        </w:rPr>
      </w:pPr>
      <w:r>
        <w:rPr>
          <w:i/>
        </w:rPr>
        <w:t xml:space="preserve">                                                                                                                      </w:t>
      </w:r>
    </w:p>
    <w:p w:rsidR="00212168" w:rsidRPr="006F1563" w:rsidRDefault="00212168" w:rsidP="009C23AC">
      <w:pPr>
        <w:pStyle w:val="Default"/>
        <w:ind w:firstLine="567"/>
        <w:jc w:val="right"/>
        <w:rPr>
          <w:i/>
          <w:sz w:val="20"/>
          <w:szCs w:val="20"/>
        </w:rPr>
      </w:pPr>
      <w:r>
        <w:rPr>
          <w:i/>
        </w:rPr>
        <w:lastRenderedPageBreak/>
        <w:t xml:space="preserve">  </w:t>
      </w:r>
      <w:r w:rsidRPr="006F1563">
        <w:rPr>
          <w:i/>
        </w:rPr>
        <w:t>таблиц</w:t>
      </w:r>
      <w:r>
        <w:rPr>
          <w:i/>
        </w:rPr>
        <w:t>а</w:t>
      </w:r>
      <w:r w:rsidRPr="006F1563">
        <w:rPr>
          <w:i/>
        </w:rPr>
        <w:t xml:space="preserve"> </w:t>
      </w:r>
      <w:r>
        <w:rPr>
          <w:i/>
        </w:rPr>
        <w:t>1</w:t>
      </w:r>
      <w:r w:rsidRPr="006F1563">
        <w:rPr>
          <w:i/>
        </w:rPr>
        <w:t xml:space="preserve"> </w:t>
      </w:r>
      <w:r w:rsidRPr="006F1563">
        <w:rPr>
          <w:i/>
          <w:sz w:val="20"/>
          <w:szCs w:val="20"/>
        </w:rPr>
        <w:t>(тыс. рублей)</w:t>
      </w:r>
    </w:p>
    <w:tbl>
      <w:tblPr>
        <w:tblStyle w:val="af3"/>
        <w:tblW w:w="10478" w:type="dxa"/>
        <w:tblLayout w:type="fixed"/>
        <w:tblLook w:val="04A0" w:firstRow="1" w:lastRow="0" w:firstColumn="1" w:lastColumn="0" w:noHBand="0" w:noVBand="1"/>
      </w:tblPr>
      <w:tblGrid>
        <w:gridCol w:w="420"/>
        <w:gridCol w:w="2663"/>
        <w:gridCol w:w="992"/>
        <w:gridCol w:w="1134"/>
        <w:gridCol w:w="992"/>
        <w:gridCol w:w="995"/>
        <w:gridCol w:w="1134"/>
        <w:gridCol w:w="570"/>
        <w:gridCol w:w="990"/>
        <w:gridCol w:w="567"/>
        <w:gridCol w:w="21"/>
      </w:tblGrid>
      <w:tr w:rsidR="00227817" w:rsidRPr="000E2F4B" w:rsidTr="007D68C5">
        <w:trPr>
          <w:trHeight w:val="633"/>
        </w:trPr>
        <w:tc>
          <w:tcPr>
            <w:tcW w:w="420" w:type="dxa"/>
            <w:vMerge w:val="restart"/>
            <w:vAlign w:val="center"/>
            <w:hideMark/>
          </w:tcPr>
          <w:p w:rsidR="00227817" w:rsidRPr="009B4244" w:rsidRDefault="00227817" w:rsidP="007D68C5">
            <w:pPr>
              <w:pStyle w:val="Default"/>
              <w:jc w:val="both"/>
              <w:rPr>
                <w:color w:val="auto"/>
                <w:sz w:val="18"/>
                <w:szCs w:val="18"/>
              </w:rPr>
            </w:pPr>
            <w:r w:rsidRPr="009B4244">
              <w:rPr>
                <w:color w:val="auto"/>
                <w:sz w:val="18"/>
                <w:szCs w:val="18"/>
              </w:rPr>
              <w:t>№</w:t>
            </w:r>
          </w:p>
          <w:p w:rsidR="00227817" w:rsidRPr="009B4244" w:rsidRDefault="00227817" w:rsidP="007D68C5">
            <w:pPr>
              <w:pStyle w:val="Default"/>
              <w:jc w:val="both"/>
              <w:rPr>
                <w:color w:val="auto"/>
                <w:sz w:val="18"/>
                <w:szCs w:val="18"/>
              </w:rPr>
            </w:pPr>
            <w:r w:rsidRPr="009B4244">
              <w:rPr>
                <w:color w:val="auto"/>
                <w:sz w:val="18"/>
                <w:szCs w:val="18"/>
              </w:rPr>
              <w:t>п/п</w:t>
            </w:r>
          </w:p>
        </w:tc>
        <w:tc>
          <w:tcPr>
            <w:tcW w:w="2663" w:type="dxa"/>
            <w:vMerge w:val="restart"/>
            <w:vAlign w:val="center"/>
            <w:hideMark/>
          </w:tcPr>
          <w:p w:rsidR="00227817" w:rsidRPr="00020AD9" w:rsidRDefault="00227817" w:rsidP="007D68C5">
            <w:pPr>
              <w:pStyle w:val="Default"/>
              <w:jc w:val="both"/>
              <w:rPr>
                <w:color w:val="auto"/>
                <w:sz w:val="18"/>
                <w:szCs w:val="18"/>
              </w:rPr>
            </w:pPr>
            <w:r w:rsidRPr="00020AD9">
              <w:rPr>
                <w:color w:val="auto"/>
                <w:sz w:val="18"/>
                <w:szCs w:val="18"/>
              </w:rPr>
              <w:t>Наименование и номер балансового счета по учету дебиторской задолженности</w:t>
            </w:r>
          </w:p>
        </w:tc>
        <w:tc>
          <w:tcPr>
            <w:tcW w:w="2126" w:type="dxa"/>
            <w:gridSpan w:val="2"/>
            <w:vAlign w:val="center"/>
            <w:hideMark/>
          </w:tcPr>
          <w:p w:rsidR="00227817" w:rsidRPr="00020AD9" w:rsidRDefault="00227817" w:rsidP="007D68C5">
            <w:pPr>
              <w:pStyle w:val="Default"/>
              <w:jc w:val="center"/>
              <w:rPr>
                <w:color w:val="auto"/>
                <w:sz w:val="16"/>
                <w:szCs w:val="16"/>
              </w:rPr>
            </w:pPr>
            <w:r w:rsidRPr="00020AD9">
              <w:rPr>
                <w:color w:val="auto"/>
                <w:sz w:val="16"/>
                <w:szCs w:val="16"/>
              </w:rPr>
              <w:t>Дебиторская задолженность на 01.01.202</w:t>
            </w:r>
            <w:r>
              <w:rPr>
                <w:color w:val="auto"/>
                <w:sz w:val="16"/>
                <w:szCs w:val="16"/>
              </w:rPr>
              <w:t>2</w:t>
            </w:r>
            <w:r w:rsidRPr="00020AD9">
              <w:rPr>
                <w:color w:val="auto"/>
                <w:sz w:val="16"/>
                <w:szCs w:val="16"/>
              </w:rPr>
              <w:t xml:space="preserve"> г.</w:t>
            </w:r>
          </w:p>
        </w:tc>
        <w:tc>
          <w:tcPr>
            <w:tcW w:w="1987" w:type="dxa"/>
            <w:gridSpan w:val="2"/>
            <w:vAlign w:val="center"/>
            <w:hideMark/>
          </w:tcPr>
          <w:p w:rsidR="00227817" w:rsidRPr="00020AD9" w:rsidRDefault="00227817" w:rsidP="007D68C5">
            <w:pPr>
              <w:pStyle w:val="Default"/>
              <w:jc w:val="center"/>
              <w:rPr>
                <w:color w:val="auto"/>
                <w:sz w:val="16"/>
                <w:szCs w:val="16"/>
              </w:rPr>
            </w:pPr>
            <w:r w:rsidRPr="00020AD9">
              <w:rPr>
                <w:color w:val="auto"/>
                <w:sz w:val="16"/>
                <w:szCs w:val="16"/>
              </w:rPr>
              <w:t>Дебиторская задолженность на 01.01.202</w:t>
            </w:r>
            <w:r>
              <w:rPr>
                <w:color w:val="auto"/>
                <w:sz w:val="16"/>
                <w:szCs w:val="16"/>
              </w:rPr>
              <w:t>3</w:t>
            </w:r>
            <w:r w:rsidRPr="00020AD9">
              <w:rPr>
                <w:color w:val="auto"/>
                <w:sz w:val="16"/>
                <w:szCs w:val="16"/>
              </w:rPr>
              <w:t xml:space="preserve"> г.</w:t>
            </w:r>
          </w:p>
        </w:tc>
        <w:tc>
          <w:tcPr>
            <w:tcW w:w="3282" w:type="dxa"/>
            <w:gridSpan w:val="5"/>
            <w:vAlign w:val="center"/>
            <w:hideMark/>
          </w:tcPr>
          <w:p w:rsidR="00227817" w:rsidRPr="00020AD9" w:rsidRDefault="00227817" w:rsidP="007D68C5">
            <w:pPr>
              <w:pStyle w:val="Default"/>
              <w:jc w:val="center"/>
              <w:rPr>
                <w:color w:val="auto"/>
                <w:sz w:val="16"/>
                <w:szCs w:val="16"/>
              </w:rPr>
            </w:pPr>
            <w:r w:rsidRPr="00020AD9">
              <w:rPr>
                <w:color w:val="auto"/>
                <w:sz w:val="16"/>
                <w:szCs w:val="16"/>
              </w:rPr>
              <w:t>Изменение дебиторской задолженности</w:t>
            </w:r>
          </w:p>
        </w:tc>
      </w:tr>
      <w:tr w:rsidR="00227817" w:rsidRPr="000E2F4B" w:rsidTr="007D68C5">
        <w:trPr>
          <w:gridAfter w:val="1"/>
          <w:wAfter w:w="21" w:type="dxa"/>
          <w:trHeight w:val="467"/>
        </w:trPr>
        <w:tc>
          <w:tcPr>
            <w:tcW w:w="420" w:type="dxa"/>
            <w:vMerge/>
            <w:vAlign w:val="center"/>
            <w:hideMark/>
          </w:tcPr>
          <w:p w:rsidR="00227817" w:rsidRPr="009B4244" w:rsidRDefault="00227817" w:rsidP="007D68C5">
            <w:pPr>
              <w:pStyle w:val="Default"/>
              <w:jc w:val="both"/>
              <w:rPr>
                <w:color w:val="auto"/>
                <w:sz w:val="18"/>
                <w:szCs w:val="18"/>
              </w:rPr>
            </w:pPr>
          </w:p>
        </w:tc>
        <w:tc>
          <w:tcPr>
            <w:tcW w:w="2663" w:type="dxa"/>
            <w:vMerge/>
            <w:vAlign w:val="center"/>
            <w:hideMark/>
          </w:tcPr>
          <w:p w:rsidR="00227817" w:rsidRPr="00020AD9" w:rsidRDefault="00227817" w:rsidP="007D68C5">
            <w:pPr>
              <w:pStyle w:val="Default"/>
              <w:jc w:val="both"/>
              <w:rPr>
                <w:color w:val="auto"/>
                <w:sz w:val="18"/>
                <w:szCs w:val="18"/>
              </w:rPr>
            </w:pPr>
          </w:p>
        </w:tc>
        <w:tc>
          <w:tcPr>
            <w:tcW w:w="992" w:type="dxa"/>
            <w:vAlign w:val="center"/>
            <w:hideMark/>
          </w:tcPr>
          <w:p w:rsidR="00227817" w:rsidRPr="00020AD9" w:rsidRDefault="00227817" w:rsidP="007D68C5">
            <w:pPr>
              <w:pStyle w:val="Default"/>
              <w:jc w:val="center"/>
              <w:rPr>
                <w:color w:val="auto"/>
                <w:sz w:val="16"/>
                <w:szCs w:val="16"/>
              </w:rPr>
            </w:pPr>
            <w:r w:rsidRPr="00020AD9">
              <w:rPr>
                <w:color w:val="auto"/>
                <w:sz w:val="16"/>
                <w:szCs w:val="16"/>
              </w:rPr>
              <w:t>Всего</w:t>
            </w:r>
          </w:p>
        </w:tc>
        <w:tc>
          <w:tcPr>
            <w:tcW w:w="1134" w:type="dxa"/>
            <w:vAlign w:val="center"/>
            <w:hideMark/>
          </w:tcPr>
          <w:p w:rsidR="00227817" w:rsidRPr="00020AD9" w:rsidRDefault="00227817" w:rsidP="007D68C5">
            <w:pPr>
              <w:pStyle w:val="Default"/>
              <w:rPr>
                <w:color w:val="auto"/>
                <w:sz w:val="16"/>
                <w:szCs w:val="16"/>
              </w:rPr>
            </w:pPr>
            <w:r w:rsidRPr="00020AD9">
              <w:rPr>
                <w:color w:val="auto"/>
                <w:sz w:val="16"/>
                <w:szCs w:val="16"/>
              </w:rPr>
              <w:t xml:space="preserve">Из них </w:t>
            </w:r>
            <w:r w:rsidRPr="00020AD9">
              <w:rPr>
                <w:color w:val="auto"/>
                <w:sz w:val="14"/>
                <w:szCs w:val="14"/>
              </w:rPr>
              <w:t xml:space="preserve">просроченная </w:t>
            </w:r>
          </w:p>
        </w:tc>
        <w:tc>
          <w:tcPr>
            <w:tcW w:w="992" w:type="dxa"/>
            <w:vAlign w:val="center"/>
            <w:hideMark/>
          </w:tcPr>
          <w:p w:rsidR="00227817" w:rsidRPr="00020AD9" w:rsidRDefault="00227817" w:rsidP="007D68C5">
            <w:pPr>
              <w:pStyle w:val="Default"/>
              <w:jc w:val="center"/>
              <w:rPr>
                <w:color w:val="auto"/>
                <w:sz w:val="16"/>
                <w:szCs w:val="16"/>
              </w:rPr>
            </w:pPr>
            <w:r w:rsidRPr="00020AD9">
              <w:rPr>
                <w:color w:val="auto"/>
                <w:sz w:val="16"/>
                <w:szCs w:val="16"/>
              </w:rPr>
              <w:t>Всего</w:t>
            </w:r>
          </w:p>
        </w:tc>
        <w:tc>
          <w:tcPr>
            <w:tcW w:w="995" w:type="dxa"/>
            <w:vAlign w:val="center"/>
            <w:hideMark/>
          </w:tcPr>
          <w:p w:rsidR="00227817" w:rsidRPr="00020AD9" w:rsidRDefault="00227817" w:rsidP="007D68C5">
            <w:pPr>
              <w:pStyle w:val="Default"/>
              <w:rPr>
                <w:color w:val="auto"/>
                <w:sz w:val="14"/>
                <w:szCs w:val="14"/>
              </w:rPr>
            </w:pPr>
            <w:r w:rsidRPr="00020AD9">
              <w:rPr>
                <w:color w:val="auto"/>
                <w:sz w:val="14"/>
                <w:szCs w:val="14"/>
              </w:rPr>
              <w:t>Из них просроченна</w:t>
            </w:r>
            <w:r>
              <w:rPr>
                <w:color w:val="auto"/>
                <w:sz w:val="14"/>
                <w:szCs w:val="14"/>
              </w:rPr>
              <w:t>я</w:t>
            </w:r>
            <w:r w:rsidRPr="00020AD9">
              <w:rPr>
                <w:color w:val="auto"/>
                <w:sz w:val="14"/>
                <w:szCs w:val="14"/>
              </w:rPr>
              <w:t xml:space="preserve"> </w:t>
            </w:r>
          </w:p>
        </w:tc>
        <w:tc>
          <w:tcPr>
            <w:tcW w:w="1134" w:type="dxa"/>
            <w:vAlign w:val="center"/>
            <w:hideMark/>
          </w:tcPr>
          <w:p w:rsidR="00227817" w:rsidRPr="00020AD9" w:rsidRDefault="00227817" w:rsidP="007D68C5">
            <w:pPr>
              <w:pStyle w:val="Default"/>
              <w:jc w:val="center"/>
              <w:rPr>
                <w:color w:val="auto"/>
                <w:sz w:val="16"/>
                <w:szCs w:val="16"/>
              </w:rPr>
            </w:pPr>
            <w:r w:rsidRPr="00020AD9">
              <w:rPr>
                <w:color w:val="auto"/>
                <w:sz w:val="16"/>
                <w:szCs w:val="16"/>
              </w:rPr>
              <w:t>Всего</w:t>
            </w:r>
          </w:p>
        </w:tc>
        <w:tc>
          <w:tcPr>
            <w:tcW w:w="570" w:type="dxa"/>
            <w:vAlign w:val="center"/>
            <w:hideMark/>
          </w:tcPr>
          <w:p w:rsidR="00227817" w:rsidRPr="00020AD9" w:rsidRDefault="00227817" w:rsidP="007D68C5">
            <w:pPr>
              <w:pStyle w:val="Default"/>
              <w:jc w:val="center"/>
              <w:rPr>
                <w:color w:val="auto"/>
                <w:sz w:val="16"/>
                <w:szCs w:val="16"/>
              </w:rPr>
            </w:pPr>
            <w:r w:rsidRPr="00020AD9">
              <w:rPr>
                <w:color w:val="auto"/>
                <w:sz w:val="16"/>
                <w:szCs w:val="16"/>
              </w:rPr>
              <w:t>%</w:t>
            </w:r>
          </w:p>
        </w:tc>
        <w:tc>
          <w:tcPr>
            <w:tcW w:w="990" w:type="dxa"/>
            <w:vAlign w:val="center"/>
            <w:hideMark/>
          </w:tcPr>
          <w:p w:rsidR="00227817" w:rsidRPr="00020AD9" w:rsidRDefault="00227817" w:rsidP="007D68C5">
            <w:pPr>
              <w:pStyle w:val="Default"/>
              <w:rPr>
                <w:color w:val="auto"/>
                <w:sz w:val="14"/>
                <w:szCs w:val="14"/>
              </w:rPr>
            </w:pPr>
            <w:r w:rsidRPr="00020AD9">
              <w:rPr>
                <w:color w:val="auto"/>
                <w:sz w:val="14"/>
                <w:szCs w:val="14"/>
              </w:rPr>
              <w:t xml:space="preserve">Из них просроченная </w:t>
            </w:r>
          </w:p>
        </w:tc>
        <w:tc>
          <w:tcPr>
            <w:tcW w:w="567" w:type="dxa"/>
            <w:vAlign w:val="center"/>
            <w:hideMark/>
          </w:tcPr>
          <w:p w:rsidR="00227817" w:rsidRPr="00020AD9" w:rsidRDefault="00227817" w:rsidP="007D68C5">
            <w:pPr>
              <w:pStyle w:val="Default"/>
              <w:jc w:val="both"/>
              <w:rPr>
                <w:color w:val="auto"/>
                <w:sz w:val="16"/>
                <w:szCs w:val="16"/>
              </w:rPr>
            </w:pPr>
            <w:r w:rsidRPr="00020AD9">
              <w:rPr>
                <w:color w:val="auto"/>
                <w:sz w:val="16"/>
                <w:szCs w:val="16"/>
              </w:rPr>
              <w:t>%</w:t>
            </w:r>
          </w:p>
        </w:tc>
      </w:tr>
      <w:tr w:rsidR="00227817" w:rsidRPr="000E2F4B" w:rsidTr="007D68C5">
        <w:trPr>
          <w:trHeight w:val="300"/>
        </w:trPr>
        <w:tc>
          <w:tcPr>
            <w:tcW w:w="10478" w:type="dxa"/>
            <w:gridSpan w:val="11"/>
            <w:hideMark/>
          </w:tcPr>
          <w:p w:rsidR="00227817" w:rsidRPr="00020AD9" w:rsidRDefault="00227817" w:rsidP="007D68C5">
            <w:pPr>
              <w:pStyle w:val="Default"/>
              <w:jc w:val="center"/>
              <w:rPr>
                <w:b/>
                <w:bCs/>
                <w:color w:val="auto"/>
                <w:sz w:val="18"/>
                <w:szCs w:val="18"/>
              </w:rPr>
            </w:pPr>
            <w:r w:rsidRPr="00020AD9">
              <w:rPr>
                <w:b/>
                <w:bCs/>
                <w:color w:val="auto"/>
                <w:sz w:val="18"/>
                <w:szCs w:val="18"/>
              </w:rPr>
              <w:t>Дебиторская задолженность по доходам</w:t>
            </w:r>
          </w:p>
        </w:tc>
      </w:tr>
      <w:tr w:rsidR="00227817" w:rsidRPr="000E2F4B" w:rsidTr="007D68C5">
        <w:trPr>
          <w:gridAfter w:val="1"/>
          <w:wAfter w:w="21" w:type="dxa"/>
          <w:trHeight w:val="249"/>
        </w:trPr>
        <w:tc>
          <w:tcPr>
            <w:tcW w:w="420" w:type="dxa"/>
            <w:hideMark/>
          </w:tcPr>
          <w:p w:rsidR="00227817" w:rsidRPr="009B4244" w:rsidRDefault="00227817" w:rsidP="007D68C5">
            <w:pPr>
              <w:pStyle w:val="Default"/>
              <w:jc w:val="both"/>
              <w:rPr>
                <w:color w:val="auto"/>
                <w:sz w:val="18"/>
                <w:szCs w:val="18"/>
              </w:rPr>
            </w:pPr>
            <w:r w:rsidRPr="009B4244">
              <w:rPr>
                <w:color w:val="auto"/>
                <w:sz w:val="18"/>
                <w:szCs w:val="18"/>
              </w:rPr>
              <w:t>1</w:t>
            </w:r>
          </w:p>
        </w:tc>
        <w:tc>
          <w:tcPr>
            <w:tcW w:w="2663" w:type="dxa"/>
            <w:hideMark/>
          </w:tcPr>
          <w:p w:rsidR="00227817" w:rsidRPr="00020AD9" w:rsidRDefault="00227817" w:rsidP="007D68C5">
            <w:pPr>
              <w:pStyle w:val="Default"/>
              <w:ind w:right="-108"/>
              <w:rPr>
                <w:color w:val="auto"/>
                <w:sz w:val="18"/>
                <w:szCs w:val="18"/>
              </w:rPr>
            </w:pPr>
            <w:r w:rsidRPr="00020AD9">
              <w:rPr>
                <w:color w:val="auto"/>
                <w:sz w:val="18"/>
                <w:szCs w:val="18"/>
              </w:rPr>
              <w:t>Расчеты по доходам</w:t>
            </w:r>
            <w:r>
              <w:rPr>
                <w:color w:val="auto"/>
                <w:sz w:val="18"/>
                <w:szCs w:val="18"/>
              </w:rPr>
              <w:t xml:space="preserve"> (1</w:t>
            </w:r>
            <w:r w:rsidRPr="00020AD9">
              <w:rPr>
                <w:color w:val="auto"/>
                <w:sz w:val="18"/>
                <w:szCs w:val="18"/>
              </w:rPr>
              <w:t xml:space="preserve">205) </w:t>
            </w:r>
          </w:p>
        </w:tc>
        <w:tc>
          <w:tcPr>
            <w:tcW w:w="992" w:type="dxa"/>
          </w:tcPr>
          <w:p w:rsidR="00227817" w:rsidRPr="00020AD9" w:rsidRDefault="00227817" w:rsidP="007D68C5">
            <w:pPr>
              <w:pStyle w:val="Default"/>
              <w:ind w:right="-108"/>
              <w:jc w:val="center"/>
              <w:rPr>
                <w:color w:val="auto"/>
                <w:sz w:val="18"/>
                <w:szCs w:val="18"/>
              </w:rPr>
            </w:pPr>
            <w:r>
              <w:rPr>
                <w:color w:val="auto"/>
                <w:sz w:val="18"/>
                <w:szCs w:val="18"/>
              </w:rPr>
              <w:t>3 048 351,4</w:t>
            </w:r>
          </w:p>
        </w:tc>
        <w:tc>
          <w:tcPr>
            <w:tcW w:w="1134" w:type="dxa"/>
          </w:tcPr>
          <w:p w:rsidR="00227817" w:rsidRPr="00020AD9" w:rsidRDefault="00227817" w:rsidP="007D68C5">
            <w:pPr>
              <w:pStyle w:val="Default"/>
              <w:jc w:val="right"/>
              <w:rPr>
                <w:color w:val="auto"/>
                <w:sz w:val="18"/>
                <w:szCs w:val="18"/>
              </w:rPr>
            </w:pPr>
            <w:r>
              <w:rPr>
                <w:color w:val="auto"/>
                <w:sz w:val="18"/>
                <w:szCs w:val="18"/>
              </w:rPr>
              <w:t>78 449,1</w:t>
            </w:r>
          </w:p>
        </w:tc>
        <w:tc>
          <w:tcPr>
            <w:tcW w:w="992" w:type="dxa"/>
          </w:tcPr>
          <w:p w:rsidR="00227817" w:rsidRPr="00020AD9" w:rsidRDefault="00227817" w:rsidP="007D68C5">
            <w:pPr>
              <w:pStyle w:val="Default"/>
              <w:ind w:right="-108"/>
              <w:jc w:val="center"/>
              <w:rPr>
                <w:color w:val="auto"/>
                <w:sz w:val="18"/>
                <w:szCs w:val="18"/>
              </w:rPr>
            </w:pPr>
            <w:r>
              <w:rPr>
                <w:color w:val="auto"/>
                <w:sz w:val="18"/>
                <w:szCs w:val="18"/>
              </w:rPr>
              <w:t>2 944 867,9</w:t>
            </w:r>
          </w:p>
        </w:tc>
        <w:tc>
          <w:tcPr>
            <w:tcW w:w="995" w:type="dxa"/>
          </w:tcPr>
          <w:p w:rsidR="00227817" w:rsidRPr="00020AD9" w:rsidRDefault="00227817" w:rsidP="007D68C5">
            <w:pPr>
              <w:pStyle w:val="Default"/>
              <w:jc w:val="right"/>
              <w:rPr>
                <w:color w:val="auto"/>
                <w:sz w:val="18"/>
                <w:szCs w:val="18"/>
              </w:rPr>
            </w:pPr>
            <w:r>
              <w:rPr>
                <w:color w:val="auto"/>
                <w:sz w:val="18"/>
                <w:szCs w:val="18"/>
              </w:rPr>
              <w:t>63 112,1</w:t>
            </w:r>
          </w:p>
        </w:tc>
        <w:tc>
          <w:tcPr>
            <w:tcW w:w="1134" w:type="dxa"/>
          </w:tcPr>
          <w:p w:rsidR="00227817" w:rsidRPr="00020AD9" w:rsidRDefault="00227817" w:rsidP="007D68C5">
            <w:pPr>
              <w:pStyle w:val="Default"/>
              <w:jc w:val="right"/>
              <w:rPr>
                <w:color w:val="auto"/>
                <w:sz w:val="18"/>
                <w:szCs w:val="18"/>
              </w:rPr>
            </w:pPr>
            <w:r>
              <w:rPr>
                <w:color w:val="auto"/>
                <w:sz w:val="18"/>
                <w:szCs w:val="18"/>
              </w:rPr>
              <w:t>-10383,5</w:t>
            </w:r>
          </w:p>
        </w:tc>
        <w:tc>
          <w:tcPr>
            <w:tcW w:w="570" w:type="dxa"/>
          </w:tcPr>
          <w:p w:rsidR="00227817" w:rsidRPr="00020AD9" w:rsidRDefault="00227817" w:rsidP="007D68C5">
            <w:pPr>
              <w:pStyle w:val="Default"/>
              <w:ind w:left="-106" w:right="-151"/>
              <w:jc w:val="center"/>
              <w:rPr>
                <w:color w:val="auto"/>
                <w:sz w:val="18"/>
                <w:szCs w:val="18"/>
              </w:rPr>
            </w:pPr>
            <w:r>
              <w:rPr>
                <w:color w:val="auto"/>
                <w:sz w:val="18"/>
                <w:szCs w:val="18"/>
              </w:rPr>
              <w:t>-3</w:t>
            </w:r>
          </w:p>
        </w:tc>
        <w:tc>
          <w:tcPr>
            <w:tcW w:w="990" w:type="dxa"/>
          </w:tcPr>
          <w:p w:rsidR="00227817" w:rsidRPr="00020AD9" w:rsidRDefault="00227817" w:rsidP="007D68C5">
            <w:pPr>
              <w:pStyle w:val="Default"/>
              <w:jc w:val="right"/>
              <w:rPr>
                <w:color w:val="auto"/>
                <w:sz w:val="18"/>
                <w:szCs w:val="18"/>
              </w:rPr>
            </w:pPr>
            <w:r>
              <w:rPr>
                <w:color w:val="auto"/>
                <w:sz w:val="18"/>
                <w:szCs w:val="18"/>
              </w:rPr>
              <w:t>15 336,9</w:t>
            </w:r>
          </w:p>
        </w:tc>
        <w:tc>
          <w:tcPr>
            <w:tcW w:w="567" w:type="dxa"/>
          </w:tcPr>
          <w:p w:rsidR="00227817" w:rsidRPr="00020AD9" w:rsidRDefault="00227817" w:rsidP="007D68C5">
            <w:pPr>
              <w:pStyle w:val="Default"/>
              <w:ind w:right="-149"/>
              <w:jc w:val="center"/>
              <w:rPr>
                <w:color w:val="auto"/>
                <w:sz w:val="18"/>
                <w:szCs w:val="18"/>
              </w:rPr>
            </w:pPr>
            <w:r>
              <w:rPr>
                <w:color w:val="auto"/>
                <w:sz w:val="18"/>
                <w:szCs w:val="18"/>
              </w:rPr>
              <w:t>-23</w:t>
            </w:r>
          </w:p>
        </w:tc>
      </w:tr>
      <w:tr w:rsidR="00227817" w:rsidRPr="000E2F4B" w:rsidTr="007D68C5">
        <w:trPr>
          <w:gridAfter w:val="1"/>
          <w:wAfter w:w="21" w:type="dxa"/>
          <w:trHeight w:val="249"/>
        </w:trPr>
        <w:tc>
          <w:tcPr>
            <w:tcW w:w="420" w:type="dxa"/>
          </w:tcPr>
          <w:p w:rsidR="00227817" w:rsidRPr="009B4244" w:rsidRDefault="00227817" w:rsidP="007D68C5">
            <w:pPr>
              <w:pStyle w:val="Default"/>
              <w:jc w:val="both"/>
              <w:rPr>
                <w:color w:val="auto"/>
                <w:sz w:val="18"/>
                <w:szCs w:val="18"/>
              </w:rPr>
            </w:pPr>
            <w:r>
              <w:rPr>
                <w:color w:val="auto"/>
                <w:sz w:val="18"/>
                <w:szCs w:val="18"/>
              </w:rPr>
              <w:t>2</w:t>
            </w:r>
          </w:p>
        </w:tc>
        <w:tc>
          <w:tcPr>
            <w:tcW w:w="2663" w:type="dxa"/>
          </w:tcPr>
          <w:p w:rsidR="00227817" w:rsidRPr="00020AD9" w:rsidRDefault="00227817" w:rsidP="007D68C5">
            <w:pPr>
              <w:pStyle w:val="Default"/>
              <w:ind w:right="-108"/>
              <w:rPr>
                <w:color w:val="auto"/>
                <w:sz w:val="18"/>
                <w:szCs w:val="18"/>
              </w:rPr>
            </w:pPr>
            <w:r w:rsidRPr="00020AD9">
              <w:rPr>
                <w:color w:val="auto"/>
                <w:sz w:val="18"/>
                <w:szCs w:val="18"/>
              </w:rPr>
              <w:t xml:space="preserve">Расчеты по </w:t>
            </w:r>
            <w:r>
              <w:rPr>
                <w:color w:val="auto"/>
                <w:sz w:val="18"/>
                <w:szCs w:val="18"/>
              </w:rPr>
              <w:t xml:space="preserve">выданным авансам (1206)  </w:t>
            </w:r>
            <w:r w:rsidRPr="00020AD9">
              <w:rPr>
                <w:color w:val="auto"/>
                <w:sz w:val="18"/>
                <w:szCs w:val="18"/>
              </w:rPr>
              <w:t xml:space="preserve"> </w:t>
            </w:r>
          </w:p>
        </w:tc>
        <w:tc>
          <w:tcPr>
            <w:tcW w:w="992" w:type="dxa"/>
          </w:tcPr>
          <w:p w:rsidR="00227817" w:rsidRDefault="00227817" w:rsidP="007D68C5">
            <w:pPr>
              <w:pStyle w:val="Default"/>
              <w:ind w:right="-108"/>
              <w:jc w:val="center"/>
              <w:rPr>
                <w:color w:val="auto"/>
                <w:sz w:val="18"/>
                <w:szCs w:val="18"/>
              </w:rPr>
            </w:pPr>
            <w:r>
              <w:rPr>
                <w:color w:val="auto"/>
                <w:sz w:val="18"/>
                <w:szCs w:val="18"/>
              </w:rPr>
              <w:t>31 448,9</w:t>
            </w:r>
          </w:p>
        </w:tc>
        <w:tc>
          <w:tcPr>
            <w:tcW w:w="1134" w:type="dxa"/>
          </w:tcPr>
          <w:p w:rsidR="00227817" w:rsidRDefault="00227817" w:rsidP="007D68C5">
            <w:pPr>
              <w:pStyle w:val="Default"/>
              <w:jc w:val="right"/>
              <w:rPr>
                <w:color w:val="auto"/>
                <w:sz w:val="18"/>
                <w:szCs w:val="18"/>
              </w:rPr>
            </w:pPr>
            <w:r>
              <w:rPr>
                <w:color w:val="auto"/>
                <w:sz w:val="18"/>
                <w:szCs w:val="18"/>
              </w:rPr>
              <w:t>31 234,8</w:t>
            </w:r>
          </w:p>
        </w:tc>
        <w:tc>
          <w:tcPr>
            <w:tcW w:w="992" w:type="dxa"/>
          </w:tcPr>
          <w:p w:rsidR="00227817" w:rsidRDefault="00227817" w:rsidP="007D68C5">
            <w:pPr>
              <w:pStyle w:val="Default"/>
              <w:ind w:right="-108"/>
              <w:jc w:val="right"/>
              <w:rPr>
                <w:color w:val="auto"/>
                <w:sz w:val="18"/>
                <w:szCs w:val="18"/>
              </w:rPr>
            </w:pPr>
            <w:r>
              <w:rPr>
                <w:color w:val="auto"/>
                <w:sz w:val="18"/>
                <w:szCs w:val="18"/>
              </w:rPr>
              <w:t>31 472,9</w:t>
            </w:r>
          </w:p>
        </w:tc>
        <w:tc>
          <w:tcPr>
            <w:tcW w:w="995" w:type="dxa"/>
          </w:tcPr>
          <w:p w:rsidR="00227817" w:rsidRDefault="00227817" w:rsidP="007D68C5">
            <w:pPr>
              <w:pStyle w:val="Default"/>
              <w:jc w:val="right"/>
              <w:rPr>
                <w:color w:val="auto"/>
                <w:sz w:val="18"/>
                <w:szCs w:val="18"/>
              </w:rPr>
            </w:pPr>
            <w:r>
              <w:rPr>
                <w:color w:val="auto"/>
                <w:sz w:val="18"/>
                <w:szCs w:val="18"/>
              </w:rPr>
              <w:t>31 234,8</w:t>
            </w:r>
          </w:p>
        </w:tc>
        <w:tc>
          <w:tcPr>
            <w:tcW w:w="1134" w:type="dxa"/>
          </w:tcPr>
          <w:p w:rsidR="00227817" w:rsidRDefault="00227817" w:rsidP="007D68C5">
            <w:pPr>
              <w:pStyle w:val="Default"/>
              <w:jc w:val="right"/>
              <w:rPr>
                <w:color w:val="auto"/>
                <w:sz w:val="18"/>
                <w:szCs w:val="18"/>
              </w:rPr>
            </w:pPr>
            <w:r>
              <w:rPr>
                <w:color w:val="auto"/>
                <w:sz w:val="18"/>
                <w:szCs w:val="18"/>
              </w:rPr>
              <w:t>24,0</w:t>
            </w:r>
          </w:p>
        </w:tc>
        <w:tc>
          <w:tcPr>
            <w:tcW w:w="570" w:type="dxa"/>
          </w:tcPr>
          <w:p w:rsidR="00227817" w:rsidRDefault="00227817" w:rsidP="007D68C5">
            <w:pPr>
              <w:pStyle w:val="Default"/>
              <w:ind w:left="-106" w:right="-151"/>
              <w:jc w:val="center"/>
              <w:rPr>
                <w:color w:val="auto"/>
                <w:sz w:val="18"/>
                <w:szCs w:val="18"/>
              </w:rPr>
            </w:pPr>
            <w:r>
              <w:rPr>
                <w:color w:val="auto"/>
                <w:sz w:val="18"/>
                <w:szCs w:val="18"/>
              </w:rPr>
              <w:t>-</w:t>
            </w:r>
          </w:p>
        </w:tc>
        <w:tc>
          <w:tcPr>
            <w:tcW w:w="990" w:type="dxa"/>
          </w:tcPr>
          <w:p w:rsidR="00227817" w:rsidRDefault="00227817" w:rsidP="007D68C5">
            <w:pPr>
              <w:pStyle w:val="Default"/>
              <w:jc w:val="right"/>
              <w:rPr>
                <w:color w:val="auto"/>
                <w:sz w:val="18"/>
                <w:szCs w:val="18"/>
              </w:rPr>
            </w:pPr>
            <w:r>
              <w:rPr>
                <w:color w:val="auto"/>
                <w:sz w:val="18"/>
                <w:szCs w:val="18"/>
              </w:rPr>
              <w:t>-</w:t>
            </w:r>
          </w:p>
        </w:tc>
        <w:tc>
          <w:tcPr>
            <w:tcW w:w="567" w:type="dxa"/>
          </w:tcPr>
          <w:p w:rsidR="00227817" w:rsidRDefault="00227817" w:rsidP="007D68C5">
            <w:pPr>
              <w:pStyle w:val="Default"/>
              <w:ind w:right="-149"/>
              <w:jc w:val="center"/>
              <w:rPr>
                <w:color w:val="auto"/>
                <w:sz w:val="18"/>
                <w:szCs w:val="18"/>
              </w:rPr>
            </w:pPr>
            <w:r>
              <w:rPr>
                <w:color w:val="auto"/>
                <w:sz w:val="18"/>
                <w:szCs w:val="18"/>
              </w:rPr>
              <w:t>-</w:t>
            </w:r>
          </w:p>
        </w:tc>
      </w:tr>
      <w:tr w:rsidR="00227817" w:rsidRPr="000E2F4B" w:rsidTr="007D68C5">
        <w:trPr>
          <w:gridAfter w:val="1"/>
          <w:wAfter w:w="21" w:type="dxa"/>
          <w:trHeight w:val="249"/>
        </w:trPr>
        <w:tc>
          <w:tcPr>
            <w:tcW w:w="420" w:type="dxa"/>
          </w:tcPr>
          <w:p w:rsidR="00227817" w:rsidRDefault="00227817" w:rsidP="007D68C5">
            <w:pPr>
              <w:pStyle w:val="Default"/>
              <w:jc w:val="both"/>
              <w:rPr>
                <w:color w:val="auto"/>
                <w:sz w:val="18"/>
                <w:szCs w:val="18"/>
              </w:rPr>
            </w:pPr>
            <w:r>
              <w:rPr>
                <w:color w:val="auto"/>
                <w:sz w:val="18"/>
                <w:szCs w:val="18"/>
              </w:rPr>
              <w:t>3</w:t>
            </w:r>
          </w:p>
        </w:tc>
        <w:tc>
          <w:tcPr>
            <w:tcW w:w="2663" w:type="dxa"/>
          </w:tcPr>
          <w:p w:rsidR="00227817" w:rsidRPr="00020AD9" w:rsidRDefault="00227817" w:rsidP="007D68C5">
            <w:pPr>
              <w:pStyle w:val="Default"/>
              <w:ind w:right="-108"/>
              <w:rPr>
                <w:color w:val="auto"/>
                <w:sz w:val="18"/>
                <w:szCs w:val="18"/>
              </w:rPr>
            </w:pPr>
            <w:r>
              <w:rPr>
                <w:color w:val="auto"/>
                <w:sz w:val="18"/>
                <w:szCs w:val="18"/>
              </w:rPr>
              <w:t>Расчеты по ущербу и иным доходам (1209)</w:t>
            </w:r>
          </w:p>
        </w:tc>
        <w:tc>
          <w:tcPr>
            <w:tcW w:w="992" w:type="dxa"/>
          </w:tcPr>
          <w:p w:rsidR="00227817" w:rsidRDefault="00227817" w:rsidP="007D68C5">
            <w:pPr>
              <w:pStyle w:val="Default"/>
              <w:ind w:right="-108"/>
              <w:jc w:val="center"/>
              <w:rPr>
                <w:color w:val="auto"/>
                <w:sz w:val="18"/>
                <w:szCs w:val="18"/>
              </w:rPr>
            </w:pPr>
            <w:r>
              <w:rPr>
                <w:color w:val="auto"/>
                <w:sz w:val="18"/>
                <w:szCs w:val="18"/>
              </w:rPr>
              <w:t>7 580,8</w:t>
            </w:r>
          </w:p>
        </w:tc>
        <w:tc>
          <w:tcPr>
            <w:tcW w:w="1134" w:type="dxa"/>
          </w:tcPr>
          <w:p w:rsidR="00227817" w:rsidRDefault="00227817" w:rsidP="007D68C5">
            <w:pPr>
              <w:pStyle w:val="Default"/>
              <w:jc w:val="right"/>
              <w:rPr>
                <w:color w:val="auto"/>
                <w:sz w:val="18"/>
                <w:szCs w:val="18"/>
              </w:rPr>
            </w:pPr>
            <w:r>
              <w:rPr>
                <w:color w:val="auto"/>
                <w:sz w:val="18"/>
                <w:szCs w:val="18"/>
              </w:rPr>
              <w:t>7 238,9</w:t>
            </w:r>
          </w:p>
        </w:tc>
        <w:tc>
          <w:tcPr>
            <w:tcW w:w="992" w:type="dxa"/>
          </w:tcPr>
          <w:p w:rsidR="00227817" w:rsidRDefault="00227817" w:rsidP="007D68C5">
            <w:pPr>
              <w:pStyle w:val="Default"/>
              <w:ind w:right="-108"/>
              <w:jc w:val="right"/>
              <w:rPr>
                <w:color w:val="auto"/>
                <w:sz w:val="18"/>
                <w:szCs w:val="18"/>
              </w:rPr>
            </w:pPr>
            <w:r>
              <w:rPr>
                <w:color w:val="auto"/>
                <w:sz w:val="18"/>
                <w:szCs w:val="18"/>
              </w:rPr>
              <w:t>4 675,9</w:t>
            </w:r>
          </w:p>
        </w:tc>
        <w:tc>
          <w:tcPr>
            <w:tcW w:w="995" w:type="dxa"/>
          </w:tcPr>
          <w:p w:rsidR="00227817" w:rsidRDefault="00227817" w:rsidP="007D68C5">
            <w:pPr>
              <w:pStyle w:val="Default"/>
              <w:jc w:val="right"/>
              <w:rPr>
                <w:color w:val="auto"/>
                <w:sz w:val="18"/>
                <w:szCs w:val="18"/>
              </w:rPr>
            </w:pPr>
            <w:r>
              <w:rPr>
                <w:color w:val="auto"/>
                <w:sz w:val="18"/>
                <w:szCs w:val="18"/>
              </w:rPr>
              <w:t>3 534,1</w:t>
            </w:r>
          </w:p>
        </w:tc>
        <w:tc>
          <w:tcPr>
            <w:tcW w:w="1134" w:type="dxa"/>
          </w:tcPr>
          <w:p w:rsidR="00227817" w:rsidRDefault="00227817" w:rsidP="007D68C5">
            <w:pPr>
              <w:pStyle w:val="Default"/>
              <w:jc w:val="right"/>
              <w:rPr>
                <w:color w:val="auto"/>
                <w:sz w:val="18"/>
                <w:szCs w:val="18"/>
              </w:rPr>
            </w:pPr>
            <w:r>
              <w:rPr>
                <w:color w:val="auto"/>
                <w:sz w:val="18"/>
                <w:szCs w:val="18"/>
              </w:rPr>
              <w:t>2 904,9</w:t>
            </w:r>
          </w:p>
        </w:tc>
        <w:tc>
          <w:tcPr>
            <w:tcW w:w="570" w:type="dxa"/>
          </w:tcPr>
          <w:p w:rsidR="00227817" w:rsidRDefault="00227817" w:rsidP="007D68C5">
            <w:pPr>
              <w:pStyle w:val="Default"/>
              <w:ind w:left="-106" w:right="-151"/>
              <w:jc w:val="center"/>
              <w:rPr>
                <w:color w:val="auto"/>
                <w:sz w:val="18"/>
                <w:szCs w:val="18"/>
              </w:rPr>
            </w:pPr>
            <w:r>
              <w:rPr>
                <w:color w:val="auto"/>
                <w:sz w:val="18"/>
                <w:szCs w:val="18"/>
              </w:rPr>
              <w:t>-62</w:t>
            </w:r>
          </w:p>
        </w:tc>
        <w:tc>
          <w:tcPr>
            <w:tcW w:w="990" w:type="dxa"/>
          </w:tcPr>
          <w:p w:rsidR="00227817" w:rsidRDefault="00227817" w:rsidP="007D68C5">
            <w:pPr>
              <w:pStyle w:val="Default"/>
              <w:jc w:val="right"/>
              <w:rPr>
                <w:color w:val="auto"/>
                <w:sz w:val="18"/>
                <w:szCs w:val="18"/>
              </w:rPr>
            </w:pPr>
            <w:r>
              <w:rPr>
                <w:color w:val="auto"/>
                <w:sz w:val="18"/>
                <w:szCs w:val="18"/>
              </w:rPr>
              <w:t>3 704,8</w:t>
            </w:r>
          </w:p>
        </w:tc>
        <w:tc>
          <w:tcPr>
            <w:tcW w:w="567" w:type="dxa"/>
          </w:tcPr>
          <w:p w:rsidR="00227817" w:rsidRDefault="00227817" w:rsidP="007D68C5">
            <w:pPr>
              <w:pStyle w:val="Default"/>
              <w:ind w:right="-149"/>
              <w:jc w:val="center"/>
              <w:rPr>
                <w:color w:val="auto"/>
                <w:sz w:val="18"/>
                <w:szCs w:val="18"/>
              </w:rPr>
            </w:pPr>
            <w:r>
              <w:rPr>
                <w:color w:val="auto"/>
                <w:sz w:val="18"/>
                <w:szCs w:val="18"/>
              </w:rPr>
              <w:t>-40</w:t>
            </w:r>
          </w:p>
        </w:tc>
      </w:tr>
      <w:tr w:rsidR="00227817" w:rsidRPr="000E2F4B" w:rsidTr="007D68C5">
        <w:trPr>
          <w:gridAfter w:val="1"/>
          <w:wAfter w:w="21" w:type="dxa"/>
          <w:trHeight w:val="300"/>
        </w:trPr>
        <w:tc>
          <w:tcPr>
            <w:tcW w:w="3083" w:type="dxa"/>
            <w:gridSpan w:val="2"/>
            <w:hideMark/>
          </w:tcPr>
          <w:p w:rsidR="00227817" w:rsidRPr="00020AD9" w:rsidRDefault="00227817" w:rsidP="007D68C5">
            <w:pPr>
              <w:pStyle w:val="Default"/>
              <w:jc w:val="right"/>
              <w:rPr>
                <w:b/>
                <w:color w:val="auto"/>
                <w:sz w:val="18"/>
                <w:szCs w:val="18"/>
              </w:rPr>
            </w:pPr>
            <w:r w:rsidRPr="00020AD9">
              <w:rPr>
                <w:b/>
                <w:color w:val="auto"/>
                <w:sz w:val="18"/>
                <w:szCs w:val="18"/>
              </w:rPr>
              <w:t>ИТОГО:</w:t>
            </w:r>
          </w:p>
        </w:tc>
        <w:tc>
          <w:tcPr>
            <w:tcW w:w="992" w:type="dxa"/>
          </w:tcPr>
          <w:p w:rsidR="00227817" w:rsidRPr="00020AD9" w:rsidRDefault="00227817" w:rsidP="007D68C5">
            <w:pPr>
              <w:pStyle w:val="Default"/>
              <w:ind w:right="-108"/>
              <w:jc w:val="center"/>
              <w:rPr>
                <w:b/>
                <w:color w:val="auto"/>
                <w:sz w:val="18"/>
                <w:szCs w:val="18"/>
              </w:rPr>
            </w:pPr>
            <w:r>
              <w:rPr>
                <w:b/>
                <w:color w:val="auto"/>
                <w:sz w:val="18"/>
                <w:szCs w:val="18"/>
              </w:rPr>
              <w:t>3 087 381,2</w:t>
            </w:r>
          </w:p>
        </w:tc>
        <w:tc>
          <w:tcPr>
            <w:tcW w:w="1134" w:type="dxa"/>
          </w:tcPr>
          <w:p w:rsidR="00227817" w:rsidRPr="00020AD9" w:rsidRDefault="00227817" w:rsidP="007D68C5">
            <w:pPr>
              <w:pStyle w:val="Default"/>
              <w:jc w:val="right"/>
              <w:rPr>
                <w:b/>
                <w:color w:val="auto"/>
                <w:sz w:val="18"/>
                <w:szCs w:val="18"/>
              </w:rPr>
            </w:pPr>
            <w:r>
              <w:rPr>
                <w:b/>
                <w:color w:val="auto"/>
                <w:sz w:val="18"/>
                <w:szCs w:val="18"/>
              </w:rPr>
              <w:t>116 922,7</w:t>
            </w:r>
          </w:p>
        </w:tc>
        <w:tc>
          <w:tcPr>
            <w:tcW w:w="992" w:type="dxa"/>
          </w:tcPr>
          <w:p w:rsidR="00227817" w:rsidRPr="00020AD9" w:rsidRDefault="00227817" w:rsidP="007D68C5">
            <w:pPr>
              <w:pStyle w:val="Default"/>
              <w:ind w:right="-108"/>
              <w:rPr>
                <w:b/>
                <w:color w:val="auto"/>
                <w:sz w:val="18"/>
                <w:szCs w:val="18"/>
              </w:rPr>
            </w:pPr>
            <w:r>
              <w:rPr>
                <w:b/>
                <w:color w:val="auto"/>
                <w:sz w:val="18"/>
                <w:szCs w:val="18"/>
              </w:rPr>
              <w:t>2 981 016,7</w:t>
            </w:r>
          </w:p>
        </w:tc>
        <w:tc>
          <w:tcPr>
            <w:tcW w:w="995" w:type="dxa"/>
          </w:tcPr>
          <w:p w:rsidR="00227817" w:rsidRPr="00020AD9" w:rsidRDefault="00227817" w:rsidP="007D68C5">
            <w:pPr>
              <w:pStyle w:val="Default"/>
              <w:jc w:val="right"/>
              <w:rPr>
                <w:b/>
                <w:color w:val="auto"/>
                <w:sz w:val="18"/>
                <w:szCs w:val="18"/>
              </w:rPr>
            </w:pPr>
            <w:r>
              <w:rPr>
                <w:b/>
                <w:color w:val="auto"/>
                <w:sz w:val="18"/>
                <w:szCs w:val="18"/>
              </w:rPr>
              <w:t>97 880,9</w:t>
            </w:r>
          </w:p>
        </w:tc>
        <w:tc>
          <w:tcPr>
            <w:tcW w:w="1134" w:type="dxa"/>
          </w:tcPr>
          <w:p w:rsidR="00227817" w:rsidRPr="00020AD9" w:rsidRDefault="00227817" w:rsidP="007D68C5">
            <w:pPr>
              <w:pStyle w:val="Default"/>
              <w:jc w:val="right"/>
              <w:rPr>
                <w:b/>
                <w:color w:val="auto"/>
                <w:sz w:val="18"/>
                <w:szCs w:val="18"/>
              </w:rPr>
            </w:pPr>
            <w:r>
              <w:rPr>
                <w:b/>
                <w:color w:val="auto"/>
                <w:sz w:val="18"/>
                <w:szCs w:val="18"/>
              </w:rPr>
              <w:t>-106 364,5</w:t>
            </w:r>
          </w:p>
        </w:tc>
        <w:tc>
          <w:tcPr>
            <w:tcW w:w="570" w:type="dxa"/>
          </w:tcPr>
          <w:p w:rsidR="00227817" w:rsidRPr="00020AD9" w:rsidRDefault="00227817" w:rsidP="007D68C5">
            <w:pPr>
              <w:pStyle w:val="Default"/>
              <w:ind w:right="-108"/>
              <w:rPr>
                <w:b/>
                <w:color w:val="auto"/>
                <w:sz w:val="18"/>
                <w:szCs w:val="18"/>
              </w:rPr>
            </w:pPr>
            <w:r>
              <w:rPr>
                <w:b/>
                <w:color w:val="auto"/>
                <w:sz w:val="18"/>
                <w:szCs w:val="18"/>
              </w:rPr>
              <w:t>-4</w:t>
            </w:r>
          </w:p>
        </w:tc>
        <w:tc>
          <w:tcPr>
            <w:tcW w:w="990" w:type="dxa"/>
          </w:tcPr>
          <w:p w:rsidR="00227817" w:rsidRPr="00020AD9" w:rsidRDefault="00227817" w:rsidP="007D68C5">
            <w:pPr>
              <w:pStyle w:val="Default"/>
              <w:jc w:val="right"/>
              <w:rPr>
                <w:b/>
                <w:color w:val="auto"/>
                <w:sz w:val="18"/>
                <w:szCs w:val="18"/>
              </w:rPr>
            </w:pPr>
            <w:r>
              <w:rPr>
                <w:b/>
                <w:color w:val="auto"/>
                <w:sz w:val="18"/>
                <w:szCs w:val="18"/>
              </w:rPr>
              <w:t>-19 041,8</w:t>
            </w:r>
          </w:p>
        </w:tc>
        <w:tc>
          <w:tcPr>
            <w:tcW w:w="567" w:type="dxa"/>
          </w:tcPr>
          <w:p w:rsidR="00227817" w:rsidRPr="00020AD9" w:rsidRDefault="00227817" w:rsidP="007D68C5">
            <w:pPr>
              <w:pStyle w:val="Default"/>
              <w:jc w:val="right"/>
              <w:rPr>
                <w:b/>
                <w:color w:val="auto"/>
                <w:sz w:val="18"/>
                <w:szCs w:val="18"/>
              </w:rPr>
            </w:pPr>
            <w:r>
              <w:rPr>
                <w:b/>
                <w:color w:val="auto"/>
                <w:sz w:val="18"/>
                <w:szCs w:val="18"/>
              </w:rPr>
              <w:t>-16</w:t>
            </w:r>
          </w:p>
        </w:tc>
      </w:tr>
      <w:tr w:rsidR="00227817" w:rsidRPr="000E2F4B" w:rsidTr="007D68C5">
        <w:trPr>
          <w:trHeight w:val="300"/>
        </w:trPr>
        <w:tc>
          <w:tcPr>
            <w:tcW w:w="10478" w:type="dxa"/>
            <w:gridSpan w:val="11"/>
            <w:hideMark/>
          </w:tcPr>
          <w:p w:rsidR="00227817" w:rsidRPr="00020AD9" w:rsidRDefault="00227817" w:rsidP="007D68C5">
            <w:pPr>
              <w:pStyle w:val="Default"/>
              <w:jc w:val="center"/>
              <w:rPr>
                <w:b/>
                <w:bCs/>
                <w:color w:val="FF0000"/>
                <w:sz w:val="18"/>
                <w:szCs w:val="18"/>
              </w:rPr>
            </w:pPr>
            <w:r w:rsidRPr="00020AD9">
              <w:rPr>
                <w:b/>
                <w:bCs/>
                <w:color w:val="auto"/>
                <w:sz w:val="18"/>
                <w:szCs w:val="18"/>
              </w:rPr>
              <w:t>Дебиторская задолженность по расходам</w:t>
            </w:r>
          </w:p>
        </w:tc>
      </w:tr>
      <w:tr w:rsidR="00227817" w:rsidRPr="000E2F4B" w:rsidTr="007D68C5">
        <w:trPr>
          <w:gridAfter w:val="1"/>
          <w:wAfter w:w="21" w:type="dxa"/>
          <w:trHeight w:val="426"/>
        </w:trPr>
        <w:tc>
          <w:tcPr>
            <w:tcW w:w="420" w:type="dxa"/>
            <w:hideMark/>
          </w:tcPr>
          <w:p w:rsidR="00227817" w:rsidRPr="009B4244" w:rsidRDefault="00227817" w:rsidP="007D68C5">
            <w:pPr>
              <w:pStyle w:val="Default"/>
              <w:jc w:val="both"/>
              <w:rPr>
                <w:color w:val="auto"/>
                <w:sz w:val="18"/>
                <w:szCs w:val="18"/>
              </w:rPr>
            </w:pPr>
            <w:r w:rsidRPr="009B4244">
              <w:rPr>
                <w:color w:val="auto"/>
                <w:sz w:val="18"/>
                <w:szCs w:val="18"/>
              </w:rPr>
              <w:t>4</w:t>
            </w:r>
          </w:p>
        </w:tc>
        <w:tc>
          <w:tcPr>
            <w:tcW w:w="2663" w:type="dxa"/>
            <w:hideMark/>
          </w:tcPr>
          <w:p w:rsidR="00227817" w:rsidRPr="00020AD9" w:rsidRDefault="00227817" w:rsidP="007D68C5">
            <w:pPr>
              <w:pStyle w:val="Default"/>
              <w:ind w:right="-108"/>
              <w:rPr>
                <w:color w:val="auto"/>
                <w:sz w:val="18"/>
                <w:szCs w:val="18"/>
              </w:rPr>
            </w:pPr>
            <w:r w:rsidRPr="00020AD9">
              <w:rPr>
                <w:color w:val="auto"/>
                <w:sz w:val="18"/>
                <w:szCs w:val="18"/>
              </w:rPr>
              <w:t>Расчеты по платежам в бюджеты (</w:t>
            </w:r>
            <w:r>
              <w:rPr>
                <w:color w:val="auto"/>
                <w:sz w:val="18"/>
                <w:szCs w:val="18"/>
              </w:rPr>
              <w:t>1</w:t>
            </w:r>
            <w:r w:rsidRPr="00020AD9">
              <w:rPr>
                <w:color w:val="auto"/>
                <w:sz w:val="18"/>
                <w:szCs w:val="18"/>
              </w:rPr>
              <w:t>303)</w:t>
            </w:r>
          </w:p>
        </w:tc>
        <w:tc>
          <w:tcPr>
            <w:tcW w:w="992" w:type="dxa"/>
          </w:tcPr>
          <w:p w:rsidR="00227817" w:rsidRPr="00020AD9" w:rsidRDefault="00227817" w:rsidP="007D68C5">
            <w:pPr>
              <w:pStyle w:val="Default"/>
              <w:jc w:val="right"/>
              <w:rPr>
                <w:color w:val="auto"/>
                <w:sz w:val="18"/>
                <w:szCs w:val="18"/>
              </w:rPr>
            </w:pPr>
            <w:r>
              <w:rPr>
                <w:color w:val="auto"/>
                <w:sz w:val="18"/>
                <w:szCs w:val="18"/>
              </w:rPr>
              <w:t>7,3</w:t>
            </w:r>
          </w:p>
        </w:tc>
        <w:tc>
          <w:tcPr>
            <w:tcW w:w="1134" w:type="dxa"/>
          </w:tcPr>
          <w:p w:rsidR="00227817" w:rsidRPr="00020AD9" w:rsidRDefault="00227817" w:rsidP="007D68C5">
            <w:pPr>
              <w:pStyle w:val="Default"/>
              <w:jc w:val="right"/>
              <w:rPr>
                <w:color w:val="auto"/>
                <w:sz w:val="18"/>
                <w:szCs w:val="18"/>
              </w:rPr>
            </w:pPr>
            <w:r>
              <w:rPr>
                <w:color w:val="auto"/>
                <w:sz w:val="18"/>
                <w:szCs w:val="18"/>
              </w:rPr>
              <w:t>0</w:t>
            </w:r>
          </w:p>
        </w:tc>
        <w:tc>
          <w:tcPr>
            <w:tcW w:w="992" w:type="dxa"/>
          </w:tcPr>
          <w:p w:rsidR="00227817" w:rsidRPr="00020AD9" w:rsidRDefault="00227817" w:rsidP="007D68C5">
            <w:pPr>
              <w:pStyle w:val="Default"/>
              <w:jc w:val="right"/>
              <w:rPr>
                <w:color w:val="auto"/>
                <w:sz w:val="18"/>
                <w:szCs w:val="18"/>
              </w:rPr>
            </w:pPr>
            <w:r>
              <w:rPr>
                <w:color w:val="auto"/>
                <w:sz w:val="18"/>
                <w:szCs w:val="18"/>
              </w:rPr>
              <w:t>0</w:t>
            </w:r>
          </w:p>
        </w:tc>
        <w:tc>
          <w:tcPr>
            <w:tcW w:w="995" w:type="dxa"/>
          </w:tcPr>
          <w:p w:rsidR="00227817" w:rsidRPr="00020AD9" w:rsidRDefault="00227817" w:rsidP="007D68C5">
            <w:pPr>
              <w:pStyle w:val="Default"/>
              <w:jc w:val="right"/>
              <w:rPr>
                <w:color w:val="auto"/>
                <w:sz w:val="18"/>
                <w:szCs w:val="18"/>
              </w:rPr>
            </w:pPr>
            <w:r>
              <w:rPr>
                <w:color w:val="auto"/>
                <w:sz w:val="18"/>
                <w:szCs w:val="18"/>
              </w:rPr>
              <w:t>0</w:t>
            </w:r>
          </w:p>
        </w:tc>
        <w:tc>
          <w:tcPr>
            <w:tcW w:w="1134" w:type="dxa"/>
          </w:tcPr>
          <w:p w:rsidR="00227817" w:rsidRPr="00020AD9" w:rsidRDefault="00227817" w:rsidP="007D68C5">
            <w:pPr>
              <w:pStyle w:val="Default"/>
              <w:jc w:val="right"/>
              <w:rPr>
                <w:color w:val="auto"/>
                <w:sz w:val="18"/>
                <w:szCs w:val="18"/>
              </w:rPr>
            </w:pPr>
            <w:r>
              <w:rPr>
                <w:color w:val="auto"/>
                <w:sz w:val="18"/>
                <w:szCs w:val="18"/>
              </w:rPr>
              <w:t>-7,3</w:t>
            </w:r>
          </w:p>
        </w:tc>
        <w:tc>
          <w:tcPr>
            <w:tcW w:w="570" w:type="dxa"/>
          </w:tcPr>
          <w:p w:rsidR="00227817" w:rsidRPr="00020AD9" w:rsidRDefault="00227817" w:rsidP="007D68C5">
            <w:pPr>
              <w:pStyle w:val="Default"/>
              <w:jc w:val="right"/>
              <w:rPr>
                <w:color w:val="auto"/>
                <w:sz w:val="18"/>
                <w:szCs w:val="18"/>
              </w:rPr>
            </w:pPr>
            <w:r>
              <w:rPr>
                <w:color w:val="auto"/>
                <w:sz w:val="18"/>
                <w:szCs w:val="18"/>
              </w:rPr>
              <w:t>0</w:t>
            </w:r>
          </w:p>
        </w:tc>
        <w:tc>
          <w:tcPr>
            <w:tcW w:w="990" w:type="dxa"/>
          </w:tcPr>
          <w:p w:rsidR="00227817" w:rsidRPr="00020AD9" w:rsidRDefault="00227817" w:rsidP="007D68C5">
            <w:pPr>
              <w:pStyle w:val="Default"/>
              <w:jc w:val="right"/>
              <w:rPr>
                <w:color w:val="auto"/>
                <w:sz w:val="18"/>
                <w:szCs w:val="18"/>
              </w:rPr>
            </w:pPr>
            <w:r>
              <w:rPr>
                <w:color w:val="auto"/>
                <w:sz w:val="18"/>
                <w:szCs w:val="18"/>
              </w:rPr>
              <w:t>0</w:t>
            </w:r>
          </w:p>
        </w:tc>
        <w:tc>
          <w:tcPr>
            <w:tcW w:w="567" w:type="dxa"/>
          </w:tcPr>
          <w:p w:rsidR="00227817" w:rsidRPr="00020AD9" w:rsidRDefault="00227817" w:rsidP="007D68C5">
            <w:pPr>
              <w:pStyle w:val="Default"/>
              <w:jc w:val="right"/>
              <w:rPr>
                <w:color w:val="auto"/>
                <w:sz w:val="18"/>
                <w:szCs w:val="18"/>
              </w:rPr>
            </w:pPr>
            <w:r>
              <w:rPr>
                <w:color w:val="auto"/>
                <w:sz w:val="18"/>
                <w:szCs w:val="18"/>
              </w:rPr>
              <w:t>0</w:t>
            </w:r>
          </w:p>
        </w:tc>
      </w:tr>
      <w:tr w:rsidR="00227817" w:rsidRPr="000E2F4B" w:rsidTr="007D68C5">
        <w:trPr>
          <w:gridAfter w:val="1"/>
          <w:wAfter w:w="21" w:type="dxa"/>
          <w:trHeight w:val="300"/>
        </w:trPr>
        <w:tc>
          <w:tcPr>
            <w:tcW w:w="3083" w:type="dxa"/>
            <w:gridSpan w:val="2"/>
            <w:hideMark/>
          </w:tcPr>
          <w:p w:rsidR="00227817" w:rsidRPr="00020AD9" w:rsidRDefault="00227817" w:rsidP="007D68C5">
            <w:pPr>
              <w:pStyle w:val="Default"/>
              <w:jc w:val="right"/>
              <w:rPr>
                <w:b/>
                <w:color w:val="auto"/>
                <w:sz w:val="18"/>
                <w:szCs w:val="18"/>
              </w:rPr>
            </w:pPr>
            <w:r w:rsidRPr="00020AD9">
              <w:rPr>
                <w:b/>
                <w:color w:val="auto"/>
                <w:sz w:val="18"/>
                <w:szCs w:val="18"/>
              </w:rPr>
              <w:t>ИТОГО:</w:t>
            </w:r>
          </w:p>
        </w:tc>
        <w:tc>
          <w:tcPr>
            <w:tcW w:w="992" w:type="dxa"/>
          </w:tcPr>
          <w:p w:rsidR="00227817" w:rsidRPr="00020AD9" w:rsidRDefault="00227817" w:rsidP="007D68C5">
            <w:pPr>
              <w:pStyle w:val="Default"/>
              <w:jc w:val="right"/>
              <w:rPr>
                <w:b/>
                <w:color w:val="auto"/>
                <w:sz w:val="18"/>
                <w:szCs w:val="18"/>
              </w:rPr>
            </w:pPr>
            <w:r>
              <w:rPr>
                <w:b/>
                <w:color w:val="auto"/>
                <w:sz w:val="18"/>
                <w:szCs w:val="18"/>
              </w:rPr>
              <w:t>7,3</w:t>
            </w:r>
          </w:p>
        </w:tc>
        <w:tc>
          <w:tcPr>
            <w:tcW w:w="1134" w:type="dxa"/>
          </w:tcPr>
          <w:p w:rsidR="00227817" w:rsidRPr="00020AD9" w:rsidRDefault="00227817" w:rsidP="007D68C5">
            <w:pPr>
              <w:pStyle w:val="Default"/>
              <w:jc w:val="right"/>
              <w:rPr>
                <w:b/>
                <w:color w:val="auto"/>
                <w:sz w:val="18"/>
                <w:szCs w:val="18"/>
              </w:rPr>
            </w:pPr>
            <w:r>
              <w:rPr>
                <w:b/>
                <w:color w:val="auto"/>
                <w:sz w:val="18"/>
                <w:szCs w:val="18"/>
              </w:rPr>
              <w:t>0</w:t>
            </w:r>
          </w:p>
        </w:tc>
        <w:tc>
          <w:tcPr>
            <w:tcW w:w="992" w:type="dxa"/>
          </w:tcPr>
          <w:p w:rsidR="00227817" w:rsidRPr="00020AD9" w:rsidRDefault="00227817" w:rsidP="007D68C5">
            <w:pPr>
              <w:pStyle w:val="Default"/>
              <w:jc w:val="right"/>
              <w:rPr>
                <w:b/>
                <w:color w:val="auto"/>
                <w:sz w:val="18"/>
                <w:szCs w:val="18"/>
              </w:rPr>
            </w:pPr>
            <w:r>
              <w:rPr>
                <w:b/>
                <w:color w:val="auto"/>
                <w:sz w:val="18"/>
                <w:szCs w:val="18"/>
              </w:rPr>
              <w:t>0</w:t>
            </w:r>
          </w:p>
        </w:tc>
        <w:tc>
          <w:tcPr>
            <w:tcW w:w="995" w:type="dxa"/>
          </w:tcPr>
          <w:p w:rsidR="00227817" w:rsidRPr="00020AD9" w:rsidRDefault="00227817" w:rsidP="007D68C5">
            <w:pPr>
              <w:pStyle w:val="Default"/>
              <w:jc w:val="right"/>
              <w:rPr>
                <w:b/>
                <w:color w:val="auto"/>
                <w:sz w:val="18"/>
                <w:szCs w:val="18"/>
              </w:rPr>
            </w:pPr>
            <w:r>
              <w:rPr>
                <w:b/>
                <w:color w:val="auto"/>
                <w:sz w:val="18"/>
                <w:szCs w:val="18"/>
              </w:rPr>
              <w:t>0</w:t>
            </w:r>
          </w:p>
        </w:tc>
        <w:tc>
          <w:tcPr>
            <w:tcW w:w="1134" w:type="dxa"/>
          </w:tcPr>
          <w:p w:rsidR="00227817" w:rsidRPr="00020AD9" w:rsidRDefault="00227817" w:rsidP="007D68C5">
            <w:pPr>
              <w:pStyle w:val="Default"/>
              <w:jc w:val="right"/>
              <w:rPr>
                <w:b/>
                <w:color w:val="auto"/>
                <w:sz w:val="18"/>
                <w:szCs w:val="18"/>
              </w:rPr>
            </w:pPr>
            <w:r>
              <w:rPr>
                <w:b/>
                <w:color w:val="auto"/>
                <w:sz w:val="18"/>
                <w:szCs w:val="18"/>
              </w:rPr>
              <w:t>-7,3</w:t>
            </w:r>
          </w:p>
        </w:tc>
        <w:tc>
          <w:tcPr>
            <w:tcW w:w="570" w:type="dxa"/>
          </w:tcPr>
          <w:p w:rsidR="00227817" w:rsidRPr="00020AD9" w:rsidRDefault="00227817" w:rsidP="007D68C5">
            <w:pPr>
              <w:pStyle w:val="Default"/>
              <w:jc w:val="right"/>
              <w:rPr>
                <w:b/>
                <w:color w:val="auto"/>
                <w:sz w:val="18"/>
                <w:szCs w:val="18"/>
              </w:rPr>
            </w:pPr>
            <w:r>
              <w:rPr>
                <w:b/>
                <w:color w:val="auto"/>
                <w:sz w:val="18"/>
                <w:szCs w:val="18"/>
              </w:rPr>
              <w:t>0</w:t>
            </w:r>
          </w:p>
        </w:tc>
        <w:tc>
          <w:tcPr>
            <w:tcW w:w="990" w:type="dxa"/>
          </w:tcPr>
          <w:p w:rsidR="00227817" w:rsidRPr="00020AD9" w:rsidRDefault="00227817" w:rsidP="007D68C5">
            <w:pPr>
              <w:pStyle w:val="Default"/>
              <w:jc w:val="right"/>
              <w:rPr>
                <w:b/>
                <w:color w:val="auto"/>
                <w:sz w:val="18"/>
                <w:szCs w:val="18"/>
              </w:rPr>
            </w:pPr>
            <w:r>
              <w:rPr>
                <w:b/>
                <w:color w:val="auto"/>
                <w:sz w:val="18"/>
                <w:szCs w:val="18"/>
              </w:rPr>
              <w:t>0</w:t>
            </w:r>
          </w:p>
        </w:tc>
        <w:tc>
          <w:tcPr>
            <w:tcW w:w="567" w:type="dxa"/>
          </w:tcPr>
          <w:p w:rsidR="00227817" w:rsidRPr="00020AD9" w:rsidRDefault="00227817" w:rsidP="007D68C5">
            <w:pPr>
              <w:pStyle w:val="Default"/>
              <w:jc w:val="right"/>
              <w:rPr>
                <w:b/>
                <w:color w:val="auto"/>
                <w:sz w:val="18"/>
                <w:szCs w:val="18"/>
              </w:rPr>
            </w:pPr>
            <w:r>
              <w:rPr>
                <w:b/>
                <w:color w:val="auto"/>
                <w:sz w:val="18"/>
                <w:szCs w:val="18"/>
              </w:rPr>
              <w:t>0</w:t>
            </w:r>
          </w:p>
        </w:tc>
      </w:tr>
      <w:tr w:rsidR="00227817" w:rsidRPr="000E2F4B" w:rsidTr="007D68C5">
        <w:trPr>
          <w:gridAfter w:val="1"/>
          <w:wAfter w:w="21" w:type="dxa"/>
          <w:trHeight w:val="300"/>
        </w:trPr>
        <w:tc>
          <w:tcPr>
            <w:tcW w:w="3083" w:type="dxa"/>
            <w:gridSpan w:val="2"/>
            <w:hideMark/>
          </w:tcPr>
          <w:p w:rsidR="00227817" w:rsidRPr="00020AD9" w:rsidRDefault="00227817" w:rsidP="007D68C5">
            <w:pPr>
              <w:pStyle w:val="Default"/>
              <w:jc w:val="right"/>
              <w:rPr>
                <w:b/>
                <w:bCs/>
                <w:color w:val="auto"/>
                <w:sz w:val="18"/>
                <w:szCs w:val="18"/>
              </w:rPr>
            </w:pPr>
            <w:r w:rsidRPr="00020AD9">
              <w:rPr>
                <w:b/>
                <w:bCs/>
                <w:color w:val="auto"/>
                <w:sz w:val="18"/>
                <w:szCs w:val="18"/>
              </w:rPr>
              <w:t>ВСЕГО:</w:t>
            </w:r>
          </w:p>
        </w:tc>
        <w:tc>
          <w:tcPr>
            <w:tcW w:w="992" w:type="dxa"/>
          </w:tcPr>
          <w:p w:rsidR="00227817" w:rsidRPr="00020AD9" w:rsidRDefault="00227817" w:rsidP="007D68C5">
            <w:pPr>
              <w:pStyle w:val="Default"/>
              <w:ind w:right="-108" w:hanging="108"/>
              <w:jc w:val="center"/>
              <w:rPr>
                <w:b/>
                <w:bCs/>
                <w:color w:val="auto"/>
                <w:sz w:val="18"/>
                <w:szCs w:val="18"/>
              </w:rPr>
            </w:pPr>
            <w:r>
              <w:rPr>
                <w:b/>
                <w:bCs/>
                <w:color w:val="auto"/>
                <w:sz w:val="18"/>
                <w:szCs w:val="18"/>
              </w:rPr>
              <w:t>3 087 388,5</w:t>
            </w:r>
          </w:p>
        </w:tc>
        <w:tc>
          <w:tcPr>
            <w:tcW w:w="1134" w:type="dxa"/>
          </w:tcPr>
          <w:p w:rsidR="00227817" w:rsidRPr="00020AD9" w:rsidRDefault="00227817" w:rsidP="007D68C5">
            <w:pPr>
              <w:pStyle w:val="Default"/>
              <w:ind w:right="-108"/>
              <w:jc w:val="center"/>
              <w:rPr>
                <w:b/>
                <w:bCs/>
                <w:color w:val="auto"/>
                <w:sz w:val="18"/>
                <w:szCs w:val="18"/>
              </w:rPr>
            </w:pPr>
            <w:r>
              <w:rPr>
                <w:b/>
                <w:bCs/>
                <w:color w:val="auto"/>
                <w:sz w:val="18"/>
                <w:szCs w:val="18"/>
              </w:rPr>
              <w:t>116 922,7</w:t>
            </w:r>
          </w:p>
        </w:tc>
        <w:tc>
          <w:tcPr>
            <w:tcW w:w="992" w:type="dxa"/>
          </w:tcPr>
          <w:p w:rsidR="00227817" w:rsidRPr="00020AD9" w:rsidRDefault="00227817" w:rsidP="007D68C5">
            <w:pPr>
              <w:pStyle w:val="Default"/>
              <w:ind w:left="-107" w:right="-108"/>
              <w:jc w:val="center"/>
              <w:rPr>
                <w:b/>
                <w:bCs/>
                <w:color w:val="auto"/>
                <w:sz w:val="18"/>
                <w:szCs w:val="18"/>
              </w:rPr>
            </w:pPr>
            <w:r>
              <w:rPr>
                <w:b/>
                <w:bCs/>
                <w:color w:val="auto"/>
                <w:sz w:val="18"/>
                <w:szCs w:val="18"/>
              </w:rPr>
              <w:t>2 981 016,7</w:t>
            </w:r>
          </w:p>
        </w:tc>
        <w:tc>
          <w:tcPr>
            <w:tcW w:w="995" w:type="dxa"/>
          </w:tcPr>
          <w:p w:rsidR="00227817" w:rsidRPr="00020AD9" w:rsidRDefault="00227817" w:rsidP="007D68C5">
            <w:pPr>
              <w:pStyle w:val="Default"/>
              <w:jc w:val="right"/>
              <w:rPr>
                <w:b/>
                <w:bCs/>
                <w:color w:val="auto"/>
                <w:sz w:val="18"/>
                <w:szCs w:val="18"/>
              </w:rPr>
            </w:pPr>
            <w:r>
              <w:rPr>
                <w:b/>
                <w:bCs/>
                <w:color w:val="auto"/>
                <w:sz w:val="18"/>
                <w:szCs w:val="18"/>
              </w:rPr>
              <w:t>97 880,9</w:t>
            </w:r>
          </w:p>
        </w:tc>
        <w:tc>
          <w:tcPr>
            <w:tcW w:w="1134" w:type="dxa"/>
          </w:tcPr>
          <w:p w:rsidR="00227817" w:rsidRPr="00020AD9" w:rsidRDefault="00227817" w:rsidP="007D68C5">
            <w:pPr>
              <w:pStyle w:val="Default"/>
              <w:ind w:right="-107"/>
              <w:jc w:val="right"/>
              <w:rPr>
                <w:b/>
                <w:bCs/>
                <w:color w:val="auto"/>
                <w:sz w:val="18"/>
                <w:szCs w:val="18"/>
              </w:rPr>
            </w:pPr>
            <w:r>
              <w:rPr>
                <w:b/>
                <w:color w:val="auto"/>
                <w:sz w:val="18"/>
                <w:szCs w:val="18"/>
              </w:rPr>
              <w:t>-106 371,8</w:t>
            </w:r>
          </w:p>
        </w:tc>
        <w:tc>
          <w:tcPr>
            <w:tcW w:w="570" w:type="dxa"/>
          </w:tcPr>
          <w:p w:rsidR="00227817" w:rsidRPr="00020AD9" w:rsidRDefault="00227817" w:rsidP="007D68C5">
            <w:pPr>
              <w:pStyle w:val="Default"/>
              <w:jc w:val="right"/>
              <w:rPr>
                <w:b/>
                <w:bCs/>
                <w:color w:val="auto"/>
                <w:sz w:val="18"/>
                <w:szCs w:val="18"/>
              </w:rPr>
            </w:pPr>
            <w:r>
              <w:rPr>
                <w:b/>
                <w:bCs/>
                <w:color w:val="auto"/>
                <w:sz w:val="18"/>
                <w:szCs w:val="18"/>
              </w:rPr>
              <w:t>-4</w:t>
            </w:r>
          </w:p>
        </w:tc>
        <w:tc>
          <w:tcPr>
            <w:tcW w:w="990" w:type="dxa"/>
          </w:tcPr>
          <w:p w:rsidR="00227817" w:rsidRPr="00020AD9" w:rsidRDefault="00227817" w:rsidP="007D68C5">
            <w:pPr>
              <w:pStyle w:val="Default"/>
              <w:ind w:left="-8892"/>
              <w:jc w:val="right"/>
              <w:rPr>
                <w:b/>
                <w:bCs/>
                <w:color w:val="auto"/>
                <w:sz w:val="18"/>
                <w:szCs w:val="18"/>
              </w:rPr>
            </w:pPr>
            <w:r>
              <w:rPr>
                <w:b/>
                <w:bCs/>
                <w:color w:val="auto"/>
                <w:sz w:val="18"/>
                <w:szCs w:val="18"/>
              </w:rPr>
              <w:t>-19 041,8</w:t>
            </w:r>
          </w:p>
        </w:tc>
        <w:tc>
          <w:tcPr>
            <w:tcW w:w="567" w:type="dxa"/>
          </w:tcPr>
          <w:p w:rsidR="00227817" w:rsidRPr="00020AD9" w:rsidRDefault="00227817" w:rsidP="007D68C5">
            <w:pPr>
              <w:pStyle w:val="Default"/>
              <w:jc w:val="right"/>
              <w:rPr>
                <w:b/>
                <w:bCs/>
                <w:color w:val="auto"/>
                <w:sz w:val="18"/>
                <w:szCs w:val="18"/>
              </w:rPr>
            </w:pPr>
            <w:r>
              <w:rPr>
                <w:b/>
                <w:bCs/>
                <w:color w:val="auto"/>
                <w:sz w:val="18"/>
                <w:szCs w:val="18"/>
              </w:rPr>
              <w:t>-16</w:t>
            </w:r>
          </w:p>
        </w:tc>
      </w:tr>
    </w:tbl>
    <w:p w:rsidR="00227817" w:rsidRPr="009F5D2C" w:rsidRDefault="00227817" w:rsidP="00227817">
      <w:pPr>
        <w:widowControl w:val="0"/>
        <w:tabs>
          <w:tab w:val="left" w:pos="0"/>
        </w:tabs>
        <w:spacing w:after="120"/>
        <w:ind w:firstLine="567"/>
        <w:contextualSpacing/>
        <w:jc w:val="both"/>
      </w:pPr>
      <w:r w:rsidRPr="00227817">
        <w:rPr>
          <w:rFonts w:eastAsia="Calibri"/>
        </w:rPr>
        <w:t>По ф.0503169 п</w:t>
      </w:r>
      <w:r w:rsidRPr="00227817">
        <w:t>о</w:t>
      </w:r>
      <w:r w:rsidRPr="009F5D2C">
        <w:t xml:space="preserve"> состоянию на 01.01.2023</w:t>
      </w:r>
      <w:r w:rsidR="005D50E9">
        <w:t xml:space="preserve"> г.</w:t>
      </w:r>
      <w:r w:rsidRPr="009F5D2C">
        <w:t xml:space="preserve"> кредиторская задолженность по доходам составила 7 653,3 тыс. рублей, </w:t>
      </w:r>
      <w:r w:rsidR="00573150" w:rsidRPr="009F5D2C">
        <w:t>где основная доля — это</w:t>
      </w:r>
      <w:r w:rsidRPr="009F5D2C">
        <w:t xml:space="preserve"> задолженность по налоговым доходам (7 442,3 тыс. рублей).</w:t>
      </w:r>
    </w:p>
    <w:p w:rsidR="00227817" w:rsidRPr="009F5D2C" w:rsidRDefault="00227817" w:rsidP="00227817">
      <w:pPr>
        <w:autoSpaceDE w:val="0"/>
        <w:autoSpaceDN w:val="0"/>
        <w:adjustRightInd w:val="0"/>
        <w:ind w:firstLine="567"/>
        <w:jc w:val="both"/>
      </w:pPr>
      <w:r w:rsidRPr="009F5D2C">
        <w:rPr>
          <w:rFonts w:eastAsia="Calibri"/>
        </w:rPr>
        <w:t>За отчетный год структура кредиторской задолженности в разрезе синтетических счетов бюджетного учета существенно не изменилась.</w:t>
      </w:r>
      <w:r w:rsidRPr="009F5D2C">
        <w:t xml:space="preserve"> Кредиторская задолженность по расчетам в сумме 809,9 тыс. рублей сложилась по принятым обязательствам, в основном по текущей задолженности по оплате коммунальных услуг, услуг связи, услуг по содержанию имущества.</w:t>
      </w:r>
    </w:p>
    <w:p w:rsidR="00227817" w:rsidRPr="009F5D2C" w:rsidRDefault="00227817" w:rsidP="00227817">
      <w:pPr>
        <w:pStyle w:val="Default"/>
        <w:ind w:firstLine="567"/>
        <w:jc w:val="both"/>
      </w:pPr>
      <w:r w:rsidRPr="009F5D2C">
        <w:t xml:space="preserve">Задолженность по возврату остатков целевых межбюджетных трансфертов прошлых лет в объеме 104 729,7 тыс. рублей связана с </w:t>
      </w:r>
      <w:r w:rsidRPr="009F5D2C">
        <w:rPr>
          <w:rFonts w:cs="Arial"/>
        </w:rPr>
        <w:t>неполным освоением межбюджетных трансфертов, полученных из краевого бюджета.</w:t>
      </w:r>
    </w:p>
    <w:p w:rsidR="00227817" w:rsidRPr="009F5D2C" w:rsidRDefault="00227817" w:rsidP="00227817">
      <w:pPr>
        <w:pStyle w:val="Default"/>
        <w:ind w:firstLine="567"/>
        <w:jc w:val="both"/>
      </w:pPr>
      <w:r w:rsidRPr="009F5D2C">
        <w:t>По отношению к 202</w:t>
      </w:r>
      <w:r w:rsidR="00BA415E">
        <w:t>1</w:t>
      </w:r>
      <w:r w:rsidRPr="009F5D2C">
        <w:t xml:space="preserve"> году в целом кредиторская задолженность увеличилась на </w:t>
      </w:r>
      <w:r w:rsidR="005D50E9">
        <w:br/>
      </w:r>
      <w:r w:rsidRPr="009F5D2C">
        <w:t>58 221,9 тыс. рублей и составила 113 566,9 тыс. рублей. Проведенный анализ кредиторской задолженности позволяет сделать вывод, что, если из общей суммы задолженности исключить показатели счетов (1205), сумма задолженности на 01.01.2023 г</w:t>
      </w:r>
      <w:r w:rsidR="005D50E9">
        <w:t>.</w:t>
      </w:r>
      <w:r w:rsidRPr="009F5D2C">
        <w:t xml:space="preserve"> составляет 105 913,6 тыс. рублей.</w:t>
      </w:r>
    </w:p>
    <w:p w:rsidR="00227817" w:rsidRPr="009F5D2C" w:rsidRDefault="00227817" w:rsidP="003B2864">
      <w:pPr>
        <w:pStyle w:val="Default"/>
        <w:ind w:firstLine="567"/>
        <w:jc w:val="both"/>
      </w:pPr>
      <w:r w:rsidRPr="009F5D2C">
        <w:t>Основная доля приходится на возврат остатков целевых межбюджетных трансфертов прошлых лет (104 729,7 тыс. рублей).  Просроченная кредиторская задолженность на конец отчетного периода отсутствует.</w:t>
      </w:r>
    </w:p>
    <w:p w:rsidR="00615CB8" w:rsidRDefault="00615CB8" w:rsidP="003B2864">
      <w:pPr>
        <w:autoSpaceDE w:val="0"/>
        <w:autoSpaceDN w:val="0"/>
        <w:adjustRightInd w:val="0"/>
        <w:ind w:firstLine="567"/>
        <w:jc w:val="both"/>
        <w:rPr>
          <w:rFonts w:eastAsia="Calibri"/>
        </w:rPr>
      </w:pPr>
      <w:r w:rsidRPr="009C23AC">
        <w:rPr>
          <w:rFonts w:eastAsia="Calibri"/>
          <w:b/>
        </w:rPr>
        <w:t>Форма 0503171</w:t>
      </w:r>
      <w:r w:rsidRPr="009C23AC">
        <w:rPr>
          <w:rFonts w:eastAsia="Calibri"/>
          <w:b/>
          <w:iCs/>
        </w:rPr>
        <w:t>«Сведения о финансовых вложениях получателя бюджетных средств, администратора источников ф</w:t>
      </w:r>
      <w:r w:rsidR="009C23AC">
        <w:rPr>
          <w:rFonts w:eastAsia="Calibri"/>
          <w:b/>
          <w:iCs/>
        </w:rPr>
        <w:t xml:space="preserve">инансирования дефицита бюджета» </w:t>
      </w:r>
      <w:r w:rsidRPr="00615CB8">
        <w:rPr>
          <w:rFonts w:eastAsia="Calibri"/>
        </w:rPr>
        <w:t>содержит обобщенные данные о финансовых вложениях по их</w:t>
      </w:r>
      <w:r>
        <w:rPr>
          <w:rFonts w:eastAsia="Calibri"/>
        </w:rPr>
        <w:t xml:space="preserve"> </w:t>
      </w:r>
      <w:r w:rsidRPr="00615CB8">
        <w:rPr>
          <w:rFonts w:eastAsia="Calibri"/>
        </w:rPr>
        <w:t xml:space="preserve">видам (депозиты, акции, облигации, векселя, </w:t>
      </w:r>
      <w:r w:rsidRPr="009C23AC">
        <w:rPr>
          <w:rFonts w:eastAsia="Calibri"/>
          <w:iCs/>
        </w:rPr>
        <w:t>иные формы участия в капитале</w:t>
      </w:r>
      <w:r w:rsidRPr="00615CB8">
        <w:rPr>
          <w:rFonts w:eastAsia="Calibri"/>
        </w:rPr>
        <w:t>).</w:t>
      </w:r>
    </w:p>
    <w:p w:rsidR="00F31A27" w:rsidRDefault="005D50E9" w:rsidP="00F31A27">
      <w:pPr>
        <w:autoSpaceDE w:val="0"/>
        <w:autoSpaceDN w:val="0"/>
        <w:adjustRightInd w:val="0"/>
        <w:ind w:firstLine="567"/>
        <w:jc w:val="both"/>
        <w:rPr>
          <w:rFonts w:eastAsia="Calibri"/>
        </w:rPr>
      </w:pPr>
      <w:r>
        <w:rPr>
          <w:rFonts w:eastAsia="Calibri"/>
        </w:rPr>
        <w:t xml:space="preserve">В соответствии с пунктом </w:t>
      </w:r>
      <w:r w:rsidR="00F31A27" w:rsidRPr="00615CB8">
        <w:rPr>
          <w:rFonts w:eastAsia="Calibri"/>
        </w:rPr>
        <w:t>192</w:t>
      </w:r>
      <w:r w:rsidR="00F31A27">
        <w:rPr>
          <w:rFonts w:eastAsia="Calibri"/>
        </w:rPr>
        <w:t xml:space="preserve"> </w:t>
      </w:r>
      <w:r w:rsidR="00F31A27" w:rsidRPr="00615CB8">
        <w:rPr>
          <w:rFonts w:eastAsia="Calibri"/>
        </w:rPr>
        <w:t>Инструкции №157н, счет 20400 «Финансовые</w:t>
      </w:r>
      <w:r w:rsidR="00F31A27">
        <w:rPr>
          <w:rFonts w:eastAsia="Calibri"/>
        </w:rPr>
        <w:t xml:space="preserve"> </w:t>
      </w:r>
      <w:r w:rsidR="00F31A27" w:rsidRPr="00615CB8">
        <w:rPr>
          <w:rFonts w:eastAsia="Calibri"/>
        </w:rPr>
        <w:t>вложения»</w:t>
      </w:r>
      <w:r w:rsidR="00F31A27">
        <w:rPr>
          <w:rFonts w:eastAsia="Calibri"/>
        </w:rPr>
        <w:t xml:space="preserve"> </w:t>
      </w:r>
      <w:r w:rsidR="00F31A27" w:rsidRPr="00615CB8">
        <w:rPr>
          <w:rFonts w:eastAsia="Calibri"/>
        </w:rPr>
        <w:t>предназначен для учета краткосрочных и долгосрочных финансовых</w:t>
      </w:r>
      <w:r w:rsidR="00F31A27">
        <w:rPr>
          <w:rFonts w:eastAsia="Calibri"/>
        </w:rPr>
        <w:t xml:space="preserve"> </w:t>
      </w:r>
      <w:r w:rsidR="00F31A27" w:rsidRPr="00615CB8">
        <w:rPr>
          <w:rFonts w:eastAsia="Calibri"/>
        </w:rPr>
        <w:t>вложений, иных финансовых активов, приобретенных (полученных,</w:t>
      </w:r>
      <w:r w:rsidR="00F31A27">
        <w:rPr>
          <w:rFonts w:eastAsia="Calibri"/>
        </w:rPr>
        <w:t xml:space="preserve"> </w:t>
      </w:r>
      <w:r w:rsidR="00F31A27" w:rsidRPr="00615CB8">
        <w:rPr>
          <w:rFonts w:eastAsia="Calibri"/>
        </w:rPr>
        <w:t>сформированных) учреждением в рамках ведения им хозяйственной деятельности,</w:t>
      </w:r>
      <w:r w:rsidR="00F31A27">
        <w:rPr>
          <w:rFonts w:eastAsia="Calibri"/>
        </w:rPr>
        <w:t xml:space="preserve"> </w:t>
      </w:r>
      <w:r w:rsidR="00F31A27" w:rsidRPr="00615CB8">
        <w:rPr>
          <w:rFonts w:eastAsia="Calibri"/>
        </w:rPr>
        <w:t>органом исполнительной власти, осуществляющим в отношении государственного</w:t>
      </w:r>
      <w:r w:rsidR="00F31A27">
        <w:rPr>
          <w:rFonts w:eastAsia="Calibri"/>
        </w:rPr>
        <w:t xml:space="preserve"> </w:t>
      </w:r>
      <w:r w:rsidR="00F31A27" w:rsidRPr="00615CB8">
        <w:rPr>
          <w:rFonts w:eastAsia="Calibri"/>
        </w:rPr>
        <w:t>(муниципального) бюджетного, автономного учреждения функции и полномочия</w:t>
      </w:r>
      <w:r w:rsidR="00F31A27">
        <w:rPr>
          <w:rFonts w:eastAsia="Calibri"/>
        </w:rPr>
        <w:t xml:space="preserve"> </w:t>
      </w:r>
      <w:r w:rsidR="00F31A27" w:rsidRPr="00615CB8">
        <w:rPr>
          <w:rFonts w:eastAsia="Calibri"/>
        </w:rPr>
        <w:t>учредителя, иным уполномоченным органом, на который возложены функции по</w:t>
      </w:r>
      <w:r w:rsidR="00F31A27">
        <w:rPr>
          <w:rFonts w:eastAsia="Calibri"/>
        </w:rPr>
        <w:t xml:space="preserve"> </w:t>
      </w:r>
      <w:r w:rsidR="00F31A27" w:rsidRPr="00615CB8">
        <w:rPr>
          <w:rFonts w:eastAsia="Calibri"/>
        </w:rPr>
        <w:t>управлению имуществом (финансовыми активами) соответствующего публично-</w:t>
      </w:r>
      <w:r w:rsidR="00F31A27">
        <w:rPr>
          <w:rFonts w:eastAsia="Calibri"/>
        </w:rPr>
        <w:t xml:space="preserve"> </w:t>
      </w:r>
      <w:r w:rsidR="00F31A27" w:rsidRPr="00615CB8">
        <w:rPr>
          <w:rFonts w:eastAsia="Calibri"/>
        </w:rPr>
        <w:t>правового образования.</w:t>
      </w:r>
    </w:p>
    <w:p w:rsidR="00F31A27" w:rsidRDefault="00F31A27" w:rsidP="00F31A27">
      <w:pPr>
        <w:autoSpaceDE w:val="0"/>
        <w:autoSpaceDN w:val="0"/>
        <w:adjustRightInd w:val="0"/>
        <w:ind w:firstLine="567"/>
        <w:jc w:val="both"/>
        <w:rPr>
          <w:rFonts w:eastAsia="Calibri"/>
        </w:rPr>
      </w:pPr>
      <w:r w:rsidRPr="00615CB8">
        <w:rPr>
          <w:rFonts w:eastAsia="Calibri"/>
        </w:rPr>
        <w:t>Общая сумма вложений составила 1</w:t>
      </w:r>
      <w:r>
        <w:rPr>
          <w:rFonts w:eastAsia="Calibri"/>
        </w:rPr>
        <w:t> 467 395 267,3</w:t>
      </w:r>
      <w:r w:rsidRPr="00615CB8">
        <w:rPr>
          <w:rFonts w:eastAsia="Calibri"/>
        </w:rPr>
        <w:t xml:space="preserve"> рублей.</w:t>
      </w:r>
      <w:r>
        <w:rPr>
          <w:rFonts w:eastAsia="Calibri"/>
        </w:rPr>
        <w:t xml:space="preserve"> </w:t>
      </w:r>
      <w:r w:rsidRPr="00615CB8">
        <w:rPr>
          <w:rFonts w:eastAsia="Calibri"/>
        </w:rPr>
        <w:t>Нарушений при заполнении формы не установлено.</w:t>
      </w:r>
    </w:p>
    <w:p w:rsidR="00615CB8" w:rsidRDefault="00615CB8" w:rsidP="003B2864">
      <w:pPr>
        <w:autoSpaceDE w:val="0"/>
        <w:autoSpaceDN w:val="0"/>
        <w:adjustRightInd w:val="0"/>
        <w:ind w:firstLine="567"/>
        <w:jc w:val="both"/>
        <w:rPr>
          <w:rFonts w:eastAsia="Calibri"/>
        </w:rPr>
      </w:pPr>
      <w:r w:rsidRPr="00615CB8">
        <w:rPr>
          <w:rFonts w:eastAsia="Calibri"/>
        </w:rPr>
        <w:t>Общая сумма финансовых вложений по счету 1 20432000 «Уставный фонд государственных (муниципальных предприятий)»</w:t>
      </w:r>
      <w:r>
        <w:rPr>
          <w:rFonts w:eastAsia="Calibri"/>
        </w:rPr>
        <w:t xml:space="preserve"> </w:t>
      </w:r>
      <w:r w:rsidRPr="00615CB8">
        <w:rPr>
          <w:rFonts w:eastAsia="Calibri"/>
        </w:rPr>
        <w:t xml:space="preserve">составляет </w:t>
      </w:r>
      <w:r>
        <w:rPr>
          <w:rFonts w:eastAsia="Calibri"/>
        </w:rPr>
        <w:t>148 478 955,0</w:t>
      </w:r>
      <w:r w:rsidRPr="00615CB8">
        <w:rPr>
          <w:rFonts w:eastAsia="Calibri"/>
        </w:rPr>
        <w:t xml:space="preserve"> рублей.</w:t>
      </w:r>
      <w:r>
        <w:rPr>
          <w:rFonts w:eastAsia="Calibri"/>
        </w:rPr>
        <w:t xml:space="preserve"> </w:t>
      </w:r>
    </w:p>
    <w:p w:rsidR="00615CB8" w:rsidRPr="00615CB8" w:rsidRDefault="00615CB8" w:rsidP="003B2864">
      <w:pPr>
        <w:autoSpaceDE w:val="0"/>
        <w:autoSpaceDN w:val="0"/>
        <w:adjustRightInd w:val="0"/>
        <w:ind w:firstLine="567"/>
        <w:jc w:val="both"/>
        <w:rPr>
          <w:rFonts w:eastAsia="Calibri"/>
        </w:rPr>
      </w:pPr>
      <w:r w:rsidRPr="00615CB8">
        <w:rPr>
          <w:rFonts w:eastAsia="Calibri"/>
        </w:rPr>
        <w:t>Вложения по счету 1 2043</w:t>
      </w:r>
      <w:r>
        <w:rPr>
          <w:rFonts w:eastAsia="Calibri"/>
        </w:rPr>
        <w:t>1</w:t>
      </w:r>
      <w:r w:rsidRPr="00615CB8">
        <w:rPr>
          <w:rFonts w:eastAsia="Calibri"/>
        </w:rPr>
        <w:t>000«</w:t>
      </w:r>
      <w:r>
        <w:rPr>
          <w:rFonts w:eastAsia="Calibri"/>
        </w:rPr>
        <w:t>Акции» составляет 1 250 000,0 рублей.</w:t>
      </w:r>
    </w:p>
    <w:p w:rsidR="00615CB8" w:rsidRPr="00615CB8" w:rsidRDefault="00615CB8" w:rsidP="003B2864">
      <w:pPr>
        <w:autoSpaceDE w:val="0"/>
        <w:autoSpaceDN w:val="0"/>
        <w:adjustRightInd w:val="0"/>
        <w:ind w:firstLine="567"/>
        <w:jc w:val="both"/>
        <w:rPr>
          <w:rFonts w:eastAsia="Calibri"/>
        </w:rPr>
      </w:pPr>
      <w:r w:rsidRPr="00615CB8">
        <w:rPr>
          <w:rFonts w:eastAsia="Calibri"/>
        </w:rPr>
        <w:t>Вложения по счету 1 20433 000«Участие в государственных(муниципальных)</w:t>
      </w:r>
      <w:r>
        <w:rPr>
          <w:rFonts w:eastAsia="Calibri"/>
        </w:rPr>
        <w:t xml:space="preserve"> </w:t>
      </w:r>
      <w:r w:rsidRPr="00615CB8">
        <w:rPr>
          <w:rFonts w:eastAsia="Calibri"/>
        </w:rPr>
        <w:t xml:space="preserve">учреждениях» составляет </w:t>
      </w:r>
      <w:r>
        <w:rPr>
          <w:rFonts w:eastAsia="Calibri"/>
        </w:rPr>
        <w:t>1 317 666 312,3</w:t>
      </w:r>
      <w:r w:rsidRPr="00615CB8">
        <w:rPr>
          <w:rFonts w:eastAsia="Calibri"/>
        </w:rPr>
        <w:t xml:space="preserve"> рублей.</w:t>
      </w:r>
    </w:p>
    <w:p w:rsidR="00615CB8" w:rsidRPr="00615CB8" w:rsidRDefault="00615CB8" w:rsidP="00573150">
      <w:pPr>
        <w:autoSpaceDE w:val="0"/>
        <w:autoSpaceDN w:val="0"/>
        <w:adjustRightInd w:val="0"/>
        <w:ind w:firstLine="567"/>
        <w:jc w:val="both"/>
        <w:rPr>
          <w:rFonts w:eastAsia="Calibri"/>
          <w:i/>
          <w:iCs/>
        </w:rPr>
      </w:pPr>
      <w:r w:rsidRPr="00615CB8">
        <w:rPr>
          <w:rFonts w:eastAsia="Calibri"/>
        </w:rPr>
        <w:lastRenderedPageBreak/>
        <w:t>Сведения о вложениях в объекты недвижимого имущества за отчетный</w:t>
      </w:r>
      <w:r>
        <w:rPr>
          <w:rFonts w:eastAsia="Calibri"/>
        </w:rPr>
        <w:t xml:space="preserve"> </w:t>
      </w:r>
      <w:r w:rsidRPr="00615CB8">
        <w:rPr>
          <w:rFonts w:eastAsia="Calibri"/>
        </w:rPr>
        <w:t xml:space="preserve">период отражены в </w:t>
      </w:r>
      <w:r w:rsidRPr="00F31A27">
        <w:rPr>
          <w:rFonts w:eastAsia="Calibri"/>
          <w:b/>
        </w:rPr>
        <w:t>ф. 0503190</w:t>
      </w:r>
      <w:r w:rsidR="00F31A27">
        <w:rPr>
          <w:rFonts w:eastAsia="Calibri"/>
          <w:b/>
        </w:rPr>
        <w:t xml:space="preserve"> </w:t>
      </w:r>
      <w:r w:rsidRPr="00F31A27">
        <w:rPr>
          <w:rFonts w:eastAsia="Calibri"/>
          <w:b/>
          <w:iCs/>
        </w:rPr>
        <w:t xml:space="preserve">«Сведения о вложениях в объекты недвижимого имущества, объектах </w:t>
      </w:r>
      <w:r w:rsidR="00F31A27">
        <w:rPr>
          <w:rFonts w:eastAsia="Calibri"/>
          <w:b/>
          <w:iCs/>
        </w:rPr>
        <w:t>н</w:t>
      </w:r>
      <w:r w:rsidRPr="00F31A27">
        <w:rPr>
          <w:rFonts w:eastAsia="Calibri"/>
          <w:b/>
          <w:iCs/>
        </w:rPr>
        <w:t>езавершенного строительства».</w:t>
      </w:r>
    </w:p>
    <w:p w:rsidR="00615CB8" w:rsidRPr="008C3DCC" w:rsidRDefault="00615CB8" w:rsidP="00573150">
      <w:pPr>
        <w:autoSpaceDE w:val="0"/>
        <w:autoSpaceDN w:val="0"/>
        <w:adjustRightInd w:val="0"/>
        <w:ind w:firstLine="567"/>
        <w:jc w:val="both"/>
        <w:rPr>
          <w:rFonts w:eastAsia="Calibri"/>
        </w:rPr>
      </w:pPr>
      <w:r w:rsidRPr="008C3DCC">
        <w:rPr>
          <w:rFonts w:eastAsia="Calibri"/>
        </w:rPr>
        <w:t>Показатель графы 17 Сведений в сумме 117 896 857,48 рублей</w:t>
      </w:r>
      <w:r w:rsidR="008C3DCC">
        <w:rPr>
          <w:rFonts w:eastAsia="Calibri"/>
        </w:rPr>
        <w:t xml:space="preserve"> </w:t>
      </w:r>
      <w:r w:rsidRPr="008C3DCC">
        <w:rPr>
          <w:rFonts w:eastAsia="Calibri"/>
        </w:rPr>
        <w:t>соответствует показателю строки 071 графы 4 раздела 1 «Нефинансовые активы»</w:t>
      </w:r>
      <w:r w:rsidR="008C3DCC">
        <w:rPr>
          <w:rFonts w:eastAsia="Calibri"/>
        </w:rPr>
        <w:t xml:space="preserve"> </w:t>
      </w:r>
      <w:r w:rsidRPr="008C3DCC">
        <w:rPr>
          <w:rFonts w:eastAsia="Calibri"/>
        </w:rPr>
        <w:t xml:space="preserve">Сведений о движении нефинансовых активов (ф. 0503168). </w:t>
      </w:r>
    </w:p>
    <w:p w:rsidR="00615CB8" w:rsidRPr="008C3DCC" w:rsidRDefault="00615CB8" w:rsidP="00573150">
      <w:pPr>
        <w:autoSpaceDE w:val="0"/>
        <w:autoSpaceDN w:val="0"/>
        <w:adjustRightInd w:val="0"/>
        <w:ind w:firstLine="567"/>
        <w:jc w:val="both"/>
        <w:rPr>
          <w:rFonts w:eastAsia="Calibri"/>
        </w:rPr>
      </w:pPr>
      <w:r w:rsidRPr="008C3DCC">
        <w:rPr>
          <w:rFonts w:eastAsia="Calibri"/>
        </w:rPr>
        <w:t xml:space="preserve">Показатель графы 20 </w:t>
      </w:r>
      <w:r w:rsidR="00F31A27" w:rsidRPr="008C3DCC">
        <w:rPr>
          <w:rFonts w:eastAsia="Calibri"/>
        </w:rPr>
        <w:t>Сведений на</w:t>
      </w:r>
      <w:r w:rsidRPr="008C3DCC">
        <w:rPr>
          <w:rFonts w:eastAsia="Calibri"/>
        </w:rPr>
        <w:t xml:space="preserve"> конец отчетного периода, в</w:t>
      </w:r>
      <w:r w:rsidR="008C3DCC">
        <w:rPr>
          <w:rFonts w:eastAsia="Calibri"/>
        </w:rPr>
        <w:t xml:space="preserve"> </w:t>
      </w:r>
      <w:r w:rsidRPr="008C3DCC">
        <w:rPr>
          <w:rFonts w:eastAsia="Calibri"/>
        </w:rPr>
        <w:t xml:space="preserve">сумме </w:t>
      </w:r>
      <w:r w:rsidR="008C3DCC" w:rsidRPr="008C3DCC">
        <w:rPr>
          <w:rFonts w:eastAsia="Calibri"/>
        </w:rPr>
        <w:t xml:space="preserve">62 611 709,68 </w:t>
      </w:r>
      <w:r w:rsidRPr="008C3DCC">
        <w:rPr>
          <w:rFonts w:eastAsia="Calibri"/>
        </w:rPr>
        <w:t>рублей, соответствует показателю строки 071 графы 11</w:t>
      </w:r>
      <w:r w:rsidR="008C3DCC">
        <w:rPr>
          <w:rFonts w:eastAsia="Calibri"/>
        </w:rPr>
        <w:t xml:space="preserve"> </w:t>
      </w:r>
      <w:r w:rsidRPr="008C3DCC">
        <w:rPr>
          <w:rFonts w:eastAsia="Calibri"/>
        </w:rPr>
        <w:t>раздела 1 «Нефинансовые активы»</w:t>
      </w:r>
      <w:r w:rsidR="008C3DCC" w:rsidRPr="008C3DCC">
        <w:rPr>
          <w:rFonts w:eastAsia="Calibri"/>
        </w:rPr>
        <w:t xml:space="preserve"> </w:t>
      </w:r>
      <w:r w:rsidRPr="008C3DCC">
        <w:rPr>
          <w:rFonts w:eastAsia="Calibri"/>
        </w:rPr>
        <w:t>Сведений о движении нефинансовых активов (ф.</w:t>
      </w:r>
      <w:r w:rsidR="008C3DCC" w:rsidRPr="008C3DCC">
        <w:rPr>
          <w:rFonts w:eastAsia="Calibri"/>
        </w:rPr>
        <w:t xml:space="preserve"> </w:t>
      </w:r>
      <w:r w:rsidRPr="008C3DCC">
        <w:rPr>
          <w:rFonts w:eastAsia="Calibri"/>
        </w:rPr>
        <w:t>0503168).</w:t>
      </w:r>
    </w:p>
    <w:p w:rsidR="00615CB8" w:rsidRPr="008C3DCC" w:rsidRDefault="00615CB8" w:rsidP="00573150">
      <w:pPr>
        <w:autoSpaceDE w:val="0"/>
        <w:autoSpaceDN w:val="0"/>
        <w:adjustRightInd w:val="0"/>
        <w:ind w:firstLine="567"/>
        <w:jc w:val="both"/>
        <w:rPr>
          <w:rFonts w:eastAsia="Calibri"/>
        </w:rPr>
      </w:pPr>
      <w:r w:rsidRPr="008C3DCC">
        <w:rPr>
          <w:rFonts w:eastAsia="Calibri"/>
        </w:rPr>
        <w:t>За отчетный период общая сумма вложений составила –</w:t>
      </w:r>
      <w:r w:rsidR="005D50E9">
        <w:rPr>
          <w:rFonts w:eastAsia="Calibri"/>
        </w:rPr>
        <w:t xml:space="preserve"> </w:t>
      </w:r>
      <w:r w:rsidR="008C3DCC" w:rsidRPr="008C3DCC">
        <w:rPr>
          <w:rFonts w:eastAsia="Calibri"/>
        </w:rPr>
        <w:t>53 278 327,59</w:t>
      </w:r>
      <w:r w:rsidRPr="008C3DCC">
        <w:rPr>
          <w:rFonts w:eastAsia="Calibri"/>
        </w:rPr>
        <w:t xml:space="preserve"> рублей.</w:t>
      </w:r>
      <w:r w:rsidR="008C3DCC">
        <w:rPr>
          <w:rFonts w:eastAsia="Calibri"/>
        </w:rPr>
        <w:t xml:space="preserve"> Были приобретены 30 жилых помещений в МКД, строительство которого не завершено; ПСД транспортной сети и сети водоснабжения за индивидуальным поселком; </w:t>
      </w:r>
      <w:r w:rsidR="00F31A27">
        <w:rPr>
          <w:rFonts w:eastAsia="Calibri"/>
        </w:rPr>
        <w:t xml:space="preserve">произведен окончательный расчет </w:t>
      </w:r>
      <w:r w:rsidR="008C3DCC">
        <w:rPr>
          <w:rFonts w:eastAsia="Calibri"/>
        </w:rPr>
        <w:t>ПСД на строительство 5 домов на Клубном бульваре.</w:t>
      </w:r>
    </w:p>
    <w:p w:rsidR="008C3DCC" w:rsidRPr="00034D61" w:rsidRDefault="00034D61" w:rsidP="00573150">
      <w:pPr>
        <w:autoSpaceDE w:val="0"/>
        <w:autoSpaceDN w:val="0"/>
        <w:adjustRightInd w:val="0"/>
        <w:ind w:firstLine="567"/>
        <w:jc w:val="both"/>
        <w:rPr>
          <w:rFonts w:eastAsia="Calibri"/>
        </w:rPr>
      </w:pPr>
      <w:r w:rsidRPr="00034D61">
        <w:rPr>
          <w:rFonts w:eastAsia="Calibri"/>
        </w:rPr>
        <w:t xml:space="preserve">Оформлены и переданы в собственность 5 жилых помещений по ул. Чкалова 37Б 2 очередь; 12 жилых помещений по программе переселения граждан; расходы по реконструкции очистных сооружений переданы в хозяйственное ведение эксплуатирующей организации; </w:t>
      </w:r>
      <w:r>
        <w:rPr>
          <w:rFonts w:eastAsia="Calibri"/>
        </w:rPr>
        <w:t xml:space="preserve">списаны по потере актуальности ПСД на строительство многоэтажного жилого дома по </w:t>
      </w:r>
      <w:r w:rsidRPr="00034D61">
        <w:rPr>
          <w:rFonts w:eastAsia="Calibri"/>
        </w:rPr>
        <w:t xml:space="preserve">ул. Чкалова 37Б </w:t>
      </w:r>
      <w:r>
        <w:rPr>
          <w:rFonts w:eastAsia="Calibri"/>
        </w:rPr>
        <w:t>3</w:t>
      </w:r>
      <w:r w:rsidRPr="00034D61">
        <w:rPr>
          <w:rFonts w:eastAsia="Calibri"/>
        </w:rPr>
        <w:t xml:space="preserve"> очередь</w:t>
      </w:r>
      <w:r>
        <w:rPr>
          <w:rFonts w:eastAsia="Calibri"/>
        </w:rPr>
        <w:t>, ПСД на строительство 5 домов на Клубном бульваре.</w:t>
      </w:r>
    </w:p>
    <w:p w:rsidR="002538CB" w:rsidRPr="003B2BF4" w:rsidRDefault="00615CB8" w:rsidP="00573150">
      <w:pPr>
        <w:autoSpaceDE w:val="0"/>
        <w:autoSpaceDN w:val="0"/>
        <w:adjustRightInd w:val="0"/>
        <w:ind w:firstLine="567"/>
        <w:jc w:val="both"/>
        <w:rPr>
          <w:i/>
        </w:rPr>
      </w:pPr>
      <w:r w:rsidRPr="003B2BF4">
        <w:rPr>
          <w:rFonts w:eastAsia="Calibri"/>
          <w:i/>
        </w:rPr>
        <w:t>КС</w:t>
      </w:r>
      <w:r w:rsidR="008C3DCC" w:rsidRPr="003B2BF4">
        <w:rPr>
          <w:rFonts w:eastAsia="Calibri"/>
          <w:i/>
        </w:rPr>
        <w:t>О</w:t>
      </w:r>
      <w:r w:rsidRPr="003B2BF4">
        <w:rPr>
          <w:rFonts w:eastAsia="Calibri"/>
          <w:i/>
        </w:rPr>
        <w:t xml:space="preserve"> отмечает, </w:t>
      </w:r>
      <w:r w:rsidR="00A70411" w:rsidRPr="003B2BF4">
        <w:rPr>
          <w:i/>
        </w:rPr>
        <w:t>с позиции статьи 34 Бюджетного кодекса Российской Федерации</w:t>
      </w:r>
      <w:r w:rsidR="00A70411" w:rsidRPr="003B2BF4">
        <w:rPr>
          <w:i/>
          <w:sz w:val="28"/>
          <w:szCs w:val="28"/>
        </w:rPr>
        <w:t xml:space="preserve"> </w:t>
      </w:r>
      <w:r w:rsidR="002538CB" w:rsidRPr="003B2BF4">
        <w:rPr>
          <w:i/>
        </w:rPr>
        <w:t>списание неиспользуемой</w:t>
      </w:r>
      <w:r w:rsidR="00A70411" w:rsidRPr="003B2BF4">
        <w:rPr>
          <w:i/>
        </w:rPr>
        <w:t xml:space="preserve"> проектной документации свидетельствует о неэффективном и</w:t>
      </w:r>
      <w:r w:rsidR="003B2BF4" w:rsidRPr="003B2BF4">
        <w:rPr>
          <w:i/>
        </w:rPr>
        <w:t>спользовании бюджетных средств в размере 8 593 225,98 рублей.</w:t>
      </w:r>
    </w:p>
    <w:p w:rsidR="00AB589B" w:rsidRPr="00F87581" w:rsidRDefault="00F75EAE" w:rsidP="00573150">
      <w:pPr>
        <w:pStyle w:val="Default"/>
        <w:ind w:firstLine="567"/>
        <w:jc w:val="both"/>
      </w:pPr>
      <w:r w:rsidRPr="00F87581">
        <w:t xml:space="preserve">5. Раздел 5 «Прочие вопросы деятельности субъекта бюджетной отчетности», включающий в себя </w:t>
      </w:r>
      <w:r w:rsidR="00AB589B" w:rsidRPr="00F87581">
        <w:t>перечень стандартов учета и нормативно- правовых актов, принимаемых в сфере ведения бюджетного учета.</w:t>
      </w:r>
    </w:p>
    <w:p w:rsidR="00F75EAE" w:rsidRPr="00F87581" w:rsidRDefault="00AB589B" w:rsidP="00573150">
      <w:pPr>
        <w:pStyle w:val="Default"/>
        <w:ind w:firstLine="567"/>
        <w:jc w:val="both"/>
      </w:pPr>
      <w:r w:rsidRPr="00F87581">
        <w:t>Отражена информация о проведении инвентаризации перед составлением годовой отчетности всеми муниципальными учреждениями.</w:t>
      </w:r>
    </w:p>
    <w:p w:rsidR="00F75EAE" w:rsidRPr="00F87581" w:rsidRDefault="00F75EAE" w:rsidP="00573150">
      <w:pPr>
        <w:pStyle w:val="Default"/>
        <w:ind w:firstLine="567"/>
        <w:jc w:val="both"/>
      </w:pPr>
      <w:r w:rsidRPr="00F87581">
        <w:t xml:space="preserve">Годовой отчет об исполнении бюджета городского округа </w:t>
      </w:r>
      <w:r w:rsidR="005C5C95" w:rsidRPr="00F87581">
        <w:t>город Дивногорск</w:t>
      </w:r>
      <w:r w:rsidRPr="00F87581">
        <w:t xml:space="preserve"> на 1 января 202</w:t>
      </w:r>
      <w:r w:rsidR="005C5C95" w:rsidRPr="00F87581">
        <w:t>3</w:t>
      </w:r>
      <w:r w:rsidRPr="00F87581">
        <w:t xml:space="preserve"> года в части показателей исполнения бюджета составлен </w:t>
      </w:r>
      <w:r w:rsidR="00C8294E">
        <w:t>ф</w:t>
      </w:r>
      <w:r w:rsidRPr="00F87581">
        <w:t xml:space="preserve">инансовым управлением администрации </w:t>
      </w:r>
      <w:r w:rsidR="005C5C95" w:rsidRPr="00F87581">
        <w:t>города</w:t>
      </w:r>
      <w:r w:rsidRPr="00F87581">
        <w:t xml:space="preserve"> на основании сводной бюджетной отчетности главных администраторов бюджетных средств, что соответствует требованиям части 2 статьи 264.2 БК РФ. </w:t>
      </w:r>
    </w:p>
    <w:p w:rsidR="00F75EAE" w:rsidRDefault="00F75EAE" w:rsidP="00573150">
      <w:pPr>
        <w:pStyle w:val="Default"/>
        <w:ind w:firstLine="567"/>
        <w:jc w:val="both"/>
      </w:pPr>
      <w:r w:rsidRPr="00F87581">
        <w:t xml:space="preserve">Проверка корректности консолидации годового отчета осуществлялась в соответствии с требованиями пунктов 133, 137 Инструкции 191н. </w:t>
      </w:r>
    </w:p>
    <w:p w:rsidR="00D65337" w:rsidRPr="00C73231" w:rsidRDefault="00D65337" w:rsidP="00573150">
      <w:pPr>
        <w:tabs>
          <w:tab w:val="left" w:pos="1134"/>
        </w:tabs>
        <w:ind w:right="43" w:firstLine="567"/>
        <w:jc w:val="both"/>
        <w:rPr>
          <w:b/>
        </w:rPr>
      </w:pPr>
      <w:r w:rsidRPr="00C73231">
        <w:rPr>
          <w:b/>
        </w:rPr>
        <w:t>Анализ остатков средств бюджета</w:t>
      </w:r>
    </w:p>
    <w:p w:rsidR="000019A9" w:rsidRPr="00C73231" w:rsidRDefault="00D65337" w:rsidP="00573150">
      <w:pPr>
        <w:tabs>
          <w:tab w:val="left" w:pos="567"/>
          <w:tab w:val="left" w:pos="1134"/>
        </w:tabs>
        <w:ind w:firstLine="567"/>
        <w:jc w:val="both"/>
      </w:pPr>
      <w:r w:rsidRPr="00C73231">
        <w:t xml:space="preserve">Остаток бюджетных средств согласно отчетным данным ф.0503120 «Баланс исполнения бюджета» по состоянию на 01.01.2022 по счету 020210000 </w:t>
      </w:r>
      <w:r w:rsidR="000019A9" w:rsidRPr="00C73231">
        <w:t>«Средства на счетах бюджета в органе Федерального казначейства» отражен</w:t>
      </w:r>
      <w:r w:rsidRPr="00C73231">
        <w:t xml:space="preserve"> в сумме </w:t>
      </w:r>
      <w:r w:rsidR="000019A9" w:rsidRPr="00C73231">
        <w:t>115 192,1</w:t>
      </w:r>
      <w:r w:rsidRPr="00C73231">
        <w:t xml:space="preserve"> тыс. рублей</w:t>
      </w:r>
      <w:r w:rsidR="000019A9" w:rsidRPr="00C73231">
        <w:t xml:space="preserve"> и к концу года увеличился до 134 253,4 тыс. рублей.</w:t>
      </w:r>
    </w:p>
    <w:p w:rsidR="00C73231" w:rsidRPr="00C73231" w:rsidRDefault="00D65337" w:rsidP="00573150">
      <w:pPr>
        <w:tabs>
          <w:tab w:val="left" w:pos="567"/>
          <w:tab w:val="left" w:pos="1134"/>
        </w:tabs>
        <w:ind w:firstLine="567"/>
        <w:jc w:val="both"/>
      </w:pPr>
      <w:r w:rsidRPr="00C73231">
        <w:t xml:space="preserve">Согласно </w:t>
      </w:r>
      <w:r w:rsidR="00C73231" w:rsidRPr="00C73231">
        <w:t>информации,</w:t>
      </w:r>
      <w:r w:rsidRPr="00C73231">
        <w:t xml:space="preserve"> изложенной в </w:t>
      </w:r>
      <w:r w:rsidR="00C73231" w:rsidRPr="00C73231">
        <w:t>приложении №</w:t>
      </w:r>
      <w:r w:rsidR="005D50E9">
        <w:t xml:space="preserve"> </w:t>
      </w:r>
      <w:r w:rsidR="00C73231" w:rsidRPr="00C73231">
        <w:t xml:space="preserve">15 к </w:t>
      </w:r>
      <w:r w:rsidRPr="00C73231">
        <w:t>форме 0503</w:t>
      </w:r>
      <w:r w:rsidR="00C73231" w:rsidRPr="00C73231">
        <w:t>120</w:t>
      </w:r>
      <w:r w:rsidRPr="00C73231">
        <w:t xml:space="preserve">, остаток средств на едином счете </w:t>
      </w:r>
      <w:r w:rsidR="00C73231" w:rsidRPr="00C73231">
        <w:t>бюджета сложился</w:t>
      </w:r>
      <w:r w:rsidRPr="00C73231">
        <w:t xml:space="preserve"> за счет</w:t>
      </w:r>
      <w:r w:rsidR="00C73231" w:rsidRPr="00C73231">
        <w:t>:</w:t>
      </w:r>
    </w:p>
    <w:p w:rsidR="00C73231" w:rsidRPr="00C73231" w:rsidRDefault="00D65337" w:rsidP="00573150">
      <w:pPr>
        <w:tabs>
          <w:tab w:val="left" w:pos="567"/>
          <w:tab w:val="left" w:pos="1134"/>
        </w:tabs>
        <w:ind w:firstLine="567"/>
        <w:jc w:val="both"/>
      </w:pPr>
      <w:r w:rsidRPr="00C73231">
        <w:t xml:space="preserve">- </w:t>
      </w:r>
      <w:r w:rsidR="00C73231" w:rsidRPr="00C73231">
        <w:t>104 729,7</w:t>
      </w:r>
      <w:r w:rsidRPr="00C73231">
        <w:t xml:space="preserve"> тыс. рублей </w:t>
      </w:r>
      <w:r w:rsidR="00C73231" w:rsidRPr="00C73231">
        <w:t xml:space="preserve">целевые остатки </w:t>
      </w:r>
      <w:r w:rsidRPr="00C73231">
        <w:t>субвенции</w:t>
      </w:r>
      <w:r w:rsidR="00C73231" w:rsidRPr="00C73231">
        <w:t>, субсидий, иных МБТ;</w:t>
      </w:r>
    </w:p>
    <w:p w:rsidR="00C73231" w:rsidRPr="00C73231" w:rsidRDefault="00C73231" w:rsidP="00573150">
      <w:pPr>
        <w:tabs>
          <w:tab w:val="left" w:pos="567"/>
          <w:tab w:val="left" w:pos="1134"/>
        </w:tabs>
        <w:ind w:firstLine="567"/>
        <w:jc w:val="both"/>
      </w:pPr>
      <w:r w:rsidRPr="00C73231">
        <w:t>- 29 523,7 тыс. рублей свободные остатки средств.</w:t>
      </w:r>
    </w:p>
    <w:p w:rsidR="008C35AB" w:rsidRPr="003B2BF4" w:rsidRDefault="00B61C50" w:rsidP="00573150">
      <w:pPr>
        <w:pStyle w:val="Default"/>
        <w:ind w:firstLine="567"/>
        <w:jc w:val="both"/>
        <w:rPr>
          <w:i/>
        </w:rPr>
      </w:pPr>
      <w:r w:rsidRPr="003B2BF4">
        <w:rPr>
          <w:i/>
        </w:rPr>
        <w:t xml:space="preserve">Исходя из представленной информации, </w:t>
      </w:r>
      <w:r w:rsidR="00BA415E">
        <w:rPr>
          <w:i/>
        </w:rPr>
        <w:t>у КСО отсутствовала</w:t>
      </w:r>
      <w:r w:rsidRPr="003B2BF4">
        <w:rPr>
          <w:i/>
        </w:rPr>
        <w:t xml:space="preserve"> </w:t>
      </w:r>
      <w:r w:rsidR="00BA415E" w:rsidRPr="003B2BF4">
        <w:rPr>
          <w:i/>
        </w:rPr>
        <w:t>возможн</w:t>
      </w:r>
      <w:r w:rsidR="00BA415E">
        <w:rPr>
          <w:i/>
        </w:rPr>
        <w:t xml:space="preserve">ость </w:t>
      </w:r>
      <w:r w:rsidRPr="003B2BF4">
        <w:rPr>
          <w:i/>
        </w:rPr>
        <w:t>сделать вывод о причинах сложившихся остатков средств бюджета города в указанном объеме</w:t>
      </w:r>
      <w:r w:rsidR="008C35AB" w:rsidRPr="003B2BF4">
        <w:rPr>
          <w:i/>
        </w:rPr>
        <w:t>, о</w:t>
      </w:r>
      <w:r w:rsidRPr="003B2BF4">
        <w:rPr>
          <w:i/>
        </w:rPr>
        <w:t xml:space="preserve">характеризовать причины их наличия и последствия (риски) </w:t>
      </w:r>
      <w:proofErr w:type="spellStart"/>
      <w:r w:rsidRPr="003B2BF4">
        <w:rPr>
          <w:i/>
        </w:rPr>
        <w:t>неосвоения</w:t>
      </w:r>
      <w:proofErr w:type="spellEnd"/>
      <w:r w:rsidRPr="003B2BF4">
        <w:rPr>
          <w:i/>
        </w:rPr>
        <w:t xml:space="preserve"> бюджетных ассигнований</w:t>
      </w:r>
      <w:r w:rsidR="008C35AB" w:rsidRPr="003B2BF4">
        <w:rPr>
          <w:i/>
        </w:rPr>
        <w:t>.</w:t>
      </w:r>
    </w:p>
    <w:p w:rsidR="002E5E14" w:rsidRPr="004765FC" w:rsidRDefault="00080FD4" w:rsidP="00573150">
      <w:pPr>
        <w:pStyle w:val="Default"/>
        <w:ind w:firstLine="567"/>
        <w:jc w:val="both"/>
        <w:rPr>
          <w:color w:val="auto"/>
        </w:rPr>
      </w:pPr>
      <w:r w:rsidRPr="004765FC">
        <w:rPr>
          <w:color w:val="auto"/>
        </w:rPr>
        <w:t xml:space="preserve">2.2. </w:t>
      </w:r>
      <w:r w:rsidR="002E5E14" w:rsidRPr="004765FC">
        <w:rPr>
          <w:color w:val="auto"/>
        </w:rPr>
        <w:t>При подготовке Заключения использованы материалы внешних проверок годовой бюджетной отчетности главных администраторов доходов бюджета, главных распорядителей бюджетных средств, главных администраторов источников финансирования дефицита бюджета, материалы контрольных и экспертно-аналитических мероприятий, документы, представленные органами местного самоуправления.</w:t>
      </w:r>
    </w:p>
    <w:p w:rsidR="00D73810" w:rsidRPr="00F87581" w:rsidRDefault="00D73810" w:rsidP="00F87581">
      <w:pPr>
        <w:autoSpaceDE w:val="0"/>
        <w:autoSpaceDN w:val="0"/>
        <w:adjustRightInd w:val="0"/>
        <w:ind w:firstLine="567"/>
        <w:jc w:val="both"/>
        <w:rPr>
          <w:color w:val="000000"/>
        </w:rPr>
      </w:pPr>
      <w:r w:rsidRPr="00F87581">
        <w:rPr>
          <w:color w:val="000000"/>
        </w:rPr>
        <w:t xml:space="preserve">КСО проведены камеральные проверки бюджетной отчетности всех 10 главных администраторов бюджетных средств на соответствие требованиям </w:t>
      </w:r>
      <w:r w:rsidRPr="00F87581">
        <w:t xml:space="preserve">Инструкции №191н, по </w:t>
      </w:r>
      <w:r w:rsidRPr="00F87581">
        <w:lastRenderedPageBreak/>
        <w:t xml:space="preserve">результатам которых </w:t>
      </w:r>
      <w:r w:rsidRPr="00F87581">
        <w:rPr>
          <w:color w:val="000000"/>
        </w:rPr>
        <w:t xml:space="preserve">дана оценка содержащейся в </w:t>
      </w:r>
      <w:r w:rsidRPr="00F87581">
        <w:rPr>
          <w:bCs/>
          <w:color w:val="000000"/>
        </w:rPr>
        <w:t xml:space="preserve">годовой бюджетной отчетности информации о </w:t>
      </w:r>
      <w:r w:rsidRPr="00F87581">
        <w:rPr>
          <w:color w:val="000000"/>
        </w:rPr>
        <w:t>бюджетной</w:t>
      </w:r>
      <w:r w:rsidRPr="00F87581">
        <w:rPr>
          <w:bCs/>
          <w:color w:val="000000"/>
        </w:rPr>
        <w:t xml:space="preserve"> деятельности субъектов бюджетной отчетности.</w:t>
      </w:r>
    </w:p>
    <w:p w:rsidR="00D73810" w:rsidRPr="00F87581" w:rsidRDefault="007A4858" w:rsidP="00F87581">
      <w:pPr>
        <w:ind w:firstLine="567"/>
        <w:jc w:val="both"/>
        <w:rPr>
          <w:color w:val="000000"/>
        </w:rPr>
      </w:pPr>
      <w:r w:rsidRPr="00F87581">
        <w:rPr>
          <w:b/>
          <w:bCs/>
          <w:color w:val="000000"/>
        </w:rPr>
        <w:t>Ф</w:t>
      </w:r>
      <w:r w:rsidRPr="00F87581">
        <w:rPr>
          <w:b/>
          <w:color w:val="000000"/>
        </w:rPr>
        <w:t xml:space="preserve">актов недостоверности бюджетной отчетности, а также фактов, способных негативно повлиять на достоверность отчета об исполнении бюджета </w:t>
      </w:r>
      <w:r w:rsidR="00233B8C" w:rsidRPr="00F87581">
        <w:rPr>
          <w:b/>
          <w:color w:val="000000"/>
        </w:rPr>
        <w:t xml:space="preserve">г. Дивногорска </w:t>
      </w:r>
      <w:r w:rsidRPr="00F87581">
        <w:rPr>
          <w:b/>
          <w:color w:val="000000"/>
        </w:rPr>
        <w:t>за 20</w:t>
      </w:r>
      <w:r w:rsidR="00263BB3" w:rsidRPr="00F87581">
        <w:rPr>
          <w:b/>
          <w:color w:val="000000"/>
        </w:rPr>
        <w:t>2</w:t>
      </w:r>
      <w:r w:rsidR="00936C11" w:rsidRPr="00F87581">
        <w:rPr>
          <w:b/>
          <w:color w:val="000000"/>
        </w:rPr>
        <w:t>2</w:t>
      </w:r>
      <w:r w:rsidRPr="00F87581">
        <w:rPr>
          <w:b/>
          <w:color w:val="000000"/>
        </w:rPr>
        <w:t xml:space="preserve"> год, не установлено.</w:t>
      </w:r>
      <w:r w:rsidRPr="00F87581">
        <w:rPr>
          <w:color w:val="000000"/>
        </w:rPr>
        <w:t xml:space="preserve"> </w:t>
      </w:r>
    </w:p>
    <w:p w:rsidR="003A6BB2" w:rsidRDefault="00D73810" w:rsidP="003A6BB2">
      <w:pPr>
        <w:widowControl w:val="0"/>
        <w:autoSpaceDE w:val="0"/>
        <w:autoSpaceDN w:val="0"/>
        <w:adjustRightInd w:val="0"/>
        <w:ind w:firstLine="567"/>
        <w:jc w:val="both"/>
        <w:rPr>
          <w:bCs/>
          <w:color w:val="000000"/>
        </w:rPr>
      </w:pPr>
      <w:r w:rsidRPr="00F87581">
        <w:rPr>
          <w:color w:val="000000"/>
        </w:rPr>
        <w:t>При этом</w:t>
      </w:r>
      <w:r w:rsidR="00637F15" w:rsidRPr="00F87581">
        <w:rPr>
          <w:color w:val="000000"/>
        </w:rPr>
        <w:t xml:space="preserve">, </w:t>
      </w:r>
      <w:r w:rsidRPr="00F87581">
        <w:rPr>
          <w:color w:val="000000"/>
        </w:rPr>
        <w:t>выявлены</w:t>
      </w:r>
      <w:r w:rsidR="00637F15" w:rsidRPr="00F87581">
        <w:rPr>
          <w:color w:val="000000"/>
        </w:rPr>
        <w:t xml:space="preserve"> отдельны</w:t>
      </w:r>
      <w:r w:rsidRPr="00F87581">
        <w:rPr>
          <w:color w:val="000000"/>
        </w:rPr>
        <w:t>е</w:t>
      </w:r>
      <w:r w:rsidR="003D4672" w:rsidRPr="00F87581">
        <w:rPr>
          <w:color w:val="000000"/>
        </w:rPr>
        <w:t xml:space="preserve"> нарушени</w:t>
      </w:r>
      <w:r w:rsidRPr="00F87581">
        <w:rPr>
          <w:color w:val="000000"/>
        </w:rPr>
        <w:t>я</w:t>
      </w:r>
      <w:r w:rsidR="00F94320" w:rsidRPr="00F87581">
        <w:t xml:space="preserve"> Инструкции № 191н</w:t>
      </w:r>
      <w:r w:rsidR="00EE30F7" w:rsidRPr="00F87581">
        <w:t xml:space="preserve">, </w:t>
      </w:r>
      <w:r w:rsidR="00EE30F7" w:rsidRPr="00F87581">
        <w:rPr>
          <w:color w:val="000000"/>
        </w:rPr>
        <w:t xml:space="preserve">которые </w:t>
      </w:r>
      <w:r w:rsidR="00EF1040" w:rsidRPr="00F87581">
        <w:rPr>
          <w:color w:val="000000"/>
        </w:rPr>
        <w:t xml:space="preserve">в соответствии с требованиями </w:t>
      </w:r>
      <w:r w:rsidR="004765FC" w:rsidRPr="00F87581">
        <w:rPr>
          <w:color w:val="000000"/>
        </w:rPr>
        <w:t>ст</w:t>
      </w:r>
      <w:r w:rsidR="004765FC">
        <w:rPr>
          <w:color w:val="000000"/>
        </w:rPr>
        <w:t>атьи</w:t>
      </w:r>
      <w:r w:rsidR="00EF1040" w:rsidRPr="00F87581">
        <w:rPr>
          <w:color w:val="000000"/>
        </w:rPr>
        <w:t xml:space="preserve"> 65 Положения о бюджетном процессе </w:t>
      </w:r>
      <w:r w:rsidR="004765FC">
        <w:rPr>
          <w:color w:val="000000"/>
        </w:rPr>
        <w:t xml:space="preserve">в муниципальном образовании </w:t>
      </w:r>
      <w:proofErr w:type="spellStart"/>
      <w:r w:rsidR="004765FC">
        <w:rPr>
          <w:color w:val="000000"/>
        </w:rPr>
        <w:t>г.</w:t>
      </w:r>
      <w:r w:rsidR="00DA19EC" w:rsidRPr="00F87581">
        <w:rPr>
          <w:color w:val="000000"/>
        </w:rPr>
        <w:t>Дивногорск</w:t>
      </w:r>
      <w:proofErr w:type="spellEnd"/>
      <w:r w:rsidR="00DA19EC" w:rsidRPr="00F87581">
        <w:rPr>
          <w:color w:val="000000"/>
        </w:rPr>
        <w:t xml:space="preserve"> </w:t>
      </w:r>
      <w:r w:rsidR="00EE30F7" w:rsidRPr="00F87581">
        <w:rPr>
          <w:color w:val="000000"/>
        </w:rPr>
        <w:t xml:space="preserve">изложены в </w:t>
      </w:r>
      <w:r w:rsidR="00710F2E" w:rsidRPr="00F87581">
        <w:rPr>
          <w:color w:val="000000"/>
        </w:rPr>
        <w:t>актах</w:t>
      </w:r>
      <w:r w:rsidR="00EE30F7" w:rsidRPr="00F87581">
        <w:rPr>
          <w:color w:val="000000"/>
        </w:rPr>
        <w:t xml:space="preserve"> КСО </w:t>
      </w:r>
      <w:r w:rsidR="00EE30F7" w:rsidRPr="00F87581">
        <w:rPr>
          <w:bCs/>
          <w:spacing w:val="1"/>
        </w:rPr>
        <w:t xml:space="preserve">по результатам </w:t>
      </w:r>
      <w:r w:rsidR="00EE30F7" w:rsidRPr="00F87581">
        <w:rPr>
          <w:bCs/>
        </w:rPr>
        <w:t>внешней проверки годовой бюджетной отчетности</w:t>
      </w:r>
      <w:r w:rsidR="00EF1040" w:rsidRPr="00F87581">
        <w:rPr>
          <w:bCs/>
        </w:rPr>
        <w:t xml:space="preserve"> и</w:t>
      </w:r>
      <w:r w:rsidR="00EF1040" w:rsidRPr="00F87581">
        <w:rPr>
          <w:rFonts w:eastAsia="Calibri"/>
          <w:color w:val="000000"/>
          <w:lang w:eastAsia="en-US"/>
        </w:rPr>
        <w:t xml:space="preserve"> направлены ГАБС </w:t>
      </w:r>
      <w:r w:rsidR="00EF1040" w:rsidRPr="00F87581">
        <w:rPr>
          <w:color w:val="000000"/>
        </w:rPr>
        <w:t xml:space="preserve">для рассмотрения и </w:t>
      </w:r>
      <w:r w:rsidR="007B67AE" w:rsidRPr="00F87581">
        <w:rPr>
          <w:color w:val="000000"/>
        </w:rPr>
        <w:t xml:space="preserve">принятия мер для </w:t>
      </w:r>
      <w:r w:rsidR="00EF1040" w:rsidRPr="00F87581">
        <w:rPr>
          <w:color w:val="000000"/>
        </w:rPr>
        <w:t>устранения выявленных недостатков и нарушений</w:t>
      </w:r>
      <w:r w:rsidR="00EF1040" w:rsidRPr="00F87581">
        <w:rPr>
          <w:bCs/>
          <w:color w:val="000000"/>
        </w:rPr>
        <w:t>.</w:t>
      </w:r>
    </w:p>
    <w:p w:rsidR="003A6BB2" w:rsidRDefault="003A6BB2" w:rsidP="003A6BB2">
      <w:pPr>
        <w:widowControl w:val="0"/>
        <w:autoSpaceDE w:val="0"/>
        <w:autoSpaceDN w:val="0"/>
        <w:adjustRightInd w:val="0"/>
        <w:ind w:firstLine="567"/>
        <w:jc w:val="both"/>
        <w:rPr>
          <w:b/>
        </w:rPr>
      </w:pPr>
      <w:r>
        <w:rPr>
          <w:b/>
        </w:rPr>
        <w:t>На протяжении ряда лет</w:t>
      </w:r>
      <w:r w:rsidR="00EF1040" w:rsidRPr="00F87581">
        <w:rPr>
          <w:bCs/>
          <w:color w:val="000000"/>
        </w:rPr>
        <w:t xml:space="preserve"> </w:t>
      </w:r>
      <w:proofErr w:type="spellStart"/>
      <w:r w:rsidRPr="00F87581">
        <w:rPr>
          <w:b/>
        </w:rPr>
        <w:t>Контрольно</w:t>
      </w:r>
      <w:proofErr w:type="spellEnd"/>
      <w:r w:rsidR="004765FC">
        <w:rPr>
          <w:b/>
        </w:rPr>
        <w:t xml:space="preserve"> </w:t>
      </w:r>
      <w:r w:rsidRPr="00F87581">
        <w:rPr>
          <w:b/>
        </w:rPr>
        <w:t>- счетный орган обращает внимание на аналогичны</w:t>
      </w:r>
      <w:r>
        <w:rPr>
          <w:b/>
        </w:rPr>
        <w:t>е</w:t>
      </w:r>
      <w:r w:rsidRPr="00F87581">
        <w:rPr>
          <w:b/>
        </w:rPr>
        <w:t xml:space="preserve"> нарушени</w:t>
      </w:r>
      <w:r>
        <w:rPr>
          <w:b/>
        </w:rPr>
        <w:t xml:space="preserve">я, допущенные отделом образования, отделом культуры и отделом физической культуры, спорта и молодежной политики, из чего можно сделать вывод, что МСКУ МЦБ, обслуживающим данные учреждения, систематически не </w:t>
      </w:r>
      <w:r w:rsidR="000168EC">
        <w:rPr>
          <w:b/>
        </w:rPr>
        <w:t>соблюдаются</w:t>
      </w:r>
      <w:r>
        <w:rPr>
          <w:b/>
        </w:rPr>
        <w:t xml:space="preserve"> установленные законодательством требования к бюджетной отчетности.</w:t>
      </w:r>
    </w:p>
    <w:p w:rsidR="00D73810" w:rsidRPr="00F87581" w:rsidRDefault="00D73810" w:rsidP="00F87581">
      <w:pPr>
        <w:ind w:firstLine="567"/>
        <w:jc w:val="both"/>
      </w:pPr>
      <w:r w:rsidRPr="00F87581">
        <w:t xml:space="preserve">Некоторые из них: </w:t>
      </w:r>
    </w:p>
    <w:p w:rsidR="00D73810" w:rsidRPr="00F87581" w:rsidRDefault="00D73810" w:rsidP="00F87581">
      <w:pPr>
        <w:ind w:firstLine="567"/>
        <w:jc w:val="both"/>
      </w:pPr>
      <w:r w:rsidRPr="00F87581">
        <w:t>- нарушени</w:t>
      </w:r>
      <w:r w:rsidR="00530001">
        <w:t>е</w:t>
      </w:r>
      <w:r w:rsidRPr="00F87581">
        <w:t xml:space="preserve"> порядков заполнения представленных форм отчетности;</w:t>
      </w:r>
    </w:p>
    <w:p w:rsidR="00D73810" w:rsidRPr="00F87581" w:rsidRDefault="00D73810" w:rsidP="00F87581">
      <w:pPr>
        <w:ind w:firstLine="567"/>
        <w:jc w:val="both"/>
      </w:pPr>
      <w:r w:rsidRPr="00F87581">
        <w:t>- нарушение п</w:t>
      </w:r>
      <w:r w:rsidR="004765FC">
        <w:t xml:space="preserve">ункта </w:t>
      </w:r>
      <w:r w:rsidRPr="00F87581">
        <w:t>6 Инструкции 191н в части соблюдения установленных требований в случае передачи полномочий по ведению бухгалтерской отчетности централизованной бухгалтерии;</w:t>
      </w:r>
    </w:p>
    <w:p w:rsidR="00D73810" w:rsidRPr="00F87581" w:rsidRDefault="00D73810" w:rsidP="00F87581">
      <w:pPr>
        <w:autoSpaceDE w:val="0"/>
        <w:autoSpaceDN w:val="0"/>
        <w:adjustRightInd w:val="0"/>
        <w:ind w:firstLine="567"/>
        <w:jc w:val="both"/>
      </w:pPr>
      <w:r w:rsidRPr="00F87581">
        <w:t>- в нарушение п</w:t>
      </w:r>
      <w:r w:rsidR="004765FC">
        <w:t>ункта</w:t>
      </w:r>
      <w:r w:rsidRPr="00F87581">
        <w:t xml:space="preserve"> 8 Инструкции № 191н предоставлены формы, не имеющие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D73810" w:rsidRPr="00F87581" w:rsidRDefault="00D73810" w:rsidP="00F87581">
      <w:pPr>
        <w:pStyle w:val="Default"/>
        <w:ind w:firstLine="567"/>
        <w:jc w:val="both"/>
      </w:pPr>
      <w:r w:rsidRPr="00F87581">
        <w:t xml:space="preserve"> - в нарушение п</w:t>
      </w:r>
      <w:r w:rsidR="004765FC">
        <w:t xml:space="preserve">ункта </w:t>
      </w:r>
      <w:r w:rsidRPr="00F87581">
        <w:t>152 в части указания необходимой информации в текстовой части Пояснительной записки к годовой бюджетной отчетности и формального подхода к составлению Пояснительной записки соответств</w:t>
      </w:r>
      <w:r w:rsidR="00573150">
        <w:t>енно;</w:t>
      </w:r>
    </w:p>
    <w:p w:rsidR="00D73810" w:rsidRPr="00F87581" w:rsidRDefault="00D73810" w:rsidP="00F87581">
      <w:pPr>
        <w:autoSpaceDE w:val="0"/>
        <w:autoSpaceDN w:val="0"/>
        <w:adjustRightInd w:val="0"/>
        <w:ind w:firstLine="567"/>
        <w:jc w:val="both"/>
      </w:pPr>
      <w:r w:rsidRPr="00F87581">
        <w:t xml:space="preserve"> - оформление форм отчетности таблицы 1 «Сведения об основных направлениях деятельности» и таблицы 3 «Сведения об исполнении текстовых статей закона (решения) о бюджете» не соответствует утвержденным требованиям Инструкцией 191н.</w:t>
      </w:r>
    </w:p>
    <w:p w:rsidR="00C8294E" w:rsidRDefault="00C8294E" w:rsidP="00C8294E">
      <w:pPr>
        <w:ind w:firstLine="567"/>
        <w:jc w:val="both"/>
      </w:pPr>
      <w:r>
        <w:t>В нарушение п</w:t>
      </w:r>
      <w:r w:rsidR="004765FC">
        <w:t>ункта</w:t>
      </w:r>
      <w:r>
        <w:t xml:space="preserve"> 10 Инструкции </w:t>
      </w:r>
      <w:r w:rsidRPr="000D0A37">
        <w:t>№ 191н</w:t>
      </w:r>
      <w:r>
        <w:t xml:space="preserve"> отсутствует дата принятия годовой отчетности финансовым органом, что не позволило определить своевременность сдачи отчетности ГАБС.</w:t>
      </w:r>
    </w:p>
    <w:p w:rsidR="008E4798" w:rsidRPr="00F87581" w:rsidRDefault="008E4798" w:rsidP="00F87581">
      <w:pPr>
        <w:ind w:firstLine="567"/>
        <w:jc w:val="both"/>
      </w:pPr>
      <w:r w:rsidRPr="00F87581">
        <w:t>В нарушение ст</w:t>
      </w:r>
      <w:r w:rsidR="004765FC">
        <w:t xml:space="preserve">атьи </w:t>
      </w:r>
      <w:r w:rsidRPr="00F87581">
        <w:t xml:space="preserve">160.2-1 Бюджетного кодекса Российской Федерации достоверность годовой бюджетной отчетности </w:t>
      </w:r>
      <w:r w:rsidR="00936C11" w:rsidRPr="00F87581">
        <w:t xml:space="preserve">у ряда </w:t>
      </w:r>
      <w:r w:rsidRPr="00F87581">
        <w:t>субъект</w:t>
      </w:r>
      <w:r w:rsidR="00936C11" w:rsidRPr="00F87581">
        <w:t>ов</w:t>
      </w:r>
      <w:r w:rsidRPr="00F87581">
        <w:t xml:space="preserve"> отчетности</w:t>
      </w:r>
      <w:r w:rsidR="00936C11" w:rsidRPr="00F87581">
        <w:t xml:space="preserve"> </w:t>
      </w:r>
      <w:r w:rsidRPr="00F87581">
        <w:t xml:space="preserve">не подтверждена службой внутреннего финансового аудита. </w:t>
      </w:r>
    </w:p>
    <w:p w:rsidR="007B67AE" w:rsidRPr="00F87581" w:rsidRDefault="00DA19EC" w:rsidP="00F87581">
      <w:pPr>
        <w:ind w:firstLine="567"/>
        <w:jc w:val="both"/>
      </w:pPr>
      <w:r w:rsidRPr="00F87581">
        <w:t>А</w:t>
      </w:r>
      <w:r w:rsidR="008E4798" w:rsidRPr="00F87581">
        <w:t xml:space="preserve">удит </w:t>
      </w:r>
      <w:r w:rsidR="00B32943" w:rsidRPr="00F87581">
        <w:t>учреждений культуры, учреждений физкультуры, спорта и молодежной политики, и учреждений отдела образования</w:t>
      </w:r>
      <w:r w:rsidRPr="00F87581">
        <w:t xml:space="preserve"> проведен МСКУ МЦБ </w:t>
      </w:r>
      <w:r w:rsidR="00B32943" w:rsidRPr="00F87581">
        <w:t xml:space="preserve">при этом, передача полномочий по осуществлению внутреннего финансового аудита от одного главного администратора бюджетных средств другому главному администратору бюджетных средств положениями Бюджетного </w:t>
      </w:r>
      <w:hyperlink r:id="rId17" w:history="1">
        <w:r w:rsidR="00B32943" w:rsidRPr="00F87581">
          <w:t>кодекса</w:t>
        </w:r>
      </w:hyperlink>
      <w:r w:rsidR="00B32943" w:rsidRPr="00F87581">
        <w:t xml:space="preserve"> не предусмотрена.  </w:t>
      </w:r>
    </w:p>
    <w:p w:rsidR="00B01DDA" w:rsidRPr="00076875" w:rsidRDefault="00B01DDA" w:rsidP="00C733EE">
      <w:pPr>
        <w:pStyle w:val="a4"/>
        <w:rPr>
          <w:b w:val="0"/>
          <w:sz w:val="24"/>
        </w:rPr>
      </w:pPr>
    </w:p>
    <w:p w:rsidR="007A4858" w:rsidRPr="00573150" w:rsidRDefault="00F87581" w:rsidP="00C053C2">
      <w:pPr>
        <w:pStyle w:val="a4"/>
        <w:ind w:firstLine="567"/>
        <w:jc w:val="both"/>
        <w:rPr>
          <w:szCs w:val="28"/>
        </w:rPr>
      </w:pPr>
      <w:r w:rsidRPr="00573150">
        <w:rPr>
          <w:szCs w:val="28"/>
        </w:rPr>
        <w:t>3</w:t>
      </w:r>
      <w:r w:rsidR="007A4858" w:rsidRPr="00573150">
        <w:rPr>
          <w:szCs w:val="28"/>
        </w:rPr>
        <w:t xml:space="preserve">. </w:t>
      </w:r>
      <w:bookmarkStart w:id="1" w:name="Анализ_основных_параметров"/>
      <w:r w:rsidR="007A4858" w:rsidRPr="00573150">
        <w:rPr>
          <w:szCs w:val="28"/>
        </w:rPr>
        <w:t xml:space="preserve">Анализ </w:t>
      </w:r>
      <w:r w:rsidR="00C733EE" w:rsidRPr="00573150">
        <w:rPr>
          <w:szCs w:val="28"/>
        </w:rPr>
        <w:t xml:space="preserve">исполнения </w:t>
      </w:r>
      <w:r w:rsidR="007A4858" w:rsidRPr="00573150">
        <w:rPr>
          <w:szCs w:val="28"/>
        </w:rPr>
        <w:t xml:space="preserve">основных параметров бюджета </w:t>
      </w:r>
      <w:r w:rsidR="00263BB3" w:rsidRPr="00573150">
        <w:rPr>
          <w:szCs w:val="28"/>
        </w:rPr>
        <w:t xml:space="preserve">Дивногорска </w:t>
      </w:r>
      <w:r w:rsidR="007A4858" w:rsidRPr="00573150">
        <w:rPr>
          <w:szCs w:val="28"/>
        </w:rPr>
        <w:t>за 20</w:t>
      </w:r>
      <w:r w:rsidR="00263BB3" w:rsidRPr="00573150">
        <w:rPr>
          <w:szCs w:val="28"/>
        </w:rPr>
        <w:t>2</w:t>
      </w:r>
      <w:r w:rsidR="00B652BA" w:rsidRPr="00573150">
        <w:rPr>
          <w:szCs w:val="28"/>
        </w:rPr>
        <w:t>2</w:t>
      </w:r>
      <w:r w:rsidR="007A4858" w:rsidRPr="00573150">
        <w:rPr>
          <w:szCs w:val="28"/>
        </w:rPr>
        <w:t xml:space="preserve"> год</w:t>
      </w:r>
      <w:bookmarkEnd w:id="1"/>
    </w:p>
    <w:p w:rsidR="003F1A4E" w:rsidRPr="00C053C2" w:rsidRDefault="00972094" w:rsidP="00C053C2">
      <w:pPr>
        <w:autoSpaceDE w:val="0"/>
        <w:autoSpaceDN w:val="0"/>
        <w:adjustRightInd w:val="0"/>
        <w:ind w:firstLine="567"/>
        <w:jc w:val="both"/>
        <w:rPr>
          <w:rFonts w:eastAsia="Calibri"/>
          <w:b/>
          <w:bCs/>
        </w:rPr>
      </w:pPr>
      <w:r w:rsidRPr="00C053C2">
        <w:rPr>
          <w:color w:val="000000"/>
        </w:rPr>
        <w:t xml:space="preserve">Решением </w:t>
      </w:r>
      <w:proofErr w:type="spellStart"/>
      <w:r w:rsidRPr="00C053C2">
        <w:rPr>
          <w:color w:val="000000"/>
        </w:rPr>
        <w:t>Дивногорского</w:t>
      </w:r>
      <w:proofErr w:type="spellEnd"/>
      <w:r w:rsidRPr="00C053C2">
        <w:rPr>
          <w:color w:val="000000"/>
        </w:rPr>
        <w:t xml:space="preserve"> городского Совета депутатов от</w:t>
      </w:r>
      <w:r w:rsidR="007F6341" w:rsidRPr="00C053C2">
        <w:rPr>
          <w:color w:val="000000"/>
        </w:rPr>
        <w:t xml:space="preserve"> </w:t>
      </w:r>
      <w:r w:rsidR="003F1A4E" w:rsidRPr="00C053C2">
        <w:rPr>
          <w:color w:val="000000"/>
        </w:rPr>
        <w:t>22</w:t>
      </w:r>
      <w:r w:rsidRPr="00C053C2">
        <w:rPr>
          <w:color w:val="000000"/>
        </w:rPr>
        <w:t>.12.20</w:t>
      </w:r>
      <w:r w:rsidR="007F6341" w:rsidRPr="00C053C2">
        <w:rPr>
          <w:color w:val="000000"/>
        </w:rPr>
        <w:t>2</w:t>
      </w:r>
      <w:r w:rsidR="003F1A4E" w:rsidRPr="00C053C2">
        <w:rPr>
          <w:color w:val="000000"/>
        </w:rPr>
        <w:t>1</w:t>
      </w:r>
      <w:r w:rsidRPr="00C053C2">
        <w:rPr>
          <w:color w:val="000000"/>
        </w:rPr>
        <w:t xml:space="preserve"> №</w:t>
      </w:r>
      <w:r w:rsidR="003F1A4E" w:rsidRPr="00C053C2">
        <w:rPr>
          <w:color w:val="000000"/>
        </w:rPr>
        <w:t>17</w:t>
      </w:r>
      <w:r w:rsidRPr="00C053C2">
        <w:rPr>
          <w:color w:val="000000"/>
        </w:rPr>
        <w:t>-</w:t>
      </w:r>
      <w:r w:rsidR="003F1A4E" w:rsidRPr="00C053C2">
        <w:rPr>
          <w:color w:val="000000"/>
        </w:rPr>
        <w:t>106</w:t>
      </w:r>
      <w:r w:rsidRPr="00C053C2">
        <w:rPr>
          <w:color w:val="000000"/>
        </w:rPr>
        <w:t xml:space="preserve">-ГС (далее- </w:t>
      </w:r>
      <w:r w:rsidR="007A4858" w:rsidRPr="00C053C2">
        <w:rPr>
          <w:color w:val="000000"/>
        </w:rPr>
        <w:t xml:space="preserve">Решение о бюджете № </w:t>
      </w:r>
      <w:r w:rsidR="003F1A4E" w:rsidRPr="00C053C2">
        <w:rPr>
          <w:color w:val="000000"/>
        </w:rPr>
        <w:t>17-106</w:t>
      </w:r>
      <w:r w:rsidRPr="00C053C2">
        <w:rPr>
          <w:color w:val="000000"/>
        </w:rPr>
        <w:t>)</w:t>
      </w:r>
      <w:r w:rsidR="007A4858" w:rsidRPr="00C053C2">
        <w:rPr>
          <w:color w:val="000000"/>
        </w:rPr>
        <w:t xml:space="preserve"> бюджет на 20</w:t>
      </w:r>
      <w:r w:rsidR="00263BB3" w:rsidRPr="00C053C2">
        <w:rPr>
          <w:color w:val="000000"/>
        </w:rPr>
        <w:t>2</w:t>
      </w:r>
      <w:r w:rsidR="003F1A4E" w:rsidRPr="00C053C2">
        <w:rPr>
          <w:color w:val="000000"/>
        </w:rPr>
        <w:t>2</w:t>
      </w:r>
      <w:r w:rsidR="007A4858" w:rsidRPr="00C053C2">
        <w:rPr>
          <w:color w:val="000000"/>
        </w:rPr>
        <w:t xml:space="preserve"> год в первоначальной редакции был утвержден </w:t>
      </w:r>
      <w:r w:rsidR="003F1A4E" w:rsidRPr="00C053C2">
        <w:rPr>
          <w:color w:val="000000"/>
        </w:rPr>
        <w:t xml:space="preserve">бездефицитным </w:t>
      </w:r>
      <w:r w:rsidR="007A4858" w:rsidRPr="00C053C2">
        <w:rPr>
          <w:color w:val="000000"/>
        </w:rPr>
        <w:t xml:space="preserve">в </w:t>
      </w:r>
      <w:r w:rsidR="00C053C2">
        <w:rPr>
          <w:color w:val="000000"/>
        </w:rPr>
        <w:t xml:space="preserve">объеме </w:t>
      </w:r>
      <w:r w:rsidR="00C053C2" w:rsidRPr="00C053C2">
        <w:rPr>
          <w:color w:val="000000"/>
        </w:rPr>
        <w:t xml:space="preserve">по доходам и расходам </w:t>
      </w:r>
      <w:r w:rsidR="00DC0C0E" w:rsidRPr="00C053C2">
        <w:rPr>
          <w:rFonts w:eastAsia="Calibri"/>
          <w:b/>
          <w:bCs/>
        </w:rPr>
        <w:t>1</w:t>
      </w:r>
      <w:r w:rsidR="003F1A4E" w:rsidRPr="00C053C2">
        <w:rPr>
          <w:rFonts w:eastAsia="Calibri"/>
          <w:b/>
          <w:bCs/>
        </w:rPr>
        <w:t> 579 396,4</w:t>
      </w:r>
      <w:r w:rsidR="007A4858" w:rsidRPr="00C053C2">
        <w:rPr>
          <w:rFonts w:eastAsia="Calibri"/>
          <w:b/>
          <w:bCs/>
        </w:rPr>
        <w:t xml:space="preserve"> тыс. </w:t>
      </w:r>
      <w:r w:rsidR="00CA3D1F" w:rsidRPr="00C053C2">
        <w:rPr>
          <w:rFonts w:eastAsia="Calibri"/>
          <w:b/>
          <w:bCs/>
        </w:rPr>
        <w:t>рубл</w:t>
      </w:r>
      <w:r w:rsidR="003F1A4E" w:rsidRPr="00C053C2">
        <w:rPr>
          <w:rFonts w:eastAsia="Calibri"/>
          <w:b/>
          <w:bCs/>
        </w:rPr>
        <w:t>ей.</w:t>
      </w:r>
    </w:p>
    <w:p w:rsidR="00760D47" w:rsidRPr="00C053C2" w:rsidRDefault="007A4858" w:rsidP="00C053C2">
      <w:pPr>
        <w:autoSpaceDE w:val="0"/>
        <w:autoSpaceDN w:val="0"/>
        <w:adjustRightInd w:val="0"/>
        <w:ind w:firstLine="567"/>
        <w:jc w:val="both"/>
        <w:outlineLvl w:val="2"/>
        <w:rPr>
          <w:color w:val="000000"/>
        </w:rPr>
      </w:pPr>
      <w:r w:rsidRPr="00C053C2">
        <w:rPr>
          <w:color w:val="000000"/>
        </w:rPr>
        <w:t xml:space="preserve">В ходе исполнения бюджета в порядке правотворческой инициативы </w:t>
      </w:r>
      <w:r w:rsidR="0034591B" w:rsidRPr="00C053C2">
        <w:rPr>
          <w:color w:val="000000"/>
        </w:rPr>
        <w:t>а</w:t>
      </w:r>
      <w:r w:rsidRPr="00C053C2">
        <w:rPr>
          <w:color w:val="000000"/>
        </w:rPr>
        <w:t xml:space="preserve">дминистрацией </w:t>
      </w:r>
      <w:r w:rsidR="00263BB3" w:rsidRPr="00C053C2">
        <w:rPr>
          <w:color w:val="000000"/>
        </w:rPr>
        <w:t>города</w:t>
      </w:r>
      <w:r w:rsidRPr="00C053C2">
        <w:rPr>
          <w:color w:val="000000"/>
        </w:rPr>
        <w:t xml:space="preserve"> </w:t>
      </w:r>
      <w:r w:rsidR="0034591B" w:rsidRPr="00C053C2">
        <w:rPr>
          <w:color w:val="000000"/>
        </w:rPr>
        <w:t xml:space="preserve">Дивногорска </w:t>
      </w:r>
      <w:r w:rsidR="003F1A4E" w:rsidRPr="00C053C2">
        <w:rPr>
          <w:color w:val="000000"/>
        </w:rPr>
        <w:t>12</w:t>
      </w:r>
      <w:r w:rsidR="00263BB3" w:rsidRPr="00C053C2">
        <w:rPr>
          <w:color w:val="000000"/>
        </w:rPr>
        <w:t xml:space="preserve"> раз</w:t>
      </w:r>
      <w:r w:rsidRPr="00C053C2">
        <w:rPr>
          <w:color w:val="000000"/>
        </w:rPr>
        <w:t xml:space="preserve"> вносились изменения в </w:t>
      </w:r>
      <w:r w:rsidR="00800C85" w:rsidRPr="00C053C2">
        <w:rPr>
          <w:color w:val="000000"/>
        </w:rPr>
        <w:t xml:space="preserve">первоначальную редакцию </w:t>
      </w:r>
      <w:r w:rsidRPr="00C053C2">
        <w:rPr>
          <w:color w:val="000000"/>
        </w:rPr>
        <w:t>Решени</w:t>
      </w:r>
      <w:r w:rsidR="00800C85" w:rsidRPr="00C053C2">
        <w:rPr>
          <w:color w:val="000000"/>
        </w:rPr>
        <w:t>я</w:t>
      </w:r>
      <w:r w:rsidRPr="00C053C2">
        <w:rPr>
          <w:color w:val="000000"/>
        </w:rPr>
        <w:t xml:space="preserve"> о бюджете </w:t>
      </w:r>
      <w:r w:rsidR="00800C85" w:rsidRPr="00C053C2">
        <w:rPr>
          <w:color w:val="000000"/>
        </w:rPr>
        <w:t>(</w:t>
      </w:r>
      <w:r w:rsidRPr="00C053C2">
        <w:rPr>
          <w:color w:val="000000"/>
        </w:rPr>
        <w:t xml:space="preserve">№ </w:t>
      </w:r>
      <w:r w:rsidR="003F1A4E" w:rsidRPr="00C053C2">
        <w:rPr>
          <w:color w:val="000000"/>
        </w:rPr>
        <w:t>17-106</w:t>
      </w:r>
      <w:r w:rsidR="00800C85" w:rsidRPr="00C053C2">
        <w:rPr>
          <w:color w:val="000000"/>
        </w:rPr>
        <w:t>)</w:t>
      </w:r>
      <w:r w:rsidRPr="00C053C2">
        <w:rPr>
          <w:color w:val="000000"/>
        </w:rPr>
        <w:t xml:space="preserve">. </w:t>
      </w:r>
      <w:r w:rsidR="00760D47" w:rsidRPr="00C053C2">
        <w:rPr>
          <w:color w:val="000000"/>
        </w:rPr>
        <w:t xml:space="preserve">Вносимые изменения </w:t>
      </w:r>
      <w:r w:rsidR="004B03B0" w:rsidRPr="00C053C2">
        <w:rPr>
          <w:color w:val="000000"/>
        </w:rPr>
        <w:t xml:space="preserve">преимущественно </w:t>
      </w:r>
      <w:r w:rsidR="00760D47" w:rsidRPr="00C053C2">
        <w:rPr>
          <w:color w:val="000000"/>
        </w:rPr>
        <w:t xml:space="preserve">обусловлены значительной зависимостью доходной части местного бюджета от решений, принятых на уровне Красноярского края, </w:t>
      </w:r>
      <w:r w:rsidR="004B03B0" w:rsidRPr="00C053C2">
        <w:rPr>
          <w:color w:val="000000"/>
        </w:rPr>
        <w:t xml:space="preserve">поступлением межбюджетных трансфертов, </w:t>
      </w:r>
      <w:r w:rsidR="00760D47" w:rsidRPr="00C053C2">
        <w:rPr>
          <w:color w:val="000000"/>
        </w:rPr>
        <w:t xml:space="preserve">а также </w:t>
      </w:r>
      <w:r w:rsidR="004B03B0" w:rsidRPr="00C053C2">
        <w:rPr>
          <w:color w:val="000000"/>
        </w:rPr>
        <w:t>уточнени</w:t>
      </w:r>
      <w:r w:rsidR="00530001">
        <w:rPr>
          <w:color w:val="000000"/>
        </w:rPr>
        <w:t>ями</w:t>
      </w:r>
      <w:r w:rsidR="004B03B0" w:rsidRPr="00C053C2">
        <w:rPr>
          <w:color w:val="000000"/>
        </w:rPr>
        <w:t xml:space="preserve"> </w:t>
      </w:r>
      <w:r w:rsidR="004B03B0" w:rsidRPr="00C053C2">
        <w:rPr>
          <w:color w:val="000000"/>
          <w:spacing w:val="1"/>
        </w:rPr>
        <w:t xml:space="preserve">главными администраторами доходов </w:t>
      </w:r>
      <w:r w:rsidR="00760D47" w:rsidRPr="00C053C2">
        <w:rPr>
          <w:color w:val="000000"/>
          <w:spacing w:val="1"/>
        </w:rPr>
        <w:t xml:space="preserve">на основе </w:t>
      </w:r>
      <w:r w:rsidR="004B03B0" w:rsidRPr="00C053C2">
        <w:rPr>
          <w:color w:val="000000"/>
          <w:spacing w:val="1"/>
        </w:rPr>
        <w:t>ожидаемой оценки поступлений</w:t>
      </w:r>
      <w:r w:rsidR="00C8294E">
        <w:rPr>
          <w:color w:val="000000"/>
          <w:spacing w:val="1"/>
        </w:rPr>
        <w:t xml:space="preserve"> в бюджет.</w:t>
      </w:r>
    </w:p>
    <w:p w:rsidR="001A0868" w:rsidRPr="00C053C2" w:rsidRDefault="007A4858" w:rsidP="00C053C2">
      <w:pPr>
        <w:shd w:val="clear" w:color="auto" w:fill="FFFFFF"/>
        <w:ind w:firstLine="567"/>
        <w:jc w:val="both"/>
        <w:rPr>
          <w:rFonts w:ascii="YS Text" w:hAnsi="YS Text"/>
          <w:color w:val="000000"/>
        </w:rPr>
      </w:pPr>
      <w:r w:rsidRPr="00C053C2">
        <w:rPr>
          <w:color w:val="000000"/>
        </w:rPr>
        <w:lastRenderedPageBreak/>
        <w:t xml:space="preserve">В результате внесенных изменений </w:t>
      </w:r>
      <w:r w:rsidR="008D18C1" w:rsidRPr="00C053C2">
        <w:rPr>
          <w:color w:val="000000"/>
        </w:rPr>
        <w:t>местный</w:t>
      </w:r>
      <w:r w:rsidRPr="00C053C2">
        <w:rPr>
          <w:color w:val="000000"/>
        </w:rPr>
        <w:t xml:space="preserve"> бюджет в последней редакции</w:t>
      </w:r>
      <w:r w:rsidR="00800C85" w:rsidRPr="00C053C2">
        <w:rPr>
          <w:color w:val="000000"/>
        </w:rPr>
        <w:t xml:space="preserve"> Решения </w:t>
      </w:r>
      <w:proofErr w:type="spellStart"/>
      <w:r w:rsidR="00800C85" w:rsidRPr="00C053C2">
        <w:rPr>
          <w:color w:val="000000"/>
        </w:rPr>
        <w:t>Дивногорского</w:t>
      </w:r>
      <w:proofErr w:type="spellEnd"/>
      <w:r w:rsidR="00800C85" w:rsidRPr="00C053C2">
        <w:rPr>
          <w:color w:val="000000"/>
        </w:rPr>
        <w:t xml:space="preserve"> городского Совета депутатов от </w:t>
      </w:r>
      <w:r w:rsidR="00D97741" w:rsidRPr="00C053C2">
        <w:rPr>
          <w:color w:val="000000"/>
        </w:rPr>
        <w:t>31.12.2022</w:t>
      </w:r>
      <w:r w:rsidR="00800C85" w:rsidRPr="00C053C2">
        <w:rPr>
          <w:color w:val="000000"/>
        </w:rPr>
        <w:t xml:space="preserve"> № </w:t>
      </w:r>
      <w:r w:rsidR="00D97741" w:rsidRPr="00C053C2">
        <w:rPr>
          <w:color w:val="000000"/>
        </w:rPr>
        <w:t>29</w:t>
      </w:r>
      <w:r w:rsidR="00800C85" w:rsidRPr="00C053C2">
        <w:rPr>
          <w:color w:val="000000"/>
        </w:rPr>
        <w:t>-1</w:t>
      </w:r>
      <w:r w:rsidR="00D97741" w:rsidRPr="00C053C2">
        <w:rPr>
          <w:color w:val="000000"/>
        </w:rPr>
        <w:t>89 ГС</w:t>
      </w:r>
      <w:r w:rsidR="00800C85" w:rsidRPr="00C053C2">
        <w:rPr>
          <w:color w:val="000000"/>
        </w:rPr>
        <w:t xml:space="preserve"> (далее </w:t>
      </w:r>
      <w:r w:rsidR="00C053C2">
        <w:rPr>
          <w:color w:val="000000"/>
        </w:rPr>
        <w:t xml:space="preserve">Решение </w:t>
      </w:r>
      <w:r w:rsidR="00800C85" w:rsidRPr="00C053C2">
        <w:rPr>
          <w:color w:val="000000"/>
        </w:rPr>
        <w:t>№</w:t>
      </w:r>
      <w:r w:rsidR="00D97741" w:rsidRPr="00C053C2">
        <w:rPr>
          <w:color w:val="000000"/>
        </w:rPr>
        <w:t>29-189</w:t>
      </w:r>
      <w:r w:rsidR="00800C85" w:rsidRPr="00C053C2">
        <w:rPr>
          <w:color w:val="000000"/>
        </w:rPr>
        <w:t xml:space="preserve">) </w:t>
      </w:r>
      <w:r w:rsidRPr="00C053C2">
        <w:rPr>
          <w:color w:val="000000"/>
        </w:rPr>
        <w:t>был утвержден по доходам в сумме</w:t>
      </w:r>
      <w:r w:rsidRPr="00C053C2">
        <w:rPr>
          <w:rFonts w:eastAsia="Calibri"/>
          <w:color w:val="000000"/>
        </w:rPr>
        <w:t xml:space="preserve"> </w:t>
      </w:r>
      <w:r w:rsidR="00D96E40" w:rsidRPr="00C053C2">
        <w:rPr>
          <w:rFonts w:eastAsia="Calibri"/>
          <w:b/>
        </w:rPr>
        <w:t>2 048 365,4</w:t>
      </w:r>
      <w:r w:rsidRPr="00C053C2">
        <w:rPr>
          <w:rFonts w:eastAsia="Calibri"/>
          <w:b/>
        </w:rPr>
        <w:t xml:space="preserve"> </w:t>
      </w:r>
      <w:r w:rsidRPr="00C053C2">
        <w:rPr>
          <w:b/>
          <w:color w:val="000000"/>
        </w:rPr>
        <w:t xml:space="preserve">тыс. </w:t>
      </w:r>
      <w:r w:rsidR="00CA3D1F" w:rsidRPr="00C053C2">
        <w:rPr>
          <w:b/>
          <w:color w:val="000000"/>
        </w:rPr>
        <w:t>рублей</w:t>
      </w:r>
      <w:r w:rsidR="00D97741" w:rsidRPr="00C053C2">
        <w:rPr>
          <w:b/>
          <w:color w:val="000000"/>
        </w:rPr>
        <w:t xml:space="preserve"> </w:t>
      </w:r>
      <w:r w:rsidR="00D97741" w:rsidRPr="00573150">
        <w:rPr>
          <w:color w:val="000000"/>
        </w:rPr>
        <w:t>(увеличен</w:t>
      </w:r>
      <w:r w:rsidR="00464AAE" w:rsidRPr="00573150">
        <w:rPr>
          <w:color w:val="000000"/>
        </w:rPr>
        <w:t>ы</w:t>
      </w:r>
      <w:r w:rsidR="00D97741" w:rsidRPr="00573150">
        <w:rPr>
          <w:color w:val="000000"/>
        </w:rPr>
        <w:t xml:space="preserve"> на 29,7%)</w:t>
      </w:r>
      <w:r w:rsidRPr="00573150">
        <w:rPr>
          <w:color w:val="000000"/>
        </w:rPr>
        <w:t>,</w:t>
      </w:r>
      <w:r w:rsidRPr="00C053C2">
        <w:rPr>
          <w:color w:val="000000"/>
        </w:rPr>
        <w:t xml:space="preserve"> по расходам в сумме </w:t>
      </w:r>
      <w:r w:rsidR="00D96E40" w:rsidRPr="00C053C2">
        <w:rPr>
          <w:rFonts w:eastAsia="Calibri"/>
          <w:b/>
          <w:bCs/>
        </w:rPr>
        <w:t xml:space="preserve">2 161 509,1 </w:t>
      </w:r>
      <w:r w:rsidRPr="00C053C2">
        <w:rPr>
          <w:b/>
          <w:color w:val="000000"/>
        </w:rPr>
        <w:t xml:space="preserve">тыс. </w:t>
      </w:r>
      <w:r w:rsidR="00CA3D1F" w:rsidRPr="00C053C2">
        <w:rPr>
          <w:b/>
          <w:color w:val="000000"/>
        </w:rPr>
        <w:t>рублей</w:t>
      </w:r>
      <w:r w:rsidR="00D97741" w:rsidRPr="00C053C2">
        <w:rPr>
          <w:b/>
          <w:color w:val="000000"/>
        </w:rPr>
        <w:t xml:space="preserve"> (</w:t>
      </w:r>
      <w:r w:rsidR="00D97741" w:rsidRPr="00573150">
        <w:rPr>
          <w:color w:val="000000"/>
        </w:rPr>
        <w:t>увеличены на 36,9%)</w:t>
      </w:r>
      <w:r w:rsidRPr="00C053C2">
        <w:rPr>
          <w:color w:val="000000"/>
        </w:rPr>
        <w:t xml:space="preserve"> с дефицитом в сумме</w:t>
      </w:r>
      <w:r w:rsidRPr="00C053C2">
        <w:rPr>
          <w:rFonts w:eastAsia="Calibri"/>
        </w:rPr>
        <w:t xml:space="preserve"> </w:t>
      </w:r>
      <w:r w:rsidR="00D96E40" w:rsidRPr="00C053C2">
        <w:rPr>
          <w:rFonts w:eastAsia="Calibri"/>
          <w:b/>
        </w:rPr>
        <w:t>113 143,7</w:t>
      </w:r>
      <w:r w:rsidRPr="00C053C2">
        <w:rPr>
          <w:color w:val="000000"/>
        </w:rPr>
        <w:t xml:space="preserve"> </w:t>
      </w:r>
      <w:r w:rsidRPr="00C053C2">
        <w:rPr>
          <w:b/>
          <w:color w:val="000000"/>
        </w:rPr>
        <w:t xml:space="preserve">тыс. </w:t>
      </w:r>
      <w:r w:rsidR="00CA3D1F" w:rsidRPr="00C053C2">
        <w:rPr>
          <w:b/>
          <w:color w:val="000000"/>
        </w:rPr>
        <w:t>рублей</w:t>
      </w:r>
      <w:r w:rsidR="000D72EC" w:rsidRPr="00C053C2">
        <w:rPr>
          <w:color w:val="000000"/>
        </w:rPr>
        <w:t>.</w:t>
      </w:r>
      <w:r w:rsidR="000D72EC" w:rsidRPr="00C053C2">
        <w:t xml:space="preserve"> </w:t>
      </w:r>
    </w:p>
    <w:p w:rsidR="000D72EC" w:rsidRPr="00C053C2" w:rsidRDefault="00800C85" w:rsidP="00C053C2">
      <w:pPr>
        <w:shd w:val="clear" w:color="auto" w:fill="FFFFFF"/>
        <w:ind w:firstLine="567"/>
        <w:jc w:val="both"/>
      </w:pPr>
      <w:r w:rsidRPr="00C053C2">
        <w:t xml:space="preserve">В </w:t>
      </w:r>
      <w:r w:rsidR="001F1E59">
        <w:t xml:space="preserve">декабре 2022 года </w:t>
      </w:r>
      <w:r w:rsidRPr="00C053C2">
        <w:t xml:space="preserve">в </w:t>
      </w:r>
      <w:r w:rsidR="000D72EC" w:rsidRPr="00C053C2">
        <w:t>рамках положений ст</w:t>
      </w:r>
      <w:r w:rsidR="004765FC">
        <w:t>атей</w:t>
      </w:r>
      <w:r w:rsidR="001F1E59">
        <w:t xml:space="preserve"> </w:t>
      </w:r>
      <w:r w:rsidR="000D72EC" w:rsidRPr="00C053C2">
        <w:t>217</w:t>
      </w:r>
      <w:r w:rsidR="001A0868" w:rsidRPr="00C053C2">
        <w:t>, 232</w:t>
      </w:r>
      <w:r w:rsidR="000D72EC" w:rsidRPr="00C053C2">
        <w:t xml:space="preserve"> Б</w:t>
      </w:r>
      <w:r w:rsidR="004765FC">
        <w:t>юджетного кодекса</w:t>
      </w:r>
      <w:r w:rsidR="000D72EC" w:rsidRPr="00C053C2">
        <w:t xml:space="preserve"> РФ</w:t>
      </w:r>
      <w:r w:rsidR="000D72EC" w:rsidRPr="00C053C2">
        <w:rPr>
          <w:color w:val="000000"/>
        </w:rPr>
        <w:t xml:space="preserve"> </w:t>
      </w:r>
      <w:r w:rsidR="000D72EC" w:rsidRPr="00C053C2">
        <w:t>на основании уведомлений Министерства финансов Красноярского края</w:t>
      </w:r>
      <w:r w:rsidR="001A0868" w:rsidRPr="00C053C2">
        <w:rPr>
          <w:color w:val="000000"/>
        </w:rPr>
        <w:t xml:space="preserve"> об увеличении (уменьшении) объема субсидий, субвенций, иных межбюджетных трансфертов, имеющих целевое назначение,</w:t>
      </w:r>
      <w:r w:rsidR="000D72EC" w:rsidRPr="00C053C2">
        <w:t xml:space="preserve"> </w:t>
      </w:r>
      <w:r w:rsidR="00F50DBB" w:rsidRPr="00C053C2">
        <w:t xml:space="preserve">финансовым управление администрации </w:t>
      </w:r>
      <w:r w:rsidR="004765FC">
        <w:t xml:space="preserve">города </w:t>
      </w:r>
      <w:r w:rsidR="000D72EC" w:rsidRPr="00C053C2">
        <w:t xml:space="preserve">утвержденный бюджет скорректирован </w:t>
      </w:r>
      <w:r w:rsidR="0034591B" w:rsidRPr="00C053C2">
        <w:t xml:space="preserve">в сторону уменьшения на </w:t>
      </w:r>
      <w:r w:rsidR="004308D3" w:rsidRPr="00573150">
        <w:rPr>
          <w:b/>
        </w:rPr>
        <w:t>2 158,2</w:t>
      </w:r>
      <w:r w:rsidR="0034591B" w:rsidRPr="00573150">
        <w:rPr>
          <w:b/>
        </w:rPr>
        <w:t xml:space="preserve"> тыс. рублей</w:t>
      </w:r>
      <w:r w:rsidR="0034591B" w:rsidRPr="00C053C2">
        <w:t>, как по</w:t>
      </w:r>
      <w:r w:rsidR="00995C8A" w:rsidRPr="00C053C2">
        <w:t xml:space="preserve"> доход</w:t>
      </w:r>
      <w:r w:rsidR="0034591B" w:rsidRPr="00C053C2">
        <w:t>ам</w:t>
      </w:r>
      <w:r w:rsidR="00995C8A" w:rsidRPr="00C053C2">
        <w:t xml:space="preserve">, </w:t>
      </w:r>
      <w:r w:rsidR="0034591B" w:rsidRPr="00C053C2">
        <w:t>так и по</w:t>
      </w:r>
      <w:r w:rsidR="00995C8A" w:rsidRPr="00C053C2">
        <w:t xml:space="preserve"> расход</w:t>
      </w:r>
      <w:r w:rsidR="0034591B" w:rsidRPr="00C053C2">
        <w:t>ам.</w:t>
      </w:r>
    </w:p>
    <w:p w:rsidR="00995C8A" w:rsidRPr="00C053C2" w:rsidRDefault="001A0868" w:rsidP="00C053C2">
      <w:pPr>
        <w:autoSpaceDE w:val="0"/>
        <w:autoSpaceDN w:val="0"/>
        <w:adjustRightInd w:val="0"/>
        <w:ind w:firstLine="567"/>
        <w:jc w:val="both"/>
        <w:rPr>
          <w:i/>
        </w:rPr>
      </w:pPr>
      <w:r w:rsidRPr="00C053C2">
        <w:t>По результату</w:t>
      </w:r>
      <w:r w:rsidR="00995C8A" w:rsidRPr="00C053C2">
        <w:t xml:space="preserve"> объем годовых назначений доходной части </w:t>
      </w:r>
      <w:r w:rsidR="001F1E59">
        <w:t>утвержден</w:t>
      </w:r>
      <w:r w:rsidR="00995C8A" w:rsidRPr="00C053C2">
        <w:t xml:space="preserve"> в сумме </w:t>
      </w:r>
      <w:r w:rsidR="004765FC">
        <w:br/>
      </w:r>
      <w:r w:rsidR="00E11E25" w:rsidRPr="00C053C2">
        <w:rPr>
          <w:b/>
        </w:rPr>
        <w:t>2 046 207,2</w:t>
      </w:r>
      <w:r w:rsidR="00995C8A" w:rsidRPr="00C053C2">
        <w:t xml:space="preserve"> </w:t>
      </w:r>
      <w:r w:rsidR="00995C8A" w:rsidRPr="00C053C2">
        <w:rPr>
          <w:b/>
        </w:rPr>
        <w:t>тыс. рублей</w:t>
      </w:r>
      <w:r w:rsidR="00995C8A" w:rsidRPr="00C053C2">
        <w:t xml:space="preserve">, расходной – в сумме </w:t>
      </w:r>
      <w:r w:rsidR="00E11E25" w:rsidRPr="00C053C2">
        <w:rPr>
          <w:b/>
        </w:rPr>
        <w:t>2 159 350,9</w:t>
      </w:r>
      <w:r w:rsidR="00995C8A" w:rsidRPr="00C053C2">
        <w:t xml:space="preserve"> </w:t>
      </w:r>
      <w:r w:rsidR="00995C8A" w:rsidRPr="00C053C2">
        <w:rPr>
          <w:b/>
        </w:rPr>
        <w:t>тыс. рублей</w:t>
      </w:r>
      <w:r w:rsidR="00995C8A" w:rsidRPr="00C053C2">
        <w:t xml:space="preserve">, дефицит бюджета – в сумме </w:t>
      </w:r>
      <w:r w:rsidR="00E11E25" w:rsidRPr="00C053C2">
        <w:rPr>
          <w:b/>
        </w:rPr>
        <w:t>113 143,7</w:t>
      </w:r>
      <w:r w:rsidR="00995C8A" w:rsidRPr="00C053C2">
        <w:t xml:space="preserve"> </w:t>
      </w:r>
      <w:r w:rsidR="00995C8A" w:rsidRPr="00C053C2">
        <w:rPr>
          <w:b/>
        </w:rPr>
        <w:t>тыс. руб</w:t>
      </w:r>
      <w:r w:rsidR="004528A4" w:rsidRPr="00C053C2">
        <w:rPr>
          <w:b/>
        </w:rPr>
        <w:t>лей</w:t>
      </w:r>
      <w:r w:rsidR="00995C8A" w:rsidRPr="00C053C2">
        <w:t xml:space="preserve">. Анализ внесения изменений в Решение о бюджете приведен в </w:t>
      </w:r>
      <w:r w:rsidR="00995C8A" w:rsidRPr="003A6BB2">
        <w:t xml:space="preserve">таблице </w:t>
      </w:r>
      <w:r w:rsidR="003A6BB2" w:rsidRPr="003A6BB2">
        <w:t>2</w:t>
      </w:r>
      <w:r w:rsidR="00995C8A" w:rsidRPr="00C053C2">
        <w:rPr>
          <w:i/>
        </w:rPr>
        <w:t>.</w:t>
      </w:r>
    </w:p>
    <w:p w:rsidR="0034591B" w:rsidRPr="004765FC" w:rsidRDefault="0034591B" w:rsidP="00C053C2">
      <w:pPr>
        <w:tabs>
          <w:tab w:val="left" w:pos="709"/>
          <w:tab w:val="left" w:pos="1080"/>
        </w:tabs>
        <w:spacing w:line="276" w:lineRule="auto"/>
        <w:ind w:right="142" w:firstLine="567"/>
        <w:jc w:val="right"/>
        <w:rPr>
          <w:i/>
          <w:color w:val="000000" w:themeColor="text1"/>
          <w:sz w:val="20"/>
          <w:szCs w:val="20"/>
        </w:rPr>
      </w:pPr>
      <w:r w:rsidRPr="004765FC">
        <w:rPr>
          <w:color w:val="000000" w:themeColor="text1"/>
          <w:sz w:val="20"/>
          <w:szCs w:val="20"/>
        </w:rPr>
        <w:t xml:space="preserve">                                                                                                            </w:t>
      </w:r>
      <w:r w:rsidRPr="004765FC">
        <w:rPr>
          <w:i/>
          <w:color w:val="000000" w:themeColor="text1"/>
          <w:sz w:val="20"/>
          <w:szCs w:val="20"/>
        </w:rPr>
        <w:t xml:space="preserve">Таблица </w:t>
      </w:r>
      <w:r w:rsidR="003A6BB2" w:rsidRPr="004765FC">
        <w:rPr>
          <w:i/>
          <w:color w:val="000000" w:themeColor="text1"/>
          <w:sz w:val="20"/>
          <w:szCs w:val="20"/>
        </w:rPr>
        <w:t>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43"/>
        <w:gridCol w:w="1559"/>
        <w:gridCol w:w="3969"/>
      </w:tblGrid>
      <w:tr w:rsidR="0034591B" w:rsidRPr="004765FC" w:rsidTr="009A6BDE">
        <w:trPr>
          <w:trHeight w:val="219"/>
        </w:trPr>
        <w:tc>
          <w:tcPr>
            <w:tcW w:w="2835" w:type="dxa"/>
          </w:tcPr>
          <w:p w:rsidR="0034591B" w:rsidRPr="004765FC" w:rsidRDefault="0034591B" w:rsidP="00C053C2">
            <w:pPr>
              <w:ind w:firstLine="567"/>
              <w:rPr>
                <w:b/>
                <w:bCs/>
                <w:color w:val="000000" w:themeColor="text1"/>
                <w:sz w:val="18"/>
                <w:szCs w:val="18"/>
              </w:rPr>
            </w:pPr>
            <w:r w:rsidRPr="004765FC">
              <w:rPr>
                <w:b/>
                <w:bCs/>
                <w:color w:val="000000" w:themeColor="text1"/>
                <w:sz w:val="18"/>
                <w:szCs w:val="18"/>
              </w:rPr>
              <w:t>Наименование</w:t>
            </w:r>
          </w:p>
        </w:tc>
        <w:tc>
          <w:tcPr>
            <w:tcW w:w="1843" w:type="dxa"/>
          </w:tcPr>
          <w:p w:rsidR="0034591B" w:rsidRPr="004765FC" w:rsidRDefault="0034591B" w:rsidP="00C053C2">
            <w:pPr>
              <w:ind w:firstLine="567"/>
              <w:rPr>
                <w:b/>
                <w:bCs/>
                <w:color w:val="000000" w:themeColor="text1"/>
                <w:sz w:val="18"/>
                <w:szCs w:val="18"/>
              </w:rPr>
            </w:pPr>
            <w:r w:rsidRPr="004765FC">
              <w:rPr>
                <w:b/>
                <w:bCs/>
                <w:color w:val="000000" w:themeColor="text1"/>
                <w:sz w:val="18"/>
                <w:szCs w:val="18"/>
              </w:rPr>
              <w:t>Доходы</w:t>
            </w:r>
          </w:p>
        </w:tc>
        <w:tc>
          <w:tcPr>
            <w:tcW w:w="1559" w:type="dxa"/>
          </w:tcPr>
          <w:p w:rsidR="0034591B" w:rsidRPr="004765FC" w:rsidRDefault="0034591B" w:rsidP="00C053C2">
            <w:pPr>
              <w:rPr>
                <w:b/>
                <w:bCs/>
                <w:color w:val="000000" w:themeColor="text1"/>
                <w:sz w:val="18"/>
                <w:szCs w:val="18"/>
              </w:rPr>
            </w:pPr>
            <w:r w:rsidRPr="004765FC">
              <w:rPr>
                <w:b/>
                <w:bCs/>
                <w:color w:val="000000" w:themeColor="text1"/>
                <w:sz w:val="18"/>
                <w:szCs w:val="18"/>
              </w:rPr>
              <w:t>Расходы</w:t>
            </w:r>
          </w:p>
        </w:tc>
        <w:tc>
          <w:tcPr>
            <w:tcW w:w="3969" w:type="dxa"/>
          </w:tcPr>
          <w:p w:rsidR="0034591B" w:rsidRPr="004765FC" w:rsidRDefault="0034591B" w:rsidP="00C053C2">
            <w:pPr>
              <w:ind w:firstLine="567"/>
              <w:rPr>
                <w:b/>
                <w:bCs/>
                <w:color w:val="000000" w:themeColor="text1"/>
                <w:sz w:val="18"/>
                <w:szCs w:val="18"/>
              </w:rPr>
            </w:pPr>
            <w:r w:rsidRPr="004765FC">
              <w:rPr>
                <w:b/>
                <w:bCs/>
                <w:color w:val="000000" w:themeColor="text1"/>
                <w:sz w:val="18"/>
                <w:szCs w:val="18"/>
              </w:rPr>
              <w:t>Дефицит (-)</w:t>
            </w:r>
            <w:r w:rsidR="00472D0A" w:rsidRPr="004765FC">
              <w:rPr>
                <w:b/>
                <w:bCs/>
                <w:color w:val="000000" w:themeColor="text1"/>
                <w:sz w:val="18"/>
                <w:szCs w:val="18"/>
              </w:rPr>
              <w:t xml:space="preserve">  </w:t>
            </w:r>
            <w:r w:rsidRPr="004765FC">
              <w:rPr>
                <w:b/>
                <w:bCs/>
                <w:color w:val="000000" w:themeColor="text1"/>
                <w:sz w:val="18"/>
                <w:szCs w:val="18"/>
              </w:rPr>
              <w:t>Профицит (+)</w:t>
            </w:r>
          </w:p>
        </w:tc>
      </w:tr>
      <w:tr w:rsidR="0034591B" w:rsidRPr="004765FC" w:rsidTr="009A6BDE">
        <w:trPr>
          <w:trHeight w:val="265"/>
        </w:trPr>
        <w:tc>
          <w:tcPr>
            <w:tcW w:w="2835" w:type="dxa"/>
          </w:tcPr>
          <w:p w:rsidR="0034591B" w:rsidRPr="004765FC" w:rsidRDefault="0034591B" w:rsidP="00C053C2">
            <w:pPr>
              <w:jc w:val="both"/>
              <w:rPr>
                <w:color w:val="000000" w:themeColor="text1"/>
                <w:sz w:val="18"/>
                <w:szCs w:val="18"/>
              </w:rPr>
            </w:pPr>
            <w:r w:rsidRPr="004765FC">
              <w:rPr>
                <w:color w:val="000000" w:themeColor="text1"/>
                <w:sz w:val="18"/>
                <w:szCs w:val="18"/>
              </w:rPr>
              <w:t>Утверждено</w:t>
            </w:r>
            <w:r w:rsidRPr="004765FC">
              <w:rPr>
                <w:color w:val="000000" w:themeColor="text1"/>
                <w:sz w:val="18"/>
                <w:szCs w:val="18"/>
                <w:vertAlign w:val="superscript"/>
              </w:rPr>
              <w:t>1</w:t>
            </w:r>
            <w:r w:rsidRPr="004765FC">
              <w:rPr>
                <w:color w:val="000000" w:themeColor="text1"/>
                <w:sz w:val="18"/>
                <w:szCs w:val="18"/>
              </w:rPr>
              <w:t>, тыс. рублей</w:t>
            </w:r>
          </w:p>
        </w:tc>
        <w:tc>
          <w:tcPr>
            <w:tcW w:w="1843" w:type="dxa"/>
            <w:vAlign w:val="center"/>
          </w:tcPr>
          <w:p w:rsidR="0034591B" w:rsidRPr="004765FC" w:rsidRDefault="00E11E25" w:rsidP="00C053C2">
            <w:pPr>
              <w:jc w:val="right"/>
              <w:rPr>
                <w:color w:val="000000" w:themeColor="text1"/>
                <w:sz w:val="18"/>
                <w:szCs w:val="18"/>
              </w:rPr>
            </w:pPr>
            <w:r w:rsidRPr="004765FC">
              <w:rPr>
                <w:rFonts w:eastAsia="Calibri"/>
                <w:bCs/>
                <w:color w:val="000000" w:themeColor="text1"/>
                <w:sz w:val="18"/>
                <w:szCs w:val="18"/>
              </w:rPr>
              <w:t>1 579 396,4</w:t>
            </w:r>
          </w:p>
        </w:tc>
        <w:tc>
          <w:tcPr>
            <w:tcW w:w="1559" w:type="dxa"/>
            <w:vAlign w:val="center"/>
          </w:tcPr>
          <w:p w:rsidR="0034591B" w:rsidRPr="004765FC" w:rsidRDefault="00E11E25" w:rsidP="00C053C2">
            <w:pPr>
              <w:jc w:val="right"/>
              <w:rPr>
                <w:color w:val="000000" w:themeColor="text1"/>
                <w:sz w:val="18"/>
                <w:szCs w:val="18"/>
              </w:rPr>
            </w:pPr>
            <w:r w:rsidRPr="004765FC">
              <w:rPr>
                <w:rFonts w:eastAsia="Calibri"/>
                <w:bCs/>
                <w:color w:val="000000" w:themeColor="text1"/>
                <w:sz w:val="18"/>
                <w:szCs w:val="18"/>
              </w:rPr>
              <w:t>1 579 396,4</w:t>
            </w:r>
          </w:p>
        </w:tc>
        <w:tc>
          <w:tcPr>
            <w:tcW w:w="3969" w:type="dxa"/>
            <w:vAlign w:val="center"/>
          </w:tcPr>
          <w:p w:rsidR="0034591B" w:rsidRPr="004765FC" w:rsidRDefault="0034591B" w:rsidP="00C053C2">
            <w:pPr>
              <w:jc w:val="right"/>
              <w:rPr>
                <w:color w:val="000000" w:themeColor="text1"/>
                <w:sz w:val="18"/>
                <w:szCs w:val="18"/>
              </w:rPr>
            </w:pPr>
            <w:r w:rsidRPr="004765FC">
              <w:rPr>
                <w:color w:val="000000" w:themeColor="text1"/>
                <w:sz w:val="18"/>
                <w:szCs w:val="18"/>
              </w:rPr>
              <w:t>0</w:t>
            </w:r>
          </w:p>
        </w:tc>
      </w:tr>
      <w:tr w:rsidR="0034591B" w:rsidRPr="004765FC" w:rsidTr="00472D0A">
        <w:trPr>
          <w:trHeight w:val="275"/>
        </w:trPr>
        <w:tc>
          <w:tcPr>
            <w:tcW w:w="2835" w:type="dxa"/>
          </w:tcPr>
          <w:p w:rsidR="0034591B" w:rsidRPr="004765FC" w:rsidRDefault="0034591B" w:rsidP="00C053C2">
            <w:pPr>
              <w:jc w:val="both"/>
              <w:rPr>
                <w:color w:val="000000" w:themeColor="text1"/>
                <w:sz w:val="18"/>
                <w:szCs w:val="18"/>
              </w:rPr>
            </w:pPr>
            <w:r w:rsidRPr="004765FC">
              <w:rPr>
                <w:color w:val="000000" w:themeColor="text1"/>
                <w:sz w:val="18"/>
                <w:szCs w:val="18"/>
              </w:rPr>
              <w:t>Утверждено</w:t>
            </w:r>
            <w:r w:rsidRPr="004765FC">
              <w:rPr>
                <w:color w:val="000000" w:themeColor="text1"/>
                <w:sz w:val="18"/>
                <w:szCs w:val="18"/>
                <w:vertAlign w:val="superscript"/>
              </w:rPr>
              <w:t>2</w:t>
            </w:r>
            <w:r w:rsidRPr="004765FC">
              <w:rPr>
                <w:color w:val="000000" w:themeColor="text1"/>
                <w:sz w:val="18"/>
                <w:szCs w:val="18"/>
              </w:rPr>
              <w:t>, тыс. рублей</w:t>
            </w:r>
          </w:p>
        </w:tc>
        <w:tc>
          <w:tcPr>
            <w:tcW w:w="1843" w:type="dxa"/>
            <w:vAlign w:val="center"/>
          </w:tcPr>
          <w:p w:rsidR="0034591B" w:rsidRPr="004765FC" w:rsidRDefault="00E11E25" w:rsidP="00C053C2">
            <w:pPr>
              <w:autoSpaceDE w:val="0"/>
              <w:autoSpaceDN w:val="0"/>
              <w:adjustRightInd w:val="0"/>
              <w:jc w:val="right"/>
              <w:rPr>
                <w:color w:val="000000" w:themeColor="text1"/>
                <w:sz w:val="18"/>
                <w:szCs w:val="18"/>
              </w:rPr>
            </w:pPr>
            <w:r w:rsidRPr="004765FC">
              <w:rPr>
                <w:rFonts w:eastAsia="Calibri"/>
                <w:color w:val="000000" w:themeColor="text1"/>
                <w:sz w:val="18"/>
                <w:szCs w:val="18"/>
              </w:rPr>
              <w:t>2 048 365,4</w:t>
            </w:r>
          </w:p>
        </w:tc>
        <w:tc>
          <w:tcPr>
            <w:tcW w:w="1559" w:type="dxa"/>
            <w:vAlign w:val="center"/>
          </w:tcPr>
          <w:p w:rsidR="0034591B" w:rsidRPr="004765FC" w:rsidRDefault="00E11E25" w:rsidP="00C053C2">
            <w:pPr>
              <w:autoSpaceDE w:val="0"/>
              <w:autoSpaceDN w:val="0"/>
              <w:adjustRightInd w:val="0"/>
              <w:jc w:val="right"/>
              <w:rPr>
                <w:color w:val="000000" w:themeColor="text1"/>
                <w:sz w:val="18"/>
                <w:szCs w:val="18"/>
              </w:rPr>
            </w:pPr>
            <w:r w:rsidRPr="004765FC">
              <w:rPr>
                <w:color w:val="000000" w:themeColor="text1"/>
                <w:sz w:val="18"/>
                <w:szCs w:val="18"/>
              </w:rPr>
              <w:t>2 161 509,1</w:t>
            </w:r>
          </w:p>
        </w:tc>
        <w:tc>
          <w:tcPr>
            <w:tcW w:w="3969" w:type="dxa"/>
            <w:vAlign w:val="center"/>
          </w:tcPr>
          <w:p w:rsidR="0034591B" w:rsidRPr="004765FC" w:rsidRDefault="0034591B" w:rsidP="00C053C2">
            <w:pPr>
              <w:autoSpaceDE w:val="0"/>
              <w:autoSpaceDN w:val="0"/>
              <w:adjustRightInd w:val="0"/>
              <w:jc w:val="right"/>
              <w:rPr>
                <w:color w:val="000000" w:themeColor="text1"/>
                <w:sz w:val="18"/>
                <w:szCs w:val="18"/>
              </w:rPr>
            </w:pPr>
            <w:r w:rsidRPr="004765FC">
              <w:rPr>
                <w:color w:val="000000" w:themeColor="text1"/>
                <w:sz w:val="18"/>
                <w:szCs w:val="18"/>
              </w:rPr>
              <w:t>-</w:t>
            </w:r>
            <w:r w:rsidR="00D97741" w:rsidRPr="004765FC">
              <w:rPr>
                <w:color w:val="000000" w:themeColor="text1"/>
                <w:sz w:val="18"/>
                <w:szCs w:val="18"/>
              </w:rPr>
              <w:t>113 143,7</w:t>
            </w:r>
          </w:p>
        </w:tc>
      </w:tr>
      <w:tr w:rsidR="00D97741" w:rsidRPr="004765FC" w:rsidTr="00472D0A">
        <w:trPr>
          <w:trHeight w:val="275"/>
        </w:trPr>
        <w:tc>
          <w:tcPr>
            <w:tcW w:w="2835" w:type="dxa"/>
          </w:tcPr>
          <w:p w:rsidR="00D97741" w:rsidRPr="004765FC" w:rsidRDefault="00D97741" w:rsidP="00C053C2">
            <w:pPr>
              <w:jc w:val="both"/>
              <w:rPr>
                <w:b/>
                <w:color w:val="000000" w:themeColor="text1"/>
                <w:sz w:val="18"/>
                <w:szCs w:val="18"/>
                <w:vertAlign w:val="superscript"/>
              </w:rPr>
            </w:pPr>
            <w:r w:rsidRPr="004765FC">
              <w:rPr>
                <w:b/>
                <w:color w:val="000000" w:themeColor="text1"/>
                <w:sz w:val="18"/>
                <w:szCs w:val="18"/>
              </w:rPr>
              <w:t>Уточнено</w:t>
            </w:r>
            <w:r w:rsidRPr="004765FC">
              <w:rPr>
                <w:b/>
                <w:color w:val="000000" w:themeColor="text1"/>
                <w:sz w:val="18"/>
                <w:szCs w:val="18"/>
                <w:vertAlign w:val="superscript"/>
              </w:rPr>
              <w:t xml:space="preserve">3, </w:t>
            </w:r>
            <w:r w:rsidRPr="004765FC">
              <w:rPr>
                <w:b/>
                <w:color w:val="000000" w:themeColor="text1"/>
                <w:sz w:val="18"/>
                <w:szCs w:val="18"/>
              </w:rPr>
              <w:t>тыс. рублей</w:t>
            </w:r>
          </w:p>
        </w:tc>
        <w:tc>
          <w:tcPr>
            <w:tcW w:w="1843" w:type="dxa"/>
            <w:vAlign w:val="center"/>
          </w:tcPr>
          <w:p w:rsidR="00D97741" w:rsidRPr="004765FC" w:rsidRDefault="00D97741" w:rsidP="00C053C2">
            <w:pPr>
              <w:autoSpaceDE w:val="0"/>
              <w:autoSpaceDN w:val="0"/>
              <w:adjustRightInd w:val="0"/>
              <w:jc w:val="right"/>
              <w:rPr>
                <w:color w:val="000000" w:themeColor="text1"/>
                <w:sz w:val="18"/>
                <w:szCs w:val="18"/>
              </w:rPr>
            </w:pPr>
            <w:r w:rsidRPr="004765FC">
              <w:rPr>
                <w:b/>
                <w:color w:val="000000" w:themeColor="text1"/>
                <w:sz w:val="18"/>
                <w:szCs w:val="18"/>
              </w:rPr>
              <w:t>2 046 207,2</w:t>
            </w:r>
          </w:p>
        </w:tc>
        <w:tc>
          <w:tcPr>
            <w:tcW w:w="1559" w:type="dxa"/>
            <w:vAlign w:val="center"/>
          </w:tcPr>
          <w:p w:rsidR="00D97741" w:rsidRPr="004765FC" w:rsidRDefault="00D97741" w:rsidP="00C053C2">
            <w:pPr>
              <w:autoSpaceDE w:val="0"/>
              <w:autoSpaceDN w:val="0"/>
              <w:adjustRightInd w:val="0"/>
              <w:jc w:val="right"/>
              <w:rPr>
                <w:color w:val="000000" w:themeColor="text1"/>
                <w:sz w:val="18"/>
                <w:szCs w:val="18"/>
              </w:rPr>
            </w:pPr>
            <w:r w:rsidRPr="004765FC">
              <w:rPr>
                <w:b/>
                <w:color w:val="000000" w:themeColor="text1"/>
                <w:sz w:val="18"/>
                <w:szCs w:val="18"/>
              </w:rPr>
              <w:t>2 159 350,9</w:t>
            </w:r>
          </w:p>
        </w:tc>
        <w:tc>
          <w:tcPr>
            <w:tcW w:w="3969" w:type="dxa"/>
            <w:vAlign w:val="center"/>
          </w:tcPr>
          <w:p w:rsidR="00D97741" w:rsidRPr="004765FC" w:rsidRDefault="00D97741" w:rsidP="00C053C2">
            <w:pPr>
              <w:autoSpaceDE w:val="0"/>
              <w:autoSpaceDN w:val="0"/>
              <w:adjustRightInd w:val="0"/>
              <w:jc w:val="right"/>
              <w:rPr>
                <w:color w:val="000000" w:themeColor="text1"/>
                <w:sz w:val="18"/>
                <w:szCs w:val="18"/>
              </w:rPr>
            </w:pPr>
            <w:r w:rsidRPr="004765FC">
              <w:rPr>
                <w:color w:val="000000" w:themeColor="text1"/>
                <w:sz w:val="18"/>
                <w:szCs w:val="18"/>
              </w:rPr>
              <w:t>-113 143,7</w:t>
            </w:r>
          </w:p>
        </w:tc>
      </w:tr>
      <w:tr w:rsidR="0034591B" w:rsidRPr="004765FC" w:rsidTr="00472D0A">
        <w:trPr>
          <w:trHeight w:val="265"/>
        </w:trPr>
        <w:tc>
          <w:tcPr>
            <w:tcW w:w="2835" w:type="dxa"/>
          </w:tcPr>
          <w:p w:rsidR="0034591B" w:rsidRPr="004765FC" w:rsidRDefault="0034591B" w:rsidP="00C053C2">
            <w:pPr>
              <w:jc w:val="both"/>
              <w:rPr>
                <w:b/>
                <w:bCs/>
                <w:color w:val="000000"/>
                <w:sz w:val="18"/>
                <w:szCs w:val="18"/>
              </w:rPr>
            </w:pPr>
            <w:r w:rsidRPr="004765FC">
              <w:rPr>
                <w:b/>
                <w:bCs/>
                <w:color w:val="000000"/>
                <w:sz w:val="18"/>
                <w:szCs w:val="18"/>
              </w:rPr>
              <w:t>Исполнено, тыс. рублей</w:t>
            </w:r>
          </w:p>
        </w:tc>
        <w:tc>
          <w:tcPr>
            <w:tcW w:w="1843" w:type="dxa"/>
          </w:tcPr>
          <w:p w:rsidR="0034591B" w:rsidRPr="004765FC" w:rsidRDefault="00D97741" w:rsidP="00C053C2">
            <w:pPr>
              <w:jc w:val="right"/>
              <w:rPr>
                <w:bCs/>
                <w:color w:val="000000"/>
                <w:sz w:val="18"/>
                <w:szCs w:val="18"/>
              </w:rPr>
            </w:pPr>
            <w:r w:rsidRPr="004765FC">
              <w:rPr>
                <w:bCs/>
                <w:color w:val="000000"/>
                <w:sz w:val="18"/>
                <w:szCs w:val="18"/>
              </w:rPr>
              <w:t>1 850 811,7</w:t>
            </w:r>
          </w:p>
        </w:tc>
        <w:tc>
          <w:tcPr>
            <w:tcW w:w="1559" w:type="dxa"/>
          </w:tcPr>
          <w:p w:rsidR="0034591B" w:rsidRPr="004765FC" w:rsidRDefault="00D97741" w:rsidP="00C053C2">
            <w:pPr>
              <w:jc w:val="right"/>
              <w:rPr>
                <w:bCs/>
                <w:color w:val="000000"/>
                <w:sz w:val="18"/>
                <w:szCs w:val="18"/>
              </w:rPr>
            </w:pPr>
            <w:r w:rsidRPr="004765FC">
              <w:rPr>
                <w:bCs/>
                <w:color w:val="000000"/>
                <w:sz w:val="18"/>
                <w:szCs w:val="18"/>
              </w:rPr>
              <w:t>1 831 750,4</w:t>
            </w:r>
          </w:p>
        </w:tc>
        <w:tc>
          <w:tcPr>
            <w:tcW w:w="3969" w:type="dxa"/>
          </w:tcPr>
          <w:p w:rsidR="0034591B" w:rsidRPr="004765FC" w:rsidRDefault="00D97741" w:rsidP="00C053C2">
            <w:pPr>
              <w:jc w:val="right"/>
              <w:rPr>
                <w:bCs/>
                <w:color w:val="000000"/>
                <w:sz w:val="18"/>
                <w:szCs w:val="18"/>
              </w:rPr>
            </w:pPr>
            <w:r w:rsidRPr="004765FC">
              <w:rPr>
                <w:bCs/>
                <w:color w:val="000000"/>
                <w:sz w:val="18"/>
                <w:szCs w:val="18"/>
              </w:rPr>
              <w:t>+ 19 061,3</w:t>
            </w:r>
          </w:p>
        </w:tc>
      </w:tr>
    </w:tbl>
    <w:p w:rsidR="009A6BDE" w:rsidRPr="00C053C2" w:rsidRDefault="009A6BDE" w:rsidP="00C053C2">
      <w:pPr>
        <w:spacing w:line="276" w:lineRule="auto"/>
        <w:ind w:right="142" w:firstLine="567"/>
        <w:jc w:val="both"/>
        <w:rPr>
          <w:color w:val="000000"/>
        </w:rPr>
      </w:pPr>
      <w:r w:rsidRPr="00C053C2">
        <w:rPr>
          <w:color w:val="000000"/>
          <w:vertAlign w:val="superscript"/>
        </w:rPr>
        <w:t>1</w:t>
      </w:r>
      <w:r w:rsidRPr="00C053C2">
        <w:rPr>
          <w:color w:val="000000"/>
        </w:rPr>
        <w:t xml:space="preserve"> в редакции решения городского Совета депутатов о бюджете г. Дивногорска на 202</w:t>
      </w:r>
      <w:r w:rsidR="00E11E25" w:rsidRPr="00C053C2">
        <w:rPr>
          <w:color w:val="000000"/>
        </w:rPr>
        <w:t>2</w:t>
      </w:r>
      <w:r w:rsidRPr="00C053C2">
        <w:rPr>
          <w:color w:val="000000"/>
        </w:rPr>
        <w:t xml:space="preserve"> год и плановый период 202</w:t>
      </w:r>
      <w:r w:rsidR="00E11E25" w:rsidRPr="00C053C2">
        <w:rPr>
          <w:color w:val="000000"/>
        </w:rPr>
        <w:t>3</w:t>
      </w:r>
      <w:r w:rsidRPr="00C053C2">
        <w:rPr>
          <w:color w:val="000000"/>
        </w:rPr>
        <w:t>-202</w:t>
      </w:r>
      <w:r w:rsidR="00E11E25" w:rsidRPr="00C053C2">
        <w:rPr>
          <w:color w:val="000000"/>
        </w:rPr>
        <w:t>4</w:t>
      </w:r>
      <w:r w:rsidRPr="00C053C2">
        <w:rPr>
          <w:color w:val="000000"/>
        </w:rPr>
        <w:t xml:space="preserve"> годов № </w:t>
      </w:r>
      <w:r w:rsidR="00E11E25" w:rsidRPr="00C053C2">
        <w:rPr>
          <w:color w:val="000000"/>
        </w:rPr>
        <w:t>17-106 ГС</w:t>
      </w:r>
      <w:r w:rsidRPr="00C053C2">
        <w:rPr>
          <w:color w:val="000000"/>
        </w:rPr>
        <w:t xml:space="preserve"> (первоначальная редакция).</w:t>
      </w:r>
    </w:p>
    <w:p w:rsidR="009A6BDE" w:rsidRPr="00C053C2" w:rsidRDefault="009A6BDE" w:rsidP="00C053C2">
      <w:pPr>
        <w:ind w:right="142" w:firstLine="567"/>
        <w:jc w:val="both"/>
        <w:rPr>
          <w:color w:val="000000"/>
        </w:rPr>
      </w:pPr>
      <w:r w:rsidRPr="00C053C2">
        <w:rPr>
          <w:color w:val="000000"/>
          <w:vertAlign w:val="superscript"/>
        </w:rPr>
        <w:t xml:space="preserve"> 2 </w:t>
      </w:r>
      <w:r w:rsidRPr="00C053C2">
        <w:rPr>
          <w:color w:val="000000"/>
        </w:rPr>
        <w:t>в редакции решения городского Совета депутатов о бюджете г. Дивногорска на 202</w:t>
      </w:r>
      <w:r w:rsidR="00E11E25" w:rsidRPr="00C053C2">
        <w:rPr>
          <w:color w:val="000000"/>
        </w:rPr>
        <w:t>2</w:t>
      </w:r>
      <w:r w:rsidRPr="00C053C2">
        <w:rPr>
          <w:color w:val="000000"/>
        </w:rPr>
        <w:t xml:space="preserve"> год и плановый период 202</w:t>
      </w:r>
      <w:r w:rsidR="00E11E25" w:rsidRPr="00C053C2">
        <w:rPr>
          <w:color w:val="000000"/>
        </w:rPr>
        <w:t>3</w:t>
      </w:r>
      <w:r w:rsidRPr="00C053C2">
        <w:rPr>
          <w:color w:val="000000"/>
        </w:rPr>
        <w:t>-202</w:t>
      </w:r>
      <w:r w:rsidR="00E11E25" w:rsidRPr="00C053C2">
        <w:rPr>
          <w:color w:val="000000"/>
        </w:rPr>
        <w:t>4</w:t>
      </w:r>
      <w:r w:rsidRPr="00C053C2">
        <w:rPr>
          <w:color w:val="000000"/>
        </w:rPr>
        <w:t xml:space="preserve"> годов </w:t>
      </w:r>
      <w:r w:rsidRPr="00C053C2">
        <w:t xml:space="preserve">№ </w:t>
      </w:r>
      <w:r w:rsidR="00E11E25" w:rsidRPr="00C053C2">
        <w:t>29-189 ГС</w:t>
      </w:r>
      <w:r w:rsidRPr="00C053C2">
        <w:t xml:space="preserve"> (</w:t>
      </w:r>
      <w:r w:rsidRPr="00C053C2">
        <w:rPr>
          <w:color w:val="000000"/>
        </w:rPr>
        <w:t>последняя редакция).</w:t>
      </w:r>
    </w:p>
    <w:p w:rsidR="009A6BDE" w:rsidRPr="00C053C2" w:rsidRDefault="009A6BDE" w:rsidP="00C053C2">
      <w:pPr>
        <w:ind w:right="142" w:firstLine="567"/>
        <w:jc w:val="both"/>
        <w:rPr>
          <w:color w:val="000000"/>
        </w:rPr>
      </w:pPr>
      <w:r w:rsidRPr="00C053C2">
        <w:rPr>
          <w:color w:val="000000"/>
          <w:vertAlign w:val="superscript"/>
        </w:rPr>
        <w:t xml:space="preserve">3 </w:t>
      </w:r>
      <w:r w:rsidRPr="00C053C2">
        <w:rPr>
          <w:color w:val="000000"/>
        </w:rPr>
        <w:t>уточненные показатели</w:t>
      </w:r>
      <w:r w:rsidRPr="00C053C2">
        <w:rPr>
          <w:color w:val="000000"/>
          <w:vertAlign w:val="superscript"/>
        </w:rPr>
        <w:t xml:space="preserve"> </w:t>
      </w:r>
      <w:r w:rsidRPr="00C053C2">
        <w:rPr>
          <w:color w:val="000000"/>
        </w:rPr>
        <w:t xml:space="preserve">с учетом уведомлений </w:t>
      </w:r>
      <w:r w:rsidRPr="00C053C2">
        <w:t>Министерства финансов Красноярского края, поступивших после принятия бюджета.</w:t>
      </w:r>
    </w:p>
    <w:p w:rsidR="00464AAE" w:rsidRPr="00C053C2" w:rsidRDefault="00EC7190" w:rsidP="00C053C2">
      <w:pPr>
        <w:autoSpaceDE w:val="0"/>
        <w:autoSpaceDN w:val="0"/>
        <w:adjustRightInd w:val="0"/>
        <w:ind w:firstLine="567"/>
        <w:jc w:val="both"/>
      </w:pPr>
      <w:r w:rsidRPr="00C053C2">
        <w:t xml:space="preserve">Организация исполнения бюджета </w:t>
      </w:r>
      <w:r w:rsidR="00464AAE" w:rsidRPr="00C053C2">
        <w:t xml:space="preserve">в соответствии со </w:t>
      </w:r>
      <w:r w:rsidR="004765FC">
        <w:t>статьей</w:t>
      </w:r>
      <w:r w:rsidR="00464AAE" w:rsidRPr="00C053C2">
        <w:t xml:space="preserve"> 215.1 БК РФ и ст</w:t>
      </w:r>
      <w:r w:rsidR="004765FC">
        <w:t>атьей</w:t>
      </w:r>
      <w:r w:rsidR="00464AAE" w:rsidRPr="00C053C2">
        <w:t xml:space="preserve"> </w:t>
      </w:r>
      <w:r>
        <w:t>33</w:t>
      </w:r>
      <w:r w:rsidR="00464AAE" w:rsidRPr="00C053C2">
        <w:t xml:space="preserve"> Положения о бюджетном процессе возложена на </w:t>
      </w:r>
      <w:r w:rsidR="001F1E59">
        <w:t>ф</w:t>
      </w:r>
      <w:r w:rsidR="00464AAE" w:rsidRPr="00C053C2">
        <w:t>инансовое у</w:t>
      </w:r>
      <w:r w:rsidR="00573150">
        <w:t xml:space="preserve">правление администрации города </w:t>
      </w:r>
      <w:r w:rsidR="00464AAE" w:rsidRPr="00C053C2">
        <w:t xml:space="preserve">на основе сводной бюджетной росписи. </w:t>
      </w:r>
    </w:p>
    <w:p w:rsidR="00464AAE" w:rsidRPr="00C053C2" w:rsidRDefault="00464AAE" w:rsidP="00C053C2">
      <w:pPr>
        <w:autoSpaceDE w:val="0"/>
        <w:autoSpaceDN w:val="0"/>
        <w:adjustRightInd w:val="0"/>
        <w:ind w:firstLine="567"/>
        <w:jc w:val="both"/>
        <w:rPr>
          <w:color w:val="000000"/>
        </w:rPr>
      </w:pPr>
      <w:r w:rsidRPr="00C053C2">
        <w:t xml:space="preserve">Годовой отчет об исполнении бюджета города составлен в соответствии со структурой и кодами бюджетной классификации, которые применялись при утверждении </w:t>
      </w:r>
      <w:r w:rsidR="001F1E59">
        <w:t>Р</w:t>
      </w:r>
      <w:r w:rsidRPr="00C053C2">
        <w:t xml:space="preserve">ешения Совета депутатов </w:t>
      </w:r>
      <w:r w:rsidRPr="00C053C2">
        <w:rPr>
          <w:color w:val="000000"/>
        </w:rPr>
        <w:t>о бюджете № 17-106.</w:t>
      </w:r>
    </w:p>
    <w:p w:rsidR="00464AAE" w:rsidRPr="00C053C2" w:rsidRDefault="00464AAE" w:rsidP="00C053C2">
      <w:pPr>
        <w:autoSpaceDE w:val="0"/>
        <w:autoSpaceDN w:val="0"/>
        <w:adjustRightInd w:val="0"/>
        <w:ind w:firstLine="567"/>
        <w:jc w:val="both"/>
      </w:pPr>
      <w:r w:rsidRPr="00C053C2">
        <w:t>Показатели, отраженные в годовом отчете об исполнении бюджета города Дивногорска, соответствуют показателям, утвержденным Решением о бюджете с учетом изменений.</w:t>
      </w:r>
    </w:p>
    <w:p w:rsidR="00464AAE" w:rsidRPr="00C053C2" w:rsidRDefault="00464AAE" w:rsidP="00C053C2">
      <w:pPr>
        <w:pStyle w:val="Default"/>
        <w:ind w:firstLine="567"/>
        <w:jc w:val="both"/>
        <w:rPr>
          <w:highlight w:val="yellow"/>
        </w:rPr>
      </w:pPr>
      <w:r w:rsidRPr="00C053C2">
        <w:t>По состоянию на 31.12.2022</w:t>
      </w:r>
      <w:r w:rsidR="004765FC">
        <w:t xml:space="preserve"> г.</w:t>
      </w:r>
      <w:r w:rsidRPr="00C053C2">
        <w:t xml:space="preserve"> сводная бюджетная роспись бюджета по расходам (да</w:t>
      </w:r>
      <w:r w:rsidR="003C2D77">
        <w:t>лее – сводная бюджетная роспись) утверждена</w:t>
      </w:r>
      <w:r w:rsidRPr="00C053C2">
        <w:t xml:space="preserve"> в объеме </w:t>
      </w:r>
      <w:r w:rsidR="00CC1737" w:rsidRPr="00C053C2">
        <w:t>2 159 350,9</w:t>
      </w:r>
      <w:r w:rsidRPr="00C053C2">
        <w:t xml:space="preserve"> тыс. рублей, что </w:t>
      </w:r>
      <w:r w:rsidR="00CC1737" w:rsidRPr="00C053C2">
        <w:t>соответствует объему</w:t>
      </w:r>
      <w:r w:rsidRPr="00C053C2">
        <w:t>, утвержденно</w:t>
      </w:r>
      <w:r w:rsidR="00CC1737" w:rsidRPr="00C053C2">
        <w:t>му</w:t>
      </w:r>
      <w:r w:rsidRPr="00C053C2">
        <w:t xml:space="preserve"> Решением о бюджете</w:t>
      </w:r>
      <w:r w:rsidR="003C2D77">
        <w:t xml:space="preserve"> </w:t>
      </w:r>
      <w:r w:rsidR="003C2D77" w:rsidRPr="00C053C2">
        <w:t>№ 29-189 ГС</w:t>
      </w:r>
      <w:r w:rsidRPr="00C053C2">
        <w:t xml:space="preserve">. </w:t>
      </w:r>
    </w:p>
    <w:p w:rsidR="00995C8A" w:rsidRPr="00C053C2" w:rsidRDefault="00760D47" w:rsidP="004802C0">
      <w:pPr>
        <w:autoSpaceDE w:val="0"/>
        <w:autoSpaceDN w:val="0"/>
        <w:adjustRightInd w:val="0"/>
        <w:ind w:firstLine="567"/>
        <w:jc w:val="both"/>
      </w:pPr>
      <w:r w:rsidRPr="00C053C2">
        <w:t>Бюджет города за 2022 год исполнен</w:t>
      </w:r>
      <w:r w:rsidR="00995C8A" w:rsidRPr="00C053C2">
        <w:t>:</w:t>
      </w:r>
    </w:p>
    <w:p w:rsidR="00995C8A" w:rsidRPr="00C053C2" w:rsidRDefault="004765FC" w:rsidP="004802C0">
      <w:pPr>
        <w:autoSpaceDE w:val="0"/>
        <w:autoSpaceDN w:val="0"/>
        <w:adjustRightInd w:val="0"/>
        <w:ind w:firstLine="567"/>
        <w:jc w:val="both"/>
      </w:pPr>
      <w:r>
        <w:t xml:space="preserve">- </w:t>
      </w:r>
      <w:r w:rsidR="00760D47" w:rsidRPr="00C053C2">
        <w:t>по доходам</w:t>
      </w:r>
      <w:r>
        <w:t xml:space="preserve"> –</w:t>
      </w:r>
      <w:r w:rsidR="00760D47" w:rsidRPr="00C053C2">
        <w:t xml:space="preserve"> в объеме</w:t>
      </w:r>
      <w:r w:rsidR="009A6BDE" w:rsidRPr="00C053C2">
        <w:t xml:space="preserve"> </w:t>
      </w:r>
      <w:r w:rsidR="00760D47" w:rsidRPr="00C053C2">
        <w:rPr>
          <w:b/>
        </w:rPr>
        <w:t>1 850 811,7</w:t>
      </w:r>
      <w:r w:rsidR="00995C8A" w:rsidRPr="00C053C2">
        <w:rPr>
          <w:b/>
        </w:rPr>
        <w:t xml:space="preserve"> тыс. руб</w:t>
      </w:r>
      <w:r w:rsidR="004528A4" w:rsidRPr="00C053C2">
        <w:rPr>
          <w:b/>
        </w:rPr>
        <w:t>лей</w:t>
      </w:r>
      <w:r w:rsidR="00995C8A" w:rsidRPr="00C053C2">
        <w:t xml:space="preserve">, что на </w:t>
      </w:r>
      <w:r w:rsidR="00760D47" w:rsidRPr="00C053C2">
        <w:t>195 395,5</w:t>
      </w:r>
      <w:r w:rsidR="00995C8A" w:rsidRPr="00C053C2">
        <w:t xml:space="preserve"> тыс. руб</w:t>
      </w:r>
      <w:r w:rsidR="004528A4" w:rsidRPr="00C053C2">
        <w:t>лей</w:t>
      </w:r>
      <w:r w:rsidR="00995C8A" w:rsidRPr="00C053C2">
        <w:t xml:space="preserve">, или на </w:t>
      </w:r>
      <w:r w:rsidR="00760D47" w:rsidRPr="00C053C2">
        <w:t>9,6</w:t>
      </w:r>
      <w:r w:rsidR="00995C8A" w:rsidRPr="00C053C2">
        <w:t xml:space="preserve"> % </w:t>
      </w:r>
      <w:r w:rsidR="00760D47" w:rsidRPr="00C053C2">
        <w:t>ниже</w:t>
      </w:r>
      <w:r w:rsidR="00995C8A" w:rsidRPr="00C053C2">
        <w:t xml:space="preserve"> </w:t>
      </w:r>
      <w:r w:rsidR="004528A4" w:rsidRPr="00C053C2">
        <w:t xml:space="preserve">установленного </w:t>
      </w:r>
      <w:r w:rsidR="00995C8A" w:rsidRPr="00C053C2">
        <w:t>показателя (</w:t>
      </w:r>
      <w:r w:rsidR="00760D47" w:rsidRPr="00C053C2">
        <w:t>2 046 207,2</w:t>
      </w:r>
      <w:r w:rsidR="004528A4" w:rsidRPr="00C053C2">
        <w:t xml:space="preserve"> тыс. рублей)</w:t>
      </w:r>
      <w:r w:rsidR="00995C8A" w:rsidRPr="00C053C2">
        <w:t>;</w:t>
      </w:r>
    </w:p>
    <w:p w:rsidR="00995C8A" w:rsidRPr="00995C8A" w:rsidRDefault="00995C8A" w:rsidP="004802C0">
      <w:pPr>
        <w:autoSpaceDE w:val="0"/>
        <w:autoSpaceDN w:val="0"/>
        <w:adjustRightInd w:val="0"/>
        <w:ind w:firstLine="567"/>
        <w:jc w:val="both"/>
      </w:pPr>
      <w:r w:rsidRPr="00995C8A">
        <w:t xml:space="preserve">- </w:t>
      </w:r>
      <w:r w:rsidR="00760D47">
        <w:t xml:space="preserve">по </w:t>
      </w:r>
      <w:r w:rsidRPr="00995C8A">
        <w:t>расход</w:t>
      </w:r>
      <w:r w:rsidR="00760D47">
        <w:t>ам</w:t>
      </w:r>
      <w:r w:rsidRPr="00995C8A">
        <w:t xml:space="preserve"> </w:t>
      </w:r>
      <w:r w:rsidR="00760D47">
        <w:t xml:space="preserve">– в объеме </w:t>
      </w:r>
      <w:r w:rsidR="004528A4" w:rsidRPr="00BC54D2">
        <w:rPr>
          <w:b/>
        </w:rPr>
        <w:t>1</w:t>
      </w:r>
      <w:r w:rsidR="00760D47">
        <w:rPr>
          <w:b/>
        </w:rPr>
        <w:t> 831 750,4</w:t>
      </w:r>
      <w:r w:rsidRPr="00BC54D2">
        <w:rPr>
          <w:b/>
        </w:rPr>
        <w:t xml:space="preserve"> тыс. руб</w:t>
      </w:r>
      <w:r w:rsidR="004528A4" w:rsidRPr="00BC54D2">
        <w:rPr>
          <w:b/>
        </w:rPr>
        <w:t>лей</w:t>
      </w:r>
      <w:r w:rsidRPr="00995C8A">
        <w:t xml:space="preserve">, что на </w:t>
      </w:r>
      <w:r w:rsidR="00760D47">
        <w:t>32 600,5</w:t>
      </w:r>
      <w:r w:rsidRPr="00995C8A">
        <w:t xml:space="preserve"> тыс. руб</w:t>
      </w:r>
      <w:r w:rsidR="004528A4" w:rsidRPr="004528A4">
        <w:t>лей</w:t>
      </w:r>
      <w:r w:rsidRPr="00995C8A">
        <w:t xml:space="preserve">, или на </w:t>
      </w:r>
      <w:r w:rsidR="00760D47">
        <w:t>15,2</w:t>
      </w:r>
      <w:r w:rsidRPr="00995C8A">
        <w:t xml:space="preserve"> % меньше </w:t>
      </w:r>
      <w:r w:rsidR="00123335" w:rsidRPr="00C053C2">
        <w:t>установленного</w:t>
      </w:r>
      <w:r w:rsidR="00123335" w:rsidRPr="00995C8A">
        <w:t xml:space="preserve"> </w:t>
      </w:r>
      <w:r w:rsidRPr="00995C8A">
        <w:t>показателя (</w:t>
      </w:r>
      <w:r w:rsidR="00760D47">
        <w:t>2 159 350,9</w:t>
      </w:r>
      <w:r w:rsidRPr="00995C8A">
        <w:t xml:space="preserve"> тыс. руб</w:t>
      </w:r>
      <w:r w:rsidR="004528A4" w:rsidRPr="004528A4">
        <w:t>лей)</w:t>
      </w:r>
      <w:r w:rsidRPr="00995C8A">
        <w:t>;</w:t>
      </w:r>
    </w:p>
    <w:p w:rsidR="00995C8A" w:rsidRPr="00573150" w:rsidRDefault="00995C8A" w:rsidP="004802C0">
      <w:pPr>
        <w:autoSpaceDE w:val="0"/>
        <w:autoSpaceDN w:val="0"/>
        <w:adjustRightInd w:val="0"/>
        <w:ind w:firstLine="567"/>
        <w:jc w:val="both"/>
      </w:pPr>
      <w:r w:rsidRPr="00995C8A">
        <w:t xml:space="preserve">- </w:t>
      </w:r>
      <w:r w:rsidR="00760D47">
        <w:t>профицит</w:t>
      </w:r>
      <w:r w:rsidRPr="00995C8A">
        <w:t xml:space="preserve"> составил </w:t>
      </w:r>
      <w:r w:rsidR="00760D47">
        <w:rPr>
          <w:b/>
        </w:rPr>
        <w:t>19 061,</w:t>
      </w:r>
      <w:r w:rsidR="001F1E59">
        <w:rPr>
          <w:b/>
        </w:rPr>
        <w:t>2</w:t>
      </w:r>
      <w:r w:rsidR="00BC54D2">
        <w:rPr>
          <w:b/>
        </w:rPr>
        <w:t xml:space="preserve"> </w:t>
      </w:r>
      <w:r w:rsidRPr="00BC54D2">
        <w:rPr>
          <w:b/>
        </w:rPr>
        <w:t>тыс. руб</w:t>
      </w:r>
      <w:r w:rsidR="004528A4" w:rsidRPr="00BC54D2">
        <w:rPr>
          <w:b/>
        </w:rPr>
        <w:t>лей</w:t>
      </w:r>
      <w:r w:rsidRPr="00995C8A">
        <w:t xml:space="preserve"> при запланированном </w:t>
      </w:r>
      <w:r w:rsidR="00760D47">
        <w:t>дефиците в размере</w:t>
      </w:r>
      <w:r w:rsidRPr="00995C8A">
        <w:t xml:space="preserve"> </w:t>
      </w:r>
      <w:r w:rsidR="00573150" w:rsidRPr="00573150">
        <w:rPr>
          <w:color w:val="000000"/>
        </w:rPr>
        <w:t xml:space="preserve">113 143,7 </w:t>
      </w:r>
      <w:r w:rsidR="004528A4" w:rsidRPr="00573150">
        <w:t>тыс. руб</w:t>
      </w:r>
      <w:r w:rsidR="00BC54D2" w:rsidRPr="00573150">
        <w:t>лей</w:t>
      </w:r>
      <w:r w:rsidRPr="00573150">
        <w:t>.</w:t>
      </w:r>
    </w:p>
    <w:p w:rsidR="00E72898" w:rsidRDefault="00E72898" w:rsidP="004802C0">
      <w:pPr>
        <w:autoSpaceDE w:val="0"/>
        <w:autoSpaceDN w:val="0"/>
        <w:adjustRightInd w:val="0"/>
        <w:ind w:firstLine="567"/>
        <w:jc w:val="both"/>
      </w:pPr>
      <w:r>
        <w:t>Ниже на графике отражены итоги исполнения бюджета по доходам и расходам</w:t>
      </w:r>
      <w:r w:rsidR="002C7EDC">
        <w:t xml:space="preserve"> (в тыс. рублей)</w:t>
      </w:r>
      <w:r>
        <w:t xml:space="preserve"> в динамике за 5 лет.</w:t>
      </w:r>
    </w:p>
    <w:p w:rsidR="00BF750B" w:rsidRPr="005F1A5B" w:rsidRDefault="00BF750B" w:rsidP="004802C0">
      <w:pPr>
        <w:autoSpaceDE w:val="0"/>
        <w:autoSpaceDN w:val="0"/>
        <w:adjustRightInd w:val="0"/>
        <w:ind w:firstLine="567"/>
        <w:jc w:val="both"/>
      </w:pPr>
      <w:r>
        <w:t xml:space="preserve">В 2019, 2020 и 2022 годах бюджет исполнен с профицитом, поступившие в бюджет города </w:t>
      </w:r>
      <w:r w:rsidR="00123335">
        <w:t>финансы</w:t>
      </w:r>
      <w:r>
        <w:t xml:space="preserve"> были не востребованы в полном объеме</w:t>
      </w:r>
      <w:r w:rsidR="00914C80">
        <w:t>.</w:t>
      </w:r>
      <w:r w:rsidR="00573150">
        <w:t xml:space="preserve"> Н</w:t>
      </w:r>
      <w:r w:rsidR="005F1A5B" w:rsidRPr="005F1A5B">
        <w:t>о при этом</w:t>
      </w:r>
      <w:r w:rsidR="00FB4516">
        <w:t>, по мнению КСО,</w:t>
      </w:r>
      <w:r w:rsidRPr="005F1A5B">
        <w:t xml:space="preserve"> </w:t>
      </w:r>
      <w:r w:rsidR="00914C80">
        <w:rPr>
          <w:color w:val="171D23"/>
          <w:shd w:val="clear" w:color="auto" w:fill="FFFFFF"/>
        </w:rPr>
        <w:t>данный факт не указывает на</w:t>
      </w:r>
      <w:r w:rsidR="00D10FDE" w:rsidRPr="005F1A5B">
        <w:rPr>
          <w:color w:val="171D23"/>
          <w:shd w:val="clear" w:color="auto" w:fill="FFFFFF"/>
        </w:rPr>
        <w:t xml:space="preserve"> наличии реального переизбытка свободных денежных средств на счетах.</w:t>
      </w:r>
    </w:p>
    <w:p w:rsidR="00E72898" w:rsidRPr="00995C8A" w:rsidRDefault="00E72898" w:rsidP="00BC54D2">
      <w:pPr>
        <w:autoSpaceDE w:val="0"/>
        <w:autoSpaceDN w:val="0"/>
        <w:adjustRightInd w:val="0"/>
        <w:ind w:firstLine="709"/>
        <w:jc w:val="both"/>
      </w:pPr>
      <w:r>
        <w:rPr>
          <w:noProof/>
          <w:sz w:val="22"/>
          <w:szCs w:val="22"/>
        </w:rPr>
        <w:lastRenderedPageBreak/>
        <w:drawing>
          <wp:inline distT="0" distB="0" distL="0" distR="0" wp14:anchorId="213BCF6A" wp14:editId="0E90DF17">
            <wp:extent cx="5806440" cy="1943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0D13" w:rsidRDefault="00051D4B" w:rsidP="004802C0">
      <w:pPr>
        <w:autoSpaceDE w:val="0"/>
        <w:autoSpaceDN w:val="0"/>
        <w:adjustRightInd w:val="0"/>
        <w:ind w:firstLine="567"/>
        <w:jc w:val="both"/>
      </w:pPr>
      <w:r>
        <w:t>Согласно данным ф. 0503320 «Баланс исполнения консолидированного бюджета» о</w:t>
      </w:r>
      <w:r w:rsidR="00EA0D13" w:rsidRPr="002B670B">
        <w:t xml:space="preserve">статок неиспользованных бюджетных ассигнований на </w:t>
      </w:r>
      <w:r w:rsidR="00EA0D13">
        <w:t>01.01.202</w:t>
      </w:r>
      <w:r w:rsidR="00C55BD2">
        <w:t>2</w:t>
      </w:r>
      <w:r w:rsidR="00EA0D13" w:rsidRPr="002B670B">
        <w:t xml:space="preserve"> года</w:t>
      </w:r>
      <w:r w:rsidR="00EA0D13">
        <w:t xml:space="preserve"> </w:t>
      </w:r>
      <w:r w:rsidR="00EA0D13" w:rsidRPr="002B670B">
        <w:t>состав</w:t>
      </w:r>
      <w:r>
        <w:t>лял</w:t>
      </w:r>
      <w:r w:rsidR="00EA0D13" w:rsidRPr="002B670B">
        <w:t xml:space="preserve"> </w:t>
      </w:r>
      <w:r w:rsidR="00C55BD2">
        <w:t xml:space="preserve">115 192,0 тыс. рублей </w:t>
      </w:r>
      <w:r w:rsidR="00EA0D13">
        <w:t>тыс</w:t>
      </w:r>
      <w:r w:rsidR="00EA0D13" w:rsidRPr="00D16101">
        <w:t>. рублей</w:t>
      </w:r>
      <w:r w:rsidR="00965D11">
        <w:t>,</w:t>
      </w:r>
      <w:r w:rsidR="00965D11" w:rsidRPr="00965D11">
        <w:t xml:space="preserve"> </w:t>
      </w:r>
      <w:r w:rsidR="00965D11">
        <w:t>на конец отчетного периода остаток средств</w:t>
      </w:r>
      <w:r>
        <w:t xml:space="preserve"> </w:t>
      </w:r>
      <w:r w:rsidR="00C55BD2">
        <w:t xml:space="preserve">увеличился </w:t>
      </w:r>
      <w:r>
        <w:t xml:space="preserve">на </w:t>
      </w:r>
      <w:r w:rsidR="00C55BD2">
        <w:t>19 061,</w:t>
      </w:r>
      <w:r w:rsidR="001F1E59">
        <w:t>3</w:t>
      </w:r>
      <w:r>
        <w:t xml:space="preserve"> тыс. рублей</w:t>
      </w:r>
      <w:r w:rsidR="00965D11">
        <w:t xml:space="preserve"> и</w:t>
      </w:r>
      <w:r>
        <w:t xml:space="preserve"> </w:t>
      </w:r>
      <w:r w:rsidR="002018D3">
        <w:t xml:space="preserve">составил </w:t>
      </w:r>
      <w:r w:rsidR="00C55BD2">
        <w:t>134 253,</w:t>
      </w:r>
      <w:r w:rsidR="001F1E59">
        <w:t>3</w:t>
      </w:r>
      <w:r w:rsidR="002018D3">
        <w:t xml:space="preserve"> тыс. рублей.</w:t>
      </w:r>
      <w:r w:rsidR="00EA0D13" w:rsidRPr="002B670B">
        <w:t xml:space="preserve"> </w:t>
      </w:r>
    </w:p>
    <w:p w:rsidR="00972FF7" w:rsidRDefault="00972FF7" w:rsidP="004802C0">
      <w:pPr>
        <w:ind w:firstLine="567"/>
        <w:jc w:val="both"/>
      </w:pPr>
      <w:r>
        <w:t>Остались невостребованными межбюджетные трансферты, предоставленные в целях обеспечения мероприятий по переселению граждан из аварийного жилья; средства дорожного фонда</w:t>
      </w:r>
      <w:r w:rsidR="001F4633">
        <w:t>;</w:t>
      </w:r>
      <w:r>
        <w:t xml:space="preserve"> субвенции </w:t>
      </w:r>
      <w:r w:rsidRPr="00A10BF6">
        <w:t>на организацию бесплатного горячего питания обучающихся в государственных и муниципальных образовательных организациях</w:t>
      </w:r>
      <w:r>
        <w:t>.</w:t>
      </w:r>
    </w:p>
    <w:p w:rsidR="00BA56B0" w:rsidRDefault="00BA56B0" w:rsidP="004802C0">
      <w:pPr>
        <w:pStyle w:val="Default"/>
        <w:ind w:firstLine="567"/>
        <w:jc w:val="both"/>
        <w:rPr>
          <w:sz w:val="22"/>
          <w:szCs w:val="22"/>
        </w:rPr>
      </w:pPr>
      <w:r w:rsidRPr="008038C9">
        <w:rPr>
          <w:color w:val="1C1C1C"/>
          <w:shd w:val="clear" w:color="auto" w:fill="FFFFFF"/>
        </w:rPr>
        <w:t xml:space="preserve">Анализ исполнения бюджета </w:t>
      </w:r>
      <w:r>
        <w:rPr>
          <w:color w:val="1C1C1C"/>
          <w:shd w:val="clear" w:color="auto" w:fill="FFFFFF"/>
        </w:rPr>
        <w:t xml:space="preserve">в процентном выражении показал, что за последние </w:t>
      </w:r>
      <w:r w:rsidR="00BF3077">
        <w:rPr>
          <w:color w:val="1C1C1C"/>
          <w:shd w:val="clear" w:color="auto" w:fill="FFFFFF"/>
        </w:rPr>
        <w:t>пять</w:t>
      </w:r>
      <w:r>
        <w:rPr>
          <w:color w:val="1C1C1C"/>
          <w:shd w:val="clear" w:color="auto" w:fill="FFFFFF"/>
        </w:rPr>
        <w:t xml:space="preserve"> </w:t>
      </w:r>
      <w:r w:rsidR="00BF3077">
        <w:rPr>
          <w:color w:val="1C1C1C"/>
          <w:shd w:val="clear" w:color="auto" w:fill="FFFFFF"/>
        </w:rPr>
        <w:t>лет</w:t>
      </w:r>
      <w:r>
        <w:rPr>
          <w:color w:val="1C1C1C"/>
          <w:shd w:val="clear" w:color="auto" w:fill="FFFFFF"/>
        </w:rPr>
        <w:t xml:space="preserve"> </w:t>
      </w:r>
      <w:r w:rsidR="00C55BD2">
        <w:rPr>
          <w:color w:val="1C1C1C"/>
          <w:shd w:val="clear" w:color="auto" w:fill="FFFFFF"/>
        </w:rPr>
        <w:t xml:space="preserve">самые высокие показатели были достигнуты при исполнении бюджета в 2021 году. </w:t>
      </w:r>
      <w:r>
        <w:rPr>
          <w:color w:val="1C1C1C"/>
          <w:shd w:val="clear" w:color="auto" w:fill="FFFFFF"/>
        </w:rPr>
        <w:t>По отношению к показателям 202</w:t>
      </w:r>
      <w:r w:rsidR="00C55BD2">
        <w:rPr>
          <w:color w:val="1C1C1C"/>
          <w:shd w:val="clear" w:color="auto" w:fill="FFFFFF"/>
        </w:rPr>
        <w:t>1</w:t>
      </w:r>
      <w:r w:rsidR="00D14890">
        <w:rPr>
          <w:color w:val="1C1C1C"/>
          <w:shd w:val="clear" w:color="auto" w:fill="FFFFFF"/>
        </w:rPr>
        <w:t xml:space="preserve"> </w:t>
      </w:r>
      <w:r>
        <w:rPr>
          <w:color w:val="1C1C1C"/>
          <w:shd w:val="clear" w:color="auto" w:fill="FFFFFF"/>
        </w:rPr>
        <w:t>года в</w:t>
      </w:r>
      <w:r w:rsidRPr="008038C9">
        <w:rPr>
          <w:color w:val="1C1C1C"/>
          <w:shd w:val="clear" w:color="auto" w:fill="FFFFFF"/>
        </w:rPr>
        <w:t> 20</w:t>
      </w:r>
      <w:r>
        <w:rPr>
          <w:color w:val="1C1C1C"/>
          <w:shd w:val="clear" w:color="auto" w:fill="FFFFFF"/>
        </w:rPr>
        <w:t>2</w:t>
      </w:r>
      <w:r w:rsidR="00C55BD2">
        <w:rPr>
          <w:color w:val="1C1C1C"/>
          <w:shd w:val="clear" w:color="auto" w:fill="FFFFFF"/>
        </w:rPr>
        <w:t>2</w:t>
      </w:r>
      <w:r>
        <w:rPr>
          <w:color w:val="1C1C1C"/>
          <w:shd w:val="clear" w:color="auto" w:fill="FFFFFF"/>
        </w:rPr>
        <w:t xml:space="preserve"> </w:t>
      </w:r>
      <w:r w:rsidRPr="008038C9">
        <w:rPr>
          <w:color w:val="1C1C1C"/>
          <w:shd w:val="clear" w:color="auto" w:fill="FFFFFF"/>
        </w:rPr>
        <w:t>году</w:t>
      </w:r>
      <w:r>
        <w:rPr>
          <w:color w:val="1C1C1C"/>
          <w:shd w:val="clear" w:color="auto" w:fill="FFFFFF"/>
        </w:rPr>
        <w:t xml:space="preserve"> </w:t>
      </w:r>
      <w:r w:rsidRPr="00123FD4">
        <w:rPr>
          <w:rStyle w:val="aff0"/>
          <w:b w:val="0"/>
          <w:color w:val="1C1C1C"/>
          <w:bdr w:val="none" w:sz="0" w:space="0" w:color="auto" w:frame="1"/>
          <w:shd w:val="clear" w:color="auto" w:fill="FFFFFF"/>
        </w:rPr>
        <w:t>уровень</w:t>
      </w:r>
      <w:r w:rsidRPr="008038C9">
        <w:rPr>
          <w:color w:val="1C1C1C"/>
          <w:shd w:val="clear" w:color="auto" w:fill="FFFFFF"/>
        </w:rPr>
        <w:t> исполнения </w:t>
      </w:r>
      <w:r>
        <w:rPr>
          <w:color w:val="1C1C1C"/>
          <w:shd w:val="clear" w:color="auto" w:fill="FFFFFF"/>
        </w:rPr>
        <w:t xml:space="preserve">по доходам </w:t>
      </w:r>
      <w:r w:rsidR="00C55BD2">
        <w:rPr>
          <w:color w:val="1C1C1C"/>
          <w:shd w:val="clear" w:color="auto" w:fill="FFFFFF"/>
        </w:rPr>
        <w:t>снизился</w:t>
      </w:r>
      <w:r>
        <w:rPr>
          <w:color w:val="1C1C1C"/>
          <w:shd w:val="clear" w:color="auto" w:fill="FFFFFF"/>
        </w:rPr>
        <w:t xml:space="preserve"> на </w:t>
      </w:r>
      <w:r w:rsidR="00C55BD2">
        <w:rPr>
          <w:color w:val="1C1C1C"/>
          <w:shd w:val="clear" w:color="auto" w:fill="FFFFFF"/>
        </w:rPr>
        <w:t>11,4</w:t>
      </w:r>
      <w:r>
        <w:rPr>
          <w:color w:val="1C1C1C"/>
          <w:shd w:val="clear" w:color="auto" w:fill="FFFFFF"/>
        </w:rPr>
        <w:t xml:space="preserve">% и составил </w:t>
      </w:r>
      <w:r w:rsidR="00C55BD2">
        <w:rPr>
          <w:color w:val="1C1C1C"/>
          <w:shd w:val="clear" w:color="auto" w:fill="FFFFFF"/>
        </w:rPr>
        <w:t>90,</w:t>
      </w:r>
      <w:r w:rsidR="009334A7">
        <w:rPr>
          <w:color w:val="1C1C1C"/>
          <w:shd w:val="clear" w:color="auto" w:fill="FFFFFF"/>
        </w:rPr>
        <w:t>5</w:t>
      </w:r>
      <w:r>
        <w:rPr>
          <w:color w:val="1C1C1C"/>
          <w:shd w:val="clear" w:color="auto" w:fill="FFFFFF"/>
        </w:rPr>
        <w:t xml:space="preserve">%, исполнение по расходам </w:t>
      </w:r>
      <w:r w:rsidR="00C55BD2">
        <w:rPr>
          <w:color w:val="1C1C1C"/>
          <w:shd w:val="clear" w:color="auto" w:fill="FFFFFF"/>
        </w:rPr>
        <w:t>снизилось</w:t>
      </w:r>
      <w:r>
        <w:rPr>
          <w:color w:val="1C1C1C"/>
          <w:shd w:val="clear" w:color="auto" w:fill="FFFFFF"/>
        </w:rPr>
        <w:t xml:space="preserve"> на </w:t>
      </w:r>
      <w:r w:rsidR="00C55BD2">
        <w:rPr>
          <w:color w:val="1C1C1C"/>
          <w:shd w:val="clear" w:color="auto" w:fill="FFFFFF"/>
        </w:rPr>
        <w:t>11,2</w:t>
      </w:r>
      <w:r>
        <w:rPr>
          <w:color w:val="1C1C1C"/>
          <w:shd w:val="clear" w:color="auto" w:fill="FFFFFF"/>
        </w:rPr>
        <w:t xml:space="preserve">% и </w:t>
      </w:r>
      <w:r w:rsidR="00C55BD2">
        <w:rPr>
          <w:color w:val="1C1C1C"/>
          <w:shd w:val="clear" w:color="auto" w:fill="FFFFFF"/>
        </w:rPr>
        <w:t>составило</w:t>
      </w:r>
      <w:r>
        <w:rPr>
          <w:color w:val="1C1C1C"/>
          <w:shd w:val="clear" w:color="auto" w:fill="FFFFFF"/>
        </w:rPr>
        <w:t xml:space="preserve"> </w:t>
      </w:r>
      <w:r w:rsidR="00F25DAA">
        <w:rPr>
          <w:color w:val="1C1C1C"/>
          <w:shd w:val="clear" w:color="auto" w:fill="FFFFFF"/>
        </w:rPr>
        <w:t>84,8</w:t>
      </w:r>
      <w:r>
        <w:rPr>
          <w:color w:val="1C1C1C"/>
          <w:shd w:val="clear" w:color="auto" w:fill="FFFFFF"/>
        </w:rPr>
        <w:t>%.</w:t>
      </w:r>
    </w:p>
    <w:p w:rsidR="00D4683C" w:rsidRDefault="00BF3077" w:rsidP="0001684A">
      <w:pPr>
        <w:autoSpaceDE w:val="0"/>
        <w:autoSpaceDN w:val="0"/>
        <w:adjustRightInd w:val="0"/>
        <w:ind w:firstLine="709"/>
        <w:jc w:val="both"/>
        <w:rPr>
          <w:sz w:val="22"/>
          <w:szCs w:val="22"/>
        </w:rPr>
      </w:pPr>
      <w:r>
        <w:rPr>
          <w:noProof/>
          <w:sz w:val="22"/>
          <w:szCs w:val="22"/>
        </w:rPr>
        <w:drawing>
          <wp:inline distT="0" distB="0" distL="0" distR="0" wp14:anchorId="2FCCA9AD" wp14:editId="5996313B">
            <wp:extent cx="5486400" cy="185166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05E38" w:rsidRDefault="00905E38" w:rsidP="0001684A">
      <w:pPr>
        <w:autoSpaceDE w:val="0"/>
        <w:autoSpaceDN w:val="0"/>
        <w:adjustRightInd w:val="0"/>
        <w:ind w:firstLine="709"/>
        <w:jc w:val="both"/>
        <w:rPr>
          <w:sz w:val="22"/>
          <w:szCs w:val="22"/>
        </w:rPr>
      </w:pPr>
    </w:p>
    <w:p w:rsidR="00905E38" w:rsidRDefault="009334A7" w:rsidP="0001684A">
      <w:pPr>
        <w:autoSpaceDE w:val="0"/>
        <w:autoSpaceDN w:val="0"/>
        <w:adjustRightInd w:val="0"/>
        <w:ind w:firstLine="709"/>
        <w:jc w:val="both"/>
        <w:rPr>
          <w:sz w:val="22"/>
          <w:szCs w:val="22"/>
        </w:rPr>
      </w:pPr>
      <w:r>
        <w:rPr>
          <w:b/>
          <w:noProof/>
          <w:sz w:val="28"/>
          <w:szCs w:val="28"/>
        </w:rPr>
        <w:drawing>
          <wp:inline distT="0" distB="0" distL="0" distR="0" wp14:anchorId="7956138D" wp14:editId="7638FF81">
            <wp:extent cx="5486400" cy="18135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34A7" w:rsidRDefault="009334A7" w:rsidP="00080FD4">
      <w:pPr>
        <w:pStyle w:val="a4"/>
        <w:ind w:firstLine="567"/>
        <w:jc w:val="both"/>
      </w:pPr>
    </w:p>
    <w:p w:rsidR="009334A7" w:rsidRDefault="009334A7" w:rsidP="00080FD4">
      <w:pPr>
        <w:pStyle w:val="a4"/>
        <w:ind w:firstLine="567"/>
        <w:jc w:val="both"/>
      </w:pPr>
    </w:p>
    <w:p w:rsidR="004802C0" w:rsidRDefault="004802C0" w:rsidP="00080FD4">
      <w:pPr>
        <w:pStyle w:val="a4"/>
        <w:ind w:firstLine="567"/>
        <w:jc w:val="both"/>
      </w:pPr>
    </w:p>
    <w:p w:rsidR="004802C0" w:rsidRDefault="004802C0" w:rsidP="00080FD4">
      <w:pPr>
        <w:pStyle w:val="a4"/>
        <w:ind w:firstLine="567"/>
        <w:jc w:val="both"/>
      </w:pPr>
    </w:p>
    <w:p w:rsidR="004802C0" w:rsidRDefault="004802C0" w:rsidP="00080FD4">
      <w:pPr>
        <w:pStyle w:val="a4"/>
        <w:ind w:firstLine="567"/>
        <w:jc w:val="both"/>
      </w:pPr>
    </w:p>
    <w:p w:rsidR="004802C0" w:rsidRDefault="004802C0" w:rsidP="00080FD4">
      <w:pPr>
        <w:pStyle w:val="a4"/>
        <w:ind w:firstLine="567"/>
        <w:jc w:val="both"/>
      </w:pPr>
    </w:p>
    <w:p w:rsidR="007A4858" w:rsidRPr="001C2558" w:rsidRDefault="00080FD4" w:rsidP="00080FD4">
      <w:pPr>
        <w:pStyle w:val="a4"/>
        <w:ind w:firstLine="567"/>
        <w:jc w:val="both"/>
      </w:pPr>
      <w:r>
        <w:lastRenderedPageBreak/>
        <w:t>4</w:t>
      </w:r>
      <w:r w:rsidR="007A4858" w:rsidRPr="001C2558">
        <w:t xml:space="preserve">. </w:t>
      </w:r>
      <w:bookmarkStart w:id="2" w:name="Исполнение_по_доходам"/>
      <w:r w:rsidR="007A4858" w:rsidRPr="001C2558">
        <w:t xml:space="preserve">Исполнение </w:t>
      </w:r>
      <w:r w:rsidR="001C2558" w:rsidRPr="001C2558">
        <w:t>городского</w:t>
      </w:r>
      <w:r w:rsidR="007A4858" w:rsidRPr="001C2558">
        <w:t xml:space="preserve"> бюджета по доходам</w:t>
      </w:r>
      <w:bookmarkEnd w:id="2"/>
    </w:p>
    <w:p w:rsidR="000F6E3E" w:rsidRPr="006D5127" w:rsidRDefault="000F6E3E" w:rsidP="000F6E3E">
      <w:pPr>
        <w:ind w:firstLine="720"/>
        <w:jc w:val="both"/>
        <w:rPr>
          <w:color w:val="000000"/>
        </w:rPr>
      </w:pPr>
    </w:p>
    <w:p w:rsidR="006A203D" w:rsidRDefault="006A203D" w:rsidP="004802C0">
      <w:pPr>
        <w:ind w:firstLine="567"/>
        <w:jc w:val="both"/>
        <w:rPr>
          <w:b/>
          <w:color w:val="000000"/>
        </w:rPr>
      </w:pPr>
      <w:r>
        <w:rPr>
          <w:b/>
          <w:color w:val="000000"/>
        </w:rPr>
        <w:t>4</w:t>
      </w:r>
      <w:r w:rsidRPr="006D5127">
        <w:rPr>
          <w:b/>
          <w:color w:val="000000"/>
        </w:rPr>
        <w:t xml:space="preserve">.1. Анализ изменения прогнозных показателей по доходам </w:t>
      </w:r>
    </w:p>
    <w:p w:rsidR="006A203D" w:rsidRDefault="00425CDE" w:rsidP="004802C0">
      <w:pPr>
        <w:ind w:firstLine="567"/>
        <w:jc w:val="both"/>
        <w:rPr>
          <w:color w:val="000000"/>
        </w:rPr>
      </w:pPr>
      <w:r>
        <w:rPr>
          <w:color w:val="000000"/>
        </w:rPr>
        <w:t xml:space="preserve">Первоначально </w:t>
      </w:r>
      <w:r w:rsidR="006A203D" w:rsidRPr="006D5127">
        <w:rPr>
          <w:color w:val="000000"/>
        </w:rPr>
        <w:t>Решением о бюджете</w:t>
      </w:r>
      <w:r w:rsidR="006A203D">
        <w:rPr>
          <w:color w:val="000000"/>
        </w:rPr>
        <w:t xml:space="preserve"> городского округа город Дивногорск</w:t>
      </w:r>
      <w:r w:rsidR="006A203D" w:rsidRPr="006D5127">
        <w:rPr>
          <w:color w:val="000000"/>
        </w:rPr>
        <w:t xml:space="preserve"> </w:t>
      </w:r>
      <w:r w:rsidR="006A203D">
        <w:rPr>
          <w:color w:val="000000"/>
        </w:rPr>
        <w:t xml:space="preserve">от 22.12.2021 </w:t>
      </w:r>
      <w:r w:rsidR="00D14890">
        <w:rPr>
          <w:color w:val="000000"/>
        </w:rPr>
        <w:br/>
      </w:r>
      <w:r w:rsidR="006A203D">
        <w:rPr>
          <w:color w:val="000000"/>
        </w:rPr>
        <w:t>№ 17-106-ГС</w:t>
      </w:r>
      <w:r w:rsidR="006A203D" w:rsidRPr="006D5127">
        <w:rPr>
          <w:color w:val="000000"/>
        </w:rPr>
        <w:t xml:space="preserve"> общий объем доходов городского бюджета на 202</w:t>
      </w:r>
      <w:r w:rsidR="006A203D">
        <w:rPr>
          <w:color w:val="000000"/>
        </w:rPr>
        <w:t>2</w:t>
      </w:r>
      <w:r w:rsidR="006A203D" w:rsidRPr="006D5127">
        <w:rPr>
          <w:color w:val="000000"/>
        </w:rPr>
        <w:t xml:space="preserve"> год был утвержден в </w:t>
      </w:r>
      <w:r w:rsidR="006A203D" w:rsidRPr="00E82519">
        <w:rPr>
          <w:color w:val="000000"/>
        </w:rPr>
        <w:t xml:space="preserve">сумме </w:t>
      </w:r>
      <w:r w:rsidR="006A203D">
        <w:rPr>
          <w:color w:val="000000"/>
        </w:rPr>
        <w:t>1 579 396,40</w:t>
      </w:r>
      <w:r w:rsidR="006A203D" w:rsidRPr="00E82519">
        <w:rPr>
          <w:color w:val="000000"/>
        </w:rPr>
        <w:t xml:space="preserve"> тыс. рублей, в том числе налоговые и неналоговые доходы – </w:t>
      </w:r>
      <w:r w:rsidR="006A203D">
        <w:rPr>
          <w:color w:val="000000"/>
        </w:rPr>
        <w:t>659 831,83 тыс. рублей</w:t>
      </w:r>
      <w:r w:rsidR="006A203D" w:rsidRPr="00E82519">
        <w:rPr>
          <w:color w:val="000000"/>
        </w:rPr>
        <w:t xml:space="preserve">, безвозмездные поступления </w:t>
      </w:r>
      <w:r w:rsidR="006A203D">
        <w:rPr>
          <w:color w:val="000000"/>
        </w:rPr>
        <w:t>– 919 564,60 тыс. рублей.</w:t>
      </w:r>
      <w:r w:rsidR="006A203D" w:rsidRPr="006D5127">
        <w:rPr>
          <w:color w:val="000000"/>
        </w:rPr>
        <w:t xml:space="preserve"> </w:t>
      </w:r>
    </w:p>
    <w:p w:rsidR="006A203D" w:rsidRDefault="00A80F10" w:rsidP="004802C0">
      <w:pPr>
        <w:ind w:firstLine="567"/>
        <w:jc w:val="both"/>
        <w:rPr>
          <w:color w:val="000000"/>
        </w:rPr>
      </w:pPr>
      <w:r>
        <w:rPr>
          <w:color w:val="000000"/>
        </w:rPr>
        <w:t>В отчетном периоде</w:t>
      </w:r>
      <w:r w:rsidR="00425CDE">
        <w:rPr>
          <w:color w:val="000000"/>
        </w:rPr>
        <w:t xml:space="preserve"> </w:t>
      </w:r>
      <w:r>
        <w:rPr>
          <w:color w:val="000000"/>
        </w:rPr>
        <w:t>с</w:t>
      </w:r>
      <w:r w:rsidR="006A203D" w:rsidRPr="006D5127">
        <w:rPr>
          <w:color w:val="000000"/>
        </w:rPr>
        <w:t xml:space="preserve"> учетом </w:t>
      </w:r>
      <w:r>
        <w:rPr>
          <w:color w:val="000000"/>
        </w:rPr>
        <w:t>безвозмездных поступлений из края, уточнения прогноза поступлений главными администраторами доходов, в плановые показатели ежемесячно вносились</w:t>
      </w:r>
      <w:r w:rsidR="006A203D">
        <w:rPr>
          <w:color w:val="000000"/>
        </w:rPr>
        <w:t xml:space="preserve"> изменения, в результате которых доход</w:t>
      </w:r>
      <w:r>
        <w:rPr>
          <w:color w:val="000000"/>
        </w:rPr>
        <w:t>ы</w:t>
      </w:r>
      <w:r w:rsidR="006A203D">
        <w:rPr>
          <w:color w:val="000000"/>
        </w:rPr>
        <w:t xml:space="preserve"> были </w:t>
      </w:r>
      <w:r>
        <w:rPr>
          <w:color w:val="000000"/>
        </w:rPr>
        <w:t>увеличены на 30%.</w:t>
      </w:r>
      <w:r w:rsidR="006A203D">
        <w:rPr>
          <w:color w:val="000000"/>
        </w:rPr>
        <w:t xml:space="preserve"> </w:t>
      </w:r>
    </w:p>
    <w:p w:rsidR="00D14890" w:rsidRDefault="006A203D" w:rsidP="004802C0">
      <w:pPr>
        <w:ind w:firstLine="567"/>
        <w:jc w:val="both"/>
        <w:rPr>
          <w:color w:val="000000"/>
        </w:rPr>
      </w:pPr>
      <w:r w:rsidRPr="00E82519">
        <w:rPr>
          <w:color w:val="000000"/>
        </w:rPr>
        <w:t>Анализ исполнения доходной части бюджета проведен на основе годовой бюджетной отчетности по исполнению бюджета городского округа</w:t>
      </w:r>
      <w:r>
        <w:rPr>
          <w:color w:val="000000"/>
        </w:rPr>
        <w:t xml:space="preserve"> город Дивногорск</w:t>
      </w:r>
      <w:r w:rsidRPr="00E82519">
        <w:rPr>
          <w:color w:val="000000"/>
        </w:rPr>
        <w:t xml:space="preserve"> за 202</w:t>
      </w:r>
      <w:r>
        <w:rPr>
          <w:color w:val="000000"/>
        </w:rPr>
        <w:t>2</w:t>
      </w:r>
      <w:r w:rsidRPr="00E82519">
        <w:rPr>
          <w:color w:val="000000"/>
        </w:rPr>
        <w:t xml:space="preserve"> год, сопоставленной с показателями утвержденного и уточненного бюджетов</w:t>
      </w:r>
      <w:r>
        <w:rPr>
          <w:color w:val="000000"/>
        </w:rPr>
        <w:t xml:space="preserve">. </w:t>
      </w:r>
    </w:p>
    <w:p w:rsidR="006A203D" w:rsidRDefault="006A203D" w:rsidP="004802C0">
      <w:pPr>
        <w:ind w:firstLine="567"/>
        <w:jc w:val="both"/>
        <w:rPr>
          <w:i/>
          <w:color w:val="000000"/>
          <w:sz w:val="20"/>
          <w:szCs w:val="20"/>
          <w:highlight w:val="yellow"/>
        </w:rPr>
      </w:pPr>
      <w:r>
        <w:rPr>
          <w:color w:val="000000"/>
        </w:rPr>
        <w:t xml:space="preserve">Данные анализа </w:t>
      </w:r>
      <w:r w:rsidRPr="00E82519">
        <w:rPr>
          <w:color w:val="000000"/>
        </w:rPr>
        <w:t>представлен</w:t>
      </w:r>
      <w:r>
        <w:rPr>
          <w:color w:val="000000"/>
        </w:rPr>
        <w:t>ы</w:t>
      </w:r>
      <w:r w:rsidRPr="00E82519">
        <w:rPr>
          <w:color w:val="000000"/>
        </w:rPr>
        <w:t xml:space="preserve"> в </w:t>
      </w:r>
      <w:r w:rsidRPr="003A6BB2">
        <w:rPr>
          <w:color w:val="000000"/>
        </w:rPr>
        <w:t>таблице 3.</w:t>
      </w:r>
    </w:p>
    <w:p w:rsidR="006A203D" w:rsidRDefault="006A203D" w:rsidP="006A203D">
      <w:pPr>
        <w:ind w:firstLine="720"/>
        <w:jc w:val="right"/>
        <w:rPr>
          <w:bCs/>
          <w:i/>
          <w:color w:val="000000"/>
          <w:sz w:val="20"/>
          <w:szCs w:val="20"/>
        </w:rPr>
      </w:pPr>
      <w:r w:rsidRPr="003A6BB2">
        <w:rPr>
          <w:i/>
          <w:color w:val="000000"/>
          <w:sz w:val="20"/>
          <w:szCs w:val="20"/>
        </w:rPr>
        <w:t>Таблица 3</w:t>
      </w:r>
      <w:r w:rsidRPr="0028495D">
        <w:rPr>
          <w:color w:val="000000"/>
          <w:sz w:val="20"/>
          <w:szCs w:val="20"/>
        </w:rPr>
        <w:t xml:space="preserve"> </w:t>
      </w:r>
      <w:r w:rsidRPr="003A6BB2">
        <w:rPr>
          <w:bCs/>
          <w:i/>
          <w:color w:val="000000"/>
          <w:sz w:val="20"/>
          <w:szCs w:val="20"/>
        </w:rPr>
        <w:t>(тыс. рублей)</w:t>
      </w: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43"/>
        <w:gridCol w:w="1701"/>
        <w:gridCol w:w="1559"/>
        <w:gridCol w:w="992"/>
        <w:gridCol w:w="1039"/>
      </w:tblGrid>
      <w:tr w:rsidR="006A203D" w:rsidRPr="00D14890" w:rsidTr="007D68C5">
        <w:trPr>
          <w:trHeight w:val="289"/>
        </w:trPr>
        <w:tc>
          <w:tcPr>
            <w:tcW w:w="3227" w:type="dxa"/>
            <w:vMerge w:val="restart"/>
          </w:tcPr>
          <w:p w:rsidR="006A203D" w:rsidRPr="00D14890" w:rsidRDefault="006A203D" w:rsidP="007D68C5">
            <w:pPr>
              <w:autoSpaceDE w:val="0"/>
              <w:autoSpaceDN w:val="0"/>
              <w:adjustRightInd w:val="0"/>
              <w:jc w:val="center"/>
              <w:rPr>
                <w:b/>
                <w:bCs/>
                <w:color w:val="000000"/>
                <w:sz w:val="18"/>
                <w:szCs w:val="18"/>
              </w:rPr>
            </w:pPr>
            <w:r w:rsidRPr="00D14890">
              <w:rPr>
                <w:b/>
                <w:bCs/>
                <w:color w:val="000000"/>
                <w:sz w:val="18"/>
                <w:szCs w:val="18"/>
              </w:rPr>
              <w:t>Наименование</w:t>
            </w:r>
          </w:p>
        </w:tc>
        <w:tc>
          <w:tcPr>
            <w:tcW w:w="1843" w:type="dxa"/>
            <w:vMerge w:val="restart"/>
          </w:tcPr>
          <w:p w:rsidR="006A203D" w:rsidRPr="00D14890" w:rsidRDefault="006A203D" w:rsidP="007D68C5">
            <w:pPr>
              <w:autoSpaceDE w:val="0"/>
              <w:autoSpaceDN w:val="0"/>
              <w:adjustRightInd w:val="0"/>
              <w:jc w:val="center"/>
              <w:rPr>
                <w:b/>
                <w:bCs/>
                <w:color w:val="000000"/>
                <w:sz w:val="18"/>
                <w:szCs w:val="18"/>
              </w:rPr>
            </w:pPr>
            <w:r w:rsidRPr="00D14890">
              <w:rPr>
                <w:b/>
                <w:bCs/>
                <w:color w:val="000000"/>
                <w:sz w:val="18"/>
                <w:szCs w:val="18"/>
              </w:rPr>
              <w:t>Первоначально утвержденный бюджет</w:t>
            </w:r>
          </w:p>
        </w:tc>
        <w:tc>
          <w:tcPr>
            <w:tcW w:w="1701" w:type="dxa"/>
            <w:vMerge w:val="restart"/>
          </w:tcPr>
          <w:p w:rsidR="006A203D" w:rsidRPr="00D14890" w:rsidRDefault="006A203D" w:rsidP="007D68C5">
            <w:pPr>
              <w:autoSpaceDE w:val="0"/>
              <w:autoSpaceDN w:val="0"/>
              <w:adjustRightInd w:val="0"/>
              <w:jc w:val="center"/>
              <w:rPr>
                <w:b/>
                <w:bCs/>
                <w:color w:val="000000"/>
                <w:sz w:val="18"/>
                <w:szCs w:val="18"/>
              </w:rPr>
            </w:pPr>
            <w:r w:rsidRPr="00D14890">
              <w:rPr>
                <w:b/>
                <w:bCs/>
                <w:color w:val="000000"/>
                <w:sz w:val="18"/>
                <w:szCs w:val="18"/>
              </w:rPr>
              <w:t>Утвержденный (уточненный) бюджет</w:t>
            </w:r>
          </w:p>
        </w:tc>
        <w:tc>
          <w:tcPr>
            <w:tcW w:w="1559" w:type="dxa"/>
            <w:vMerge w:val="restart"/>
          </w:tcPr>
          <w:p w:rsidR="006A203D" w:rsidRPr="00D14890" w:rsidRDefault="006A203D" w:rsidP="007D68C5">
            <w:pPr>
              <w:autoSpaceDE w:val="0"/>
              <w:autoSpaceDN w:val="0"/>
              <w:adjustRightInd w:val="0"/>
              <w:jc w:val="center"/>
              <w:rPr>
                <w:b/>
                <w:bCs/>
                <w:color w:val="000000"/>
                <w:sz w:val="18"/>
                <w:szCs w:val="18"/>
              </w:rPr>
            </w:pPr>
            <w:r w:rsidRPr="00D14890">
              <w:rPr>
                <w:b/>
                <w:bCs/>
                <w:color w:val="000000"/>
                <w:sz w:val="18"/>
                <w:szCs w:val="18"/>
              </w:rPr>
              <w:t>Исполнено</w:t>
            </w:r>
          </w:p>
        </w:tc>
        <w:tc>
          <w:tcPr>
            <w:tcW w:w="2031" w:type="dxa"/>
            <w:gridSpan w:val="2"/>
          </w:tcPr>
          <w:p w:rsidR="006A203D" w:rsidRPr="00D14890" w:rsidRDefault="006A203D" w:rsidP="007D68C5">
            <w:pPr>
              <w:autoSpaceDE w:val="0"/>
              <w:autoSpaceDN w:val="0"/>
              <w:adjustRightInd w:val="0"/>
              <w:jc w:val="center"/>
              <w:rPr>
                <w:b/>
                <w:bCs/>
                <w:color w:val="000000"/>
                <w:sz w:val="18"/>
                <w:szCs w:val="18"/>
              </w:rPr>
            </w:pPr>
            <w:r w:rsidRPr="00D14890">
              <w:rPr>
                <w:b/>
                <w:bCs/>
                <w:color w:val="000000"/>
                <w:sz w:val="18"/>
                <w:szCs w:val="18"/>
              </w:rPr>
              <w:t>%% исполнения</w:t>
            </w:r>
          </w:p>
        </w:tc>
      </w:tr>
      <w:tr w:rsidR="006A203D" w:rsidRPr="00D14890" w:rsidTr="007D68C5">
        <w:trPr>
          <w:trHeight w:val="289"/>
        </w:trPr>
        <w:tc>
          <w:tcPr>
            <w:tcW w:w="3227" w:type="dxa"/>
            <w:vMerge/>
          </w:tcPr>
          <w:p w:rsidR="006A203D" w:rsidRPr="00D14890" w:rsidRDefault="006A203D" w:rsidP="007D68C5">
            <w:pPr>
              <w:autoSpaceDE w:val="0"/>
              <w:autoSpaceDN w:val="0"/>
              <w:adjustRightInd w:val="0"/>
              <w:jc w:val="center"/>
              <w:rPr>
                <w:color w:val="000000"/>
                <w:sz w:val="18"/>
                <w:szCs w:val="18"/>
              </w:rPr>
            </w:pPr>
          </w:p>
        </w:tc>
        <w:tc>
          <w:tcPr>
            <w:tcW w:w="1843" w:type="dxa"/>
            <w:vMerge/>
          </w:tcPr>
          <w:p w:rsidR="006A203D" w:rsidRPr="00D14890" w:rsidRDefault="006A203D" w:rsidP="007D68C5">
            <w:pPr>
              <w:autoSpaceDE w:val="0"/>
              <w:autoSpaceDN w:val="0"/>
              <w:adjustRightInd w:val="0"/>
              <w:jc w:val="center"/>
              <w:rPr>
                <w:color w:val="000000"/>
                <w:sz w:val="18"/>
                <w:szCs w:val="18"/>
              </w:rPr>
            </w:pPr>
          </w:p>
        </w:tc>
        <w:tc>
          <w:tcPr>
            <w:tcW w:w="1701" w:type="dxa"/>
            <w:vMerge/>
          </w:tcPr>
          <w:p w:rsidR="006A203D" w:rsidRPr="00D14890" w:rsidRDefault="006A203D" w:rsidP="007D68C5">
            <w:pPr>
              <w:autoSpaceDE w:val="0"/>
              <w:autoSpaceDN w:val="0"/>
              <w:adjustRightInd w:val="0"/>
              <w:jc w:val="center"/>
              <w:rPr>
                <w:color w:val="000000"/>
                <w:sz w:val="18"/>
                <w:szCs w:val="18"/>
              </w:rPr>
            </w:pPr>
          </w:p>
        </w:tc>
        <w:tc>
          <w:tcPr>
            <w:tcW w:w="1559" w:type="dxa"/>
            <w:vMerge/>
          </w:tcPr>
          <w:p w:rsidR="006A203D" w:rsidRPr="00D14890" w:rsidRDefault="006A203D" w:rsidP="007D68C5">
            <w:pPr>
              <w:autoSpaceDE w:val="0"/>
              <w:autoSpaceDN w:val="0"/>
              <w:adjustRightInd w:val="0"/>
              <w:jc w:val="center"/>
              <w:rPr>
                <w:color w:val="000000"/>
                <w:sz w:val="18"/>
                <w:szCs w:val="18"/>
              </w:rPr>
            </w:pPr>
          </w:p>
        </w:tc>
        <w:tc>
          <w:tcPr>
            <w:tcW w:w="992" w:type="dxa"/>
          </w:tcPr>
          <w:p w:rsidR="006A203D" w:rsidRPr="00D14890" w:rsidRDefault="006A203D" w:rsidP="007D68C5">
            <w:pPr>
              <w:pStyle w:val="Default"/>
              <w:jc w:val="center"/>
              <w:rPr>
                <w:sz w:val="18"/>
                <w:szCs w:val="18"/>
              </w:rPr>
            </w:pPr>
            <w:r w:rsidRPr="00D14890">
              <w:rPr>
                <w:b/>
                <w:bCs/>
                <w:sz w:val="18"/>
                <w:szCs w:val="18"/>
              </w:rPr>
              <w:t xml:space="preserve">гр.4/гр.2*100 </w:t>
            </w:r>
          </w:p>
        </w:tc>
        <w:tc>
          <w:tcPr>
            <w:tcW w:w="1039" w:type="dxa"/>
          </w:tcPr>
          <w:p w:rsidR="006A203D" w:rsidRPr="00D14890" w:rsidRDefault="006A203D" w:rsidP="007D68C5">
            <w:pPr>
              <w:pStyle w:val="Default"/>
              <w:jc w:val="center"/>
              <w:rPr>
                <w:sz w:val="18"/>
                <w:szCs w:val="18"/>
              </w:rPr>
            </w:pPr>
            <w:r w:rsidRPr="00D14890">
              <w:rPr>
                <w:b/>
                <w:bCs/>
                <w:sz w:val="18"/>
                <w:szCs w:val="18"/>
              </w:rPr>
              <w:t xml:space="preserve">гр.4/гр.3*100 </w:t>
            </w:r>
          </w:p>
        </w:tc>
      </w:tr>
      <w:tr w:rsidR="006A203D" w:rsidRPr="00D14890" w:rsidTr="007D68C5">
        <w:trPr>
          <w:trHeight w:val="85"/>
        </w:trPr>
        <w:tc>
          <w:tcPr>
            <w:tcW w:w="3227" w:type="dxa"/>
          </w:tcPr>
          <w:p w:rsidR="006A203D" w:rsidRPr="00D14890" w:rsidRDefault="006A203D" w:rsidP="007D68C5">
            <w:pPr>
              <w:autoSpaceDE w:val="0"/>
              <w:autoSpaceDN w:val="0"/>
              <w:adjustRightInd w:val="0"/>
              <w:jc w:val="center"/>
              <w:rPr>
                <w:color w:val="000000"/>
                <w:sz w:val="18"/>
                <w:szCs w:val="18"/>
              </w:rPr>
            </w:pPr>
            <w:r w:rsidRPr="00D14890">
              <w:rPr>
                <w:color w:val="000000"/>
                <w:sz w:val="18"/>
                <w:szCs w:val="18"/>
              </w:rPr>
              <w:t>1</w:t>
            </w:r>
          </w:p>
        </w:tc>
        <w:tc>
          <w:tcPr>
            <w:tcW w:w="1843" w:type="dxa"/>
          </w:tcPr>
          <w:p w:rsidR="006A203D" w:rsidRPr="00D14890" w:rsidRDefault="006A203D" w:rsidP="007D68C5">
            <w:pPr>
              <w:autoSpaceDE w:val="0"/>
              <w:autoSpaceDN w:val="0"/>
              <w:adjustRightInd w:val="0"/>
              <w:jc w:val="center"/>
              <w:rPr>
                <w:color w:val="000000"/>
                <w:sz w:val="18"/>
                <w:szCs w:val="18"/>
              </w:rPr>
            </w:pPr>
            <w:r w:rsidRPr="00D14890">
              <w:rPr>
                <w:color w:val="000000"/>
                <w:sz w:val="18"/>
                <w:szCs w:val="18"/>
              </w:rPr>
              <w:t>2</w:t>
            </w:r>
          </w:p>
        </w:tc>
        <w:tc>
          <w:tcPr>
            <w:tcW w:w="1701" w:type="dxa"/>
          </w:tcPr>
          <w:p w:rsidR="006A203D" w:rsidRPr="00D14890" w:rsidRDefault="006A203D" w:rsidP="007D68C5">
            <w:pPr>
              <w:autoSpaceDE w:val="0"/>
              <w:autoSpaceDN w:val="0"/>
              <w:adjustRightInd w:val="0"/>
              <w:jc w:val="center"/>
              <w:rPr>
                <w:color w:val="000000"/>
                <w:sz w:val="18"/>
                <w:szCs w:val="18"/>
              </w:rPr>
            </w:pPr>
            <w:r w:rsidRPr="00D14890">
              <w:rPr>
                <w:color w:val="000000"/>
                <w:sz w:val="18"/>
                <w:szCs w:val="18"/>
              </w:rPr>
              <w:t>3</w:t>
            </w:r>
          </w:p>
        </w:tc>
        <w:tc>
          <w:tcPr>
            <w:tcW w:w="1559" w:type="dxa"/>
          </w:tcPr>
          <w:p w:rsidR="006A203D" w:rsidRPr="00D14890" w:rsidRDefault="006A203D" w:rsidP="007D68C5">
            <w:pPr>
              <w:autoSpaceDE w:val="0"/>
              <w:autoSpaceDN w:val="0"/>
              <w:adjustRightInd w:val="0"/>
              <w:jc w:val="center"/>
              <w:rPr>
                <w:color w:val="000000"/>
                <w:sz w:val="18"/>
                <w:szCs w:val="18"/>
              </w:rPr>
            </w:pPr>
            <w:r w:rsidRPr="00D14890">
              <w:rPr>
                <w:color w:val="000000"/>
                <w:sz w:val="18"/>
                <w:szCs w:val="18"/>
              </w:rPr>
              <w:t>4</w:t>
            </w:r>
          </w:p>
        </w:tc>
        <w:tc>
          <w:tcPr>
            <w:tcW w:w="992" w:type="dxa"/>
          </w:tcPr>
          <w:p w:rsidR="006A203D" w:rsidRPr="00D14890" w:rsidRDefault="006A203D" w:rsidP="007D68C5">
            <w:pPr>
              <w:autoSpaceDE w:val="0"/>
              <w:autoSpaceDN w:val="0"/>
              <w:adjustRightInd w:val="0"/>
              <w:jc w:val="center"/>
              <w:rPr>
                <w:color w:val="000000"/>
                <w:sz w:val="18"/>
                <w:szCs w:val="18"/>
              </w:rPr>
            </w:pPr>
            <w:r w:rsidRPr="00D14890">
              <w:rPr>
                <w:color w:val="000000"/>
                <w:sz w:val="18"/>
                <w:szCs w:val="18"/>
              </w:rPr>
              <w:t>5</w:t>
            </w:r>
          </w:p>
        </w:tc>
        <w:tc>
          <w:tcPr>
            <w:tcW w:w="1039" w:type="dxa"/>
          </w:tcPr>
          <w:p w:rsidR="006A203D" w:rsidRPr="00D14890" w:rsidRDefault="006A203D" w:rsidP="007D68C5">
            <w:pPr>
              <w:autoSpaceDE w:val="0"/>
              <w:autoSpaceDN w:val="0"/>
              <w:adjustRightInd w:val="0"/>
              <w:jc w:val="center"/>
              <w:rPr>
                <w:color w:val="000000"/>
                <w:sz w:val="18"/>
                <w:szCs w:val="18"/>
              </w:rPr>
            </w:pPr>
            <w:r w:rsidRPr="00D14890">
              <w:rPr>
                <w:color w:val="000000"/>
                <w:sz w:val="18"/>
                <w:szCs w:val="18"/>
              </w:rPr>
              <w:t>6</w:t>
            </w:r>
          </w:p>
        </w:tc>
      </w:tr>
      <w:tr w:rsidR="006A203D" w:rsidRPr="00D14890" w:rsidTr="007D68C5">
        <w:trPr>
          <w:trHeight w:val="103"/>
        </w:trPr>
        <w:tc>
          <w:tcPr>
            <w:tcW w:w="3227" w:type="dxa"/>
          </w:tcPr>
          <w:p w:rsidR="006A203D" w:rsidRPr="00D14890" w:rsidRDefault="006A203D" w:rsidP="007D68C5">
            <w:pPr>
              <w:autoSpaceDE w:val="0"/>
              <w:autoSpaceDN w:val="0"/>
              <w:adjustRightInd w:val="0"/>
              <w:rPr>
                <w:color w:val="000000"/>
                <w:sz w:val="18"/>
                <w:szCs w:val="18"/>
              </w:rPr>
            </w:pPr>
            <w:r w:rsidRPr="00D14890">
              <w:rPr>
                <w:b/>
                <w:bCs/>
                <w:color w:val="000000"/>
                <w:sz w:val="18"/>
                <w:szCs w:val="18"/>
              </w:rPr>
              <w:t xml:space="preserve">ДОХОДЫ </w:t>
            </w:r>
          </w:p>
        </w:tc>
        <w:tc>
          <w:tcPr>
            <w:tcW w:w="1843"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1 579 396,40</w:t>
            </w:r>
          </w:p>
        </w:tc>
        <w:tc>
          <w:tcPr>
            <w:tcW w:w="1701"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2 046 207,20</w:t>
            </w:r>
          </w:p>
        </w:tc>
        <w:tc>
          <w:tcPr>
            <w:tcW w:w="1559" w:type="dxa"/>
          </w:tcPr>
          <w:p w:rsidR="006A203D" w:rsidRPr="00D14890" w:rsidRDefault="006A203D" w:rsidP="007D68C5">
            <w:pPr>
              <w:autoSpaceDE w:val="0"/>
              <w:autoSpaceDN w:val="0"/>
              <w:adjustRightInd w:val="0"/>
              <w:jc w:val="right"/>
              <w:rPr>
                <w:b/>
                <w:sz w:val="18"/>
                <w:szCs w:val="18"/>
              </w:rPr>
            </w:pPr>
            <w:r w:rsidRPr="00D14890">
              <w:rPr>
                <w:b/>
                <w:sz w:val="18"/>
                <w:szCs w:val="18"/>
              </w:rPr>
              <w:t>1 850 811,70</w:t>
            </w:r>
          </w:p>
        </w:tc>
        <w:tc>
          <w:tcPr>
            <w:tcW w:w="992"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117,2</w:t>
            </w:r>
          </w:p>
        </w:tc>
        <w:tc>
          <w:tcPr>
            <w:tcW w:w="103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90,5</w:t>
            </w:r>
          </w:p>
        </w:tc>
      </w:tr>
      <w:tr w:rsidR="006A203D" w:rsidRPr="00D14890" w:rsidTr="007D68C5">
        <w:trPr>
          <w:trHeight w:val="230"/>
        </w:trPr>
        <w:tc>
          <w:tcPr>
            <w:tcW w:w="3227" w:type="dxa"/>
          </w:tcPr>
          <w:p w:rsidR="006A203D" w:rsidRPr="00D14890" w:rsidRDefault="006A203D" w:rsidP="007D68C5">
            <w:pPr>
              <w:autoSpaceDE w:val="0"/>
              <w:autoSpaceDN w:val="0"/>
              <w:adjustRightInd w:val="0"/>
              <w:rPr>
                <w:color w:val="000000"/>
                <w:sz w:val="18"/>
                <w:szCs w:val="18"/>
              </w:rPr>
            </w:pPr>
            <w:r w:rsidRPr="00D14890">
              <w:rPr>
                <w:color w:val="000000"/>
                <w:sz w:val="18"/>
                <w:szCs w:val="18"/>
              </w:rPr>
              <w:t xml:space="preserve">Налоговые доходы </w:t>
            </w:r>
          </w:p>
        </w:tc>
        <w:tc>
          <w:tcPr>
            <w:tcW w:w="1843"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586 582,33</w:t>
            </w:r>
          </w:p>
        </w:tc>
        <w:tc>
          <w:tcPr>
            <w:tcW w:w="1701"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561 691,70</w:t>
            </w:r>
          </w:p>
        </w:tc>
        <w:tc>
          <w:tcPr>
            <w:tcW w:w="155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574 612,80</w:t>
            </w:r>
          </w:p>
        </w:tc>
        <w:tc>
          <w:tcPr>
            <w:tcW w:w="992"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98,0</w:t>
            </w:r>
          </w:p>
        </w:tc>
        <w:tc>
          <w:tcPr>
            <w:tcW w:w="103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102,3</w:t>
            </w:r>
          </w:p>
        </w:tc>
      </w:tr>
      <w:tr w:rsidR="006A203D" w:rsidRPr="00D14890" w:rsidTr="007D68C5">
        <w:trPr>
          <w:trHeight w:val="230"/>
        </w:trPr>
        <w:tc>
          <w:tcPr>
            <w:tcW w:w="3227" w:type="dxa"/>
          </w:tcPr>
          <w:p w:rsidR="006A203D" w:rsidRPr="00D14890" w:rsidRDefault="006A203D" w:rsidP="007D68C5">
            <w:pPr>
              <w:autoSpaceDE w:val="0"/>
              <w:autoSpaceDN w:val="0"/>
              <w:adjustRightInd w:val="0"/>
              <w:rPr>
                <w:color w:val="000000"/>
                <w:sz w:val="18"/>
                <w:szCs w:val="18"/>
              </w:rPr>
            </w:pPr>
            <w:r w:rsidRPr="00D14890">
              <w:rPr>
                <w:color w:val="000000"/>
                <w:sz w:val="18"/>
                <w:szCs w:val="18"/>
              </w:rPr>
              <w:t xml:space="preserve">Неналоговые доходы </w:t>
            </w:r>
          </w:p>
        </w:tc>
        <w:tc>
          <w:tcPr>
            <w:tcW w:w="1843"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73 249,50</w:t>
            </w:r>
          </w:p>
        </w:tc>
        <w:tc>
          <w:tcPr>
            <w:tcW w:w="1701"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97 416,90</w:t>
            </w:r>
          </w:p>
        </w:tc>
        <w:tc>
          <w:tcPr>
            <w:tcW w:w="155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100 642,00</w:t>
            </w:r>
          </w:p>
        </w:tc>
        <w:tc>
          <w:tcPr>
            <w:tcW w:w="992"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137,4</w:t>
            </w:r>
          </w:p>
        </w:tc>
        <w:tc>
          <w:tcPr>
            <w:tcW w:w="103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103,2</w:t>
            </w:r>
          </w:p>
        </w:tc>
      </w:tr>
      <w:tr w:rsidR="006A203D" w:rsidRPr="00D14890" w:rsidTr="007D68C5">
        <w:trPr>
          <w:trHeight w:val="228"/>
        </w:trPr>
        <w:tc>
          <w:tcPr>
            <w:tcW w:w="3227" w:type="dxa"/>
          </w:tcPr>
          <w:p w:rsidR="006A203D" w:rsidRPr="00D14890" w:rsidRDefault="006A203D" w:rsidP="007D68C5">
            <w:pPr>
              <w:autoSpaceDE w:val="0"/>
              <w:autoSpaceDN w:val="0"/>
              <w:adjustRightInd w:val="0"/>
              <w:rPr>
                <w:color w:val="000000"/>
                <w:sz w:val="18"/>
                <w:szCs w:val="18"/>
              </w:rPr>
            </w:pPr>
            <w:r w:rsidRPr="00D14890">
              <w:rPr>
                <w:color w:val="000000"/>
                <w:sz w:val="18"/>
                <w:szCs w:val="18"/>
              </w:rPr>
              <w:t xml:space="preserve">Безвозмездные поступления </w:t>
            </w:r>
          </w:p>
        </w:tc>
        <w:tc>
          <w:tcPr>
            <w:tcW w:w="1843"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919 564,60</w:t>
            </w:r>
          </w:p>
        </w:tc>
        <w:tc>
          <w:tcPr>
            <w:tcW w:w="1701"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1 387 098,60</w:t>
            </w:r>
          </w:p>
        </w:tc>
        <w:tc>
          <w:tcPr>
            <w:tcW w:w="155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1 175 556,80</w:t>
            </w:r>
          </w:p>
        </w:tc>
        <w:tc>
          <w:tcPr>
            <w:tcW w:w="992"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127,8</w:t>
            </w:r>
          </w:p>
        </w:tc>
        <w:tc>
          <w:tcPr>
            <w:tcW w:w="103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84,7</w:t>
            </w:r>
          </w:p>
        </w:tc>
      </w:tr>
    </w:tbl>
    <w:p w:rsidR="006A203D" w:rsidRPr="00224E4E" w:rsidRDefault="006A203D" w:rsidP="004802C0">
      <w:pPr>
        <w:autoSpaceDE w:val="0"/>
        <w:autoSpaceDN w:val="0"/>
        <w:adjustRightInd w:val="0"/>
        <w:ind w:firstLine="567"/>
        <w:jc w:val="both"/>
        <w:rPr>
          <w:color w:val="000000"/>
        </w:rPr>
      </w:pPr>
      <w:r w:rsidRPr="00224E4E">
        <w:rPr>
          <w:color w:val="000000"/>
        </w:rPr>
        <w:t xml:space="preserve">Из таблицы </w:t>
      </w:r>
      <w:r w:rsidRPr="003A6BB2">
        <w:rPr>
          <w:color w:val="000000"/>
        </w:rPr>
        <w:t>3</w:t>
      </w:r>
      <w:r w:rsidRPr="00224E4E">
        <w:rPr>
          <w:color w:val="000000"/>
        </w:rPr>
        <w:t xml:space="preserve"> следует, что первоначальные плановые назначения по доходам </w:t>
      </w:r>
      <w:r w:rsidR="00525FC5">
        <w:rPr>
          <w:color w:val="000000"/>
        </w:rPr>
        <w:t xml:space="preserve">в целом </w:t>
      </w:r>
      <w:r>
        <w:rPr>
          <w:color w:val="000000"/>
        </w:rPr>
        <w:t>увеличены</w:t>
      </w:r>
      <w:r w:rsidRPr="00224E4E">
        <w:rPr>
          <w:color w:val="000000"/>
        </w:rPr>
        <w:t xml:space="preserve"> на </w:t>
      </w:r>
      <w:r>
        <w:rPr>
          <w:color w:val="000000"/>
        </w:rPr>
        <w:t>466 810,80</w:t>
      </w:r>
      <w:r w:rsidRPr="00224E4E">
        <w:rPr>
          <w:color w:val="000000"/>
        </w:rPr>
        <w:t xml:space="preserve"> тыс. рублей, в том числе: </w:t>
      </w:r>
    </w:p>
    <w:p w:rsidR="006A203D" w:rsidRPr="00224E4E" w:rsidRDefault="006A203D" w:rsidP="004802C0">
      <w:pPr>
        <w:autoSpaceDE w:val="0"/>
        <w:autoSpaceDN w:val="0"/>
        <w:adjustRightInd w:val="0"/>
        <w:ind w:firstLine="567"/>
        <w:jc w:val="both"/>
        <w:rPr>
          <w:color w:val="000000"/>
        </w:rPr>
      </w:pPr>
      <w:r w:rsidRPr="00224E4E">
        <w:rPr>
          <w:color w:val="000000"/>
        </w:rPr>
        <w:t xml:space="preserve">- налоговые доходы уменьшены на </w:t>
      </w:r>
      <w:r>
        <w:rPr>
          <w:color w:val="000000"/>
        </w:rPr>
        <w:t>24 890,63</w:t>
      </w:r>
      <w:r w:rsidRPr="00224E4E">
        <w:rPr>
          <w:color w:val="000000"/>
        </w:rPr>
        <w:t xml:space="preserve"> тыс. рублей, что составляет </w:t>
      </w:r>
      <w:r w:rsidRPr="0028495D">
        <w:t>4,3</w:t>
      </w:r>
      <w:r w:rsidRPr="00224E4E">
        <w:rPr>
          <w:color w:val="000000"/>
        </w:rPr>
        <w:t xml:space="preserve">% от первоначально утвержденных назначений данного источника; </w:t>
      </w:r>
    </w:p>
    <w:p w:rsidR="006A203D" w:rsidRPr="00224E4E" w:rsidRDefault="006A203D" w:rsidP="004802C0">
      <w:pPr>
        <w:autoSpaceDE w:val="0"/>
        <w:autoSpaceDN w:val="0"/>
        <w:adjustRightInd w:val="0"/>
        <w:ind w:firstLine="567"/>
        <w:jc w:val="both"/>
        <w:rPr>
          <w:color w:val="000000"/>
        </w:rPr>
      </w:pPr>
      <w:r w:rsidRPr="00224E4E">
        <w:rPr>
          <w:color w:val="000000"/>
        </w:rPr>
        <w:t xml:space="preserve">- неналоговые доходы увеличены на </w:t>
      </w:r>
      <w:r>
        <w:rPr>
          <w:color w:val="000000"/>
        </w:rPr>
        <w:t>24 167,40</w:t>
      </w:r>
      <w:r w:rsidRPr="00224E4E">
        <w:rPr>
          <w:color w:val="000000"/>
        </w:rPr>
        <w:t xml:space="preserve"> тыс. рублей, что составляет </w:t>
      </w:r>
      <w:r>
        <w:rPr>
          <w:color w:val="000000"/>
        </w:rPr>
        <w:t>33,0</w:t>
      </w:r>
      <w:r w:rsidRPr="00224E4E">
        <w:rPr>
          <w:color w:val="000000"/>
        </w:rPr>
        <w:t xml:space="preserve">% от первоначально утвержденных назначений данного источника; </w:t>
      </w:r>
    </w:p>
    <w:p w:rsidR="006A203D" w:rsidRDefault="006A203D" w:rsidP="004802C0">
      <w:pPr>
        <w:autoSpaceDE w:val="0"/>
        <w:autoSpaceDN w:val="0"/>
        <w:adjustRightInd w:val="0"/>
        <w:ind w:firstLine="567"/>
        <w:jc w:val="both"/>
        <w:rPr>
          <w:color w:val="000000"/>
        </w:rPr>
      </w:pPr>
      <w:r w:rsidRPr="00224E4E">
        <w:rPr>
          <w:color w:val="000000"/>
        </w:rPr>
        <w:t xml:space="preserve">- безвозмездные поступления увеличены на </w:t>
      </w:r>
      <w:r>
        <w:rPr>
          <w:color w:val="000000"/>
        </w:rPr>
        <w:t>467 534,00</w:t>
      </w:r>
      <w:r w:rsidRPr="00224E4E">
        <w:rPr>
          <w:color w:val="000000"/>
        </w:rPr>
        <w:t xml:space="preserve"> тыс. рублей, что составляет </w:t>
      </w:r>
      <w:r>
        <w:rPr>
          <w:color w:val="000000"/>
        </w:rPr>
        <w:t>50,8</w:t>
      </w:r>
      <w:r w:rsidRPr="00224E4E">
        <w:rPr>
          <w:color w:val="000000"/>
        </w:rPr>
        <w:t xml:space="preserve">% от первоначально утвержденных назначений данного источника. </w:t>
      </w:r>
    </w:p>
    <w:p w:rsidR="006A203D" w:rsidRDefault="006A203D" w:rsidP="004802C0">
      <w:pPr>
        <w:ind w:firstLine="567"/>
        <w:jc w:val="both"/>
        <w:rPr>
          <w:color w:val="000000"/>
        </w:rPr>
      </w:pPr>
      <w:r w:rsidRPr="00224E4E">
        <w:rPr>
          <w:color w:val="000000"/>
        </w:rPr>
        <w:t xml:space="preserve">Структура доходов бюджета городского округа </w:t>
      </w:r>
      <w:r>
        <w:rPr>
          <w:color w:val="000000"/>
        </w:rPr>
        <w:t>город Дивногорск за 2022</w:t>
      </w:r>
      <w:r w:rsidRPr="00224E4E">
        <w:rPr>
          <w:color w:val="000000"/>
        </w:rPr>
        <w:t xml:space="preserve"> год представлена в </w:t>
      </w:r>
      <w:r w:rsidRPr="003A6BB2">
        <w:rPr>
          <w:color w:val="000000"/>
        </w:rPr>
        <w:t>таблице 4.</w:t>
      </w:r>
    </w:p>
    <w:p w:rsidR="006A203D" w:rsidRPr="00AF0D19" w:rsidRDefault="006A203D" w:rsidP="006A203D">
      <w:pPr>
        <w:autoSpaceDE w:val="0"/>
        <w:autoSpaceDN w:val="0"/>
        <w:adjustRightInd w:val="0"/>
        <w:jc w:val="right"/>
        <w:rPr>
          <w:rFonts w:ascii="Arial" w:hAnsi="Arial" w:cs="Arial"/>
          <w:color w:val="000000"/>
          <w:sz w:val="20"/>
          <w:szCs w:val="20"/>
        </w:rPr>
      </w:pPr>
      <w:r w:rsidRPr="003A6BB2">
        <w:rPr>
          <w:i/>
          <w:color w:val="000000"/>
          <w:sz w:val="20"/>
          <w:szCs w:val="20"/>
        </w:rPr>
        <w:t>Таблица  4</w:t>
      </w:r>
      <w:r w:rsidRPr="003A6BB2">
        <w:rPr>
          <w:color w:val="000000"/>
          <w:sz w:val="20"/>
          <w:szCs w:val="20"/>
        </w:rPr>
        <w:t xml:space="preserve"> </w:t>
      </w:r>
      <w:r w:rsidRPr="003A6BB2">
        <w:rPr>
          <w:i/>
          <w:color w:val="000000"/>
          <w:sz w:val="20"/>
          <w:szCs w:val="20"/>
        </w:rPr>
        <w:t>(тыс. рублей)</w:t>
      </w:r>
    </w:p>
    <w:tbl>
      <w:tblPr>
        <w:tblW w:w="10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276"/>
        <w:gridCol w:w="1275"/>
        <w:gridCol w:w="709"/>
        <w:gridCol w:w="1134"/>
        <w:gridCol w:w="709"/>
        <w:gridCol w:w="850"/>
        <w:gridCol w:w="1068"/>
      </w:tblGrid>
      <w:tr w:rsidR="006A203D" w:rsidRPr="00D14890" w:rsidTr="00D14890">
        <w:trPr>
          <w:trHeight w:val="386"/>
        </w:trPr>
        <w:tc>
          <w:tcPr>
            <w:tcW w:w="1985" w:type="dxa"/>
            <w:vMerge w:val="restart"/>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Наименования</w:t>
            </w:r>
          </w:p>
        </w:tc>
        <w:tc>
          <w:tcPr>
            <w:tcW w:w="1276" w:type="dxa"/>
            <w:vMerge w:val="restart"/>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Исполнено за 2021 год</w:t>
            </w:r>
          </w:p>
        </w:tc>
        <w:tc>
          <w:tcPr>
            <w:tcW w:w="3260" w:type="dxa"/>
            <w:gridSpan w:val="3"/>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2022 год</w:t>
            </w:r>
          </w:p>
        </w:tc>
        <w:tc>
          <w:tcPr>
            <w:tcW w:w="1843" w:type="dxa"/>
            <w:gridSpan w:val="2"/>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Отклонение исполнения 2022 года к 2021 году</w:t>
            </w:r>
          </w:p>
        </w:tc>
        <w:tc>
          <w:tcPr>
            <w:tcW w:w="1918" w:type="dxa"/>
            <w:gridSpan w:val="2"/>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Удельный вес, %%</w:t>
            </w:r>
          </w:p>
        </w:tc>
      </w:tr>
      <w:tr w:rsidR="006A203D" w:rsidRPr="00D14890" w:rsidTr="00D14890">
        <w:trPr>
          <w:trHeight w:val="261"/>
        </w:trPr>
        <w:tc>
          <w:tcPr>
            <w:tcW w:w="1985" w:type="dxa"/>
            <w:vMerge/>
            <w:vAlign w:val="center"/>
          </w:tcPr>
          <w:p w:rsidR="006A203D" w:rsidRPr="00D14890" w:rsidRDefault="006A203D" w:rsidP="007D68C5">
            <w:pPr>
              <w:autoSpaceDE w:val="0"/>
              <w:autoSpaceDN w:val="0"/>
              <w:adjustRightInd w:val="0"/>
              <w:jc w:val="center"/>
              <w:rPr>
                <w:color w:val="000000"/>
                <w:sz w:val="18"/>
                <w:szCs w:val="18"/>
              </w:rPr>
            </w:pPr>
          </w:p>
        </w:tc>
        <w:tc>
          <w:tcPr>
            <w:tcW w:w="1276" w:type="dxa"/>
            <w:vMerge/>
            <w:vAlign w:val="center"/>
          </w:tcPr>
          <w:p w:rsidR="006A203D" w:rsidRPr="00D14890" w:rsidRDefault="006A203D" w:rsidP="007D68C5">
            <w:pPr>
              <w:autoSpaceDE w:val="0"/>
              <w:autoSpaceDN w:val="0"/>
              <w:adjustRightInd w:val="0"/>
              <w:jc w:val="center"/>
              <w:rPr>
                <w:color w:val="000000"/>
                <w:sz w:val="18"/>
                <w:szCs w:val="18"/>
              </w:rPr>
            </w:pPr>
          </w:p>
        </w:tc>
        <w:tc>
          <w:tcPr>
            <w:tcW w:w="1276" w:type="dxa"/>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Уточненный бюджет</w:t>
            </w:r>
          </w:p>
        </w:tc>
        <w:tc>
          <w:tcPr>
            <w:tcW w:w="1275" w:type="dxa"/>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Исполнено</w:t>
            </w:r>
          </w:p>
        </w:tc>
        <w:tc>
          <w:tcPr>
            <w:tcW w:w="709" w:type="dxa"/>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 xml:space="preserve">% </w:t>
            </w:r>
            <w:proofErr w:type="spellStart"/>
            <w:r w:rsidRPr="00D14890">
              <w:rPr>
                <w:b/>
                <w:bCs/>
                <w:color w:val="000000"/>
                <w:sz w:val="18"/>
                <w:szCs w:val="18"/>
              </w:rPr>
              <w:t>исполне-ния</w:t>
            </w:r>
            <w:proofErr w:type="spellEnd"/>
          </w:p>
        </w:tc>
        <w:tc>
          <w:tcPr>
            <w:tcW w:w="1134" w:type="dxa"/>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тыс. рублей</w:t>
            </w:r>
          </w:p>
        </w:tc>
        <w:tc>
          <w:tcPr>
            <w:tcW w:w="709" w:type="dxa"/>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w:t>
            </w:r>
          </w:p>
        </w:tc>
        <w:tc>
          <w:tcPr>
            <w:tcW w:w="850" w:type="dxa"/>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2021 год</w:t>
            </w:r>
          </w:p>
        </w:tc>
        <w:tc>
          <w:tcPr>
            <w:tcW w:w="1068" w:type="dxa"/>
            <w:vAlign w:val="center"/>
          </w:tcPr>
          <w:p w:rsidR="006A203D" w:rsidRPr="00D14890" w:rsidRDefault="006A203D" w:rsidP="007D68C5">
            <w:pPr>
              <w:autoSpaceDE w:val="0"/>
              <w:autoSpaceDN w:val="0"/>
              <w:adjustRightInd w:val="0"/>
              <w:jc w:val="center"/>
              <w:rPr>
                <w:color w:val="000000"/>
                <w:sz w:val="18"/>
                <w:szCs w:val="18"/>
              </w:rPr>
            </w:pPr>
            <w:r w:rsidRPr="00D14890">
              <w:rPr>
                <w:b/>
                <w:bCs/>
                <w:color w:val="000000"/>
                <w:sz w:val="18"/>
                <w:szCs w:val="18"/>
              </w:rPr>
              <w:t>2022год</w:t>
            </w:r>
          </w:p>
        </w:tc>
      </w:tr>
      <w:tr w:rsidR="006A203D" w:rsidRPr="00D14890" w:rsidTr="00D14890">
        <w:trPr>
          <w:trHeight w:val="165"/>
        </w:trPr>
        <w:tc>
          <w:tcPr>
            <w:tcW w:w="1985" w:type="dxa"/>
          </w:tcPr>
          <w:p w:rsidR="006A203D" w:rsidRPr="00D14890" w:rsidRDefault="006A203D" w:rsidP="007D68C5">
            <w:pPr>
              <w:autoSpaceDE w:val="0"/>
              <w:autoSpaceDN w:val="0"/>
              <w:adjustRightInd w:val="0"/>
              <w:rPr>
                <w:color w:val="000000"/>
                <w:sz w:val="18"/>
                <w:szCs w:val="18"/>
              </w:rPr>
            </w:pPr>
            <w:r w:rsidRPr="00D14890">
              <w:rPr>
                <w:color w:val="000000"/>
                <w:sz w:val="18"/>
                <w:szCs w:val="18"/>
              </w:rPr>
              <w:t xml:space="preserve">Налоговые доходы </w:t>
            </w:r>
          </w:p>
        </w:tc>
        <w:tc>
          <w:tcPr>
            <w:tcW w:w="1276"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606 053,0</w:t>
            </w:r>
          </w:p>
        </w:tc>
        <w:tc>
          <w:tcPr>
            <w:tcW w:w="1276"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561 691,70</w:t>
            </w:r>
          </w:p>
        </w:tc>
        <w:tc>
          <w:tcPr>
            <w:tcW w:w="1275"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574 612,80</w:t>
            </w:r>
          </w:p>
        </w:tc>
        <w:tc>
          <w:tcPr>
            <w:tcW w:w="70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102,3</w:t>
            </w:r>
          </w:p>
        </w:tc>
        <w:tc>
          <w:tcPr>
            <w:tcW w:w="1134"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-31 440,20</w:t>
            </w:r>
          </w:p>
        </w:tc>
        <w:tc>
          <w:tcPr>
            <w:tcW w:w="70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94,8</w:t>
            </w:r>
          </w:p>
        </w:tc>
        <w:tc>
          <w:tcPr>
            <w:tcW w:w="850"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41,9</w:t>
            </w:r>
          </w:p>
        </w:tc>
        <w:tc>
          <w:tcPr>
            <w:tcW w:w="1068"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31,0</w:t>
            </w:r>
          </w:p>
        </w:tc>
      </w:tr>
      <w:tr w:rsidR="006A203D" w:rsidRPr="00D14890" w:rsidTr="00D14890">
        <w:trPr>
          <w:trHeight w:val="165"/>
        </w:trPr>
        <w:tc>
          <w:tcPr>
            <w:tcW w:w="1985" w:type="dxa"/>
          </w:tcPr>
          <w:p w:rsidR="006A203D" w:rsidRPr="00D14890" w:rsidRDefault="006A203D" w:rsidP="007D68C5">
            <w:pPr>
              <w:autoSpaceDE w:val="0"/>
              <w:autoSpaceDN w:val="0"/>
              <w:adjustRightInd w:val="0"/>
              <w:rPr>
                <w:color w:val="000000"/>
                <w:sz w:val="18"/>
                <w:szCs w:val="18"/>
              </w:rPr>
            </w:pPr>
            <w:r w:rsidRPr="00D14890">
              <w:rPr>
                <w:color w:val="000000"/>
                <w:sz w:val="18"/>
                <w:szCs w:val="18"/>
              </w:rPr>
              <w:t xml:space="preserve">Неналоговые доходы </w:t>
            </w:r>
          </w:p>
        </w:tc>
        <w:tc>
          <w:tcPr>
            <w:tcW w:w="1276"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80 723,70</w:t>
            </w:r>
          </w:p>
        </w:tc>
        <w:tc>
          <w:tcPr>
            <w:tcW w:w="1276"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97 416,90</w:t>
            </w:r>
          </w:p>
        </w:tc>
        <w:tc>
          <w:tcPr>
            <w:tcW w:w="1275"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100 642,00</w:t>
            </w:r>
          </w:p>
        </w:tc>
        <w:tc>
          <w:tcPr>
            <w:tcW w:w="70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103,3</w:t>
            </w:r>
          </w:p>
        </w:tc>
        <w:tc>
          <w:tcPr>
            <w:tcW w:w="1134"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19 918,30</w:t>
            </w:r>
          </w:p>
        </w:tc>
        <w:tc>
          <w:tcPr>
            <w:tcW w:w="70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124,7</w:t>
            </w:r>
          </w:p>
        </w:tc>
        <w:tc>
          <w:tcPr>
            <w:tcW w:w="850"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5,5</w:t>
            </w:r>
          </w:p>
        </w:tc>
        <w:tc>
          <w:tcPr>
            <w:tcW w:w="1068"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5,4</w:t>
            </w:r>
          </w:p>
        </w:tc>
      </w:tr>
      <w:tr w:rsidR="006A203D" w:rsidRPr="00D14890" w:rsidTr="00D14890">
        <w:trPr>
          <w:trHeight w:val="259"/>
        </w:trPr>
        <w:tc>
          <w:tcPr>
            <w:tcW w:w="1985" w:type="dxa"/>
          </w:tcPr>
          <w:p w:rsidR="006A203D" w:rsidRPr="00D14890" w:rsidRDefault="006A203D" w:rsidP="007D68C5">
            <w:pPr>
              <w:autoSpaceDE w:val="0"/>
              <w:autoSpaceDN w:val="0"/>
              <w:adjustRightInd w:val="0"/>
              <w:rPr>
                <w:b/>
                <w:color w:val="000000"/>
                <w:sz w:val="18"/>
                <w:szCs w:val="18"/>
              </w:rPr>
            </w:pPr>
            <w:r w:rsidRPr="00D14890">
              <w:rPr>
                <w:b/>
                <w:bCs/>
                <w:color w:val="000000"/>
                <w:sz w:val="18"/>
                <w:szCs w:val="18"/>
              </w:rPr>
              <w:t xml:space="preserve">Итого собственные доходы </w:t>
            </w:r>
          </w:p>
        </w:tc>
        <w:tc>
          <w:tcPr>
            <w:tcW w:w="1276"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686 776,70</w:t>
            </w:r>
          </w:p>
        </w:tc>
        <w:tc>
          <w:tcPr>
            <w:tcW w:w="1276"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659 108,60</w:t>
            </w:r>
          </w:p>
        </w:tc>
        <w:tc>
          <w:tcPr>
            <w:tcW w:w="1275"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675 254,80</w:t>
            </w:r>
          </w:p>
        </w:tc>
        <w:tc>
          <w:tcPr>
            <w:tcW w:w="709"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102,5</w:t>
            </w:r>
          </w:p>
        </w:tc>
        <w:tc>
          <w:tcPr>
            <w:tcW w:w="1134"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-11 521,90</w:t>
            </w:r>
          </w:p>
        </w:tc>
        <w:tc>
          <w:tcPr>
            <w:tcW w:w="709"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98,3</w:t>
            </w:r>
          </w:p>
        </w:tc>
        <w:tc>
          <w:tcPr>
            <w:tcW w:w="850"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47,5</w:t>
            </w:r>
          </w:p>
        </w:tc>
        <w:tc>
          <w:tcPr>
            <w:tcW w:w="1068"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36,5</w:t>
            </w:r>
          </w:p>
        </w:tc>
      </w:tr>
      <w:tr w:rsidR="006A203D" w:rsidRPr="00D14890" w:rsidTr="00D14890">
        <w:trPr>
          <w:trHeight w:val="167"/>
        </w:trPr>
        <w:tc>
          <w:tcPr>
            <w:tcW w:w="1985" w:type="dxa"/>
          </w:tcPr>
          <w:p w:rsidR="006A203D" w:rsidRPr="00D14890" w:rsidRDefault="006A203D" w:rsidP="007D68C5">
            <w:pPr>
              <w:autoSpaceDE w:val="0"/>
              <w:autoSpaceDN w:val="0"/>
              <w:adjustRightInd w:val="0"/>
              <w:rPr>
                <w:color w:val="000000"/>
                <w:sz w:val="18"/>
                <w:szCs w:val="18"/>
              </w:rPr>
            </w:pPr>
            <w:r w:rsidRPr="00D14890">
              <w:rPr>
                <w:color w:val="000000"/>
                <w:sz w:val="18"/>
                <w:szCs w:val="18"/>
              </w:rPr>
              <w:t xml:space="preserve">Безвозмездные поступления </w:t>
            </w:r>
          </w:p>
        </w:tc>
        <w:tc>
          <w:tcPr>
            <w:tcW w:w="1276"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759 749,80</w:t>
            </w:r>
          </w:p>
        </w:tc>
        <w:tc>
          <w:tcPr>
            <w:tcW w:w="1276"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1 387 098,60</w:t>
            </w:r>
          </w:p>
        </w:tc>
        <w:tc>
          <w:tcPr>
            <w:tcW w:w="1275"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1 175 556,90</w:t>
            </w:r>
          </w:p>
        </w:tc>
        <w:tc>
          <w:tcPr>
            <w:tcW w:w="70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84,7</w:t>
            </w:r>
          </w:p>
        </w:tc>
        <w:tc>
          <w:tcPr>
            <w:tcW w:w="1134"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415 806,10</w:t>
            </w:r>
          </w:p>
        </w:tc>
        <w:tc>
          <w:tcPr>
            <w:tcW w:w="709"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154,7</w:t>
            </w:r>
          </w:p>
        </w:tc>
        <w:tc>
          <w:tcPr>
            <w:tcW w:w="850"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52,5</w:t>
            </w:r>
          </w:p>
        </w:tc>
        <w:tc>
          <w:tcPr>
            <w:tcW w:w="1068" w:type="dxa"/>
          </w:tcPr>
          <w:p w:rsidR="006A203D" w:rsidRPr="00D14890" w:rsidRDefault="006A203D" w:rsidP="007D68C5">
            <w:pPr>
              <w:autoSpaceDE w:val="0"/>
              <w:autoSpaceDN w:val="0"/>
              <w:adjustRightInd w:val="0"/>
              <w:jc w:val="right"/>
              <w:rPr>
                <w:color w:val="000000"/>
                <w:sz w:val="18"/>
                <w:szCs w:val="18"/>
              </w:rPr>
            </w:pPr>
            <w:r w:rsidRPr="00D14890">
              <w:rPr>
                <w:color w:val="000000"/>
                <w:sz w:val="18"/>
                <w:szCs w:val="18"/>
              </w:rPr>
              <w:t>63,5</w:t>
            </w:r>
          </w:p>
        </w:tc>
      </w:tr>
      <w:tr w:rsidR="006A203D" w:rsidRPr="00D14890" w:rsidTr="00D14890">
        <w:trPr>
          <w:trHeight w:val="74"/>
        </w:trPr>
        <w:tc>
          <w:tcPr>
            <w:tcW w:w="1985" w:type="dxa"/>
          </w:tcPr>
          <w:p w:rsidR="006A203D" w:rsidRPr="00D14890" w:rsidRDefault="006A203D" w:rsidP="007D68C5">
            <w:pPr>
              <w:autoSpaceDE w:val="0"/>
              <w:autoSpaceDN w:val="0"/>
              <w:adjustRightInd w:val="0"/>
              <w:rPr>
                <w:b/>
                <w:color w:val="000000"/>
                <w:sz w:val="18"/>
                <w:szCs w:val="18"/>
              </w:rPr>
            </w:pPr>
            <w:r w:rsidRPr="00D14890">
              <w:rPr>
                <w:b/>
                <w:bCs/>
                <w:color w:val="000000"/>
                <w:sz w:val="18"/>
                <w:szCs w:val="18"/>
              </w:rPr>
              <w:t xml:space="preserve">Всего </w:t>
            </w:r>
          </w:p>
        </w:tc>
        <w:tc>
          <w:tcPr>
            <w:tcW w:w="1276"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1 446 526,50</w:t>
            </w:r>
          </w:p>
        </w:tc>
        <w:tc>
          <w:tcPr>
            <w:tcW w:w="1276"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2 046 207,20</w:t>
            </w:r>
          </w:p>
        </w:tc>
        <w:tc>
          <w:tcPr>
            <w:tcW w:w="1275" w:type="dxa"/>
          </w:tcPr>
          <w:p w:rsidR="006A203D" w:rsidRPr="00D14890" w:rsidRDefault="006A203D" w:rsidP="007D68C5">
            <w:pPr>
              <w:autoSpaceDE w:val="0"/>
              <w:autoSpaceDN w:val="0"/>
              <w:adjustRightInd w:val="0"/>
              <w:jc w:val="right"/>
              <w:rPr>
                <w:b/>
                <w:sz w:val="18"/>
                <w:szCs w:val="18"/>
              </w:rPr>
            </w:pPr>
            <w:r w:rsidRPr="00D14890">
              <w:rPr>
                <w:b/>
                <w:sz w:val="18"/>
                <w:szCs w:val="18"/>
              </w:rPr>
              <w:t>1 850 811,70</w:t>
            </w:r>
          </w:p>
        </w:tc>
        <w:tc>
          <w:tcPr>
            <w:tcW w:w="709"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90,5</w:t>
            </w:r>
          </w:p>
        </w:tc>
        <w:tc>
          <w:tcPr>
            <w:tcW w:w="1134"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404 284,20</w:t>
            </w:r>
          </w:p>
        </w:tc>
        <w:tc>
          <w:tcPr>
            <w:tcW w:w="709"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127,9</w:t>
            </w:r>
          </w:p>
        </w:tc>
        <w:tc>
          <w:tcPr>
            <w:tcW w:w="850"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100,0</w:t>
            </w:r>
          </w:p>
        </w:tc>
        <w:tc>
          <w:tcPr>
            <w:tcW w:w="1068" w:type="dxa"/>
          </w:tcPr>
          <w:p w:rsidR="006A203D" w:rsidRPr="00D14890" w:rsidRDefault="006A203D" w:rsidP="007D68C5">
            <w:pPr>
              <w:autoSpaceDE w:val="0"/>
              <w:autoSpaceDN w:val="0"/>
              <w:adjustRightInd w:val="0"/>
              <w:jc w:val="right"/>
              <w:rPr>
                <w:b/>
                <w:color w:val="000000"/>
                <w:sz w:val="18"/>
                <w:szCs w:val="18"/>
              </w:rPr>
            </w:pPr>
            <w:r w:rsidRPr="00D14890">
              <w:rPr>
                <w:b/>
                <w:color w:val="000000"/>
                <w:sz w:val="18"/>
                <w:szCs w:val="18"/>
              </w:rPr>
              <w:t>100,0</w:t>
            </w:r>
          </w:p>
        </w:tc>
      </w:tr>
    </w:tbl>
    <w:p w:rsidR="006A203D" w:rsidRPr="002C63CE" w:rsidRDefault="006A203D" w:rsidP="004802C0">
      <w:pPr>
        <w:ind w:firstLine="567"/>
        <w:jc w:val="both"/>
        <w:rPr>
          <w:color w:val="000000"/>
        </w:rPr>
      </w:pPr>
      <w:r w:rsidRPr="002C63CE">
        <w:rPr>
          <w:color w:val="000000"/>
        </w:rPr>
        <w:t xml:space="preserve">Бюджет </w:t>
      </w:r>
      <w:r>
        <w:rPr>
          <w:color w:val="000000"/>
        </w:rPr>
        <w:t>по доходам в 2022</w:t>
      </w:r>
      <w:r w:rsidRPr="002C63CE">
        <w:rPr>
          <w:color w:val="000000"/>
        </w:rPr>
        <w:t xml:space="preserve"> году исполнен в объеме </w:t>
      </w:r>
      <w:r w:rsidRPr="000F3F9A">
        <w:t>1 850 811,70</w:t>
      </w:r>
      <w:r w:rsidRPr="002C63CE">
        <w:rPr>
          <w:color w:val="000000"/>
        </w:rPr>
        <w:t xml:space="preserve"> тыс. рублей, что составило </w:t>
      </w:r>
      <w:r>
        <w:rPr>
          <w:color w:val="000000"/>
        </w:rPr>
        <w:t>90,5</w:t>
      </w:r>
      <w:r w:rsidRPr="002C63CE">
        <w:rPr>
          <w:color w:val="000000"/>
        </w:rPr>
        <w:t>% от показателей бюджетной отчетности</w:t>
      </w:r>
      <w:r w:rsidR="00A80F10">
        <w:rPr>
          <w:color w:val="000000"/>
        </w:rPr>
        <w:t>:</w:t>
      </w:r>
    </w:p>
    <w:p w:rsidR="006A203D" w:rsidRPr="002C63CE" w:rsidRDefault="006A203D" w:rsidP="004802C0">
      <w:pPr>
        <w:ind w:firstLine="567"/>
        <w:jc w:val="both"/>
        <w:rPr>
          <w:color w:val="000000"/>
        </w:rPr>
      </w:pPr>
      <w:r w:rsidRPr="002C63CE">
        <w:rPr>
          <w:color w:val="000000"/>
        </w:rPr>
        <w:t xml:space="preserve">- налоговые доходы поступили в сумме </w:t>
      </w:r>
      <w:r>
        <w:rPr>
          <w:color w:val="000000"/>
        </w:rPr>
        <w:t>574 612,80</w:t>
      </w:r>
      <w:r w:rsidRPr="002C63CE">
        <w:rPr>
          <w:color w:val="000000"/>
        </w:rPr>
        <w:t xml:space="preserve"> тыс. рублей, что в удельном весе составило </w:t>
      </w:r>
      <w:r>
        <w:rPr>
          <w:color w:val="000000"/>
        </w:rPr>
        <w:t>31</w:t>
      </w:r>
      <w:r w:rsidRPr="002C63CE">
        <w:rPr>
          <w:color w:val="000000"/>
        </w:rPr>
        <w:t xml:space="preserve">,0% общего объема доходов бюджета городского округа </w:t>
      </w:r>
      <w:r>
        <w:rPr>
          <w:color w:val="000000"/>
        </w:rPr>
        <w:t>город Дивногорск</w:t>
      </w:r>
      <w:r w:rsidRPr="002C63CE">
        <w:rPr>
          <w:color w:val="000000"/>
        </w:rPr>
        <w:t>;</w:t>
      </w:r>
    </w:p>
    <w:p w:rsidR="006A203D" w:rsidRPr="002C63CE" w:rsidRDefault="006A203D" w:rsidP="004802C0">
      <w:pPr>
        <w:ind w:firstLine="567"/>
        <w:jc w:val="both"/>
        <w:rPr>
          <w:color w:val="000000"/>
        </w:rPr>
      </w:pPr>
      <w:r w:rsidRPr="002C63CE">
        <w:rPr>
          <w:color w:val="000000"/>
        </w:rPr>
        <w:t xml:space="preserve">- неналоговые доходы поступили в сумме </w:t>
      </w:r>
      <w:r>
        <w:rPr>
          <w:color w:val="000000"/>
        </w:rPr>
        <w:t>100 642,00</w:t>
      </w:r>
      <w:r w:rsidRPr="002C63CE">
        <w:rPr>
          <w:color w:val="000000"/>
        </w:rPr>
        <w:t xml:space="preserve"> тыс. рублей, что в удельном весе составило </w:t>
      </w:r>
      <w:r>
        <w:rPr>
          <w:color w:val="000000"/>
        </w:rPr>
        <w:t>5,4</w:t>
      </w:r>
      <w:r w:rsidRPr="002C63CE">
        <w:rPr>
          <w:color w:val="000000"/>
        </w:rPr>
        <w:t xml:space="preserve">% общего объема доходов бюджета городского округа </w:t>
      </w:r>
      <w:r>
        <w:rPr>
          <w:color w:val="000000"/>
        </w:rPr>
        <w:t>город Дивногорск</w:t>
      </w:r>
      <w:r w:rsidRPr="002C63CE">
        <w:rPr>
          <w:color w:val="000000"/>
        </w:rPr>
        <w:t>;</w:t>
      </w:r>
    </w:p>
    <w:p w:rsidR="006A203D" w:rsidRDefault="006A203D" w:rsidP="004802C0">
      <w:pPr>
        <w:ind w:firstLine="567"/>
        <w:jc w:val="both"/>
        <w:rPr>
          <w:color w:val="000000"/>
        </w:rPr>
      </w:pPr>
      <w:r w:rsidRPr="002C63CE">
        <w:rPr>
          <w:color w:val="000000"/>
        </w:rPr>
        <w:t xml:space="preserve">- безвозмездные поступления исполнены в сумме </w:t>
      </w:r>
      <w:r>
        <w:rPr>
          <w:color w:val="000000"/>
        </w:rPr>
        <w:t>1 175 556,90</w:t>
      </w:r>
      <w:r w:rsidRPr="002C63CE">
        <w:rPr>
          <w:color w:val="000000"/>
        </w:rPr>
        <w:t xml:space="preserve"> тыс. рублей, что в удельном весе составило </w:t>
      </w:r>
      <w:r>
        <w:rPr>
          <w:color w:val="000000"/>
        </w:rPr>
        <w:t>63,5</w:t>
      </w:r>
      <w:r w:rsidRPr="002C63CE">
        <w:rPr>
          <w:color w:val="000000"/>
        </w:rPr>
        <w:t xml:space="preserve">% общего объема доходов бюджета городского округа </w:t>
      </w:r>
      <w:r>
        <w:rPr>
          <w:color w:val="000000"/>
        </w:rPr>
        <w:t>город Дивногорск</w:t>
      </w:r>
      <w:r w:rsidRPr="002C63CE">
        <w:rPr>
          <w:color w:val="000000"/>
        </w:rPr>
        <w:t>.</w:t>
      </w:r>
    </w:p>
    <w:p w:rsidR="008B40D9" w:rsidRPr="002C63CE" w:rsidRDefault="008B40D9" w:rsidP="004802C0">
      <w:pPr>
        <w:ind w:firstLine="567"/>
        <w:jc w:val="both"/>
        <w:rPr>
          <w:color w:val="000000"/>
        </w:rPr>
      </w:pPr>
      <w:r w:rsidRPr="002C63CE">
        <w:rPr>
          <w:color w:val="000000"/>
        </w:rPr>
        <w:lastRenderedPageBreak/>
        <w:t>В 20</w:t>
      </w:r>
      <w:r>
        <w:rPr>
          <w:color w:val="000000"/>
        </w:rPr>
        <w:t>22</w:t>
      </w:r>
      <w:r w:rsidRPr="002C63CE">
        <w:rPr>
          <w:color w:val="000000"/>
        </w:rPr>
        <w:t xml:space="preserve"> году по сравнению с 20</w:t>
      </w:r>
      <w:r>
        <w:rPr>
          <w:color w:val="000000"/>
        </w:rPr>
        <w:t>21</w:t>
      </w:r>
      <w:r w:rsidRPr="002C63CE">
        <w:rPr>
          <w:color w:val="000000"/>
        </w:rPr>
        <w:t xml:space="preserve"> годом поступление доходов в бюджет городского округа </w:t>
      </w:r>
      <w:r>
        <w:rPr>
          <w:color w:val="000000"/>
        </w:rPr>
        <w:t>город Дивногорск</w:t>
      </w:r>
      <w:r w:rsidRPr="002C63CE">
        <w:rPr>
          <w:color w:val="000000"/>
        </w:rPr>
        <w:t xml:space="preserve"> увеличилось на </w:t>
      </w:r>
      <w:r>
        <w:rPr>
          <w:color w:val="000000"/>
        </w:rPr>
        <w:t>404 285,20</w:t>
      </w:r>
      <w:r w:rsidRPr="002C63CE">
        <w:rPr>
          <w:color w:val="000000"/>
        </w:rPr>
        <w:t xml:space="preserve"> тыс. рублей или на </w:t>
      </w:r>
      <w:r>
        <w:rPr>
          <w:color w:val="000000"/>
        </w:rPr>
        <w:t>27,9</w:t>
      </w:r>
      <w:r w:rsidRPr="002C63CE">
        <w:rPr>
          <w:color w:val="000000"/>
        </w:rPr>
        <w:t>% (20</w:t>
      </w:r>
      <w:r>
        <w:rPr>
          <w:color w:val="000000"/>
        </w:rPr>
        <w:t>21</w:t>
      </w:r>
      <w:r w:rsidRPr="002C63CE">
        <w:rPr>
          <w:color w:val="000000"/>
        </w:rPr>
        <w:t xml:space="preserve"> год – </w:t>
      </w:r>
      <w:r w:rsidR="00D14890">
        <w:rPr>
          <w:color w:val="000000"/>
        </w:rPr>
        <w:br/>
      </w:r>
      <w:r>
        <w:rPr>
          <w:color w:val="000000"/>
        </w:rPr>
        <w:t>1 446 526,50</w:t>
      </w:r>
      <w:r w:rsidRPr="002C63CE">
        <w:rPr>
          <w:color w:val="000000"/>
        </w:rPr>
        <w:t xml:space="preserve"> тыс. рублей).</w:t>
      </w:r>
    </w:p>
    <w:p w:rsidR="008B40D9" w:rsidRPr="002C63CE" w:rsidRDefault="008B40D9" w:rsidP="004802C0">
      <w:pPr>
        <w:ind w:firstLine="567"/>
        <w:jc w:val="both"/>
        <w:rPr>
          <w:color w:val="000000"/>
        </w:rPr>
      </w:pPr>
      <w:r w:rsidRPr="002C63CE">
        <w:rPr>
          <w:color w:val="000000"/>
        </w:rPr>
        <w:t xml:space="preserve">Изменение </w:t>
      </w:r>
      <w:r>
        <w:rPr>
          <w:color w:val="000000"/>
        </w:rPr>
        <w:t xml:space="preserve">структуры </w:t>
      </w:r>
      <w:r w:rsidRPr="002C63CE">
        <w:rPr>
          <w:color w:val="000000"/>
        </w:rPr>
        <w:t>доходов в 202</w:t>
      </w:r>
      <w:r>
        <w:rPr>
          <w:color w:val="000000"/>
        </w:rPr>
        <w:t>2</w:t>
      </w:r>
      <w:r w:rsidRPr="002C63CE">
        <w:rPr>
          <w:color w:val="000000"/>
        </w:rPr>
        <w:t xml:space="preserve"> году по сравнению с 20</w:t>
      </w:r>
      <w:r>
        <w:rPr>
          <w:color w:val="000000"/>
        </w:rPr>
        <w:t>21</w:t>
      </w:r>
      <w:r w:rsidRPr="002C63CE">
        <w:rPr>
          <w:color w:val="000000"/>
        </w:rPr>
        <w:t xml:space="preserve"> годом сложилось следующим образом:</w:t>
      </w:r>
    </w:p>
    <w:p w:rsidR="008B40D9" w:rsidRPr="002C63CE" w:rsidRDefault="008B40D9" w:rsidP="004802C0">
      <w:pPr>
        <w:ind w:firstLine="567"/>
        <w:jc w:val="both"/>
        <w:rPr>
          <w:color w:val="000000"/>
        </w:rPr>
      </w:pPr>
      <w:r w:rsidRPr="002C63CE">
        <w:rPr>
          <w:color w:val="000000"/>
        </w:rPr>
        <w:t xml:space="preserve">- по налоговым доходам – </w:t>
      </w:r>
      <w:r>
        <w:rPr>
          <w:color w:val="000000"/>
        </w:rPr>
        <w:t>снижение</w:t>
      </w:r>
      <w:r w:rsidRPr="002C63CE">
        <w:rPr>
          <w:color w:val="000000"/>
        </w:rPr>
        <w:t xml:space="preserve"> на </w:t>
      </w:r>
      <w:r>
        <w:rPr>
          <w:color w:val="000000"/>
        </w:rPr>
        <w:t>31 440,20</w:t>
      </w:r>
      <w:r w:rsidRPr="002C63CE">
        <w:rPr>
          <w:color w:val="000000"/>
        </w:rPr>
        <w:t xml:space="preserve"> тыс. рублей или на</w:t>
      </w:r>
      <w:r>
        <w:rPr>
          <w:color w:val="000000"/>
        </w:rPr>
        <w:t xml:space="preserve"> 5,2</w:t>
      </w:r>
      <w:r w:rsidRPr="002C63CE">
        <w:rPr>
          <w:color w:val="000000"/>
        </w:rPr>
        <w:t>%;</w:t>
      </w:r>
    </w:p>
    <w:p w:rsidR="008B40D9" w:rsidRPr="002C63CE" w:rsidRDefault="008B40D9" w:rsidP="004802C0">
      <w:pPr>
        <w:ind w:firstLine="567"/>
        <w:jc w:val="both"/>
        <w:rPr>
          <w:color w:val="000000"/>
        </w:rPr>
      </w:pPr>
      <w:r w:rsidRPr="002C63CE">
        <w:rPr>
          <w:color w:val="000000"/>
        </w:rPr>
        <w:t xml:space="preserve">- по неналоговым доходам – </w:t>
      </w:r>
      <w:r>
        <w:rPr>
          <w:color w:val="000000"/>
        </w:rPr>
        <w:t>увеличение</w:t>
      </w:r>
      <w:r w:rsidRPr="002C63CE">
        <w:rPr>
          <w:color w:val="000000"/>
        </w:rPr>
        <w:t xml:space="preserve"> на </w:t>
      </w:r>
      <w:r>
        <w:rPr>
          <w:color w:val="000000"/>
        </w:rPr>
        <w:t xml:space="preserve">19 918,30 </w:t>
      </w:r>
      <w:r w:rsidRPr="002C63CE">
        <w:rPr>
          <w:color w:val="000000"/>
        </w:rPr>
        <w:t xml:space="preserve">тыс. рублей или </w:t>
      </w:r>
      <w:r>
        <w:rPr>
          <w:color w:val="000000"/>
        </w:rPr>
        <w:t>24,7</w:t>
      </w:r>
      <w:r w:rsidRPr="002C63CE">
        <w:rPr>
          <w:color w:val="000000"/>
        </w:rPr>
        <w:t>%;</w:t>
      </w:r>
    </w:p>
    <w:p w:rsidR="008B40D9" w:rsidRDefault="008B40D9" w:rsidP="004802C0">
      <w:pPr>
        <w:ind w:firstLine="567"/>
        <w:jc w:val="both"/>
        <w:rPr>
          <w:color w:val="000000"/>
        </w:rPr>
      </w:pPr>
      <w:r w:rsidRPr="002C63CE">
        <w:rPr>
          <w:color w:val="000000"/>
        </w:rPr>
        <w:t xml:space="preserve">- по безвозмездным поступлениям – увеличение на </w:t>
      </w:r>
      <w:r>
        <w:rPr>
          <w:color w:val="000000"/>
        </w:rPr>
        <w:t>415 807,00</w:t>
      </w:r>
      <w:r w:rsidRPr="002C63CE">
        <w:rPr>
          <w:color w:val="000000"/>
        </w:rPr>
        <w:t xml:space="preserve"> тыс. рублей или </w:t>
      </w:r>
      <w:r>
        <w:rPr>
          <w:color w:val="000000"/>
        </w:rPr>
        <w:t>54,7</w:t>
      </w:r>
      <w:r w:rsidRPr="002C63CE">
        <w:rPr>
          <w:color w:val="000000"/>
        </w:rPr>
        <w:t>%.</w:t>
      </w:r>
    </w:p>
    <w:p w:rsidR="002214BB" w:rsidRDefault="002214BB" w:rsidP="004802C0">
      <w:pPr>
        <w:ind w:firstLine="567"/>
        <w:jc w:val="both"/>
        <w:rPr>
          <w:color w:val="000000"/>
        </w:rPr>
      </w:pPr>
      <w:r>
        <w:rPr>
          <w:color w:val="000000"/>
        </w:rPr>
        <w:t xml:space="preserve">На протяжении 5 лет отмечается </w:t>
      </w:r>
      <w:r w:rsidR="0072549B">
        <w:rPr>
          <w:color w:val="000000"/>
        </w:rPr>
        <w:t>неравномерность исполнения бюджета. Рост безвозмездных поступлений</w:t>
      </w:r>
      <w:r>
        <w:rPr>
          <w:color w:val="000000"/>
        </w:rPr>
        <w:t xml:space="preserve"> указывает на зависимость городского бюджета от финансовых поступлений из края.</w:t>
      </w:r>
      <w:r w:rsidR="00EB6536">
        <w:rPr>
          <w:color w:val="000000"/>
        </w:rPr>
        <w:t xml:space="preserve"> Налоговые доходы </w:t>
      </w:r>
      <w:r w:rsidR="0072549B">
        <w:rPr>
          <w:color w:val="000000"/>
        </w:rPr>
        <w:t xml:space="preserve">при положительной динамике снизились </w:t>
      </w:r>
      <w:r w:rsidR="00EB6536">
        <w:rPr>
          <w:color w:val="000000"/>
        </w:rPr>
        <w:t>в отчетном периоде, н</w:t>
      </w:r>
      <w:r>
        <w:rPr>
          <w:color w:val="000000"/>
        </w:rPr>
        <w:t>еналоговые доходы в целом стабильны и без резких изменений.</w:t>
      </w:r>
    </w:p>
    <w:p w:rsidR="002D57B0" w:rsidRDefault="002D57B0" w:rsidP="002D57B0">
      <w:pPr>
        <w:ind w:firstLine="284"/>
        <w:jc w:val="both"/>
        <w:rPr>
          <w:color w:val="000000"/>
        </w:rPr>
      </w:pPr>
      <w:r>
        <w:rPr>
          <w:noProof/>
          <w:sz w:val="22"/>
          <w:szCs w:val="22"/>
        </w:rPr>
        <w:drawing>
          <wp:inline distT="0" distB="0" distL="0" distR="0" wp14:anchorId="1BCACC50" wp14:editId="4E0CE198">
            <wp:extent cx="6236898" cy="2631057"/>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4890" w:rsidRDefault="00D14890" w:rsidP="004802C0">
      <w:pPr>
        <w:ind w:firstLine="567"/>
        <w:jc w:val="both"/>
        <w:rPr>
          <w:color w:val="000000"/>
        </w:rPr>
      </w:pPr>
    </w:p>
    <w:p w:rsidR="00886B3D" w:rsidRPr="00D364C9" w:rsidRDefault="00886B3D" w:rsidP="004802C0">
      <w:pPr>
        <w:ind w:firstLine="567"/>
        <w:jc w:val="both"/>
        <w:rPr>
          <w:color w:val="000000"/>
        </w:rPr>
      </w:pPr>
      <w:r w:rsidRPr="009841AB">
        <w:rPr>
          <w:color w:val="000000"/>
        </w:rPr>
        <w:t xml:space="preserve">Структура собственных доходов бюджета городского округа </w:t>
      </w:r>
      <w:r>
        <w:rPr>
          <w:color w:val="000000"/>
        </w:rPr>
        <w:t>город Дивногорск</w:t>
      </w:r>
      <w:r w:rsidRPr="009841AB">
        <w:rPr>
          <w:color w:val="000000"/>
        </w:rPr>
        <w:t xml:space="preserve"> за 20</w:t>
      </w:r>
      <w:r>
        <w:rPr>
          <w:color w:val="000000"/>
        </w:rPr>
        <w:t>22</w:t>
      </w:r>
      <w:r w:rsidRPr="009841AB">
        <w:rPr>
          <w:color w:val="000000"/>
        </w:rPr>
        <w:t xml:space="preserve"> год представлена в </w:t>
      </w:r>
      <w:r w:rsidRPr="00B00C04">
        <w:rPr>
          <w:color w:val="000000"/>
        </w:rPr>
        <w:t xml:space="preserve">таблице </w:t>
      </w:r>
      <w:r>
        <w:rPr>
          <w:color w:val="000000"/>
        </w:rPr>
        <w:t>5</w:t>
      </w:r>
      <w:r w:rsidRPr="00B00C04">
        <w:rPr>
          <w:color w:val="000000"/>
        </w:rPr>
        <w:t>.</w:t>
      </w:r>
    </w:p>
    <w:p w:rsidR="00886B3D" w:rsidRPr="00B00C04" w:rsidRDefault="00886B3D" w:rsidP="00886B3D">
      <w:pPr>
        <w:ind w:firstLine="708"/>
        <w:jc w:val="right"/>
        <w:rPr>
          <w:i/>
          <w:color w:val="000000"/>
          <w:sz w:val="20"/>
          <w:szCs w:val="20"/>
        </w:rPr>
      </w:pPr>
      <w:r w:rsidRPr="00B00C04">
        <w:rPr>
          <w:i/>
          <w:color w:val="000000"/>
          <w:sz w:val="20"/>
          <w:szCs w:val="20"/>
        </w:rPr>
        <w:t xml:space="preserve">Таблица </w:t>
      </w:r>
      <w:r>
        <w:rPr>
          <w:i/>
          <w:color w:val="000000"/>
          <w:sz w:val="20"/>
          <w:szCs w:val="20"/>
        </w:rPr>
        <w:t>5</w:t>
      </w:r>
    </w:p>
    <w:tbl>
      <w:tblPr>
        <w:tblStyle w:val="af3"/>
        <w:tblW w:w="0" w:type="auto"/>
        <w:tblInd w:w="108" w:type="dxa"/>
        <w:tblLook w:val="04A0" w:firstRow="1" w:lastRow="0" w:firstColumn="1" w:lastColumn="0" w:noHBand="0" w:noVBand="1"/>
      </w:tblPr>
      <w:tblGrid>
        <w:gridCol w:w="5529"/>
        <w:gridCol w:w="1418"/>
        <w:gridCol w:w="1559"/>
        <w:gridCol w:w="1701"/>
      </w:tblGrid>
      <w:tr w:rsidR="00886B3D" w:rsidRPr="0087655D" w:rsidTr="00D14890">
        <w:tc>
          <w:tcPr>
            <w:tcW w:w="5529" w:type="dxa"/>
          </w:tcPr>
          <w:p w:rsidR="00886B3D" w:rsidRPr="00EF0DE7" w:rsidRDefault="00886B3D" w:rsidP="008C35AB">
            <w:pPr>
              <w:jc w:val="center"/>
              <w:rPr>
                <w:color w:val="000000"/>
                <w:sz w:val="18"/>
                <w:szCs w:val="18"/>
              </w:rPr>
            </w:pPr>
            <w:r w:rsidRPr="00EF0DE7">
              <w:rPr>
                <w:color w:val="000000"/>
                <w:sz w:val="18"/>
                <w:szCs w:val="18"/>
              </w:rPr>
              <w:t>Наименование</w:t>
            </w:r>
          </w:p>
          <w:p w:rsidR="00886B3D" w:rsidRPr="00EF0DE7" w:rsidRDefault="00886B3D" w:rsidP="008C35AB">
            <w:pPr>
              <w:jc w:val="center"/>
              <w:rPr>
                <w:color w:val="000000"/>
                <w:sz w:val="18"/>
                <w:szCs w:val="18"/>
              </w:rPr>
            </w:pPr>
            <w:r w:rsidRPr="00EF0DE7">
              <w:rPr>
                <w:color w:val="000000"/>
                <w:sz w:val="18"/>
                <w:szCs w:val="18"/>
              </w:rPr>
              <w:t>показателя</w:t>
            </w:r>
          </w:p>
        </w:tc>
        <w:tc>
          <w:tcPr>
            <w:tcW w:w="1418" w:type="dxa"/>
          </w:tcPr>
          <w:p w:rsidR="00886B3D" w:rsidRPr="00EF0DE7" w:rsidRDefault="00886B3D" w:rsidP="008C35AB">
            <w:pPr>
              <w:jc w:val="center"/>
              <w:rPr>
                <w:color w:val="000000"/>
                <w:sz w:val="18"/>
                <w:szCs w:val="18"/>
              </w:rPr>
            </w:pPr>
            <w:r w:rsidRPr="00EF0DE7">
              <w:rPr>
                <w:color w:val="000000"/>
                <w:sz w:val="18"/>
                <w:szCs w:val="18"/>
              </w:rPr>
              <w:t xml:space="preserve">Исполнено на </w:t>
            </w:r>
          </w:p>
          <w:p w:rsidR="00886B3D" w:rsidRPr="00EF0DE7" w:rsidRDefault="00886B3D" w:rsidP="008C35AB">
            <w:pPr>
              <w:jc w:val="center"/>
              <w:rPr>
                <w:color w:val="000000"/>
                <w:sz w:val="18"/>
                <w:szCs w:val="18"/>
              </w:rPr>
            </w:pPr>
            <w:r w:rsidRPr="00EF0DE7">
              <w:rPr>
                <w:color w:val="000000"/>
                <w:sz w:val="18"/>
                <w:szCs w:val="18"/>
              </w:rPr>
              <w:t>01.01.2023</w:t>
            </w:r>
            <w:r w:rsidR="00C55A9B" w:rsidRPr="00EF0DE7">
              <w:rPr>
                <w:color w:val="000000"/>
                <w:sz w:val="18"/>
                <w:szCs w:val="18"/>
              </w:rPr>
              <w:t>,</w:t>
            </w:r>
          </w:p>
          <w:p w:rsidR="00C55A9B" w:rsidRPr="00EF0DE7" w:rsidRDefault="00C55A9B" w:rsidP="008C35AB">
            <w:pPr>
              <w:jc w:val="center"/>
              <w:rPr>
                <w:color w:val="000000"/>
                <w:sz w:val="18"/>
                <w:szCs w:val="18"/>
              </w:rPr>
            </w:pPr>
            <w:r w:rsidRPr="00EF0DE7">
              <w:rPr>
                <w:color w:val="000000"/>
                <w:sz w:val="18"/>
                <w:szCs w:val="18"/>
              </w:rPr>
              <w:t>в тыс. рублей</w:t>
            </w:r>
          </w:p>
        </w:tc>
        <w:tc>
          <w:tcPr>
            <w:tcW w:w="1559" w:type="dxa"/>
          </w:tcPr>
          <w:p w:rsidR="00886B3D" w:rsidRPr="00EF0DE7" w:rsidRDefault="00886B3D" w:rsidP="008C35AB">
            <w:pPr>
              <w:jc w:val="center"/>
              <w:rPr>
                <w:color w:val="000000"/>
                <w:sz w:val="18"/>
                <w:szCs w:val="18"/>
              </w:rPr>
            </w:pPr>
            <w:r w:rsidRPr="00EF0DE7">
              <w:rPr>
                <w:color w:val="000000"/>
                <w:sz w:val="18"/>
                <w:szCs w:val="18"/>
              </w:rPr>
              <w:t>Уд</w:t>
            </w:r>
            <w:r w:rsidR="00EF0DE7">
              <w:rPr>
                <w:color w:val="000000"/>
                <w:sz w:val="18"/>
                <w:szCs w:val="18"/>
              </w:rPr>
              <w:t>.</w:t>
            </w:r>
            <w:r w:rsidRPr="00EF0DE7">
              <w:rPr>
                <w:color w:val="000000"/>
                <w:sz w:val="18"/>
                <w:szCs w:val="18"/>
              </w:rPr>
              <w:t xml:space="preserve"> вес </w:t>
            </w:r>
          </w:p>
          <w:p w:rsidR="00886B3D" w:rsidRPr="00EF0DE7" w:rsidRDefault="00886B3D" w:rsidP="008C35AB">
            <w:pPr>
              <w:jc w:val="center"/>
              <w:rPr>
                <w:color w:val="000000"/>
                <w:sz w:val="18"/>
                <w:szCs w:val="18"/>
              </w:rPr>
            </w:pPr>
            <w:r w:rsidRPr="00EF0DE7">
              <w:rPr>
                <w:color w:val="000000"/>
                <w:sz w:val="18"/>
                <w:szCs w:val="18"/>
              </w:rPr>
              <w:t xml:space="preserve">в объеме </w:t>
            </w:r>
          </w:p>
          <w:p w:rsidR="00886B3D" w:rsidRPr="00EF0DE7" w:rsidRDefault="00886B3D" w:rsidP="008C35AB">
            <w:pPr>
              <w:jc w:val="center"/>
              <w:rPr>
                <w:color w:val="000000"/>
                <w:sz w:val="18"/>
                <w:szCs w:val="18"/>
              </w:rPr>
            </w:pPr>
            <w:r w:rsidRPr="00EF0DE7">
              <w:rPr>
                <w:color w:val="000000"/>
                <w:sz w:val="18"/>
                <w:szCs w:val="18"/>
              </w:rPr>
              <w:t>собственных</w:t>
            </w:r>
          </w:p>
          <w:p w:rsidR="00886B3D" w:rsidRPr="00EF0DE7" w:rsidRDefault="00886B3D" w:rsidP="008C35AB">
            <w:pPr>
              <w:jc w:val="center"/>
              <w:rPr>
                <w:color w:val="000000"/>
                <w:sz w:val="18"/>
                <w:szCs w:val="18"/>
              </w:rPr>
            </w:pPr>
            <w:r w:rsidRPr="00EF0DE7">
              <w:rPr>
                <w:color w:val="000000"/>
                <w:sz w:val="18"/>
                <w:szCs w:val="18"/>
              </w:rPr>
              <w:t>доходов, %</w:t>
            </w:r>
          </w:p>
        </w:tc>
        <w:tc>
          <w:tcPr>
            <w:tcW w:w="1701" w:type="dxa"/>
          </w:tcPr>
          <w:p w:rsidR="00886B3D" w:rsidRPr="00EF0DE7" w:rsidRDefault="00886B3D" w:rsidP="008C35AB">
            <w:pPr>
              <w:jc w:val="center"/>
              <w:rPr>
                <w:color w:val="000000"/>
                <w:sz w:val="18"/>
                <w:szCs w:val="18"/>
              </w:rPr>
            </w:pPr>
            <w:r w:rsidRPr="00EF0DE7">
              <w:rPr>
                <w:color w:val="000000"/>
                <w:sz w:val="18"/>
                <w:szCs w:val="18"/>
              </w:rPr>
              <w:t>Уд</w:t>
            </w:r>
            <w:r w:rsidR="00EF0DE7">
              <w:rPr>
                <w:color w:val="000000"/>
                <w:sz w:val="18"/>
                <w:szCs w:val="18"/>
              </w:rPr>
              <w:t>.</w:t>
            </w:r>
            <w:r w:rsidRPr="00EF0DE7">
              <w:rPr>
                <w:color w:val="000000"/>
                <w:sz w:val="18"/>
                <w:szCs w:val="18"/>
              </w:rPr>
              <w:t xml:space="preserve"> вес </w:t>
            </w:r>
          </w:p>
          <w:p w:rsidR="00886B3D" w:rsidRPr="00EF0DE7" w:rsidRDefault="00886B3D" w:rsidP="00EF0DE7">
            <w:pPr>
              <w:jc w:val="center"/>
              <w:rPr>
                <w:color w:val="000000"/>
                <w:sz w:val="18"/>
                <w:szCs w:val="18"/>
              </w:rPr>
            </w:pPr>
            <w:r w:rsidRPr="00EF0DE7">
              <w:rPr>
                <w:color w:val="000000"/>
                <w:sz w:val="18"/>
                <w:szCs w:val="18"/>
              </w:rPr>
              <w:t>в объеме налог</w:t>
            </w:r>
            <w:r w:rsidR="00EF0DE7">
              <w:rPr>
                <w:color w:val="000000"/>
                <w:sz w:val="18"/>
                <w:szCs w:val="18"/>
              </w:rPr>
              <w:t>.</w:t>
            </w:r>
            <w:r w:rsidRPr="00EF0DE7">
              <w:rPr>
                <w:color w:val="000000"/>
                <w:sz w:val="18"/>
                <w:szCs w:val="18"/>
              </w:rPr>
              <w:t>/</w:t>
            </w:r>
            <w:proofErr w:type="spellStart"/>
            <w:r w:rsidRPr="00EF0DE7">
              <w:rPr>
                <w:color w:val="000000"/>
                <w:sz w:val="18"/>
                <w:szCs w:val="18"/>
              </w:rPr>
              <w:t>неналог</w:t>
            </w:r>
            <w:proofErr w:type="spellEnd"/>
            <w:r w:rsidR="00EF0DE7">
              <w:rPr>
                <w:color w:val="000000"/>
                <w:sz w:val="18"/>
                <w:szCs w:val="18"/>
              </w:rPr>
              <w:t>.</w:t>
            </w:r>
            <w:r w:rsidRPr="00EF0DE7">
              <w:rPr>
                <w:color w:val="000000"/>
                <w:sz w:val="18"/>
                <w:szCs w:val="18"/>
              </w:rPr>
              <w:t xml:space="preserve"> доходов, %</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НАЛОГОВЫЕ И НЕНАЛОГОВЫЕ ДОХОДЫ</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675 254,8</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100</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 </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НАЛОГОВЫЕ ДОХОДЫ</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574</w:t>
            </w:r>
            <w:r w:rsidRPr="00EF0DE7">
              <w:rPr>
                <w:color w:val="000000"/>
                <w:sz w:val="18"/>
                <w:szCs w:val="18"/>
                <w:lang w:val="en-US"/>
              </w:rPr>
              <w:t xml:space="preserve"> </w:t>
            </w:r>
            <w:r w:rsidRPr="00EF0DE7">
              <w:rPr>
                <w:color w:val="000000"/>
                <w:sz w:val="18"/>
                <w:szCs w:val="18"/>
              </w:rPr>
              <w:t>612,8</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85,10</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100</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 xml:space="preserve">Налог на прибыль организаций </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263</w:t>
            </w:r>
            <w:r w:rsidRPr="00EF0DE7">
              <w:rPr>
                <w:color w:val="000000"/>
                <w:sz w:val="18"/>
                <w:szCs w:val="18"/>
                <w:lang w:val="en-US"/>
              </w:rPr>
              <w:t xml:space="preserve"> </w:t>
            </w:r>
            <w:r w:rsidRPr="00EF0DE7">
              <w:rPr>
                <w:color w:val="000000"/>
                <w:sz w:val="18"/>
                <w:szCs w:val="18"/>
              </w:rPr>
              <w:t>355,2</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39,00</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45,83</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Налог на доходы физических лиц</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197</w:t>
            </w:r>
            <w:r w:rsidRPr="00EF0DE7">
              <w:rPr>
                <w:color w:val="000000"/>
                <w:sz w:val="18"/>
                <w:szCs w:val="18"/>
                <w:lang w:val="en-US"/>
              </w:rPr>
              <w:t xml:space="preserve"> </w:t>
            </w:r>
            <w:r w:rsidRPr="00EF0DE7">
              <w:rPr>
                <w:color w:val="000000"/>
                <w:sz w:val="18"/>
                <w:szCs w:val="18"/>
              </w:rPr>
              <w:t>873,8</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29,30</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34,44</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Акцизы по подакцизным товарам (продукции), производимыми на территории РФ</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3</w:t>
            </w:r>
            <w:r w:rsidRPr="00EF0DE7">
              <w:rPr>
                <w:color w:val="000000"/>
                <w:sz w:val="18"/>
                <w:szCs w:val="18"/>
                <w:lang w:val="en-US"/>
              </w:rPr>
              <w:t xml:space="preserve"> </w:t>
            </w:r>
            <w:r w:rsidRPr="00EF0DE7">
              <w:rPr>
                <w:color w:val="000000"/>
                <w:sz w:val="18"/>
                <w:szCs w:val="18"/>
              </w:rPr>
              <w:t>631,5</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0,54</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0,63</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Налоги на совокупный доход</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55</w:t>
            </w:r>
            <w:r w:rsidRPr="00EF0DE7">
              <w:rPr>
                <w:color w:val="000000"/>
                <w:sz w:val="18"/>
                <w:szCs w:val="18"/>
                <w:lang w:val="en-US"/>
              </w:rPr>
              <w:t xml:space="preserve"> </w:t>
            </w:r>
            <w:r w:rsidRPr="00EF0DE7">
              <w:rPr>
                <w:color w:val="000000"/>
                <w:sz w:val="18"/>
                <w:szCs w:val="18"/>
              </w:rPr>
              <w:t>231,3</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8,18</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9,61</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Налоги на имущество</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46</w:t>
            </w:r>
            <w:r w:rsidRPr="00EF0DE7">
              <w:rPr>
                <w:color w:val="000000"/>
                <w:sz w:val="18"/>
                <w:szCs w:val="18"/>
                <w:lang w:val="en-US"/>
              </w:rPr>
              <w:t xml:space="preserve"> </w:t>
            </w:r>
            <w:r w:rsidRPr="00EF0DE7">
              <w:rPr>
                <w:color w:val="000000"/>
                <w:sz w:val="18"/>
                <w:szCs w:val="18"/>
              </w:rPr>
              <w:t>731</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6,92</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8,13</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Государственная пошлина</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7</w:t>
            </w:r>
            <w:r w:rsidRPr="00EF0DE7">
              <w:rPr>
                <w:color w:val="000000"/>
                <w:sz w:val="18"/>
                <w:szCs w:val="18"/>
                <w:lang w:val="en-US"/>
              </w:rPr>
              <w:t xml:space="preserve"> </w:t>
            </w:r>
            <w:r w:rsidRPr="00EF0DE7">
              <w:rPr>
                <w:color w:val="000000"/>
                <w:sz w:val="18"/>
                <w:szCs w:val="18"/>
              </w:rPr>
              <w:t>789,8</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1,15</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1,36</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Задолженность и перерасчеты по отмененным налогам, сборам и иным обязательным платежам</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0,2</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0,00</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0,00</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НЕНАЛОГОВЫЕ ДОХОДЫ</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100</w:t>
            </w:r>
            <w:r w:rsidRPr="00EF0DE7">
              <w:rPr>
                <w:color w:val="000000"/>
                <w:sz w:val="18"/>
                <w:szCs w:val="18"/>
                <w:lang w:val="en-US"/>
              </w:rPr>
              <w:t> </w:t>
            </w:r>
            <w:r w:rsidRPr="00EF0DE7">
              <w:rPr>
                <w:color w:val="000000"/>
                <w:sz w:val="18"/>
                <w:szCs w:val="18"/>
              </w:rPr>
              <w:t>642,0</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14,90</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100</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Доходы от использования имущества, находящегося в государственной и муниципальной собственности</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76 338,2</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11,31</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75,85</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Платежи при пользовании природными ресурсами</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81,8</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0,01</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0,08</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Доходы от оказания платных услуг и компенсации затрат государства</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10 600,6</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1,57</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10,53</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Доходы от продажи материальных и нематериальных активов</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11 478,3</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1,70</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11,41</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 xml:space="preserve">Административные платежи и сборы </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218,4</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0,03</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0,22</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Штрафы, санкции, возмещение ущерба</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1 823,5</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0,27</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1,81</w:t>
            </w:r>
          </w:p>
        </w:tc>
      </w:tr>
      <w:tr w:rsidR="00886B3D" w:rsidRPr="00EF0DE7" w:rsidTr="00D14890">
        <w:tc>
          <w:tcPr>
            <w:tcW w:w="5529" w:type="dxa"/>
          </w:tcPr>
          <w:p w:rsidR="00886B3D" w:rsidRPr="00EF0DE7" w:rsidRDefault="00886B3D" w:rsidP="008C35AB">
            <w:pPr>
              <w:rPr>
                <w:color w:val="000000"/>
                <w:sz w:val="18"/>
                <w:szCs w:val="18"/>
              </w:rPr>
            </w:pPr>
            <w:r w:rsidRPr="00EF0DE7">
              <w:rPr>
                <w:color w:val="000000"/>
                <w:sz w:val="18"/>
                <w:szCs w:val="18"/>
              </w:rPr>
              <w:t>Прочие неналоговые доходы</w:t>
            </w:r>
          </w:p>
        </w:tc>
        <w:tc>
          <w:tcPr>
            <w:tcW w:w="1418" w:type="dxa"/>
            <w:vAlign w:val="center"/>
          </w:tcPr>
          <w:p w:rsidR="00886B3D" w:rsidRPr="00EF0DE7" w:rsidRDefault="00886B3D" w:rsidP="008C35AB">
            <w:pPr>
              <w:jc w:val="right"/>
              <w:rPr>
                <w:color w:val="000000"/>
                <w:sz w:val="18"/>
                <w:szCs w:val="18"/>
              </w:rPr>
            </w:pPr>
            <w:r w:rsidRPr="00EF0DE7">
              <w:rPr>
                <w:color w:val="000000"/>
                <w:sz w:val="18"/>
                <w:szCs w:val="18"/>
              </w:rPr>
              <w:t>101,0</w:t>
            </w:r>
          </w:p>
        </w:tc>
        <w:tc>
          <w:tcPr>
            <w:tcW w:w="1559" w:type="dxa"/>
            <w:vAlign w:val="center"/>
          </w:tcPr>
          <w:p w:rsidR="00886B3D" w:rsidRPr="00EF0DE7" w:rsidRDefault="00886B3D" w:rsidP="008C35AB">
            <w:pPr>
              <w:jc w:val="right"/>
              <w:rPr>
                <w:color w:val="000000"/>
                <w:sz w:val="18"/>
                <w:szCs w:val="18"/>
              </w:rPr>
            </w:pPr>
            <w:r w:rsidRPr="00EF0DE7">
              <w:rPr>
                <w:color w:val="000000"/>
                <w:sz w:val="18"/>
                <w:szCs w:val="18"/>
              </w:rPr>
              <w:t>0,01</w:t>
            </w:r>
          </w:p>
        </w:tc>
        <w:tc>
          <w:tcPr>
            <w:tcW w:w="1701" w:type="dxa"/>
            <w:vAlign w:val="center"/>
          </w:tcPr>
          <w:p w:rsidR="00886B3D" w:rsidRPr="00EF0DE7" w:rsidRDefault="00886B3D" w:rsidP="008C35AB">
            <w:pPr>
              <w:jc w:val="right"/>
              <w:rPr>
                <w:color w:val="000000"/>
                <w:sz w:val="18"/>
                <w:szCs w:val="18"/>
              </w:rPr>
            </w:pPr>
            <w:r w:rsidRPr="00EF0DE7">
              <w:rPr>
                <w:color w:val="000000"/>
                <w:sz w:val="18"/>
                <w:szCs w:val="18"/>
              </w:rPr>
              <w:t>0,10</w:t>
            </w:r>
          </w:p>
        </w:tc>
      </w:tr>
    </w:tbl>
    <w:p w:rsidR="00886B3D" w:rsidRDefault="00886B3D" w:rsidP="004802C0">
      <w:pPr>
        <w:ind w:firstLine="567"/>
        <w:jc w:val="both"/>
        <w:rPr>
          <w:color w:val="000000"/>
        </w:rPr>
      </w:pPr>
      <w:r>
        <w:rPr>
          <w:color w:val="000000"/>
        </w:rPr>
        <w:t xml:space="preserve">В общем объеме </w:t>
      </w:r>
      <w:r w:rsidRPr="008B5B7E">
        <w:rPr>
          <w:color w:val="000000"/>
        </w:rPr>
        <w:t>собственных доходов бюджета</w:t>
      </w:r>
      <w:r>
        <w:rPr>
          <w:color w:val="000000"/>
        </w:rPr>
        <w:t xml:space="preserve"> 85,1</w:t>
      </w:r>
      <w:r w:rsidRPr="008B5B7E">
        <w:rPr>
          <w:color w:val="000000"/>
        </w:rPr>
        <w:t xml:space="preserve">% </w:t>
      </w:r>
      <w:r>
        <w:rPr>
          <w:color w:val="000000"/>
        </w:rPr>
        <w:t xml:space="preserve">приходится на </w:t>
      </w:r>
      <w:r w:rsidRPr="008B5B7E">
        <w:rPr>
          <w:color w:val="000000"/>
        </w:rPr>
        <w:t>налоговые доходы</w:t>
      </w:r>
      <w:r>
        <w:rPr>
          <w:color w:val="000000"/>
        </w:rPr>
        <w:t>, д</w:t>
      </w:r>
      <w:r w:rsidRPr="008B5B7E">
        <w:rPr>
          <w:color w:val="000000"/>
        </w:rPr>
        <w:t xml:space="preserve">оля неналоговых доходов составляет </w:t>
      </w:r>
      <w:r>
        <w:rPr>
          <w:color w:val="000000"/>
        </w:rPr>
        <w:t>14,9</w:t>
      </w:r>
      <w:r w:rsidRPr="008B5B7E">
        <w:rPr>
          <w:color w:val="000000"/>
        </w:rPr>
        <w:t>%.</w:t>
      </w:r>
    </w:p>
    <w:p w:rsidR="006A203D" w:rsidRPr="00752315" w:rsidRDefault="006A203D" w:rsidP="004802C0">
      <w:pPr>
        <w:ind w:firstLine="567"/>
        <w:jc w:val="both"/>
        <w:rPr>
          <w:color w:val="000000"/>
        </w:rPr>
      </w:pPr>
      <w:r>
        <w:rPr>
          <w:b/>
          <w:bCs/>
          <w:color w:val="000000"/>
        </w:rPr>
        <w:lastRenderedPageBreak/>
        <w:t>4</w:t>
      </w:r>
      <w:r w:rsidRPr="00752315">
        <w:rPr>
          <w:b/>
          <w:bCs/>
          <w:color w:val="000000"/>
        </w:rPr>
        <w:t xml:space="preserve">.1.1. Налоговые доходы. </w:t>
      </w:r>
    </w:p>
    <w:p w:rsidR="006A203D" w:rsidRDefault="006A203D" w:rsidP="004802C0">
      <w:pPr>
        <w:ind w:firstLine="567"/>
        <w:jc w:val="both"/>
        <w:rPr>
          <w:color w:val="000000"/>
        </w:rPr>
      </w:pPr>
      <w:r w:rsidRPr="00752315">
        <w:rPr>
          <w:color w:val="000000"/>
        </w:rPr>
        <w:t>В 202</w:t>
      </w:r>
      <w:r>
        <w:rPr>
          <w:color w:val="000000"/>
        </w:rPr>
        <w:t>2</w:t>
      </w:r>
      <w:r w:rsidRPr="00752315">
        <w:rPr>
          <w:color w:val="000000"/>
        </w:rPr>
        <w:t xml:space="preserve"> году поступление налоговых доходов в бюджет городского округа </w:t>
      </w:r>
      <w:r>
        <w:rPr>
          <w:color w:val="000000"/>
        </w:rPr>
        <w:t>город Дивногорск</w:t>
      </w:r>
      <w:r w:rsidRPr="00752315">
        <w:rPr>
          <w:color w:val="000000"/>
        </w:rPr>
        <w:t xml:space="preserve"> составило </w:t>
      </w:r>
      <w:r>
        <w:rPr>
          <w:color w:val="000000"/>
        </w:rPr>
        <w:t>574 612,80</w:t>
      </w:r>
      <w:r w:rsidRPr="00752315">
        <w:rPr>
          <w:color w:val="000000"/>
        </w:rPr>
        <w:t xml:space="preserve"> тыс. рублей или 10</w:t>
      </w:r>
      <w:r>
        <w:rPr>
          <w:color w:val="000000"/>
        </w:rPr>
        <w:t>2,3</w:t>
      </w:r>
      <w:r w:rsidRPr="00752315">
        <w:rPr>
          <w:color w:val="000000"/>
        </w:rPr>
        <w:t xml:space="preserve">% от плановых показателей бюджетной отчетности. </w:t>
      </w:r>
    </w:p>
    <w:p w:rsidR="006A203D" w:rsidRPr="004B4F22" w:rsidRDefault="006A203D" w:rsidP="004802C0">
      <w:pPr>
        <w:ind w:firstLine="567"/>
        <w:jc w:val="both"/>
        <w:rPr>
          <w:color w:val="000000"/>
        </w:rPr>
      </w:pPr>
      <w:r w:rsidRPr="004B4F22">
        <w:rPr>
          <w:color w:val="000000"/>
        </w:rPr>
        <w:t xml:space="preserve">Основными </w:t>
      </w:r>
      <w:proofErr w:type="spellStart"/>
      <w:r w:rsidRPr="004B4F22">
        <w:rPr>
          <w:color w:val="000000"/>
        </w:rPr>
        <w:t>доходообразующими</w:t>
      </w:r>
      <w:proofErr w:type="spellEnd"/>
      <w:r w:rsidRPr="004B4F22">
        <w:rPr>
          <w:color w:val="000000"/>
        </w:rPr>
        <w:t xml:space="preserve"> налогами за отчетный период для местного бюджета остаются налог на прибыль организаций и налог на доходы физических лиц.</w:t>
      </w:r>
    </w:p>
    <w:p w:rsidR="008B40D9" w:rsidRDefault="006A203D" w:rsidP="004802C0">
      <w:pPr>
        <w:ind w:firstLine="567"/>
        <w:jc w:val="both"/>
        <w:rPr>
          <w:color w:val="000000"/>
        </w:rPr>
      </w:pPr>
      <w:r w:rsidRPr="00752315">
        <w:rPr>
          <w:color w:val="000000"/>
        </w:rPr>
        <w:t xml:space="preserve">В целом поступления по налоговым доходам бюджета городского округа </w:t>
      </w:r>
      <w:r>
        <w:rPr>
          <w:color w:val="000000"/>
        </w:rPr>
        <w:t>город Дивногорск</w:t>
      </w:r>
      <w:r w:rsidRPr="00752315">
        <w:rPr>
          <w:color w:val="000000"/>
        </w:rPr>
        <w:t xml:space="preserve"> в сравнении с 20</w:t>
      </w:r>
      <w:r>
        <w:rPr>
          <w:color w:val="000000"/>
        </w:rPr>
        <w:t>21</w:t>
      </w:r>
      <w:r w:rsidRPr="00752315">
        <w:rPr>
          <w:color w:val="000000"/>
        </w:rPr>
        <w:t xml:space="preserve"> годом </w:t>
      </w:r>
      <w:r>
        <w:rPr>
          <w:color w:val="000000"/>
        </w:rPr>
        <w:t>снизилис</w:t>
      </w:r>
      <w:r w:rsidRPr="00752315">
        <w:rPr>
          <w:color w:val="000000"/>
        </w:rPr>
        <w:t xml:space="preserve">ь на </w:t>
      </w:r>
      <w:r>
        <w:rPr>
          <w:color w:val="000000"/>
        </w:rPr>
        <w:t>31 440,20</w:t>
      </w:r>
      <w:r w:rsidRPr="00752315">
        <w:rPr>
          <w:color w:val="000000"/>
        </w:rPr>
        <w:t xml:space="preserve"> тыс. рублей или на </w:t>
      </w:r>
      <w:r>
        <w:rPr>
          <w:color w:val="000000"/>
        </w:rPr>
        <w:t>5,2</w:t>
      </w:r>
      <w:r w:rsidRPr="00752315">
        <w:rPr>
          <w:color w:val="000000"/>
        </w:rPr>
        <w:t>% (20</w:t>
      </w:r>
      <w:r>
        <w:rPr>
          <w:color w:val="000000"/>
        </w:rPr>
        <w:t>21</w:t>
      </w:r>
      <w:r w:rsidRPr="00752315">
        <w:rPr>
          <w:color w:val="000000"/>
        </w:rPr>
        <w:t xml:space="preserve"> год – </w:t>
      </w:r>
      <w:r>
        <w:rPr>
          <w:color w:val="000000"/>
        </w:rPr>
        <w:t>606 053,0</w:t>
      </w:r>
      <w:r w:rsidR="008B40D9">
        <w:rPr>
          <w:color w:val="000000"/>
        </w:rPr>
        <w:t xml:space="preserve"> тыс. рублей).</w:t>
      </w:r>
    </w:p>
    <w:p w:rsidR="006A203D" w:rsidRPr="00752315" w:rsidRDefault="006A203D" w:rsidP="004802C0">
      <w:pPr>
        <w:ind w:firstLine="567"/>
        <w:jc w:val="both"/>
        <w:rPr>
          <w:color w:val="000000"/>
        </w:rPr>
      </w:pPr>
      <w:r w:rsidRPr="00752315">
        <w:rPr>
          <w:color w:val="000000"/>
        </w:rPr>
        <w:t xml:space="preserve">Доля налоговых доходов в доходной части бюджета городского округа </w:t>
      </w:r>
      <w:r>
        <w:rPr>
          <w:color w:val="000000"/>
        </w:rPr>
        <w:t xml:space="preserve">город Дивногорск </w:t>
      </w:r>
      <w:r w:rsidRPr="00752315">
        <w:rPr>
          <w:color w:val="000000"/>
        </w:rPr>
        <w:t>составила в 20</w:t>
      </w:r>
      <w:r>
        <w:rPr>
          <w:color w:val="000000"/>
        </w:rPr>
        <w:t>22</w:t>
      </w:r>
      <w:r w:rsidRPr="00752315">
        <w:rPr>
          <w:color w:val="000000"/>
        </w:rPr>
        <w:t xml:space="preserve"> году </w:t>
      </w:r>
      <w:r>
        <w:rPr>
          <w:color w:val="000000"/>
        </w:rPr>
        <w:t>31</w:t>
      </w:r>
      <w:r w:rsidRPr="00752315">
        <w:rPr>
          <w:color w:val="000000"/>
        </w:rPr>
        <w:t>,0%, тогда как в 20</w:t>
      </w:r>
      <w:r>
        <w:rPr>
          <w:color w:val="000000"/>
        </w:rPr>
        <w:t>21</w:t>
      </w:r>
      <w:r w:rsidRPr="00752315">
        <w:rPr>
          <w:color w:val="000000"/>
        </w:rPr>
        <w:t xml:space="preserve"> году составляла </w:t>
      </w:r>
      <w:r>
        <w:rPr>
          <w:color w:val="000000"/>
        </w:rPr>
        <w:t>41,9</w:t>
      </w:r>
      <w:r w:rsidR="00B00C04">
        <w:rPr>
          <w:color w:val="000000"/>
        </w:rPr>
        <w:t>%.</w:t>
      </w:r>
    </w:p>
    <w:p w:rsidR="006A203D" w:rsidRDefault="006A203D" w:rsidP="004802C0">
      <w:pPr>
        <w:ind w:firstLine="567"/>
        <w:jc w:val="both"/>
        <w:rPr>
          <w:color w:val="000000"/>
        </w:rPr>
      </w:pPr>
      <w:r w:rsidRPr="004A6B6A">
        <w:rPr>
          <w:color w:val="000000"/>
        </w:rPr>
        <w:t xml:space="preserve">Структура налоговых доходов бюджета городского округа </w:t>
      </w:r>
      <w:r>
        <w:rPr>
          <w:color w:val="000000"/>
        </w:rPr>
        <w:t>город Дивногорск</w:t>
      </w:r>
      <w:r w:rsidRPr="004A6B6A">
        <w:rPr>
          <w:color w:val="000000"/>
        </w:rPr>
        <w:t xml:space="preserve"> сложилась следующим образом. </w:t>
      </w:r>
    </w:p>
    <w:p w:rsidR="006A203D" w:rsidRPr="002105A1" w:rsidRDefault="006A203D" w:rsidP="004802C0">
      <w:pPr>
        <w:ind w:firstLine="567"/>
        <w:jc w:val="both"/>
        <w:rPr>
          <w:color w:val="000000"/>
        </w:rPr>
      </w:pPr>
      <w:r w:rsidRPr="002105A1">
        <w:rPr>
          <w:b/>
          <w:bCs/>
          <w:color w:val="000000"/>
        </w:rPr>
        <w:t xml:space="preserve">Налог на </w:t>
      </w:r>
      <w:r>
        <w:rPr>
          <w:b/>
          <w:bCs/>
          <w:color w:val="000000"/>
        </w:rPr>
        <w:t>прибыль организаций</w:t>
      </w:r>
      <w:r w:rsidRPr="002105A1">
        <w:rPr>
          <w:b/>
          <w:bCs/>
          <w:color w:val="000000"/>
        </w:rPr>
        <w:t xml:space="preserve"> </w:t>
      </w:r>
      <w:r w:rsidRPr="002105A1">
        <w:rPr>
          <w:color w:val="000000"/>
        </w:rPr>
        <w:t xml:space="preserve">в удельном весе составил </w:t>
      </w:r>
      <w:r>
        <w:rPr>
          <w:color w:val="000000"/>
        </w:rPr>
        <w:t>45,8</w:t>
      </w:r>
      <w:r w:rsidRPr="002105A1">
        <w:rPr>
          <w:color w:val="000000"/>
        </w:rPr>
        <w:t xml:space="preserve">% от общей суммы доходов бюджета городского округа город Дивногорск. Исполнение по данному виду доходов составило </w:t>
      </w:r>
      <w:r>
        <w:rPr>
          <w:color w:val="000000"/>
        </w:rPr>
        <w:t>263 355,20</w:t>
      </w:r>
      <w:r w:rsidRPr="002105A1">
        <w:rPr>
          <w:color w:val="000000"/>
        </w:rPr>
        <w:t xml:space="preserve"> тыс. рублей или </w:t>
      </w:r>
      <w:r>
        <w:rPr>
          <w:color w:val="000000"/>
        </w:rPr>
        <w:t>95,1</w:t>
      </w:r>
      <w:r w:rsidRPr="002105A1">
        <w:rPr>
          <w:color w:val="000000"/>
        </w:rPr>
        <w:t xml:space="preserve">% от плановых показателей бюджетной отчетности. </w:t>
      </w:r>
      <w:r>
        <w:rPr>
          <w:color w:val="000000"/>
        </w:rPr>
        <w:t>Основными плательщиками налога являются АО «</w:t>
      </w:r>
      <w:proofErr w:type="spellStart"/>
      <w:r>
        <w:rPr>
          <w:color w:val="000000"/>
        </w:rPr>
        <w:t>ЕвроСибЭнерго</w:t>
      </w:r>
      <w:proofErr w:type="spellEnd"/>
      <w:r>
        <w:rPr>
          <w:color w:val="000000"/>
        </w:rPr>
        <w:t>» и АО «КГЭС».</w:t>
      </w:r>
    </w:p>
    <w:p w:rsidR="00B00C04" w:rsidRDefault="006A203D" w:rsidP="004802C0">
      <w:pPr>
        <w:ind w:firstLine="567"/>
        <w:jc w:val="both"/>
        <w:rPr>
          <w:color w:val="000000"/>
        </w:rPr>
      </w:pPr>
      <w:r w:rsidRPr="002105A1">
        <w:rPr>
          <w:color w:val="000000"/>
        </w:rPr>
        <w:t xml:space="preserve">По сравнению с </w:t>
      </w:r>
      <w:r>
        <w:rPr>
          <w:color w:val="000000"/>
        </w:rPr>
        <w:t>2021</w:t>
      </w:r>
      <w:r w:rsidRPr="002105A1">
        <w:rPr>
          <w:color w:val="000000"/>
        </w:rPr>
        <w:t xml:space="preserve"> годом сумма налога </w:t>
      </w:r>
      <w:r>
        <w:rPr>
          <w:color w:val="000000"/>
        </w:rPr>
        <w:t>снизилась</w:t>
      </w:r>
      <w:r w:rsidRPr="002105A1">
        <w:rPr>
          <w:color w:val="000000"/>
        </w:rPr>
        <w:t xml:space="preserve"> на </w:t>
      </w:r>
      <w:r>
        <w:rPr>
          <w:color w:val="000000"/>
        </w:rPr>
        <w:t>66 385</w:t>
      </w:r>
      <w:r w:rsidRPr="002105A1">
        <w:rPr>
          <w:color w:val="000000"/>
        </w:rPr>
        <w:t xml:space="preserve">,0 тыс. рублей или </w:t>
      </w:r>
      <w:r>
        <w:rPr>
          <w:color w:val="000000"/>
        </w:rPr>
        <w:t>20,1</w:t>
      </w:r>
      <w:r w:rsidRPr="002105A1">
        <w:rPr>
          <w:color w:val="000000"/>
        </w:rPr>
        <w:t xml:space="preserve">% </w:t>
      </w:r>
      <w:r w:rsidR="00D14890">
        <w:rPr>
          <w:color w:val="000000"/>
        </w:rPr>
        <w:br/>
      </w:r>
      <w:r w:rsidRPr="002105A1">
        <w:rPr>
          <w:color w:val="000000"/>
        </w:rPr>
        <w:t>(20</w:t>
      </w:r>
      <w:r>
        <w:rPr>
          <w:color w:val="000000"/>
        </w:rPr>
        <w:t>21</w:t>
      </w:r>
      <w:r w:rsidRPr="002105A1">
        <w:rPr>
          <w:color w:val="000000"/>
        </w:rPr>
        <w:t xml:space="preserve"> год – </w:t>
      </w:r>
      <w:r>
        <w:rPr>
          <w:color w:val="000000"/>
        </w:rPr>
        <w:t>329 740,20</w:t>
      </w:r>
      <w:r w:rsidRPr="002105A1">
        <w:rPr>
          <w:color w:val="000000"/>
        </w:rPr>
        <w:t xml:space="preserve"> тыс. рублей)</w:t>
      </w:r>
      <w:r>
        <w:rPr>
          <w:color w:val="000000"/>
        </w:rPr>
        <w:t>. Снижение поступление произошло по АО «</w:t>
      </w:r>
      <w:proofErr w:type="spellStart"/>
      <w:r>
        <w:rPr>
          <w:color w:val="000000"/>
        </w:rPr>
        <w:t>ЕвроСибЭнерго</w:t>
      </w:r>
      <w:proofErr w:type="spellEnd"/>
      <w:r>
        <w:rPr>
          <w:color w:val="000000"/>
        </w:rPr>
        <w:t xml:space="preserve">» за счет уменьшения объёма реализации электроэнергии в результате снижения генерации на 40% (низкая водность) снизился финансовый результат от работы на ОРЭМ и увеличился объём покупки электроэнергии для обеспечения поставки по договорам. </w:t>
      </w:r>
    </w:p>
    <w:p w:rsidR="006A203D" w:rsidRPr="004A6B6A" w:rsidRDefault="006A203D" w:rsidP="004802C0">
      <w:pPr>
        <w:ind w:firstLine="567"/>
        <w:jc w:val="both"/>
        <w:rPr>
          <w:color w:val="000000"/>
        </w:rPr>
      </w:pPr>
      <w:r w:rsidRPr="004A6B6A">
        <w:rPr>
          <w:b/>
          <w:bCs/>
          <w:color w:val="000000"/>
        </w:rPr>
        <w:t xml:space="preserve">Налоги на доходы физических лиц </w:t>
      </w:r>
      <w:r w:rsidRPr="004A6B6A">
        <w:rPr>
          <w:color w:val="000000"/>
        </w:rPr>
        <w:t xml:space="preserve">в удельном весе составили </w:t>
      </w:r>
      <w:r>
        <w:rPr>
          <w:color w:val="000000"/>
        </w:rPr>
        <w:t>34,4</w:t>
      </w:r>
      <w:r w:rsidRPr="004A6B6A">
        <w:rPr>
          <w:color w:val="000000"/>
        </w:rPr>
        <w:t xml:space="preserve">% от общей суммы доходов бюджета городского округа </w:t>
      </w:r>
      <w:r>
        <w:rPr>
          <w:color w:val="000000"/>
        </w:rPr>
        <w:t>город Дивногорск</w:t>
      </w:r>
      <w:r w:rsidRPr="004A6B6A">
        <w:rPr>
          <w:color w:val="000000"/>
        </w:rPr>
        <w:t xml:space="preserve">. Исполнение по данному виду доходов составило </w:t>
      </w:r>
      <w:r>
        <w:rPr>
          <w:color w:val="000000"/>
        </w:rPr>
        <w:t>197 873,80</w:t>
      </w:r>
      <w:r w:rsidRPr="004A6B6A">
        <w:rPr>
          <w:color w:val="000000"/>
        </w:rPr>
        <w:t xml:space="preserve"> тыс. рублей или </w:t>
      </w:r>
      <w:r>
        <w:rPr>
          <w:color w:val="000000"/>
        </w:rPr>
        <w:t>107,5</w:t>
      </w:r>
      <w:r w:rsidRPr="004A6B6A">
        <w:rPr>
          <w:color w:val="000000"/>
        </w:rPr>
        <w:t xml:space="preserve">% от плановых показателей бюджетной отчетности. </w:t>
      </w:r>
    </w:p>
    <w:p w:rsidR="006A203D" w:rsidRDefault="006A203D" w:rsidP="004802C0">
      <w:pPr>
        <w:ind w:firstLine="567"/>
        <w:jc w:val="both"/>
        <w:rPr>
          <w:color w:val="000000"/>
        </w:rPr>
      </w:pPr>
      <w:r w:rsidRPr="004A6B6A">
        <w:rPr>
          <w:color w:val="000000"/>
        </w:rPr>
        <w:t>По сравнению с 20</w:t>
      </w:r>
      <w:r>
        <w:rPr>
          <w:color w:val="000000"/>
        </w:rPr>
        <w:t>21</w:t>
      </w:r>
      <w:r w:rsidRPr="004A6B6A">
        <w:rPr>
          <w:color w:val="000000"/>
        </w:rPr>
        <w:t xml:space="preserve"> годом сумма налога увеличилась на </w:t>
      </w:r>
      <w:r>
        <w:rPr>
          <w:color w:val="000000"/>
        </w:rPr>
        <w:t>18 724,40</w:t>
      </w:r>
      <w:r w:rsidRPr="004A6B6A">
        <w:rPr>
          <w:color w:val="000000"/>
        </w:rPr>
        <w:t xml:space="preserve"> тыс. рублей или </w:t>
      </w:r>
      <w:r>
        <w:rPr>
          <w:color w:val="000000"/>
        </w:rPr>
        <w:t>10,5</w:t>
      </w:r>
      <w:r w:rsidRPr="004A6B6A">
        <w:rPr>
          <w:color w:val="000000"/>
        </w:rPr>
        <w:t>% (20</w:t>
      </w:r>
      <w:r>
        <w:rPr>
          <w:color w:val="000000"/>
        </w:rPr>
        <w:t>21</w:t>
      </w:r>
      <w:r w:rsidRPr="004A6B6A">
        <w:rPr>
          <w:color w:val="000000"/>
        </w:rPr>
        <w:t xml:space="preserve"> год – </w:t>
      </w:r>
      <w:r>
        <w:rPr>
          <w:color w:val="000000"/>
        </w:rPr>
        <w:t xml:space="preserve">179 149,40 тыс. рублей). Увеличение поступления данного налога </w:t>
      </w:r>
      <w:r w:rsidRPr="004A6B6A">
        <w:rPr>
          <w:color w:val="000000"/>
        </w:rPr>
        <w:t>связано</w:t>
      </w:r>
      <w:r>
        <w:rPr>
          <w:color w:val="000000"/>
        </w:rPr>
        <w:t xml:space="preserve"> с:</w:t>
      </w:r>
    </w:p>
    <w:p w:rsidR="006A203D" w:rsidRDefault="006A203D" w:rsidP="004802C0">
      <w:pPr>
        <w:ind w:firstLine="567"/>
        <w:jc w:val="both"/>
        <w:rPr>
          <w:color w:val="000000"/>
        </w:rPr>
      </w:pPr>
      <w:r>
        <w:rPr>
          <w:color w:val="000000"/>
        </w:rPr>
        <w:t>- увеличением фонда оплаты труда за счет выплат в целях достижения целевого показателя, определенных Указами Президента</w:t>
      </w:r>
      <w:r w:rsidRPr="004A6B6A">
        <w:rPr>
          <w:color w:val="000000"/>
        </w:rPr>
        <w:t xml:space="preserve"> </w:t>
      </w:r>
      <w:r>
        <w:rPr>
          <w:color w:val="000000"/>
        </w:rPr>
        <w:t>РФ бюджетным и автономным учреждениям города;</w:t>
      </w:r>
    </w:p>
    <w:p w:rsidR="006A203D" w:rsidRDefault="006A203D" w:rsidP="004802C0">
      <w:pPr>
        <w:ind w:firstLine="567"/>
        <w:jc w:val="both"/>
        <w:rPr>
          <w:color w:val="000000"/>
        </w:rPr>
      </w:pPr>
      <w:r>
        <w:rPr>
          <w:color w:val="000000"/>
        </w:rPr>
        <w:t>-  приростом НДФЛ в 2022 году по группе компаний «</w:t>
      </w:r>
      <w:proofErr w:type="spellStart"/>
      <w:r>
        <w:rPr>
          <w:color w:val="000000"/>
        </w:rPr>
        <w:t>Техполимер</w:t>
      </w:r>
      <w:proofErr w:type="spellEnd"/>
      <w:r>
        <w:rPr>
          <w:color w:val="000000"/>
        </w:rPr>
        <w:t>» на 33,9%;</w:t>
      </w:r>
    </w:p>
    <w:p w:rsidR="006A203D" w:rsidRDefault="006A203D" w:rsidP="004802C0">
      <w:pPr>
        <w:ind w:firstLine="567"/>
        <w:jc w:val="both"/>
        <w:rPr>
          <w:color w:val="000000"/>
        </w:rPr>
      </w:pPr>
      <w:r>
        <w:rPr>
          <w:color w:val="000000"/>
        </w:rPr>
        <w:t>- увеличением налоговой базы в декабре 2022 года по налогу на доходы физических лиц в части суммы налога, превышающей 650 000 рублей, относящейся к части налоговой базы, превышающей 5 000 000 рублей.</w:t>
      </w:r>
    </w:p>
    <w:p w:rsidR="006A203D" w:rsidRPr="004A6B6A" w:rsidRDefault="006A203D" w:rsidP="004802C0">
      <w:pPr>
        <w:ind w:firstLine="567"/>
        <w:jc w:val="both"/>
        <w:rPr>
          <w:color w:val="000000"/>
        </w:rPr>
      </w:pPr>
      <w:r w:rsidRPr="004A6B6A">
        <w:rPr>
          <w:b/>
          <w:bCs/>
          <w:color w:val="000000"/>
        </w:rPr>
        <w:t xml:space="preserve">Налоги на совокупный доход </w:t>
      </w:r>
      <w:r w:rsidRPr="004A6B6A">
        <w:rPr>
          <w:color w:val="000000"/>
        </w:rPr>
        <w:t xml:space="preserve">в </w:t>
      </w:r>
      <w:r>
        <w:rPr>
          <w:color w:val="000000"/>
        </w:rPr>
        <w:t>2022</w:t>
      </w:r>
      <w:r w:rsidRPr="004A6B6A">
        <w:rPr>
          <w:color w:val="000000"/>
        </w:rPr>
        <w:t xml:space="preserve"> году поступили в бюджет городского округа </w:t>
      </w:r>
      <w:r>
        <w:rPr>
          <w:color w:val="000000"/>
        </w:rPr>
        <w:t>город Дивногорск</w:t>
      </w:r>
      <w:r w:rsidRPr="004A6B6A">
        <w:rPr>
          <w:color w:val="000000"/>
        </w:rPr>
        <w:t xml:space="preserve"> в объеме </w:t>
      </w:r>
      <w:r>
        <w:rPr>
          <w:color w:val="000000"/>
        </w:rPr>
        <w:t>55 231,30</w:t>
      </w:r>
      <w:r w:rsidRPr="004A6B6A">
        <w:rPr>
          <w:color w:val="000000"/>
        </w:rPr>
        <w:t xml:space="preserve"> тыс. рублей или </w:t>
      </w:r>
      <w:r>
        <w:rPr>
          <w:color w:val="000000"/>
        </w:rPr>
        <w:t>115,4</w:t>
      </w:r>
      <w:r w:rsidRPr="004A6B6A">
        <w:rPr>
          <w:color w:val="000000"/>
        </w:rPr>
        <w:t xml:space="preserve">% от плановых показателей бюджетной отчетности, что в удельном весе составило </w:t>
      </w:r>
      <w:r>
        <w:rPr>
          <w:color w:val="000000"/>
        </w:rPr>
        <w:t>9,6</w:t>
      </w:r>
      <w:r w:rsidRPr="004A6B6A">
        <w:rPr>
          <w:color w:val="000000"/>
        </w:rPr>
        <w:t xml:space="preserve">% от общей суммы доходов бюджета городского округа </w:t>
      </w:r>
      <w:r>
        <w:rPr>
          <w:color w:val="000000"/>
        </w:rPr>
        <w:t>город Дивногорск</w:t>
      </w:r>
      <w:r w:rsidRPr="004A6B6A">
        <w:rPr>
          <w:color w:val="000000"/>
        </w:rPr>
        <w:t xml:space="preserve">. </w:t>
      </w:r>
    </w:p>
    <w:p w:rsidR="006A203D" w:rsidRDefault="006A203D" w:rsidP="004802C0">
      <w:pPr>
        <w:ind w:firstLine="567"/>
        <w:jc w:val="both"/>
        <w:rPr>
          <w:color w:val="000000"/>
        </w:rPr>
      </w:pPr>
      <w:r w:rsidRPr="004A6B6A">
        <w:rPr>
          <w:color w:val="000000"/>
        </w:rPr>
        <w:t>По сравнению с 20</w:t>
      </w:r>
      <w:r>
        <w:rPr>
          <w:color w:val="000000"/>
        </w:rPr>
        <w:t>21</w:t>
      </w:r>
      <w:r w:rsidR="00D14890">
        <w:rPr>
          <w:color w:val="000000"/>
        </w:rPr>
        <w:t xml:space="preserve"> </w:t>
      </w:r>
      <w:r w:rsidRPr="004A6B6A">
        <w:rPr>
          <w:color w:val="000000"/>
        </w:rPr>
        <w:t xml:space="preserve">годом поступления увеличились на </w:t>
      </w:r>
      <w:r>
        <w:rPr>
          <w:color w:val="000000"/>
        </w:rPr>
        <w:t>13 011,80</w:t>
      </w:r>
      <w:r w:rsidRPr="004A6B6A">
        <w:rPr>
          <w:color w:val="000000"/>
        </w:rPr>
        <w:t xml:space="preserve"> тыс. рублей или </w:t>
      </w:r>
      <w:r>
        <w:rPr>
          <w:color w:val="000000"/>
        </w:rPr>
        <w:t>30,8</w:t>
      </w:r>
      <w:r w:rsidRPr="004A6B6A">
        <w:rPr>
          <w:color w:val="000000"/>
        </w:rPr>
        <w:t>% (20</w:t>
      </w:r>
      <w:r>
        <w:rPr>
          <w:color w:val="000000"/>
        </w:rPr>
        <w:t>21</w:t>
      </w:r>
      <w:r w:rsidRPr="004A6B6A">
        <w:rPr>
          <w:color w:val="000000"/>
        </w:rPr>
        <w:t xml:space="preserve"> год – </w:t>
      </w:r>
      <w:r>
        <w:rPr>
          <w:color w:val="000000"/>
        </w:rPr>
        <w:t>42 219,50</w:t>
      </w:r>
      <w:r w:rsidRPr="004A6B6A">
        <w:rPr>
          <w:color w:val="000000"/>
        </w:rPr>
        <w:t xml:space="preserve"> тыс. рублей)</w:t>
      </w:r>
      <w:r>
        <w:rPr>
          <w:color w:val="000000"/>
        </w:rPr>
        <w:t>. По данным УФНС за счет увеличения налоговой базы значительно увеличились поступления по налогам в 4 квартале 2022 года, что повлияло на превышение прогнозных показателей 2022 года.</w:t>
      </w:r>
    </w:p>
    <w:p w:rsidR="006A203D" w:rsidRPr="004A6B6A" w:rsidRDefault="006A203D" w:rsidP="004802C0">
      <w:pPr>
        <w:ind w:firstLine="567"/>
        <w:jc w:val="both"/>
        <w:rPr>
          <w:color w:val="000000"/>
        </w:rPr>
      </w:pPr>
      <w:r w:rsidRPr="004A6B6A">
        <w:rPr>
          <w:b/>
          <w:bCs/>
          <w:color w:val="000000"/>
        </w:rPr>
        <w:t xml:space="preserve">Налоги на имущество </w:t>
      </w:r>
      <w:r w:rsidRPr="004A6B6A">
        <w:rPr>
          <w:color w:val="000000"/>
        </w:rPr>
        <w:t>в 20</w:t>
      </w:r>
      <w:r>
        <w:rPr>
          <w:color w:val="000000"/>
        </w:rPr>
        <w:t>22</w:t>
      </w:r>
      <w:r w:rsidRPr="004A6B6A">
        <w:rPr>
          <w:color w:val="000000"/>
        </w:rPr>
        <w:t xml:space="preserve"> году поступили в бюджет городского округа </w:t>
      </w:r>
      <w:r>
        <w:rPr>
          <w:color w:val="000000"/>
        </w:rPr>
        <w:t>город Дивногорск</w:t>
      </w:r>
      <w:r w:rsidRPr="004A6B6A">
        <w:rPr>
          <w:color w:val="000000"/>
        </w:rPr>
        <w:t xml:space="preserve"> в объеме </w:t>
      </w:r>
      <w:r>
        <w:rPr>
          <w:color w:val="000000"/>
        </w:rPr>
        <w:t>46 731,0</w:t>
      </w:r>
      <w:r w:rsidRPr="004A6B6A">
        <w:rPr>
          <w:color w:val="000000"/>
        </w:rPr>
        <w:t xml:space="preserve"> тыс. рублей или </w:t>
      </w:r>
      <w:r>
        <w:rPr>
          <w:color w:val="000000"/>
        </w:rPr>
        <w:t>111,6</w:t>
      </w:r>
      <w:r w:rsidRPr="004A6B6A">
        <w:rPr>
          <w:color w:val="000000"/>
        </w:rPr>
        <w:t xml:space="preserve"> % к показателям</w:t>
      </w:r>
      <w:r>
        <w:rPr>
          <w:color w:val="000000"/>
        </w:rPr>
        <w:t xml:space="preserve"> </w:t>
      </w:r>
      <w:r w:rsidRPr="004A6B6A">
        <w:rPr>
          <w:color w:val="000000"/>
        </w:rPr>
        <w:t xml:space="preserve">утвержденного бюджета, что в удельном весе составило </w:t>
      </w:r>
      <w:r>
        <w:rPr>
          <w:color w:val="000000"/>
        </w:rPr>
        <w:t>8,1</w:t>
      </w:r>
      <w:r w:rsidRPr="004A6B6A">
        <w:rPr>
          <w:color w:val="000000"/>
        </w:rPr>
        <w:t xml:space="preserve">% от общей суммы доходов бюджета городского округа </w:t>
      </w:r>
      <w:r>
        <w:rPr>
          <w:color w:val="000000"/>
        </w:rPr>
        <w:t>город Дивногорск</w:t>
      </w:r>
      <w:r w:rsidRPr="004A6B6A">
        <w:rPr>
          <w:color w:val="000000"/>
        </w:rPr>
        <w:t xml:space="preserve">, в том числе: </w:t>
      </w:r>
    </w:p>
    <w:p w:rsidR="006A203D" w:rsidRPr="004A6B6A" w:rsidRDefault="006A203D" w:rsidP="004802C0">
      <w:pPr>
        <w:ind w:firstLine="567"/>
        <w:jc w:val="both"/>
        <w:rPr>
          <w:color w:val="000000"/>
        </w:rPr>
      </w:pPr>
      <w:r w:rsidRPr="004A6B6A">
        <w:rPr>
          <w:color w:val="000000"/>
        </w:rPr>
        <w:t xml:space="preserve">- налог на имущество физических лиц исполнен в сумме </w:t>
      </w:r>
      <w:r>
        <w:rPr>
          <w:color w:val="000000"/>
        </w:rPr>
        <w:t>10 966,10</w:t>
      </w:r>
      <w:r w:rsidRPr="004A6B6A">
        <w:rPr>
          <w:color w:val="000000"/>
        </w:rPr>
        <w:t xml:space="preserve"> тыс. рублей или </w:t>
      </w:r>
      <w:r>
        <w:rPr>
          <w:color w:val="000000"/>
        </w:rPr>
        <w:t>109,1</w:t>
      </w:r>
      <w:r w:rsidRPr="004A6B6A">
        <w:rPr>
          <w:color w:val="000000"/>
        </w:rPr>
        <w:t xml:space="preserve">% к плановым показателям бюджетной отчетности; </w:t>
      </w:r>
    </w:p>
    <w:p w:rsidR="006A203D" w:rsidRDefault="006A203D" w:rsidP="004802C0">
      <w:pPr>
        <w:ind w:firstLine="567"/>
        <w:jc w:val="both"/>
        <w:rPr>
          <w:color w:val="000000"/>
        </w:rPr>
      </w:pPr>
      <w:r w:rsidRPr="004A6B6A">
        <w:rPr>
          <w:color w:val="000000"/>
        </w:rPr>
        <w:t>- земельный налог</w:t>
      </w:r>
      <w:r>
        <w:rPr>
          <w:color w:val="000000"/>
        </w:rPr>
        <w:t xml:space="preserve"> с организаций</w:t>
      </w:r>
      <w:r w:rsidRPr="004A6B6A">
        <w:rPr>
          <w:color w:val="000000"/>
        </w:rPr>
        <w:t xml:space="preserve"> исполнен в сумме </w:t>
      </w:r>
      <w:r>
        <w:rPr>
          <w:color w:val="000000"/>
        </w:rPr>
        <w:t>26 143,30</w:t>
      </w:r>
      <w:r w:rsidRPr="004A6B6A">
        <w:rPr>
          <w:color w:val="000000"/>
        </w:rPr>
        <w:t xml:space="preserve"> тыс. рублей или </w:t>
      </w:r>
      <w:r>
        <w:rPr>
          <w:color w:val="000000"/>
        </w:rPr>
        <w:t>115,1</w:t>
      </w:r>
      <w:r w:rsidRPr="004A6B6A">
        <w:rPr>
          <w:color w:val="000000"/>
        </w:rPr>
        <w:t>% к плановым п</w:t>
      </w:r>
      <w:r>
        <w:rPr>
          <w:color w:val="000000"/>
        </w:rPr>
        <w:t>оказателям бюджетной отчетности;</w:t>
      </w:r>
    </w:p>
    <w:p w:rsidR="006A203D" w:rsidRDefault="006A203D" w:rsidP="004802C0">
      <w:pPr>
        <w:ind w:firstLine="567"/>
        <w:jc w:val="both"/>
        <w:rPr>
          <w:color w:val="000000"/>
        </w:rPr>
      </w:pPr>
      <w:r w:rsidRPr="004A6B6A">
        <w:rPr>
          <w:color w:val="000000"/>
        </w:rPr>
        <w:t>- земельный налог</w:t>
      </w:r>
      <w:r>
        <w:rPr>
          <w:color w:val="000000"/>
        </w:rPr>
        <w:t xml:space="preserve"> с физических лиц</w:t>
      </w:r>
      <w:r w:rsidRPr="004A6B6A">
        <w:rPr>
          <w:color w:val="000000"/>
        </w:rPr>
        <w:t xml:space="preserve"> исполнен в сумме </w:t>
      </w:r>
      <w:r>
        <w:rPr>
          <w:color w:val="000000"/>
        </w:rPr>
        <w:t>9 621,50</w:t>
      </w:r>
      <w:r w:rsidRPr="004A6B6A">
        <w:rPr>
          <w:color w:val="000000"/>
        </w:rPr>
        <w:t xml:space="preserve"> тыс. рублей или </w:t>
      </w:r>
      <w:r>
        <w:rPr>
          <w:color w:val="000000"/>
        </w:rPr>
        <w:t>105,7</w:t>
      </w:r>
      <w:r w:rsidRPr="004A6B6A">
        <w:rPr>
          <w:color w:val="000000"/>
        </w:rPr>
        <w:t>% к плановым п</w:t>
      </w:r>
      <w:r>
        <w:rPr>
          <w:color w:val="000000"/>
        </w:rPr>
        <w:t>оказателям бюджетной отчетности;</w:t>
      </w:r>
    </w:p>
    <w:p w:rsidR="00B00C04" w:rsidRDefault="006A203D" w:rsidP="004802C0">
      <w:pPr>
        <w:ind w:firstLine="567"/>
        <w:jc w:val="both"/>
        <w:rPr>
          <w:color w:val="000000"/>
        </w:rPr>
      </w:pPr>
      <w:r w:rsidRPr="004A6B6A">
        <w:rPr>
          <w:color w:val="000000"/>
        </w:rPr>
        <w:t>По сравнению с 20</w:t>
      </w:r>
      <w:r>
        <w:rPr>
          <w:color w:val="000000"/>
        </w:rPr>
        <w:t>21</w:t>
      </w:r>
      <w:r w:rsidRPr="004A6B6A">
        <w:rPr>
          <w:color w:val="000000"/>
        </w:rPr>
        <w:t xml:space="preserve"> годом сумма налога</w:t>
      </w:r>
      <w:r>
        <w:rPr>
          <w:color w:val="000000"/>
        </w:rPr>
        <w:t xml:space="preserve"> на имущество в 2022 году</w:t>
      </w:r>
      <w:r w:rsidRPr="004A6B6A">
        <w:rPr>
          <w:color w:val="000000"/>
        </w:rPr>
        <w:t xml:space="preserve"> увеличилась на </w:t>
      </w:r>
      <w:r>
        <w:rPr>
          <w:color w:val="000000"/>
        </w:rPr>
        <w:t>419,2</w:t>
      </w:r>
      <w:r w:rsidRPr="004A6B6A">
        <w:rPr>
          <w:color w:val="000000"/>
        </w:rPr>
        <w:t xml:space="preserve"> тыс. рублей или </w:t>
      </w:r>
      <w:r>
        <w:rPr>
          <w:color w:val="000000"/>
        </w:rPr>
        <w:t>0,9</w:t>
      </w:r>
      <w:r w:rsidRPr="004A6B6A">
        <w:rPr>
          <w:color w:val="000000"/>
        </w:rPr>
        <w:t>% (20</w:t>
      </w:r>
      <w:r>
        <w:rPr>
          <w:color w:val="000000"/>
        </w:rPr>
        <w:t>21</w:t>
      </w:r>
      <w:r w:rsidRPr="004A6B6A">
        <w:rPr>
          <w:color w:val="000000"/>
        </w:rPr>
        <w:t xml:space="preserve"> год – </w:t>
      </w:r>
      <w:r>
        <w:rPr>
          <w:color w:val="000000"/>
        </w:rPr>
        <w:t>46 311,8</w:t>
      </w:r>
      <w:r w:rsidR="00B00C04">
        <w:rPr>
          <w:color w:val="000000"/>
        </w:rPr>
        <w:t xml:space="preserve"> тыс. рублей).</w:t>
      </w:r>
    </w:p>
    <w:p w:rsidR="006A203D" w:rsidRPr="004A6B6A" w:rsidRDefault="006A203D" w:rsidP="004802C0">
      <w:pPr>
        <w:ind w:firstLine="567"/>
        <w:jc w:val="both"/>
        <w:rPr>
          <w:color w:val="000000"/>
        </w:rPr>
      </w:pPr>
      <w:r w:rsidRPr="004A6B6A">
        <w:rPr>
          <w:b/>
          <w:bCs/>
          <w:color w:val="000000"/>
        </w:rPr>
        <w:lastRenderedPageBreak/>
        <w:t xml:space="preserve">Государственная пошлина </w:t>
      </w:r>
      <w:r w:rsidRPr="004A6B6A">
        <w:rPr>
          <w:color w:val="000000"/>
        </w:rPr>
        <w:t>в 20</w:t>
      </w:r>
      <w:r>
        <w:rPr>
          <w:color w:val="000000"/>
        </w:rPr>
        <w:t>22</w:t>
      </w:r>
      <w:r w:rsidRPr="004A6B6A">
        <w:rPr>
          <w:color w:val="000000"/>
        </w:rPr>
        <w:t xml:space="preserve"> году исполнена в объеме </w:t>
      </w:r>
      <w:r>
        <w:rPr>
          <w:color w:val="000000"/>
        </w:rPr>
        <w:t>7 789,80</w:t>
      </w:r>
      <w:r w:rsidRPr="004A6B6A">
        <w:rPr>
          <w:color w:val="000000"/>
        </w:rPr>
        <w:t xml:space="preserve"> тыс. рублей или </w:t>
      </w:r>
      <w:r>
        <w:rPr>
          <w:color w:val="000000"/>
        </w:rPr>
        <w:t>101,5</w:t>
      </w:r>
      <w:r w:rsidRPr="004A6B6A">
        <w:rPr>
          <w:color w:val="000000"/>
        </w:rPr>
        <w:t xml:space="preserve">% по отношению к плановым показателям бюджетной отчетности, что в удельном весе составило </w:t>
      </w:r>
      <w:r>
        <w:rPr>
          <w:color w:val="000000"/>
        </w:rPr>
        <w:t>1,4</w:t>
      </w:r>
      <w:r w:rsidRPr="004A6B6A">
        <w:rPr>
          <w:color w:val="000000"/>
        </w:rPr>
        <w:t xml:space="preserve">% от общей суммы доходов бюджета городского округа </w:t>
      </w:r>
      <w:r>
        <w:rPr>
          <w:color w:val="000000"/>
        </w:rPr>
        <w:t>город Дивногорск</w:t>
      </w:r>
      <w:r w:rsidRPr="004A6B6A">
        <w:rPr>
          <w:color w:val="000000"/>
        </w:rPr>
        <w:t xml:space="preserve">. </w:t>
      </w:r>
      <w:r>
        <w:rPr>
          <w:color w:val="000000"/>
        </w:rPr>
        <w:t>Основную часть занимает государственная пошлина по делам, рассматриваемым в судах общей юрисдикции, мировыми судьями.</w:t>
      </w:r>
    </w:p>
    <w:p w:rsidR="006A203D" w:rsidRDefault="006A203D" w:rsidP="004802C0">
      <w:pPr>
        <w:ind w:firstLine="567"/>
        <w:jc w:val="both"/>
        <w:rPr>
          <w:color w:val="000000"/>
        </w:rPr>
      </w:pPr>
      <w:r w:rsidRPr="004A6B6A">
        <w:rPr>
          <w:color w:val="000000"/>
        </w:rPr>
        <w:t>По сравнению с 20</w:t>
      </w:r>
      <w:r>
        <w:rPr>
          <w:color w:val="000000"/>
        </w:rPr>
        <w:t>21</w:t>
      </w:r>
      <w:r w:rsidRPr="004A6B6A">
        <w:rPr>
          <w:color w:val="000000"/>
        </w:rPr>
        <w:t xml:space="preserve"> годом сумма налога </w:t>
      </w:r>
      <w:r>
        <w:rPr>
          <w:color w:val="000000"/>
        </w:rPr>
        <w:t>увеличилась</w:t>
      </w:r>
      <w:r w:rsidRPr="004A6B6A">
        <w:rPr>
          <w:color w:val="000000"/>
        </w:rPr>
        <w:t xml:space="preserve"> на </w:t>
      </w:r>
      <w:r>
        <w:rPr>
          <w:color w:val="000000"/>
        </w:rPr>
        <w:t>743,2</w:t>
      </w:r>
      <w:r w:rsidRPr="004A6B6A">
        <w:rPr>
          <w:color w:val="000000"/>
        </w:rPr>
        <w:t xml:space="preserve"> тыс. рублей или </w:t>
      </w:r>
      <w:r>
        <w:rPr>
          <w:color w:val="000000"/>
        </w:rPr>
        <w:t>10,5</w:t>
      </w:r>
      <w:r w:rsidRPr="004A6B6A">
        <w:rPr>
          <w:color w:val="000000"/>
        </w:rPr>
        <w:t xml:space="preserve">% </w:t>
      </w:r>
      <w:r w:rsidR="00AB1B98">
        <w:rPr>
          <w:color w:val="000000"/>
        </w:rPr>
        <w:br/>
      </w:r>
      <w:r w:rsidRPr="004A6B6A">
        <w:rPr>
          <w:color w:val="000000"/>
        </w:rPr>
        <w:t>(20</w:t>
      </w:r>
      <w:r>
        <w:rPr>
          <w:color w:val="000000"/>
        </w:rPr>
        <w:t>21</w:t>
      </w:r>
      <w:r w:rsidRPr="004A6B6A">
        <w:rPr>
          <w:color w:val="000000"/>
        </w:rPr>
        <w:t xml:space="preserve"> год – </w:t>
      </w:r>
      <w:r>
        <w:rPr>
          <w:color w:val="000000"/>
        </w:rPr>
        <w:t>7 046,6</w:t>
      </w:r>
      <w:r w:rsidR="00B00C04">
        <w:rPr>
          <w:color w:val="000000"/>
        </w:rPr>
        <w:t xml:space="preserve"> тыс. рублей).</w:t>
      </w:r>
    </w:p>
    <w:p w:rsidR="006A203D" w:rsidRDefault="006A203D" w:rsidP="004802C0">
      <w:pPr>
        <w:ind w:firstLine="567"/>
        <w:jc w:val="both"/>
        <w:rPr>
          <w:b/>
          <w:bCs/>
          <w:color w:val="000000"/>
        </w:rPr>
      </w:pPr>
      <w:r>
        <w:rPr>
          <w:b/>
          <w:bCs/>
          <w:color w:val="000000"/>
        </w:rPr>
        <w:t>4</w:t>
      </w:r>
      <w:r w:rsidRPr="00415F5A">
        <w:rPr>
          <w:b/>
          <w:bCs/>
          <w:color w:val="000000"/>
        </w:rPr>
        <w:t xml:space="preserve">.1.2. Неналоговые доходы. </w:t>
      </w:r>
    </w:p>
    <w:p w:rsidR="006A203D" w:rsidRDefault="006A203D" w:rsidP="004802C0">
      <w:pPr>
        <w:ind w:firstLine="567"/>
        <w:jc w:val="both"/>
        <w:rPr>
          <w:color w:val="000000"/>
        </w:rPr>
      </w:pPr>
      <w:r w:rsidRPr="00C014C3">
        <w:rPr>
          <w:color w:val="000000"/>
        </w:rPr>
        <w:t>По итогам 202</w:t>
      </w:r>
      <w:r>
        <w:rPr>
          <w:color w:val="000000"/>
        </w:rPr>
        <w:t>2 года</w:t>
      </w:r>
      <w:r w:rsidRPr="00C014C3">
        <w:rPr>
          <w:color w:val="000000"/>
        </w:rPr>
        <w:t xml:space="preserve"> сумма неналоговых доходов, поступившая в бюджет</w:t>
      </w:r>
      <w:r>
        <w:rPr>
          <w:color w:val="000000"/>
        </w:rPr>
        <w:t xml:space="preserve"> городского округа город Дивногорск, </w:t>
      </w:r>
      <w:r w:rsidRPr="00C014C3">
        <w:rPr>
          <w:color w:val="000000"/>
        </w:rPr>
        <w:t>составила</w:t>
      </w:r>
      <w:r w:rsidRPr="00415F5A">
        <w:rPr>
          <w:color w:val="000000"/>
        </w:rPr>
        <w:t xml:space="preserve"> </w:t>
      </w:r>
      <w:r>
        <w:rPr>
          <w:color w:val="000000"/>
        </w:rPr>
        <w:t>100 642,00</w:t>
      </w:r>
      <w:r w:rsidRPr="00415F5A">
        <w:rPr>
          <w:color w:val="000000"/>
        </w:rPr>
        <w:t xml:space="preserve"> тыс. рублей или </w:t>
      </w:r>
      <w:r>
        <w:rPr>
          <w:color w:val="000000"/>
        </w:rPr>
        <w:t>103,3</w:t>
      </w:r>
      <w:r w:rsidRPr="00415F5A">
        <w:rPr>
          <w:color w:val="000000"/>
        </w:rPr>
        <w:t xml:space="preserve">% к плановым показателям бюджетной отчетности. Доля данных видов доходов составила </w:t>
      </w:r>
      <w:r>
        <w:rPr>
          <w:color w:val="000000"/>
        </w:rPr>
        <w:t>5,4</w:t>
      </w:r>
      <w:r w:rsidRPr="00415F5A">
        <w:rPr>
          <w:color w:val="000000"/>
        </w:rPr>
        <w:t xml:space="preserve">% в общей сумме доходов. </w:t>
      </w:r>
    </w:p>
    <w:p w:rsidR="006A203D" w:rsidRPr="00415F5A" w:rsidRDefault="006A203D" w:rsidP="004802C0">
      <w:pPr>
        <w:ind w:firstLine="567"/>
        <w:jc w:val="both"/>
        <w:rPr>
          <w:color w:val="000000"/>
        </w:rPr>
      </w:pPr>
      <w:r w:rsidRPr="00415F5A">
        <w:rPr>
          <w:color w:val="000000"/>
        </w:rPr>
        <w:t xml:space="preserve">Вместе с тем, </w:t>
      </w:r>
      <w:r>
        <w:rPr>
          <w:bCs/>
          <w:color w:val="000000"/>
        </w:rPr>
        <w:t>в</w:t>
      </w:r>
      <w:r w:rsidRPr="002327E3">
        <w:rPr>
          <w:bCs/>
          <w:color w:val="000000"/>
        </w:rPr>
        <w:t xml:space="preserve"> отличи</w:t>
      </w:r>
      <w:r>
        <w:rPr>
          <w:bCs/>
          <w:color w:val="000000"/>
        </w:rPr>
        <w:t>е</w:t>
      </w:r>
      <w:r w:rsidRPr="002327E3">
        <w:rPr>
          <w:bCs/>
          <w:color w:val="000000"/>
        </w:rPr>
        <w:t xml:space="preserve"> от прошлых периодов</w:t>
      </w:r>
      <w:r>
        <w:rPr>
          <w:bCs/>
          <w:color w:val="000000"/>
        </w:rPr>
        <w:t>, где прослеживалось снижение неналоговых доходов,</w:t>
      </w:r>
      <w:r>
        <w:rPr>
          <w:b/>
          <w:bCs/>
          <w:color w:val="000000"/>
        </w:rPr>
        <w:t xml:space="preserve"> </w:t>
      </w:r>
      <w:r w:rsidRPr="006D5127">
        <w:rPr>
          <w:rFonts w:eastAsia="Calibri"/>
          <w:color w:val="000000"/>
        </w:rPr>
        <w:t xml:space="preserve">объемы поступлений </w:t>
      </w:r>
      <w:r>
        <w:rPr>
          <w:rFonts w:eastAsia="Calibri"/>
          <w:color w:val="000000"/>
        </w:rPr>
        <w:t>в 2022 году</w:t>
      </w:r>
      <w:r w:rsidRPr="00415F5A">
        <w:rPr>
          <w:color w:val="000000"/>
        </w:rPr>
        <w:t xml:space="preserve"> </w:t>
      </w:r>
      <w:r>
        <w:rPr>
          <w:color w:val="000000"/>
        </w:rPr>
        <w:t xml:space="preserve">выросли </w:t>
      </w:r>
      <w:r w:rsidRPr="00415F5A">
        <w:rPr>
          <w:color w:val="000000"/>
        </w:rPr>
        <w:t xml:space="preserve">на </w:t>
      </w:r>
      <w:r>
        <w:rPr>
          <w:color w:val="000000"/>
        </w:rPr>
        <w:t>19 918,3</w:t>
      </w:r>
      <w:r w:rsidRPr="00415F5A">
        <w:rPr>
          <w:color w:val="000000"/>
        </w:rPr>
        <w:t xml:space="preserve"> тыс. рублей или </w:t>
      </w:r>
      <w:r>
        <w:rPr>
          <w:color w:val="000000"/>
        </w:rPr>
        <w:t>24,7</w:t>
      </w:r>
      <w:r w:rsidRPr="00415F5A">
        <w:rPr>
          <w:color w:val="000000"/>
        </w:rPr>
        <w:t xml:space="preserve">% </w:t>
      </w:r>
      <w:r>
        <w:rPr>
          <w:color w:val="000000"/>
        </w:rPr>
        <w:t xml:space="preserve">по отношению к </w:t>
      </w:r>
      <w:r w:rsidRPr="00415F5A">
        <w:rPr>
          <w:color w:val="000000"/>
        </w:rPr>
        <w:t>20</w:t>
      </w:r>
      <w:r>
        <w:rPr>
          <w:color w:val="000000"/>
        </w:rPr>
        <w:t>21</w:t>
      </w:r>
      <w:r w:rsidRPr="00415F5A">
        <w:rPr>
          <w:color w:val="000000"/>
        </w:rPr>
        <w:t xml:space="preserve"> году (</w:t>
      </w:r>
      <w:r>
        <w:rPr>
          <w:color w:val="000000"/>
        </w:rPr>
        <w:t>80 723,70</w:t>
      </w:r>
      <w:r w:rsidRPr="00415F5A">
        <w:rPr>
          <w:color w:val="000000"/>
        </w:rPr>
        <w:t xml:space="preserve"> тыс. рублей). </w:t>
      </w:r>
    </w:p>
    <w:p w:rsidR="006A203D" w:rsidRPr="00415F5A" w:rsidRDefault="006A203D" w:rsidP="004802C0">
      <w:pPr>
        <w:ind w:firstLine="567"/>
        <w:jc w:val="both"/>
        <w:rPr>
          <w:color w:val="000000"/>
        </w:rPr>
      </w:pPr>
      <w:r w:rsidRPr="00415F5A">
        <w:rPr>
          <w:color w:val="000000"/>
        </w:rPr>
        <w:t xml:space="preserve">Основным источником поступлений в бюджет городского округа </w:t>
      </w:r>
      <w:r>
        <w:rPr>
          <w:color w:val="000000"/>
        </w:rPr>
        <w:t>город Дивногорск</w:t>
      </w:r>
      <w:r w:rsidRPr="00415F5A">
        <w:rPr>
          <w:color w:val="000000"/>
        </w:rPr>
        <w:t xml:space="preserve"> в </w:t>
      </w:r>
      <w:r w:rsidR="00AB1B98">
        <w:rPr>
          <w:color w:val="000000"/>
        </w:rPr>
        <w:br/>
      </w:r>
      <w:r w:rsidRPr="00415F5A">
        <w:rPr>
          <w:color w:val="000000"/>
        </w:rPr>
        <w:t>202</w:t>
      </w:r>
      <w:r>
        <w:rPr>
          <w:color w:val="000000"/>
        </w:rPr>
        <w:t>2</w:t>
      </w:r>
      <w:r w:rsidRPr="00415F5A">
        <w:rPr>
          <w:color w:val="000000"/>
        </w:rPr>
        <w:t xml:space="preserve"> году по неналоговым доходам являлись доходы от использования имущества, находящегося в муниципальной собственности, доля которых составила </w:t>
      </w:r>
      <w:r>
        <w:rPr>
          <w:color w:val="000000"/>
        </w:rPr>
        <w:t>75,9</w:t>
      </w:r>
      <w:r w:rsidRPr="00415F5A">
        <w:rPr>
          <w:color w:val="000000"/>
        </w:rPr>
        <w:t xml:space="preserve"> % в общем объеме доходов бюджета (</w:t>
      </w:r>
      <w:r>
        <w:rPr>
          <w:color w:val="000000"/>
        </w:rPr>
        <w:t>76 338,2</w:t>
      </w:r>
      <w:r w:rsidRPr="00415F5A">
        <w:rPr>
          <w:color w:val="000000"/>
        </w:rPr>
        <w:t xml:space="preserve"> тыс. рублей). </w:t>
      </w:r>
    </w:p>
    <w:p w:rsidR="006A203D" w:rsidRPr="00212D38" w:rsidRDefault="006A203D" w:rsidP="004802C0">
      <w:pPr>
        <w:ind w:firstLine="567"/>
        <w:jc w:val="both"/>
        <w:rPr>
          <w:color w:val="000000"/>
        </w:rPr>
      </w:pPr>
      <w:r w:rsidRPr="00212D38">
        <w:rPr>
          <w:color w:val="000000"/>
        </w:rPr>
        <w:t xml:space="preserve">Структура неналоговых доходов бюджета городского округа </w:t>
      </w:r>
      <w:r>
        <w:rPr>
          <w:color w:val="000000"/>
        </w:rPr>
        <w:t>город Дивногорск</w:t>
      </w:r>
      <w:r w:rsidRPr="00212D38">
        <w:rPr>
          <w:color w:val="000000"/>
        </w:rPr>
        <w:t xml:space="preserve"> в 202</w:t>
      </w:r>
      <w:r>
        <w:rPr>
          <w:color w:val="000000"/>
        </w:rPr>
        <w:t>2</w:t>
      </w:r>
      <w:r w:rsidRPr="00212D38">
        <w:rPr>
          <w:color w:val="000000"/>
        </w:rPr>
        <w:t xml:space="preserve"> году сложилась следующим образом. </w:t>
      </w:r>
    </w:p>
    <w:p w:rsidR="006A203D" w:rsidRDefault="006A203D" w:rsidP="004802C0">
      <w:pPr>
        <w:ind w:firstLine="567"/>
        <w:jc w:val="both"/>
        <w:rPr>
          <w:color w:val="000000"/>
        </w:rPr>
      </w:pPr>
      <w:r w:rsidRPr="00212D38">
        <w:rPr>
          <w:b/>
          <w:bCs/>
          <w:color w:val="000000"/>
        </w:rPr>
        <w:t xml:space="preserve">Доходы от использования имущества, находящегося в государственной и муниципальной собственности </w:t>
      </w:r>
      <w:r w:rsidRPr="00212D38">
        <w:rPr>
          <w:color w:val="000000"/>
        </w:rPr>
        <w:t xml:space="preserve">поступили в бюджет городского округа </w:t>
      </w:r>
      <w:r>
        <w:rPr>
          <w:color w:val="000000"/>
        </w:rPr>
        <w:t>город Дивногорск</w:t>
      </w:r>
      <w:r w:rsidRPr="00212D38">
        <w:rPr>
          <w:color w:val="000000"/>
        </w:rPr>
        <w:t xml:space="preserve"> в объеме </w:t>
      </w:r>
      <w:r>
        <w:rPr>
          <w:color w:val="000000"/>
        </w:rPr>
        <w:t>76 338,2</w:t>
      </w:r>
      <w:r w:rsidRPr="00212D38">
        <w:rPr>
          <w:color w:val="000000"/>
        </w:rPr>
        <w:t xml:space="preserve"> тыс. рублей или </w:t>
      </w:r>
      <w:r>
        <w:rPr>
          <w:color w:val="000000"/>
        </w:rPr>
        <w:t>102,6</w:t>
      </w:r>
      <w:r w:rsidRPr="00212D38">
        <w:rPr>
          <w:color w:val="000000"/>
        </w:rPr>
        <w:t xml:space="preserve">% к плановым показателям бюджетной отчетности, что в удельном весе составило </w:t>
      </w:r>
      <w:r>
        <w:rPr>
          <w:color w:val="000000"/>
        </w:rPr>
        <w:t>75,9</w:t>
      </w:r>
      <w:r w:rsidRPr="00212D38">
        <w:rPr>
          <w:color w:val="000000"/>
        </w:rPr>
        <w:t xml:space="preserve">% от общей суммы доходов бюджета городского округа </w:t>
      </w:r>
      <w:r>
        <w:rPr>
          <w:color w:val="000000"/>
        </w:rPr>
        <w:t>город Дивногорск</w:t>
      </w:r>
      <w:r w:rsidRPr="00212D38">
        <w:rPr>
          <w:color w:val="000000"/>
        </w:rPr>
        <w:t xml:space="preserve">. </w:t>
      </w:r>
    </w:p>
    <w:p w:rsidR="006A203D" w:rsidRDefault="006A203D" w:rsidP="004802C0">
      <w:pPr>
        <w:ind w:firstLine="567"/>
        <w:jc w:val="both"/>
        <w:rPr>
          <w:color w:val="000000"/>
        </w:rPr>
      </w:pPr>
      <w:r w:rsidRPr="00212D38">
        <w:rPr>
          <w:color w:val="000000"/>
        </w:rPr>
        <w:t>По сравнению с 20</w:t>
      </w:r>
      <w:r>
        <w:rPr>
          <w:color w:val="000000"/>
        </w:rPr>
        <w:t>21</w:t>
      </w:r>
      <w:r w:rsidRPr="00212D38">
        <w:rPr>
          <w:color w:val="000000"/>
        </w:rPr>
        <w:t xml:space="preserve"> годом поступления </w:t>
      </w:r>
      <w:r>
        <w:rPr>
          <w:color w:val="000000"/>
        </w:rPr>
        <w:t>увеличились</w:t>
      </w:r>
      <w:r w:rsidRPr="00212D38">
        <w:rPr>
          <w:color w:val="000000"/>
        </w:rPr>
        <w:t xml:space="preserve"> на </w:t>
      </w:r>
      <w:r>
        <w:rPr>
          <w:color w:val="000000"/>
        </w:rPr>
        <w:t>13 121,3</w:t>
      </w:r>
      <w:r w:rsidRPr="00212D38">
        <w:rPr>
          <w:color w:val="000000"/>
        </w:rPr>
        <w:t xml:space="preserve"> тыс. рублей или на </w:t>
      </w:r>
      <w:r>
        <w:rPr>
          <w:color w:val="000000"/>
        </w:rPr>
        <w:t>20,8</w:t>
      </w:r>
      <w:r w:rsidRPr="00212D38">
        <w:rPr>
          <w:color w:val="000000"/>
        </w:rPr>
        <w:t>% (20</w:t>
      </w:r>
      <w:r>
        <w:rPr>
          <w:color w:val="000000"/>
        </w:rPr>
        <w:t>21</w:t>
      </w:r>
      <w:r w:rsidRPr="00212D38">
        <w:rPr>
          <w:color w:val="000000"/>
        </w:rPr>
        <w:t xml:space="preserve"> год – </w:t>
      </w:r>
      <w:r>
        <w:rPr>
          <w:color w:val="000000"/>
        </w:rPr>
        <w:t>63 216,9</w:t>
      </w:r>
      <w:r w:rsidRPr="00212D38">
        <w:rPr>
          <w:color w:val="000000"/>
        </w:rPr>
        <w:t xml:space="preserve"> тыс. рублей</w:t>
      </w:r>
      <w:r w:rsidR="00886B3D">
        <w:rPr>
          <w:color w:val="000000"/>
        </w:rPr>
        <w:t>)</w:t>
      </w:r>
      <w:r w:rsidRPr="00212D38">
        <w:rPr>
          <w:color w:val="000000"/>
        </w:rPr>
        <w:t xml:space="preserve">. </w:t>
      </w:r>
    </w:p>
    <w:p w:rsidR="006A203D" w:rsidRDefault="006A203D" w:rsidP="004802C0">
      <w:pPr>
        <w:ind w:firstLine="567"/>
        <w:jc w:val="both"/>
        <w:rPr>
          <w:color w:val="000000"/>
        </w:rPr>
      </w:pPr>
      <w:r w:rsidRPr="00136311">
        <w:rPr>
          <w:color w:val="000000"/>
        </w:rPr>
        <w:t xml:space="preserve">Поступившие в 2022 году доходы от использования имущества сформированы в основном за счет доходов от арендной платы, а также средства от продажи права на заключение договоров аренды за земли, находящиеся в собственности городского округа, поступления по которым составили 68 672,12 тыс. рублей, что в сравнении с 2021 годом на 23,8% выше (2021 г. – </w:t>
      </w:r>
      <w:r w:rsidR="00AB1B98">
        <w:rPr>
          <w:color w:val="000000"/>
        </w:rPr>
        <w:br/>
      </w:r>
      <w:r w:rsidRPr="00136311">
        <w:rPr>
          <w:color w:val="000000"/>
        </w:rPr>
        <w:t>55 443,0 тыс. рублей).</w:t>
      </w:r>
    </w:p>
    <w:p w:rsidR="006A203D" w:rsidRPr="00467F2B" w:rsidRDefault="006A203D" w:rsidP="004802C0">
      <w:pPr>
        <w:ind w:firstLine="567"/>
        <w:jc w:val="both"/>
        <w:rPr>
          <w:color w:val="000000"/>
        </w:rPr>
      </w:pPr>
      <w:r w:rsidRPr="00240619">
        <w:rPr>
          <w:color w:val="000000"/>
        </w:rPr>
        <w:t xml:space="preserve">В целом доходы от арендной платы за землю составили </w:t>
      </w:r>
      <w:r>
        <w:rPr>
          <w:color w:val="000000"/>
        </w:rPr>
        <w:t>70 268,90</w:t>
      </w:r>
      <w:r w:rsidRPr="00240619">
        <w:rPr>
          <w:color w:val="000000"/>
        </w:rPr>
        <w:t xml:space="preserve"> тыс. рублей при </w:t>
      </w:r>
      <w:r w:rsidRPr="00467F2B">
        <w:rPr>
          <w:color w:val="000000"/>
        </w:rPr>
        <w:t xml:space="preserve">плановом показателе 68 554,0 тыс. рублей (удельный вес 102,5%). </w:t>
      </w:r>
    </w:p>
    <w:p w:rsidR="006A203D" w:rsidRPr="00467F2B" w:rsidRDefault="006A203D" w:rsidP="004802C0">
      <w:pPr>
        <w:ind w:firstLine="567"/>
        <w:jc w:val="both"/>
        <w:rPr>
          <w:color w:val="000000"/>
        </w:rPr>
      </w:pPr>
      <w:r w:rsidRPr="00467F2B">
        <w:rPr>
          <w:b/>
          <w:bCs/>
          <w:color w:val="000000"/>
        </w:rPr>
        <w:t xml:space="preserve">Доходы от оказания платных услуг (работ) и компенсации затрат </w:t>
      </w:r>
      <w:r w:rsidRPr="00467F2B">
        <w:rPr>
          <w:color w:val="000000"/>
        </w:rPr>
        <w:t>поступили в объеме 10 600,6 тыс. рублей или 109,4% к плановым показателям годовой бюджетной отчетности. Перевыполнение плановых показателей произошло за с</w:t>
      </w:r>
      <w:r>
        <w:rPr>
          <w:color w:val="000000"/>
        </w:rPr>
        <w:t>ч</w:t>
      </w:r>
      <w:r w:rsidRPr="00467F2B">
        <w:rPr>
          <w:color w:val="000000"/>
        </w:rPr>
        <w:t xml:space="preserve">ет увеличения </w:t>
      </w:r>
      <w:r>
        <w:rPr>
          <w:color w:val="000000"/>
        </w:rPr>
        <w:t>(на 27</w:t>
      </w:r>
      <w:r w:rsidR="00AB1B98">
        <w:rPr>
          <w:color w:val="000000"/>
        </w:rPr>
        <w:t xml:space="preserve"> </w:t>
      </w:r>
      <w:r>
        <w:rPr>
          <w:color w:val="000000"/>
        </w:rPr>
        <w:t>%) доходов, п</w:t>
      </w:r>
      <w:r w:rsidRPr="00467F2B">
        <w:rPr>
          <w:color w:val="000000"/>
        </w:rPr>
        <w:t>оступающи</w:t>
      </w:r>
      <w:r>
        <w:rPr>
          <w:color w:val="000000"/>
        </w:rPr>
        <w:t>х</w:t>
      </w:r>
      <w:r w:rsidRPr="00467F2B">
        <w:rPr>
          <w:color w:val="000000"/>
        </w:rPr>
        <w:t xml:space="preserve"> </w:t>
      </w:r>
      <w:r>
        <w:rPr>
          <w:color w:val="000000"/>
        </w:rPr>
        <w:t>в порядке возмещения расходов, понесенных в связи с эксплуатацией имущества. По администратору доходов 906 Администрация фактическая сумма по договорам превысила расходы на коммунальные услуги, учтенные в начислениях. Большая часть оплаты, по договорам аренды, произведена арендаторами в конце декабря 2022 года. Выполнить корректировку бюджета в этот период не представилось возможным.</w:t>
      </w:r>
    </w:p>
    <w:p w:rsidR="006A203D" w:rsidRDefault="006A203D" w:rsidP="004802C0">
      <w:pPr>
        <w:ind w:firstLine="567"/>
        <w:jc w:val="both"/>
        <w:rPr>
          <w:color w:val="000000"/>
        </w:rPr>
      </w:pPr>
      <w:r w:rsidRPr="00467F2B">
        <w:rPr>
          <w:color w:val="000000"/>
        </w:rPr>
        <w:t>По сравнению с 2021 годом поступления снизились на 458,8 тыс. рублей или 4,3% (2021 год – 11 </w:t>
      </w:r>
      <w:r w:rsidR="00B00C04">
        <w:rPr>
          <w:color w:val="000000"/>
        </w:rPr>
        <w:t>059,40 тыс. рублей).</w:t>
      </w:r>
    </w:p>
    <w:p w:rsidR="006A203D" w:rsidRPr="00212D38" w:rsidRDefault="006A203D" w:rsidP="004802C0">
      <w:pPr>
        <w:ind w:firstLine="567"/>
        <w:jc w:val="both"/>
        <w:rPr>
          <w:color w:val="000000"/>
        </w:rPr>
      </w:pPr>
      <w:r w:rsidRPr="00212D38">
        <w:rPr>
          <w:b/>
          <w:bCs/>
          <w:color w:val="000000"/>
        </w:rPr>
        <w:t xml:space="preserve">Доходы от продажи материальных и нематериальных активов </w:t>
      </w:r>
      <w:r w:rsidRPr="00212D38">
        <w:rPr>
          <w:color w:val="000000"/>
        </w:rPr>
        <w:t xml:space="preserve">поступили в бюджет городского округа </w:t>
      </w:r>
      <w:r>
        <w:rPr>
          <w:color w:val="000000"/>
        </w:rPr>
        <w:t>город Дивногорск</w:t>
      </w:r>
      <w:r w:rsidRPr="00212D38">
        <w:rPr>
          <w:color w:val="000000"/>
        </w:rPr>
        <w:t xml:space="preserve"> в объеме </w:t>
      </w:r>
      <w:r>
        <w:rPr>
          <w:color w:val="000000"/>
        </w:rPr>
        <w:t>11 478,3</w:t>
      </w:r>
      <w:r w:rsidRPr="00212D38">
        <w:rPr>
          <w:color w:val="000000"/>
        </w:rPr>
        <w:t xml:space="preserve"> тыс. рублей или </w:t>
      </w:r>
      <w:r>
        <w:rPr>
          <w:color w:val="000000"/>
        </w:rPr>
        <w:t>103,7</w:t>
      </w:r>
      <w:r w:rsidRPr="00212D38">
        <w:rPr>
          <w:color w:val="000000"/>
        </w:rPr>
        <w:t xml:space="preserve">% к показателям бюджетной отчетности, что в удельном весе составило </w:t>
      </w:r>
      <w:r>
        <w:rPr>
          <w:color w:val="000000"/>
        </w:rPr>
        <w:t>11,4</w:t>
      </w:r>
      <w:r w:rsidRPr="00212D38">
        <w:rPr>
          <w:color w:val="000000"/>
        </w:rPr>
        <w:t xml:space="preserve">% от общей суммы доходов бюджета. </w:t>
      </w:r>
    </w:p>
    <w:p w:rsidR="006A203D" w:rsidRDefault="006A203D" w:rsidP="004802C0">
      <w:pPr>
        <w:ind w:firstLine="567"/>
        <w:jc w:val="both"/>
        <w:rPr>
          <w:color w:val="000000"/>
        </w:rPr>
      </w:pPr>
      <w:r w:rsidRPr="00212D38">
        <w:rPr>
          <w:color w:val="000000"/>
        </w:rPr>
        <w:t>По сравнению с 20</w:t>
      </w:r>
      <w:r>
        <w:rPr>
          <w:color w:val="000000"/>
        </w:rPr>
        <w:t>21</w:t>
      </w:r>
      <w:r w:rsidRPr="00212D38">
        <w:rPr>
          <w:color w:val="000000"/>
        </w:rPr>
        <w:t xml:space="preserve"> годом поступления </w:t>
      </w:r>
      <w:r>
        <w:rPr>
          <w:color w:val="000000"/>
        </w:rPr>
        <w:t>увеличились</w:t>
      </w:r>
      <w:r w:rsidRPr="00212D38">
        <w:rPr>
          <w:color w:val="000000"/>
        </w:rPr>
        <w:t xml:space="preserve"> на </w:t>
      </w:r>
      <w:r>
        <w:rPr>
          <w:color w:val="000000"/>
        </w:rPr>
        <w:t>7 278,40 тыс. рублей или более чем в 2,5 раза (173,3%)</w:t>
      </w:r>
      <w:r w:rsidRPr="00212D38">
        <w:rPr>
          <w:color w:val="000000"/>
        </w:rPr>
        <w:t xml:space="preserve"> (20</w:t>
      </w:r>
      <w:r>
        <w:rPr>
          <w:color w:val="000000"/>
        </w:rPr>
        <w:t>21</w:t>
      </w:r>
      <w:r w:rsidRPr="00212D38">
        <w:rPr>
          <w:color w:val="000000"/>
        </w:rPr>
        <w:t xml:space="preserve"> год – </w:t>
      </w:r>
      <w:r>
        <w:rPr>
          <w:color w:val="000000"/>
        </w:rPr>
        <w:t>4 199,9</w:t>
      </w:r>
      <w:r w:rsidR="00B00C04">
        <w:rPr>
          <w:color w:val="000000"/>
        </w:rPr>
        <w:t xml:space="preserve"> тыс. рублей).</w:t>
      </w:r>
    </w:p>
    <w:p w:rsidR="006A203D" w:rsidRDefault="006A203D" w:rsidP="004802C0">
      <w:pPr>
        <w:ind w:firstLine="567"/>
        <w:jc w:val="both"/>
        <w:rPr>
          <w:color w:val="000000"/>
        </w:rPr>
      </w:pPr>
      <w:r w:rsidRPr="00F20177">
        <w:rPr>
          <w:color w:val="000000"/>
        </w:rPr>
        <w:t xml:space="preserve">Увеличение доходов в 2022 году более чем в 2,5 раза произошло за счет повышения покупательской активности в декабре 2022 года на покупку земельных участков. Учитывая данный факт поступления доходов от реализации имущества, находящегося в собственности </w:t>
      </w:r>
      <w:r w:rsidRPr="00F20177">
        <w:rPr>
          <w:color w:val="000000"/>
        </w:rPr>
        <w:lastRenderedPageBreak/>
        <w:t>городского округа составили 7 667,20 тыс. рублей, что составляет 49,7% от общей суммы доходов от продажи материальных и нематериальных активов.</w:t>
      </w:r>
    </w:p>
    <w:p w:rsidR="006A203D" w:rsidRPr="00212D38" w:rsidRDefault="006A203D" w:rsidP="004802C0">
      <w:pPr>
        <w:ind w:firstLine="567"/>
        <w:jc w:val="both"/>
        <w:rPr>
          <w:color w:val="000000"/>
        </w:rPr>
      </w:pPr>
      <w:r w:rsidRPr="00212D38">
        <w:rPr>
          <w:b/>
          <w:bCs/>
          <w:color w:val="000000"/>
        </w:rPr>
        <w:t xml:space="preserve">Платежи при пользовании природными ресурсами </w:t>
      </w:r>
      <w:r w:rsidRPr="00212D38">
        <w:rPr>
          <w:color w:val="000000"/>
        </w:rPr>
        <w:t xml:space="preserve">поступили в объеме </w:t>
      </w:r>
      <w:r>
        <w:rPr>
          <w:color w:val="000000"/>
        </w:rPr>
        <w:t>81,8</w:t>
      </w:r>
      <w:r w:rsidRPr="00212D38">
        <w:rPr>
          <w:color w:val="000000"/>
        </w:rPr>
        <w:t xml:space="preserve"> тыс. рублей или </w:t>
      </w:r>
      <w:r>
        <w:rPr>
          <w:color w:val="000000"/>
        </w:rPr>
        <w:t>99,7</w:t>
      </w:r>
      <w:r w:rsidRPr="00212D38">
        <w:rPr>
          <w:color w:val="000000"/>
        </w:rPr>
        <w:t xml:space="preserve">% к плановым показателям годовой бюджетной отчетности. </w:t>
      </w:r>
    </w:p>
    <w:p w:rsidR="006A203D" w:rsidRDefault="006A203D" w:rsidP="004802C0">
      <w:pPr>
        <w:ind w:firstLine="567"/>
        <w:jc w:val="both"/>
        <w:rPr>
          <w:color w:val="000000"/>
        </w:rPr>
      </w:pPr>
      <w:r w:rsidRPr="00212D38">
        <w:rPr>
          <w:color w:val="000000"/>
        </w:rPr>
        <w:t>По сравнению с 20</w:t>
      </w:r>
      <w:r>
        <w:rPr>
          <w:color w:val="000000"/>
        </w:rPr>
        <w:t>21</w:t>
      </w:r>
      <w:r w:rsidRPr="00212D38">
        <w:rPr>
          <w:color w:val="000000"/>
        </w:rPr>
        <w:t xml:space="preserve"> годом</w:t>
      </w:r>
      <w:r w:rsidR="00AB1B98">
        <w:rPr>
          <w:color w:val="000000"/>
        </w:rPr>
        <w:t xml:space="preserve">, </w:t>
      </w:r>
      <w:r>
        <w:rPr>
          <w:color w:val="000000"/>
        </w:rPr>
        <w:t xml:space="preserve">где доходы были в объеме – 32,5 тыс. рублей в 2022 году </w:t>
      </w:r>
      <w:r w:rsidRPr="00212D38">
        <w:rPr>
          <w:color w:val="000000"/>
        </w:rPr>
        <w:t xml:space="preserve">поступления </w:t>
      </w:r>
      <w:r>
        <w:rPr>
          <w:color w:val="000000"/>
        </w:rPr>
        <w:t>увеличились</w:t>
      </w:r>
      <w:r w:rsidRPr="00212D38">
        <w:rPr>
          <w:color w:val="000000"/>
        </w:rPr>
        <w:t xml:space="preserve"> </w:t>
      </w:r>
      <w:r w:rsidR="00B00C04">
        <w:rPr>
          <w:color w:val="000000"/>
        </w:rPr>
        <w:t xml:space="preserve">в 2,5 раза. </w:t>
      </w:r>
      <w:r w:rsidRPr="00136311">
        <w:rPr>
          <w:color w:val="000000"/>
        </w:rPr>
        <w:t>Увеличение по сравнению с 2021 годом произошло за счет платы за негативное воздействие на окружающую среду.</w:t>
      </w:r>
    </w:p>
    <w:p w:rsidR="006A203D" w:rsidRPr="00212D38" w:rsidRDefault="006A203D" w:rsidP="004802C0">
      <w:pPr>
        <w:ind w:firstLine="567"/>
        <w:jc w:val="both"/>
        <w:rPr>
          <w:color w:val="000000"/>
        </w:rPr>
      </w:pPr>
      <w:r>
        <w:rPr>
          <w:b/>
          <w:bCs/>
          <w:color w:val="000000"/>
        </w:rPr>
        <w:t>Административные платежи и сборы</w:t>
      </w:r>
      <w:r w:rsidRPr="00212D38">
        <w:rPr>
          <w:b/>
          <w:bCs/>
          <w:color w:val="000000"/>
        </w:rPr>
        <w:t xml:space="preserve"> </w:t>
      </w:r>
      <w:r w:rsidRPr="00212D38">
        <w:rPr>
          <w:color w:val="000000"/>
        </w:rPr>
        <w:t xml:space="preserve">поступили в объеме </w:t>
      </w:r>
      <w:r>
        <w:rPr>
          <w:color w:val="000000"/>
        </w:rPr>
        <w:t>218,4</w:t>
      </w:r>
      <w:r w:rsidRPr="00212D38">
        <w:rPr>
          <w:color w:val="000000"/>
        </w:rPr>
        <w:t xml:space="preserve"> тыс. рублей или </w:t>
      </w:r>
      <w:r>
        <w:rPr>
          <w:color w:val="000000"/>
        </w:rPr>
        <w:t>102,3</w:t>
      </w:r>
      <w:r w:rsidRPr="00212D38">
        <w:rPr>
          <w:color w:val="000000"/>
        </w:rPr>
        <w:t xml:space="preserve">% к плановым показателям годовой бюджетной отчетности. </w:t>
      </w:r>
    </w:p>
    <w:p w:rsidR="00B00C04" w:rsidRDefault="006A203D" w:rsidP="004802C0">
      <w:pPr>
        <w:ind w:firstLine="567"/>
        <w:jc w:val="both"/>
      </w:pPr>
      <w:r w:rsidRPr="0054103B">
        <w:t xml:space="preserve">По сравнению с 2021 годом поступления </w:t>
      </w:r>
      <w:r>
        <w:t>увеличил</w:t>
      </w:r>
      <w:r w:rsidR="00AB1B98">
        <w:t>и</w:t>
      </w:r>
      <w:r>
        <w:t>сь</w:t>
      </w:r>
      <w:r w:rsidRPr="0054103B">
        <w:t xml:space="preserve"> на 60,8 тыс. рублей или </w:t>
      </w:r>
      <w:r>
        <w:t>38,6</w:t>
      </w:r>
      <w:r w:rsidRPr="0054103B">
        <w:t xml:space="preserve">% </w:t>
      </w:r>
      <w:r w:rsidR="00AB1B98">
        <w:br/>
      </w:r>
      <w:r w:rsidRPr="0054103B">
        <w:t xml:space="preserve">(2021 год – </w:t>
      </w:r>
      <w:r>
        <w:t>157,6</w:t>
      </w:r>
      <w:r w:rsidRPr="0054103B">
        <w:t xml:space="preserve"> тыс. рубле</w:t>
      </w:r>
      <w:r w:rsidR="00B00C04">
        <w:t>й).</w:t>
      </w:r>
    </w:p>
    <w:p w:rsidR="006A203D" w:rsidRPr="00212D38" w:rsidRDefault="006A203D" w:rsidP="004802C0">
      <w:pPr>
        <w:ind w:firstLine="567"/>
        <w:jc w:val="both"/>
        <w:rPr>
          <w:color w:val="000000"/>
        </w:rPr>
      </w:pPr>
      <w:r w:rsidRPr="00212D38">
        <w:rPr>
          <w:b/>
          <w:bCs/>
          <w:color w:val="000000"/>
        </w:rPr>
        <w:t xml:space="preserve">Штрафы, санкции, возмещение ущерба </w:t>
      </w:r>
      <w:r w:rsidRPr="00212D38">
        <w:rPr>
          <w:color w:val="000000"/>
        </w:rPr>
        <w:t xml:space="preserve">поступили в объеме </w:t>
      </w:r>
      <w:r>
        <w:rPr>
          <w:color w:val="000000"/>
        </w:rPr>
        <w:t>1 823,50</w:t>
      </w:r>
      <w:r w:rsidRPr="00212D38">
        <w:rPr>
          <w:color w:val="000000"/>
        </w:rPr>
        <w:t xml:space="preserve"> тыс. рублей или </w:t>
      </w:r>
      <w:r>
        <w:rPr>
          <w:color w:val="000000"/>
        </w:rPr>
        <w:t>99,3</w:t>
      </w:r>
      <w:r w:rsidRPr="00212D38">
        <w:rPr>
          <w:color w:val="000000"/>
        </w:rPr>
        <w:t xml:space="preserve">% к плановым показателям годовой бюджетной отчетности, что в удельном весе составило </w:t>
      </w:r>
      <w:r>
        <w:rPr>
          <w:color w:val="000000"/>
        </w:rPr>
        <w:t>1,8</w:t>
      </w:r>
      <w:r w:rsidRPr="00212D38">
        <w:rPr>
          <w:color w:val="000000"/>
        </w:rPr>
        <w:t xml:space="preserve">% от общей суммы доходов бюджета. </w:t>
      </w:r>
    </w:p>
    <w:p w:rsidR="00B00C04" w:rsidRDefault="006A203D" w:rsidP="004802C0">
      <w:pPr>
        <w:ind w:firstLine="567"/>
        <w:jc w:val="both"/>
        <w:rPr>
          <w:color w:val="000000"/>
        </w:rPr>
      </w:pPr>
      <w:r w:rsidRPr="00212D38">
        <w:rPr>
          <w:color w:val="000000"/>
        </w:rPr>
        <w:t>По сравнению с 20</w:t>
      </w:r>
      <w:r>
        <w:rPr>
          <w:color w:val="000000"/>
        </w:rPr>
        <w:t>21</w:t>
      </w:r>
      <w:r w:rsidRPr="00212D38">
        <w:rPr>
          <w:color w:val="000000"/>
        </w:rPr>
        <w:t xml:space="preserve"> годом поступления снизились на </w:t>
      </w:r>
      <w:r>
        <w:rPr>
          <w:color w:val="000000"/>
        </w:rPr>
        <w:t>285,9</w:t>
      </w:r>
      <w:r w:rsidRPr="00212D38">
        <w:rPr>
          <w:color w:val="000000"/>
        </w:rPr>
        <w:t xml:space="preserve"> тыс. рублей или </w:t>
      </w:r>
      <w:r>
        <w:rPr>
          <w:color w:val="000000"/>
        </w:rPr>
        <w:t>13,7</w:t>
      </w:r>
      <w:r w:rsidRPr="00212D38">
        <w:rPr>
          <w:color w:val="000000"/>
        </w:rPr>
        <w:t>% (20</w:t>
      </w:r>
      <w:r>
        <w:rPr>
          <w:color w:val="000000"/>
        </w:rPr>
        <w:t>21</w:t>
      </w:r>
      <w:r w:rsidRPr="00212D38">
        <w:rPr>
          <w:color w:val="000000"/>
        </w:rPr>
        <w:t xml:space="preserve"> год – </w:t>
      </w:r>
      <w:r>
        <w:rPr>
          <w:color w:val="000000"/>
        </w:rPr>
        <w:t>2 109,4</w:t>
      </w:r>
      <w:r w:rsidR="00B00C04">
        <w:rPr>
          <w:color w:val="000000"/>
        </w:rPr>
        <w:t xml:space="preserve"> тыс. рублей).</w:t>
      </w:r>
    </w:p>
    <w:p w:rsidR="006A203D" w:rsidRPr="00212D38" w:rsidRDefault="006A203D" w:rsidP="004802C0">
      <w:pPr>
        <w:ind w:firstLine="567"/>
        <w:jc w:val="both"/>
        <w:rPr>
          <w:color w:val="000000"/>
        </w:rPr>
      </w:pPr>
      <w:r w:rsidRPr="00212D38">
        <w:rPr>
          <w:b/>
          <w:bCs/>
          <w:color w:val="000000"/>
        </w:rPr>
        <w:t xml:space="preserve">Прочие неналоговые доходы </w:t>
      </w:r>
      <w:r w:rsidRPr="00212D38">
        <w:rPr>
          <w:color w:val="000000"/>
        </w:rPr>
        <w:t xml:space="preserve">поступили в объеме </w:t>
      </w:r>
      <w:r>
        <w:rPr>
          <w:color w:val="000000"/>
        </w:rPr>
        <w:t>101,0</w:t>
      </w:r>
      <w:r w:rsidRPr="00212D38">
        <w:rPr>
          <w:color w:val="000000"/>
        </w:rPr>
        <w:t xml:space="preserve"> тыс. рублей или </w:t>
      </w:r>
      <w:r>
        <w:rPr>
          <w:color w:val="000000"/>
        </w:rPr>
        <w:t>86,7</w:t>
      </w:r>
      <w:r w:rsidRPr="00212D38">
        <w:rPr>
          <w:color w:val="000000"/>
        </w:rPr>
        <w:t xml:space="preserve">% к плановым показателям годовой бюджетной отчетности, доля данных доходов составила </w:t>
      </w:r>
      <w:r>
        <w:rPr>
          <w:color w:val="000000"/>
        </w:rPr>
        <w:t>0,1</w:t>
      </w:r>
      <w:r w:rsidRPr="00212D38">
        <w:rPr>
          <w:color w:val="000000"/>
        </w:rPr>
        <w:t xml:space="preserve">% от общей суммы доходов бюджета. </w:t>
      </w:r>
    </w:p>
    <w:p w:rsidR="006A203D" w:rsidRDefault="006A203D" w:rsidP="004802C0">
      <w:pPr>
        <w:ind w:firstLine="567"/>
        <w:jc w:val="both"/>
        <w:rPr>
          <w:color w:val="000000"/>
        </w:rPr>
      </w:pPr>
      <w:r w:rsidRPr="00212D38">
        <w:rPr>
          <w:color w:val="000000"/>
        </w:rPr>
        <w:t>По сравнению с 20</w:t>
      </w:r>
      <w:r>
        <w:rPr>
          <w:color w:val="000000"/>
        </w:rPr>
        <w:t xml:space="preserve">21 </w:t>
      </w:r>
      <w:r w:rsidRPr="00212D38">
        <w:rPr>
          <w:color w:val="000000"/>
        </w:rPr>
        <w:t xml:space="preserve">годом поступления увеличились на </w:t>
      </w:r>
      <w:r>
        <w:rPr>
          <w:color w:val="000000"/>
        </w:rPr>
        <w:t>88,0</w:t>
      </w:r>
      <w:r w:rsidRPr="00212D38">
        <w:rPr>
          <w:color w:val="000000"/>
        </w:rPr>
        <w:t xml:space="preserve"> тыс. рублей или </w:t>
      </w:r>
      <w:r>
        <w:rPr>
          <w:color w:val="000000"/>
        </w:rPr>
        <w:t>почти в 8 раз</w:t>
      </w:r>
      <w:r w:rsidRPr="00212D38">
        <w:rPr>
          <w:color w:val="000000"/>
        </w:rPr>
        <w:t xml:space="preserve"> (20</w:t>
      </w:r>
      <w:r>
        <w:rPr>
          <w:color w:val="000000"/>
        </w:rPr>
        <w:t>21</w:t>
      </w:r>
      <w:r w:rsidRPr="00212D38">
        <w:rPr>
          <w:color w:val="000000"/>
        </w:rPr>
        <w:t xml:space="preserve"> год – </w:t>
      </w:r>
      <w:r>
        <w:rPr>
          <w:color w:val="000000"/>
        </w:rPr>
        <w:t>13,0</w:t>
      </w:r>
      <w:r w:rsidR="00B00C04">
        <w:rPr>
          <w:color w:val="000000"/>
        </w:rPr>
        <w:t xml:space="preserve"> тыс. рублей).</w:t>
      </w:r>
    </w:p>
    <w:p w:rsidR="006A203D" w:rsidRPr="00B640DE" w:rsidRDefault="006A203D" w:rsidP="004802C0">
      <w:pPr>
        <w:ind w:firstLine="567"/>
        <w:jc w:val="both"/>
        <w:rPr>
          <w:color w:val="000000"/>
        </w:rPr>
      </w:pPr>
      <w:r>
        <w:rPr>
          <w:b/>
          <w:bCs/>
          <w:sz w:val="23"/>
          <w:szCs w:val="23"/>
        </w:rPr>
        <w:t>4</w:t>
      </w:r>
      <w:r w:rsidRPr="00B640DE">
        <w:rPr>
          <w:b/>
          <w:bCs/>
          <w:sz w:val="23"/>
          <w:szCs w:val="23"/>
        </w:rPr>
        <w:t>.1.3. Безвозмездные поступления.</w:t>
      </w:r>
    </w:p>
    <w:p w:rsidR="006A203D" w:rsidRDefault="006A203D" w:rsidP="004802C0">
      <w:pPr>
        <w:ind w:firstLine="567"/>
        <w:jc w:val="both"/>
        <w:rPr>
          <w:color w:val="000000"/>
        </w:rPr>
      </w:pPr>
      <w:r w:rsidRPr="00B640DE">
        <w:rPr>
          <w:color w:val="000000"/>
        </w:rPr>
        <w:t>За 202</w:t>
      </w:r>
      <w:r>
        <w:rPr>
          <w:color w:val="000000"/>
        </w:rPr>
        <w:t>2</w:t>
      </w:r>
      <w:r w:rsidRPr="00B640DE">
        <w:rPr>
          <w:color w:val="000000"/>
        </w:rPr>
        <w:t xml:space="preserve"> год в доходную часть бюджета </w:t>
      </w:r>
      <w:r>
        <w:rPr>
          <w:color w:val="000000"/>
        </w:rPr>
        <w:t>Дивногорск</w:t>
      </w:r>
      <w:r w:rsidR="00260D70">
        <w:rPr>
          <w:color w:val="000000"/>
        </w:rPr>
        <w:t>а</w:t>
      </w:r>
      <w:r w:rsidRPr="00B640DE">
        <w:rPr>
          <w:color w:val="000000"/>
        </w:rPr>
        <w:t xml:space="preserve"> </w:t>
      </w:r>
      <w:r w:rsidR="00260D70">
        <w:rPr>
          <w:color w:val="000000"/>
        </w:rPr>
        <w:t xml:space="preserve">от других бюджетов </w:t>
      </w:r>
      <w:r w:rsidRPr="00B640DE">
        <w:rPr>
          <w:color w:val="000000"/>
        </w:rPr>
        <w:t xml:space="preserve">поступило </w:t>
      </w:r>
      <w:r w:rsidRPr="00886B3D">
        <w:rPr>
          <w:color w:val="000000"/>
        </w:rPr>
        <w:t>1</w:t>
      </w:r>
      <w:r w:rsidR="00886B3D" w:rsidRPr="00886B3D">
        <w:rPr>
          <w:color w:val="000000"/>
        </w:rPr>
        <w:t> 18</w:t>
      </w:r>
      <w:r w:rsidR="00260D70">
        <w:rPr>
          <w:color w:val="000000"/>
        </w:rPr>
        <w:t>1</w:t>
      </w:r>
      <w:r w:rsidR="00886B3D" w:rsidRPr="00886B3D">
        <w:rPr>
          <w:color w:val="000000"/>
        </w:rPr>
        <w:t> </w:t>
      </w:r>
      <w:r w:rsidR="00260D70">
        <w:rPr>
          <w:color w:val="000000"/>
        </w:rPr>
        <w:t>399</w:t>
      </w:r>
      <w:r w:rsidR="00886B3D" w:rsidRPr="00886B3D">
        <w:rPr>
          <w:color w:val="000000"/>
        </w:rPr>
        <w:t>,</w:t>
      </w:r>
      <w:r w:rsidR="00260D70">
        <w:rPr>
          <w:color w:val="000000"/>
        </w:rPr>
        <w:t>2</w:t>
      </w:r>
      <w:r w:rsidRPr="00886B3D">
        <w:rPr>
          <w:color w:val="000000"/>
        </w:rPr>
        <w:t xml:space="preserve"> тыс.</w:t>
      </w:r>
      <w:r w:rsidRPr="00B640DE">
        <w:rPr>
          <w:color w:val="000000"/>
        </w:rPr>
        <w:t xml:space="preserve"> рублей или </w:t>
      </w:r>
      <w:r>
        <w:rPr>
          <w:color w:val="000000"/>
        </w:rPr>
        <w:t>84,8</w:t>
      </w:r>
      <w:r w:rsidRPr="00B640DE">
        <w:rPr>
          <w:color w:val="000000"/>
        </w:rPr>
        <w:t xml:space="preserve">% к плановым показателям, что в удельном весе составило </w:t>
      </w:r>
      <w:r>
        <w:rPr>
          <w:color w:val="000000"/>
        </w:rPr>
        <w:t>63,8</w:t>
      </w:r>
      <w:r w:rsidRPr="00B640DE">
        <w:rPr>
          <w:color w:val="000000"/>
        </w:rPr>
        <w:t xml:space="preserve">% от </w:t>
      </w:r>
      <w:r w:rsidR="00260D70">
        <w:rPr>
          <w:color w:val="000000"/>
        </w:rPr>
        <w:t xml:space="preserve">общего объема </w:t>
      </w:r>
      <w:r w:rsidRPr="00B640DE">
        <w:rPr>
          <w:color w:val="000000"/>
        </w:rPr>
        <w:t>посту</w:t>
      </w:r>
      <w:r w:rsidR="00886B3D">
        <w:rPr>
          <w:color w:val="000000"/>
        </w:rPr>
        <w:t xml:space="preserve">плений </w:t>
      </w:r>
      <w:r w:rsidRPr="00B640DE">
        <w:rPr>
          <w:color w:val="000000"/>
        </w:rPr>
        <w:t xml:space="preserve">в бюджет городского округа. </w:t>
      </w:r>
    </w:p>
    <w:p w:rsidR="00013D80" w:rsidRPr="00013D80" w:rsidRDefault="00013D80" w:rsidP="004802C0">
      <w:pPr>
        <w:autoSpaceDE w:val="0"/>
        <w:autoSpaceDN w:val="0"/>
        <w:adjustRightInd w:val="0"/>
        <w:ind w:firstLine="567"/>
        <w:jc w:val="both"/>
        <w:rPr>
          <w:color w:val="000000"/>
        </w:rPr>
      </w:pPr>
      <w:r w:rsidRPr="00013D80">
        <w:rPr>
          <w:rFonts w:eastAsia="Calibri"/>
        </w:rPr>
        <w:t>Низкий процент исполнения сложился по причине заявительного характера</w:t>
      </w:r>
      <w:r>
        <w:rPr>
          <w:rFonts w:eastAsia="Calibri"/>
        </w:rPr>
        <w:t xml:space="preserve"> </w:t>
      </w:r>
      <w:r w:rsidRPr="00013D80">
        <w:rPr>
          <w:rFonts w:eastAsia="Calibri"/>
        </w:rPr>
        <w:t xml:space="preserve">безвозмездных поступлений из </w:t>
      </w:r>
      <w:r>
        <w:rPr>
          <w:rFonts w:eastAsia="Calibri"/>
        </w:rPr>
        <w:t>краевого</w:t>
      </w:r>
      <w:r w:rsidRPr="00013D80">
        <w:rPr>
          <w:rFonts w:eastAsia="Calibri"/>
        </w:rPr>
        <w:t xml:space="preserve"> бюджета.</w:t>
      </w:r>
    </w:p>
    <w:p w:rsidR="006A203D" w:rsidRPr="00212D38" w:rsidRDefault="006A203D" w:rsidP="004802C0">
      <w:pPr>
        <w:ind w:firstLine="567"/>
        <w:jc w:val="both"/>
        <w:rPr>
          <w:color w:val="000000"/>
        </w:rPr>
      </w:pPr>
      <w:r w:rsidRPr="00B640DE">
        <w:rPr>
          <w:color w:val="000000"/>
        </w:rPr>
        <w:t>По сравнению с 20</w:t>
      </w:r>
      <w:r>
        <w:rPr>
          <w:color w:val="000000"/>
        </w:rPr>
        <w:t>21</w:t>
      </w:r>
      <w:r w:rsidRPr="00B640DE">
        <w:rPr>
          <w:color w:val="000000"/>
        </w:rPr>
        <w:t xml:space="preserve"> годом объем безвозмездных поступлений увеличился на </w:t>
      </w:r>
      <w:r>
        <w:rPr>
          <w:color w:val="000000"/>
        </w:rPr>
        <w:t>415,81</w:t>
      </w:r>
      <w:r w:rsidRPr="00B640DE">
        <w:rPr>
          <w:color w:val="000000"/>
        </w:rPr>
        <w:t xml:space="preserve"> тыс. рублей или </w:t>
      </w:r>
      <w:r>
        <w:rPr>
          <w:color w:val="000000"/>
        </w:rPr>
        <w:t>54,7</w:t>
      </w:r>
      <w:r w:rsidRPr="00B640DE">
        <w:rPr>
          <w:color w:val="000000"/>
        </w:rPr>
        <w:t>% (20</w:t>
      </w:r>
      <w:r>
        <w:rPr>
          <w:color w:val="000000"/>
        </w:rPr>
        <w:t>21</w:t>
      </w:r>
      <w:r w:rsidRPr="00B640DE">
        <w:rPr>
          <w:color w:val="000000"/>
        </w:rPr>
        <w:t xml:space="preserve"> год – </w:t>
      </w:r>
      <w:r>
        <w:rPr>
          <w:color w:val="000000"/>
        </w:rPr>
        <w:t>759 749,80</w:t>
      </w:r>
      <w:r w:rsidR="00886B3D">
        <w:rPr>
          <w:color w:val="000000"/>
        </w:rPr>
        <w:t xml:space="preserve"> тыс. рублей).</w:t>
      </w:r>
    </w:p>
    <w:p w:rsidR="006A203D" w:rsidRPr="006D5127" w:rsidRDefault="006A203D" w:rsidP="004802C0">
      <w:pPr>
        <w:tabs>
          <w:tab w:val="left" w:pos="851"/>
          <w:tab w:val="left" w:pos="993"/>
        </w:tabs>
        <w:ind w:firstLine="567"/>
        <w:jc w:val="both"/>
      </w:pPr>
      <w:r w:rsidRPr="006D5127">
        <w:t xml:space="preserve">Как и в прежние годы безвозмездные поступления </w:t>
      </w:r>
      <w:r>
        <w:t xml:space="preserve">в 2022 году </w:t>
      </w:r>
      <w:r w:rsidRPr="006D5127">
        <w:t xml:space="preserve">были направлены в бюджет в виде дотаций, субсидий, субвенций, иных межбюджетных трансфертов и возврата остатков субсидий, субвенций и иных межбюджетных трансфертов, имеющих целевое назначение, в объеме </w:t>
      </w:r>
      <w:r>
        <w:rPr>
          <w:color w:val="000000"/>
        </w:rPr>
        <w:t>1 181 399,2</w:t>
      </w:r>
      <w:r w:rsidRPr="006D5127">
        <w:rPr>
          <w:color w:val="000000"/>
        </w:rPr>
        <w:t xml:space="preserve"> тыс. рублей</w:t>
      </w:r>
      <w:r w:rsidRPr="006D5127">
        <w:t>, в том числе:</w:t>
      </w:r>
    </w:p>
    <w:p w:rsidR="006A203D" w:rsidRPr="006D5127" w:rsidRDefault="006A203D" w:rsidP="004802C0">
      <w:pPr>
        <w:ind w:firstLine="567"/>
        <w:jc w:val="both"/>
      </w:pPr>
      <w:r w:rsidRPr="006D5127">
        <w:t xml:space="preserve">1) дотации в сумме </w:t>
      </w:r>
      <w:r>
        <w:t>42 388,2</w:t>
      </w:r>
      <w:r w:rsidRPr="006D5127">
        <w:t xml:space="preserve"> тыс. рублей (исполнение составило 100,00 % от годовых бюджетных назначений);</w:t>
      </w:r>
    </w:p>
    <w:p w:rsidR="006A203D" w:rsidRPr="006D5127" w:rsidRDefault="006A203D" w:rsidP="004802C0">
      <w:pPr>
        <w:ind w:firstLine="567"/>
        <w:jc w:val="both"/>
      </w:pPr>
      <w:r w:rsidRPr="006D5127">
        <w:t xml:space="preserve">2) субсидии (межбюджетные субсидии) в сумме </w:t>
      </w:r>
      <w:r>
        <w:t>503 396,4</w:t>
      </w:r>
      <w:r w:rsidRPr="006D5127">
        <w:t xml:space="preserve"> тыс. рублей (исполнение – </w:t>
      </w:r>
      <w:r>
        <w:t>70,7</w:t>
      </w:r>
      <w:r w:rsidRPr="006D5127">
        <w:t xml:space="preserve"> %).</w:t>
      </w:r>
      <w:r w:rsidRPr="006D5127">
        <w:rPr>
          <w:sz w:val="28"/>
          <w:szCs w:val="28"/>
        </w:rPr>
        <w:t xml:space="preserve"> </w:t>
      </w:r>
      <w:r w:rsidRPr="00473351">
        <w:t xml:space="preserve">Не поступило 208 576,2 тыс. рублей, причиной чему стало отсутствие фактической потребности </w:t>
      </w:r>
      <w:r>
        <w:t>финансирования для проведения мероприятий по переселению граждан из аварийного жилья, реализацию инвестиционных проектов, а также организацию бесплатного горячего питания.</w:t>
      </w:r>
    </w:p>
    <w:p w:rsidR="006A203D" w:rsidRPr="006D5127" w:rsidRDefault="006A203D" w:rsidP="004802C0">
      <w:pPr>
        <w:ind w:firstLine="567"/>
        <w:jc w:val="both"/>
        <w:rPr>
          <w:b/>
        </w:rPr>
      </w:pPr>
      <w:r w:rsidRPr="006D5127">
        <w:t xml:space="preserve">3) субвенции </w:t>
      </w:r>
      <w:r w:rsidRPr="00D8284E">
        <w:t>на осуществление переданных полномочий в сумме 503 113,5 тыс. рублей (исполнение – 99,5 %). Не поступило в целом 2 742,1 тыс. рублей, это на реализацию отдельных мер по обеспечению ограничения платы граждан за коммунальные услуги, по организации деятельности по опеке и попечительству, по отлову и содержанию безнадзорных животных.</w:t>
      </w:r>
    </w:p>
    <w:p w:rsidR="006A203D" w:rsidRPr="006D5127" w:rsidRDefault="006A203D" w:rsidP="004802C0">
      <w:pPr>
        <w:ind w:firstLine="567"/>
        <w:jc w:val="both"/>
      </w:pPr>
      <w:r w:rsidRPr="006D5127">
        <w:t xml:space="preserve">4) Иные межбюджетные трансферты в сумме </w:t>
      </w:r>
      <w:r w:rsidR="00260D70" w:rsidRPr="00260D70">
        <w:t>132 501,1</w:t>
      </w:r>
      <w:r w:rsidR="006540CC">
        <w:t xml:space="preserve"> </w:t>
      </w:r>
      <w:r w:rsidRPr="00260D70">
        <w:t xml:space="preserve">тыс. рублей (исполнение – </w:t>
      </w:r>
      <w:r w:rsidR="00260D70" w:rsidRPr="00260D70">
        <w:t>99,9</w:t>
      </w:r>
      <w:r w:rsidRPr="00260D70">
        <w:t xml:space="preserve"> %).</w:t>
      </w:r>
      <w:r w:rsidRPr="006D5127">
        <w:t xml:space="preserve"> </w:t>
      </w:r>
      <w:r w:rsidRPr="00136311">
        <w:t>Не в полном объеме поступили средства на предоставление мер социальной поддержке для семей лиц, принимающих участие в СВО.</w:t>
      </w:r>
    </w:p>
    <w:p w:rsidR="006A203D" w:rsidRDefault="006A203D" w:rsidP="004802C0">
      <w:pPr>
        <w:ind w:firstLine="567"/>
        <w:jc w:val="both"/>
      </w:pPr>
      <w:r w:rsidRPr="006D5127">
        <w:t xml:space="preserve">5) Прочие безвозмездные поступления в сумме </w:t>
      </w:r>
      <w:r>
        <w:t>754,6</w:t>
      </w:r>
      <w:r w:rsidRPr="006D5127">
        <w:rPr>
          <w:rFonts w:ascii="Arial" w:hAnsi="Arial" w:cs="Arial"/>
        </w:rPr>
        <w:t xml:space="preserve"> </w:t>
      </w:r>
      <w:r w:rsidRPr="006D5127">
        <w:t xml:space="preserve">тыс. рублей (исполнение – </w:t>
      </w:r>
      <w:r>
        <w:t>94,3</w:t>
      </w:r>
      <w:r w:rsidRPr="006D5127">
        <w:t xml:space="preserve"> %).</w:t>
      </w:r>
    </w:p>
    <w:p w:rsidR="00260D70" w:rsidRPr="006D5127" w:rsidRDefault="00260D70" w:rsidP="004802C0">
      <w:pPr>
        <w:ind w:firstLine="567"/>
        <w:jc w:val="both"/>
      </w:pPr>
      <w:r>
        <w:t xml:space="preserve">В отчетном периоде </w:t>
      </w:r>
      <w:r w:rsidRPr="006D5127">
        <w:t>из местного бюджета</w:t>
      </w:r>
      <w:r>
        <w:t xml:space="preserve"> возвращены</w:t>
      </w:r>
      <w:r w:rsidRPr="006D5127">
        <w:t xml:space="preserve"> остатк</w:t>
      </w:r>
      <w:r>
        <w:t>и</w:t>
      </w:r>
      <w:r w:rsidRPr="006D5127">
        <w:t xml:space="preserve"> субсидий, субвенций и иных межбюджетных трансфертов прошлых лет, имеющих целевое назначение,</w:t>
      </w:r>
      <w:r>
        <w:t xml:space="preserve"> в размере</w:t>
      </w:r>
      <w:r w:rsidRPr="006D5127">
        <w:t xml:space="preserve"> </w:t>
      </w:r>
      <w:r>
        <w:t>6 601,0</w:t>
      </w:r>
      <w:r w:rsidRPr="006D5127">
        <w:t xml:space="preserve"> тыс. рублей (исполнение - </w:t>
      </w:r>
      <w:r>
        <w:t>100</w:t>
      </w:r>
      <w:r w:rsidRPr="006D5127">
        <w:t xml:space="preserve"> %).</w:t>
      </w:r>
    </w:p>
    <w:p w:rsidR="006A203D" w:rsidRPr="006D5127" w:rsidRDefault="006A203D" w:rsidP="004802C0">
      <w:pPr>
        <w:ind w:firstLine="567"/>
        <w:jc w:val="both"/>
      </w:pPr>
      <w:r w:rsidRPr="006D5127">
        <w:lastRenderedPageBreak/>
        <w:t xml:space="preserve">В структуре безвозмездных поступлений основную долю составляют </w:t>
      </w:r>
      <w:r>
        <w:t xml:space="preserve">субсидии и </w:t>
      </w:r>
      <w:r w:rsidRPr="006D5127">
        <w:t xml:space="preserve">субвенции </w:t>
      </w:r>
      <w:r>
        <w:t>–</w:t>
      </w:r>
      <w:r w:rsidRPr="006D5127">
        <w:t xml:space="preserve"> </w:t>
      </w:r>
      <w:r>
        <w:t>по 43</w:t>
      </w:r>
      <w:r w:rsidRPr="006D5127">
        <w:t>%, трансферты</w:t>
      </w:r>
      <w:r w:rsidR="006540CC">
        <w:t xml:space="preserve"> </w:t>
      </w:r>
      <w:r w:rsidRPr="006D5127">
        <w:t xml:space="preserve">- </w:t>
      </w:r>
      <w:r>
        <w:t>14</w:t>
      </w:r>
      <w:r w:rsidRPr="006D5127">
        <w:t>%</w:t>
      </w:r>
      <w:r w:rsidR="006540CC">
        <w:t xml:space="preserve">, </w:t>
      </w:r>
      <w:r w:rsidR="004802C0">
        <w:t>соответственно</w:t>
      </w:r>
      <w:r w:rsidRPr="006D5127">
        <w:t>.</w:t>
      </w:r>
    </w:p>
    <w:p w:rsidR="00260D70" w:rsidRDefault="006A203D" w:rsidP="004802C0">
      <w:pPr>
        <w:ind w:firstLine="567"/>
        <w:jc w:val="both"/>
      </w:pPr>
      <w:r w:rsidRPr="006D5127">
        <w:t xml:space="preserve">Из краевого бюджета недополучено межбюджетных трансфертов в сумме </w:t>
      </w:r>
      <w:r w:rsidR="006540CC">
        <w:br/>
      </w:r>
      <w:r>
        <w:t>211 496,3</w:t>
      </w:r>
      <w:r w:rsidRPr="006D5127">
        <w:t xml:space="preserve"> тыс. рублей. </w:t>
      </w:r>
    </w:p>
    <w:p w:rsidR="006A203D" w:rsidRPr="006D5127" w:rsidRDefault="006A203D" w:rsidP="004802C0">
      <w:pPr>
        <w:ind w:firstLine="567"/>
        <w:jc w:val="both"/>
      </w:pPr>
      <w:r w:rsidRPr="006D5127">
        <w:t>Причины в пояснительной записке финансов</w:t>
      </w:r>
      <w:r w:rsidR="00260D70">
        <w:t>ым</w:t>
      </w:r>
      <w:r w:rsidRPr="006D5127">
        <w:t xml:space="preserve"> управлени</w:t>
      </w:r>
      <w:r w:rsidR="00260D70">
        <w:t>ем</w:t>
      </w:r>
      <w:r w:rsidRPr="006D5127">
        <w:t xml:space="preserve"> не раскрыты. </w:t>
      </w:r>
    </w:p>
    <w:p w:rsidR="007A4858" w:rsidRPr="00D4208C" w:rsidRDefault="007A4858" w:rsidP="00D4208C">
      <w:pPr>
        <w:tabs>
          <w:tab w:val="left" w:pos="709"/>
        </w:tabs>
        <w:autoSpaceDE w:val="0"/>
        <w:autoSpaceDN w:val="0"/>
        <w:adjustRightInd w:val="0"/>
        <w:ind w:left="709"/>
        <w:jc w:val="center"/>
        <w:rPr>
          <w:bCs/>
          <w:color w:val="000000"/>
          <w:sz w:val="16"/>
          <w:szCs w:val="16"/>
        </w:rPr>
      </w:pPr>
    </w:p>
    <w:p w:rsidR="0037159E" w:rsidRPr="006E5566" w:rsidRDefault="00260D70" w:rsidP="004802C0">
      <w:pPr>
        <w:pStyle w:val="a4"/>
        <w:ind w:firstLine="567"/>
        <w:jc w:val="both"/>
      </w:pPr>
      <w:bookmarkStart w:id="3" w:name="Исполнение_по_расходам"/>
      <w:r w:rsidRPr="005E7AF7">
        <w:t>5</w:t>
      </w:r>
      <w:r w:rsidR="0037159E" w:rsidRPr="005E7AF7">
        <w:t xml:space="preserve">. Исполнение </w:t>
      </w:r>
      <w:r w:rsidR="001C2558" w:rsidRPr="005E7AF7">
        <w:t>местного</w:t>
      </w:r>
      <w:r w:rsidR="0037159E" w:rsidRPr="005E7AF7">
        <w:t xml:space="preserve"> бюджета по расходам</w:t>
      </w:r>
    </w:p>
    <w:bookmarkEnd w:id="3"/>
    <w:p w:rsidR="0037159E" w:rsidRPr="00D4208C" w:rsidRDefault="0037159E" w:rsidP="004802C0">
      <w:pPr>
        <w:tabs>
          <w:tab w:val="left" w:pos="709"/>
        </w:tabs>
        <w:autoSpaceDE w:val="0"/>
        <w:autoSpaceDN w:val="0"/>
        <w:adjustRightInd w:val="0"/>
        <w:ind w:left="709" w:firstLine="567"/>
        <w:jc w:val="center"/>
        <w:rPr>
          <w:bCs/>
          <w:color w:val="000000"/>
        </w:rPr>
      </w:pPr>
    </w:p>
    <w:p w:rsidR="009F58E9" w:rsidRPr="006A4D12" w:rsidRDefault="009F58E9" w:rsidP="004802C0">
      <w:pPr>
        <w:pStyle w:val="Default"/>
        <w:ind w:firstLine="567"/>
        <w:jc w:val="both"/>
      </w:pPr>
      <w:r w:rsidRPr="006A4D12">
        <w:t xml:space="preserve">Исполнение расходов бюджета осуществлялось Финансовым управлением администрации на основе сводной бюджетной росписи, </w:t>
      </w:r>
      <w:r w:rsidRPr="00A85E4B">
        <w:t>сформированного кассового плана</w:t>
      </w:r>
      <w:r w:rsidRPr="006A4D12">
        <w:t xml:space="preserve"> и заявок на финансирование, представляемых главными распорядителями средств бюджета города. </w:t>
      </w:r>
    </w:p>
    <w:p w:rsidR="002804C8" w:rsidRDefault="009F58E9" w:rsidP="004802C0">
      <w:pPr>
        <w:pStyle w:val="Default"/>
        <w:ind w:firstLine="567"/>
        <w:jc w:val="both"/>
      </w:pPr>
      <w:r w:rsidRPr="006A4D12">
        <w:t xml:space="preserve">Согласно </w:t>
      </w:r>
      <w:r w:rsidR="00FD284C">
        <w:t>О</w:t>
      </w:r>
      <w:r w:rsidRPr="006A4D12">
        <w:t>тчет</w:t>
      </w:r>
      <w:r w:rsidR="00B766E3" w:rsidRPr="006A4D12">
        <w:t>у</w:t>
      </w:r>
      <w:r w:rsidRPr="006A4D12">
        <w:t xml:space="preserve"> об исполнении бюджета за 202</w:t>
      </w:r>
      <w:r w:rsidR="00B766E3" w:rsidRPr="006A4D12">
        <w:t>2</w:t>
      </w:r>
      <w:r w:rsidRPr="006A4D12">
        <w:t xml:space="preserve"> год расходы исполнены </w:t>
      </w:r>
      <w:r w:rsidR="004802C0">
        <w:t xml:space="preserve">в сумме </w:t>
      </w:r>
      <w:r w:rsidR="004802C0" w:rsidRPr="006A4D12">
        <w:t>1 831 750,4 тыс. рублей</w:t>
      </w:r>
      <w:r w:rsidR="004802C0">
        <w:t xml:space="preserve"> или</w:t>
      </w:r>
      <w:r w:rsidR="00E72898">
        <w:t xml:space="preserve"> </w:t>
      </w:r>
      <w:r w:rsidR="00E72898" w:rsidRPr="006A4D12">
        <w:t xml:space="preserve">84,8% </w:t>
      </w:r>
      <w:r w:rsidR="004802C0">
        <w:t xml:space="preserve">от </w:t>
      </w:r>
      <w:r w:rsidR="00E72898" w:rsidRPr="006A4D12">
        <w:t>сводной бюджетной росписи</w:t>
      </w:r>
      <w:r w:rsidR="004802C0">
        <w:t>.</w:t>
      </w:r>
    </w:p>
    <w:p w:rsidR="002804C8" w:rsidRPr="00D04E4A" w:rsidRDefault="002804C8" w:rsidP="004802C0">
      <w:pPr>
        <w:pStyle w:val="Default"/>
        <w:ind w:firstLine="567"/>
        <w:jc w:val="both"/>
        <w:rPr>
          <w:i/>
        </w:rPr>
      </w:pPr>
      <w:r w:rsidRPr="00D04E4A">
        <w:rPr>
          <w:i/>
        </w:rPr>
        <w:t>Для сравнения: в 2021 году исполнение составило 96% сводной бюджетной росписи, в 2020 году – 97,4%</w:t>
      </w:r>
      <w:r>
        <w:rPr>
          <w:i/>
        </w:rPr>
        <w:t>, в 2019 году- 91,9% и в 2018 году –</w:t>
      </w:r>
      <w:r w:rsidR="002D57B0">
        <w:rPr>
          <w:i/>
        </w:rPr>
        <w:t>97,4 %</w:t>
      </w:r>
      <w:r w:rsidR="004802C0">
        <w:rPr>
          <w:i/>
        </w:rPr>
        <w:t xml:space="preserve"> (самый высокий %)</w:t>
      </w:r>
      <w:r w:rsidR="002D57B0">
        <w:rPr>
          <w:i/>
        </w:rPr>
        <w:t>.</w:t>
      </w:r>
    </w:p>
    <w:p w:rsidR="00B766E3" w:rsidRDefault="00B766E3" w:rsidP="004802C0">
      <w:pPr>
        <w:pStyle w:val="Default"/>
        <w:ind w:firstLine="567"/>
        <w:jc w:val="both"/>
      </w:pPr>
      <w:r w:rsidRPr="006A4D12">
        <w:t xml:space="preserve">Таким образом, </w:t>
      </w:r>
      <w:r w:rsidR="002D57B0">
        <w:t xml:space="preserve">по отношению к прошлогоднему периоду </w:t>
      </w:r>
      <w:r w:rsidRPr="006A4D12">
        <w:t>исполнение бюджета по расходам имеет динамику в сторону снижения.</w:t>
      </w:r>
    </w:p>
    <w:p w:rsidR="00EB67EB" w:rsidRDefault="00EB67EB" w:rsidP="004802C0">
      <w:pPr>
        <w:autoSpaceDE w:val="0"/>
        <w:autoSpaceDN w:val="0"/>
        <w:adjustRightInd w:val="0"/>
        <w:ind w:firstLine="567"/>
        <w:jc w:val="both"/>
        <w:rPr>
          <w:rFonts w:eastAsia="Calibri"/>
          <w:color w:val="000000"/>
        </w:rPr>
      </w:pPr>
      <w:r w:rsidRPr="00A35F48">
        <w:rPr>
          <w:rFonts w:eastAsia="Calibri"/>
          <w:color w:val="000000"/>
        </w:rPr>
        <w:t>Бюджетные обязательства (денежные обязательства) сверх утвержденного главному распорядителю бюджетных средств объема бюджетных ассигнований и (или) лимитов бюджетных обязательств в 2022 году не принимались.</w:t>
      </w:r>
    </w:p>
    <w:p w:rsidR="009F58E9" w:rsidRPr="006A4D12" w:rsidRDefault="004A0581" w:rsidP="004802C0">
      <w:pPr>
        <w:ind w:firstLine="567"/>
        <w:jc w:val="both"/>
        <w:rPr>
          <w:rFonts w:eastAsia="Calibri"/>
          <w:color w:val="000000"/>
        </w:rPr>
      </w:pPr>
      <w:r w:rsidRPr="009A1786">
        <w:rPr>
          <w:rFonts w:eastAsia="Calibri"/>
          <w:b/>
          <w:color w:val="000000"/>
        </w:rPr>
        <w:t xml:space="preserve">5.1. </w:t>
      </w:r>
      <w:r w:rsidR="009F58E9" w:rsidRPr="009A1786">
        <w:rPr>
          <w:rFonts w:eastAsia="Calibri"/>
          <w:b/>
          <w:color w:val="000000"/>
        </w:rPr>
        <w:t>Исполнение бюджета по разделам бюджетной классификации</w:t>
      </w:r>
      <w:r w:rsidR="009F58E9" w:rsidRPr="006A4D12">
        <w:rPr>
          <w:rFonts w:eastAsia="Calibri"/>
          <w:color w:val="000000"/>
        </w:rPr>
        <w:t xml:space="preserve"> </w:t>
      </w:r>
      <w:r w:rsidR="009F58E9" w:rsidRPr="00644E11">
        <w:rPr>
          <w:rFonts w:eastAsia="Calibri"/>
          <w:b/>
          <w:color w:val="000000"/>
        </w:rPr>
        <w:t>расходов</w:t>
      </w:r>
      <w:r w:rsidR="009F58E9" w:rsidRPr="006A4D12">
        <w:rPr>
          <w:rFonts w:eastAsia="Calibri"/>
          <w:color w:val="000000"/>
        </w:rPr>
        <w:t xml:space="preserve"> в 2022</w:t>
      </w:r>
      <w:r w:rsidR="00B3437E">
        <w:rPr>
          <w:rFonts w:eastAsia="Calibri"/>
          <w:color w:val="000000"/>
        </w:rPr>
        <w:t xml:space="preserve"> </w:t>
      </w:r>
      <w:r w:rsidR="009F58E9" w:rsidRPr="006A4D12">
        <w:rPr>
          <w:rFonts w:eastAsia="Calibri"/>
          <w:color w:val="000000"/>
        </w:rPr>
        <w:t xml:space="preserve">году представлено в таблице </w:t>
      </w:r>
      <w:r w:rsidR="00013D80">
        <w:rPr>
          <w:rFonts w:eastAsia="Calibri"/>
          <w:color w:val="000000"/>
        </w:rPr>
        <w:t>6.</w:t>
      </w:r>
      <w:r w:rsidR="009F58E9" w:rsidRPr="006A4D12">
        <w:rPr>
          <w:rFonts w:eastAsia="Calibri"/>
          <w:color w:val="000000"/>
        </w:rPr>
        <w:t xml:space="preserve"> </w:t>
      </w:r>
    </w:p>
    <w:p w:rsidR="0037159E" w:rsidRPr="003847D3" w:rsidRDefault="001221F2" w:rsidP="001E6CDD">
      <w:pPr>
        <w:ind w:firstLine="720"/>
        <w:jc w:val="right"/>
        <w:rPr>
          <w:bCs/>
          <w:sz w:val="20"/>
          <w:szCs w:val="20"/>
        </w:rPr>
      </w:pPr>
      <w:r w:rsidRPr="00E336D9">
        <w:rPr>
          <w:bCs/>
          <w:i/>
          <w:sz w:val="20"/>
          <w:szCs w:val="20"/>
        </w:rPr>
        <w:t xml:space="preserve">Таблица </w:t>
      </w:r>
      <w:r w:rsidR="00013D80">
        <w:rPr>
          <w:bCs/>
          <w:i/>
          <w:sz w:val="20"/>
          <w:szCs w:val="20"/>
        </w:rPr>
        <w:t>6</w:t>
      </w:r>
      <w:r w:rsidR="007649F5" w:rsidRPr="00E336D9">
        <w:rPr>
          <w:bCs/>
          <w:i/>
          <w:sz w:val="20"/>
          <w:szCs w:val="20"/>
        </w:rPr>
        <w:t xml:space="preserve"> (тыс. рублей</w:t>
      </w:r>
      <w:r w:rsidR="007649F5">
        <w:rPr>
          <w:bCs/>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1418"/>
        <w:gridCol w:w="1417"/>
        <w:gridCol w:w="992"/>
        <w:gridCol w:w="1134"/>
      </w:tblGrid>
      <w:tr w:rsidR="006A4D12" w:rsidRPr="005E7AF7" w:rsidTr="005E7AF7">
        <w:trPr>
          <w:trHeight w:val="724"/>
        </w:trPr>
        <w:tc>
          <w:tcPr>
            <w:tcW w:w="4536" w:type="dxa"/>
            <w:shd w:val="clear" w:color="auto" w:fill="auto"/>
            <w:vAlign w:val="center"/>
            <w:hideMark/>
          </w:tcPr>
          <w:p w:rsidR="006A4D12" w:rsidRPr="005E7AF7" w:rsidRDefault="006A4D12" w:rsidP="005E7AF7">
            <w:pPr>
              <w:jc w:val="center"/>
              <w:rPr>
                <w:b/>
                <w:bCs/>
                <w:sz w:val="18"/>
                <w:szCs w:val="18"/>
              </w:rPr>
            </w:pPr>
            <w:r w:rsidRPr="005E7AF7">
              <w:rPr>
                <w:b/>
                <w:sz w:val="18"/>
                <w:szCs w:val="18"/>
              </w:rPr>
              <w:t>Наименование раздела классификации расходов бюджетов</w:t>
            </w:r>
          </w:p>
        </w:tc>
        <w:tc>
          <w:tcPr>
            <w:tcW w:w="709" w:type="dxa"/>
            <w:vAlign w:val="center"/>
          </w:tcPr>
          <w:p w:rsidR="006A4D12" w:rsidRPr="005E7AF7" w:rsidRDefault="006A4D12" w:rsidP="005E7AF7">
            <w:pPr>
              <w:jc w:val="center"/>
              <w:rPr>
                <w:b/>
                <w:bCs/>
                <w:sz w:val="18"/>
                <w:szCs w:val="18"/>
              </w:rPr>
            </w:pPr>
            <w:proofErr w:type="spellStart"/>
            <w:r w:rsidRPr="005E7AF7">
              <w:rPr>
                <w:b/>
                <w:bCs/>
                <w:color w:val="000000"/>
                <w:sz w:val="18"/>
                <w:szCs w:val="18"/>
              </w:rPr>
              <w:t>Рз</w:t>
            </w:r>
            <w:proofErr w:type="spellEnd"/>
          </w:p>
        </w:tc>
        <w:tc>
          <w:tcPr>
            <w:tcW w:w="1418" w:type="dxa"/>
            <w:shd w:val="clear" w:color="auto" w:fill="auto"/>
            <w:vAlign w:val="center"/>
            <w:hideMark/>
          </w:tcPr>
          <w:p w:rsidR="006A4D12" w:rsidRPr="005E7AF7" w:rsidRDefault="006A4D12" w:rsidP="005E7AF7">
            <w:pPr>
              <w:jc w:val="center"/>
              <w:rPr>
                <w:b/>
                <w:bCs/>
                <w:sz w:val="18"/>
                <w:szCs w:val="18"/>
              </w:rPr>
            </w:pPr>
            <w:r w:rsidRPr="005E7AF7">
              <w:rPr>
                <w:b/>
                <w:bCs/>
                <w:sz w:val="18"/>
                <w:szCs w:val="18"/>
              </w:rPr>
              <w:t>Утвержденные показатели</w:t>
            </w:r>
          </w:p>
        </w:tc>
        <w:tc>
          <w:tcPr>
            <w:tcW w:w="1417" w:type="dxa"/>
            <w:shd w:val="clear" w:color="auto" w:fill="auto"/>
            <w:vAlign w:val="center"/>
            <w:hideMark/>
          </w:tcPr>
          <w:p w:rsidR="006A4D12" w:rsidRPr="005E7AF7" w:rsidRDefault="006A4D12" w:rsidP="005E7AF7">
            <w:pPr>
              <w:jc w:val="center"/>
              <w:rPr>
                <w:b/>
                <w:bCs/>
                <w:sz w:val="18"/>
                <w:szCs w:val="18"/>
              </w:rPr>
            </w:pPr>
            <w:r w:rsidRPr="005E7AF7">
              <w:rPr>
                <w:b/>
                <w:bCs/>
                <w:sz w:val="18"/>
                <w:szCs w:val="18"/>
              </w:rPr>
              <w:t>Кассовое исполнение</w:t>
            </w:r>
          </w:p>
        </w:tc>
        <w:tc>
          <w:tcPr>
            <w:tcW w:w="992" w:type="dxa"/>
            <w:shd w:val="clear" w:color="auto" w:fill="auto"/>
            <w:vAlign w:val="center"/>
          </w:tcPr>
          <w:p w:rsidR="006A4D12" w:rsidRPr="005E7AF7" w:rsidRDefault="006A4D12" w:rsidP="005E7AF7">
            <w:pPr>
              <w:jc w:val="center"/>
              <w:rPr>
                <w:b/>
                <w:bCs/>
                <w:sz w:val="18"/>
                <w:szCs w:val="18"/>
              </w:rPr>
            </w:pPr>
            <w:r w:rsidRPr="005E7AF7">
              <w:rPr>
                <w:b/>
                <w:bCs/>
                <w:sz w:val="18"/>
                <w:szCs w:val="18"/>
              </w:rPr>
              <w:t>% исполнения</w:t>
            </w:r>
          </w:p>
        </w:tc>
        <w:tc>
          <w:tcPr>
            <w:tcW w:w="1134" w:type="dxa"/>
            <w:vAlign w:val="center"/>
          </w:tcPr>
          <w:p w:rsidR="006A4D12" w:rsidRPr="005E7AF7" w:rsidRDefault="006A4D12" w:rsidP="005E7AF7">
            <w:pPr>
              <w:jc w:val="center"/>
              <w:rPr>
                <w:b/>
                <w:bCs/>
                <w:sz w:val="18"/>
                <w:szCs w:val="18"/>
              </w:rPr>
            </w:pPr>
            <w:r w:rsidRPr="005E7AF7">
              <w:rPr>
                <w:b/>
                <w:bCs/>
                <w:sz w:val="18"/>
                <w:szCs w:val="18"/>
              </w:rPr>
              <w:t>Структура %</w:t>
            </w:r>
          </w:p>
        </w:tc>
      </w:tr>
      <w:tr w:rsidR="006A4D12" w:rsidRPr="005E7AF7" w:rsidTr="003313B9">
        <w:trPr>
          <w:trHeight w:val="268"/>
        </w:trPr>
        <w:tc>
          <w:tcPr>
            <w:tcW w:w="4536" w:type="dxa"/>
            <w:shd w:val="clear" w:color="auto" w:fill="auto"/>
            <w:hideMark/>
          </w:tcPr>
          <w:p w:rsidR="006A4D12" w:rsidRPr="005E7AF7" w:rsidRDefault="006A4D12" w:rsidP="00B652BA">
            <w:pPr>
              <w:rPr>
                <w:sz w:val="18"/>
                <w:szCs w:val="18"/>
              </w:rPr>
            </w:pPr>
            <w:r w:rsidRPr="005E7AF7">
              <w:rPr>
                <w:sz w:val="18"/>
                <w:szCs w:val="18"/>
              </w:rPr>
              <w:t>Общегосударственные вопросы</w:t>
            </w:r>
          </w:p>
        </w:tc>
        <w:tc>
          <w:tcPr>
            <w:tcW w:w="709" w:type="dxa"/>
          </w:tcPr>
          <w:p w:rsidR="006A4D12" w:rsidRPr="005E7AF7" w:rsidRDefault="006A4D12" w:rsidP="00B652BA">
            <w:pPr>
              <w:jc w:val="right"/>
              <w:rPr>
                <w:sz w:val="18"/>
                <w:szCs w:val="18"/>
              </w:rPr>
            </w:pPr>
            <w:r w:rsidRPr="005E7AF7">
              <w:rPr>
                <w:sz w:val="18"/>
                <w:szCs w:val="18"/>
              </w:rPr>
              <w:t>01</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87 662,8</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85 921,5</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98</w:t>
            </w:r>
          </w:p>
        </w:tc>
        <w:tc>
          <w:tcPr>
            <w:tcW w:w="1134" w:type="dxa"/>
          </w:tcPr>
          <w:p w:rsidR="006A4D12" w:rsidRPr="005E7AF7" w:rsidRDefault="006A4D12" w:rsidP="00B652BA">
            <w:pPr>
              <w:jc w:val="right"/>
              <w:rPr>
                <w:sz w:val="18"/>
                <w:szCs w:val="18"/>
              </w:rPr>
            </w:pPr>
            <w:r w:rsidRPr="005E7AF7">
              <w:rPr>
                <w:sz w:val="18"/>
                <w:szCs w:val="18"/>
              </w:rPr>
              <w:t>5</w:t>
            </w:r>
          </w:p>
        </w:tc>
      </w:tr>
      <w:tr w:rsidR="006A4D12" w:rsidRPr="005E7AF7" w:rsidTr="003313B9">
        <w:trPr>
          <w:trHeight w:val="262"/>
        </w:trPr>
        <w:tc>
          <w:tcPr>
            <w:tcW w:w="4536" w:type="dxa"/>
            <w:shd w:val="clear" w:color="auto" w:fill="auto"/>
            <w:hideMark/>
          </w:tcPr>
          <w:p w:rsidR="006A4D12" w:rsidRPr="005E7AF7" w:rsidRDefault="006A4D12" w:rsidP="00B652BA">
            <w:pPr>
              <w:rPr>
                <w:sz w:val="18"/>
                <w:szCs w:val="18"/>
              </w:rPr>
            </w:pPr>
            <w:r w:rsidRPr="005E7AF7">
              <w:rPr>
                <w:sz w:val="18"/>
                <w:szCs w:val="18"/>
              </w:rPr>
              <w:t>Национальная оборона</w:t>
            </w:r>
          </w:p>
        </w:tc>
        <w:tc>
          <w:tcPr>
            <w:tcW w:w="709" w:type="dxa"/>
          </w:tcPr>
          <w:p w:rsidR="006A4D12" w:rsidRPr="005E7AF7" w:rsidRDefault="006A4D12" w:rsidP="00B652BA">
            <w:pPr>
              <w:jc w:val="right"/>
              <w:rPr>
                <w:sz w:val="18"/>
                <w:szCs w:val="18"/>
              </w:rPr>
            </w:pPr>
            <w:r w:rsidRPr="005E7AF7">
              <w:rPr>
                <w:sz w:val="18"/>
                <w:szCs w:val="18"/>
              </w:rPr>
              <w:t>02</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4 031,2</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4 031,2</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100</w:t>
            </w:r>
          </w:p>
        </w:tc>
        <w:tc>
          <w:tcPr>
            <w:tcW w:w="1134" w:type="dxa"/>
          </w:tcPr>
          <w:p w:rsidR="006A4D12" w:rsidRPr="005E7AF7" w:rsidRDefault="006A4D12" w:rsidP="00B652BA">
            <w:pPr>
              <w:jc w:val="right"/>
              <w:rPr>
                <w:sz w:val="18"/>
                <w:szCs w:val="18"/>
              </w:rPr>
            </w:pPr>
            <w:r w:rsidRPr="005E7AF7">
              <w:rPr>
                <w:sz w:val="18"/>
                <w:szCs w:val="18"/>
              </w:rPr>
              <w:t>-</w:t>
            </w:r>
          </w:p>
        </w:tc>
      </w:tr>
      <w:tr w:rsidR="006A4D12" w:rsidRPr="005E7AF7" w:rsidTr="003313B9">
        <w:trPr>
          <w:trHeight w:val="447"/>
        </w:trPr>
        <w:tc>
          <w:tcPr>
            <w:tcW w:w="4536" w:type="dxa"/>
            <w:shd w:val="clear" w:color="auto" w:fill="auto"/>
            <w:hideMark/>
          </w:tcPr>
          <w:p w:rsidR="006A4D12" w:rsidRPr="005E7AF7" w:rsidRDefault="006A4D12" w:rsidP="00B652BA">
            <w:pPr>
              <w:rPr>
                <w:sz w:val="18"/>
                <w:szCs w:val="18"/>
              </w:rPr>
            </w:pPr>
            <w:r w:rsidRPr="005E7AF7">
              <w:rPr>
                <w:sz w:val="18"/>
                <w:szCs w:val="18"/>
              </w:rPr>
              <w:t>Национальная безопасность и правоохранительная деятельность</w:t>
            </w:r>
          </w:p>
        </w:tc>
        <w:tc>
          <w:tcPr>
            <w:tcW w:w="709" w:type="dxa"/>
          </w:tcPr>
          <w:p w:rsidR="006A4D12" w:rsidRPr="005E7AF7" w:rsidRDefault="006A4D12" w:rsidP="00B652BA">
            <w:pPr>
              <w:jc w:val="right"/>
              <w:rPr>
                <w:sz w:val="18"/>
                <w:szCs w:val="18"/>
              </w:rPr>
            </w:pPr>
          </w:p>
          <w:p w:rsidR="006A4D12" w:rsidRPr="005E7AF7" w:rsidRDefault="006A4D12" w:rsidP="00B652BA">
            <w:pPr>
              <w:jc w:val="right"/>
              <w:rPr>
                <w:sz w:val="18"/>
                <w:szCs w:val="18"/>
              </w:rPr>
            </w:pPr>
            <w:r w:rsidRPr="005E7AF7">
              <w:rPr>
                <w:sz w:val="18"/>
                <w:szCs w:val="18"/>
              </w:rPr>
              <w:t>03</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5 233,7</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5 092,8</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97,3</w:t>
            </w:r>
          </w:p>
        </w:tc>
        <w:tc>
          <w:tcPr>
            <w:tcW w:w="1134" w:type="dxa"/>
          </w:tcPr>
          <w:p w:rsidR="006A4D12" w:rsidRPr="005E7AF7" w:rsidRDefault="006A4D12" w:rsidP="00B652BA">
            <w:pPr>
              <w:jc w:val="right"/>
              <w:rPr>
                <w:sz w:val="18"/>
                <w:szCs w:val="18"/>
              </w:rPr>
            </w:pPr>
            <w:r w:rsidRPr="005E7AF7">
              <w:rPr>
                <w:sz w:val="18"/>
                <w:szCs w:val="18"/>
              </w:rPr>
              <w:t>-</w:t>
            </w:r>
          </w:p>
        </w:tc>
      </w:tr>
      <w:tr w:rsidR="006A4D12" w:rsidRPr="005E7AF7" w:rsidTr="003313B9">
        <w:trPr>
          <w:trHeight w:val="243"/>
        </w:trPr>
        <w:tc>
          <w:tcPr>
            <w:tcW w:w="4536" w:type="dxa"/>
            <w:shd w:val="clear" w:color="auto" w:fill="auto"/>
            <w:hideMark/>
          </w:tcPr>
          <w:p w:rsidR="006A4D12" w:rsidRPr="005E7AF7" w:rsidRDefault="006A4D12" w:rsidP="00B652BA">
            <w:pPr>
              <w:rPr>
                <w:sz w:val="18"/>
                <w:szCs w:val="18"/>
              </w:rPr>
            </w:pPr>
            <w:r w:rsidRPr="005E7AF7">
              <w:rPr>
                <w:sz w:val="18"/>
                <w:szCs w:val="18"/>
              </w:rPr>
              <w:t>Национальная экономика</w:t>
            </w:r>
          </w:p>
        </w:tc>
        <w:tc>
          <w:tcPr>
            <w:tcW w:w="709" w:type="dxa"/>
          </w:tcPr>
          <w:p w:rsidR="006A4D12" w:rsidRPr="005E7AF7" w:rsidRDefault="006A4D12" w:rsidP="00B652BA">
            <w:pPr>
              <w:jc w:val="right"/>
              <w:rPr>
                <w:sz w:val="18"/>
                <w:szCs w:val="18"/>
              </w:rPr>
            </w:pPr>
            <w:r w:rsidRPr="005E7AF7">
              <w:rPr>
                <w:sz w:val="18"/>
                <w:szCs w:val="18"/>
              </w:rPr>
              <w:t>04</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215 904,8</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210 732,5</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97,6</w:t>
            </w:r>
          </w:p>
        </w:tc>
        <w:tc>
          <w:tcPr>
            <w:tcW w:w="1134" w:type="dxa"/>
          </w:tcPr>
          <w:p w:rsidR="006A4D12" w:rsidRPr="005E7AF7" w:rsidRDefault="006A4D12" w:rsidP="00B652BA">
            <w:pPr>
              <w:jc w:val="right"/>
              <w:rPr>
                <w:sz w:val="18"/>
                <w:szCs w:val="18"/>
              </w:rPr>
            </w:pPr>
            <w:r w:rsidRPr="005E7AF7">
              <w:rPr>
                <w:sz w:val="18"/>
                <w:szCs w:val="18"/>
              </w:rPr>
              <w:t>12</w:t>
            </w:r>
          </w:p>
        </w:tc>
      </w:tr>
      <w:tr w:rsidR="006A4D12" w:rsidRPr="005E7AF7" w:rsidTr="003313B9">
        <w:trPr>
          <w:trHeight w:val="234"/>
        </w:trPr>
        <w:tc>
          <w:tcPr>
            <w:tcW w:w="4536" w:type="dxa"/>
            <w:shd w:val="clear" w:color="auto" w:fill="auto"/>
            <w:hideMark/>
          </w:tcPr>
          <w:p w:rsidR="006A4D12" w:rsidRPr="005E7AF7" w:rsidRDefault="006A4D12" w:rsidP="00B652BA">
            <w:pPr>
              <w:rPr>
                <w:sz w:val="18"/>
                <w:szCs w:val="18"/>
              </w:rPr>
            </w:pPr>
            <w:r w:rsidRPr="005E7AF7">
              <w:rPr>
                <w:sz w:val="18"/>
                <w:szCs w:val="18"/>
              </w:rPr>
              <w:t>Жилищно-коммунальное хозяйство</w:t>
            </w:r>
          </w:p>
        </w:tc>
        <w:tc>
          <w:tcPr>
            <w:tcW w:w="709" w:type="dxa"/>
          </w:tcPr>
          <w:p w:rsidR="006A4D12" w:rsidRPr="005E7AF7" w:rsidRDefault="006A4D12" w:rsidP="00B652BA">
            <w:pPr>
              <w:jc w:val="right"/>
              <w:rPr>
                <w:sz w:val="18"/>
                <w:szCs w:val="18"/>
              </w:rPr>
            </w:pPr>
            <w:r w:rsidRPr="005E7AF7">
              <w:rPr>
                <w:sz w:val="18"/>
                <w:szCs w:val="18"/>
              </w:rPr>
              <w:t>05</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738 639,2</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429 848,4</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58,2</w:t>
            </w:r>
          </w:p>
        </w:tc>
        <w:tc>
          <w:tcPr>
            <w:tcW w:w="1134" w:type="dxa"/>
          </w:tcPr>
          <w:p w:rsidR="006A4D12" w:rsidRPr="005E7AF7" w:rsidRDefault="006A4D12" w:rsidP="00B652BA">
            <w:pPr>
              <w:jc w:val="right"/>
              <w:rPr>
                <w:sz w:val="18"/>
                <w:szCs w:val="18"/>
              </w:rPr>
            </w:pPr>
            <w:r w:rsidRPr="005E7AF7">
              <w:rPr>
                <w:sz w:val="18"/>
                <w:szCs w:val="18"/>
              </w:rPr>
              <w:t>23</w:t>
            </w:r>
          </w:p>
        </w:tc>
      </w:tr>
      <w:tr w:rsidR="006A4D12" w:rsidRPr="005E7AF7" w:rsidTr="003313B9">
        <w:trPr>
          <w:trHeight w:val="219"/>
        </w:trPr>
        <w:tc>
          <w:tcPr>
            <w:tcW w:w="4536" w:type="dxa"/>
            <w:shd w:val="clear" w:color="auto" w:fill="auto"/>
            <w:hideMark/>
          </w:tcPr>
          <w:p w:rsidR="006A4D12" w:rsidRPr="005E7AF7" w:rsidRDefault="006A4D12" w:rsidP="00B652BA">
            <w:pPr>
              <w:rPr>
                <w:sz w:val="18"/>
                <w:szCs w:val="18"/>
              </w:rPr>
            </w:pPr>
            <w:r w:rsidRPr="005E7AF7">
              <w:rPr>
                <w:sz w:val="18"/>
                <w:szCs w:val="18"/>
              </w:rPr>
              <w:t>Образование</w:t>
            </w:r>
          </w:p>
        </w:tc>
        <w:tc>
          <w:tcPr>
            <w:tcW w:w="709" w:type="dxa"/>
          </w:tcPr>
          <w:p w:rsidR="006A4D12" w:rsidRPr="005E7AF7" w:rsidRDefault="006A4D12" w:rsidP="00B652BA">
            <w:pPr>
              <w:jc w:val="right"/>
              <w:rPr>
                <w:sz w:val="18"/>
                <w:szCs w:val="18"/>
              </w:rPr>
            </w:pPr>
            <w:r w:rsidRPr="005E7AF7">
              <w:rPr>
                <w:sz w:val="18"/>
                <w:szCs w:val="18"/>
              </w:rPr>
              <w:t>07</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830 664,0</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824 235,0</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99,2</w:t>
            </w:r>
          </w:p>
        </w:tc>
        <w:tc>
          <w:tcPr>
            <w:tcW w:w="1134" w:type="dxa"/>
          </w:tcPr>
          <w:p w:rsidR="006A4D12" w:rsidRPr="005E7AF7" w:rsidRDefault="006A4D12" w:rsidP="00B652BA">
            <w:pPr>
              <w:jc w:val="right"/>
              <w:rPr>
                <w:sz w:val="18"/>
                <w:szCs w:val="18"/>
              </w:rPr>
            </w:pPr>
            <w:r w:rsidRPr="005E7AF7">
              <w:rPr>
                <w:sz w:val="18"/>
                <w:szCs w:val="18"/>
              </w:rPr>
              <w:t>45</w:t>
            </w:r>
          </w:p>
        </w:tc>
      </w:tr>
      <w:tr w:rsidR="006A4D12" w:rsidRPr="005E7AF7" w:rsidTr="003313B9">
        <w:trPr>
          <w:trHeight w:val="255"/>
        </w:trPr>
        <w:tc>
          <w:tcPr>
            <w:tcW w:w="4536" w:type="dxa"/>
            <w:shd w:val="clear" w:color="auto" w:fill="auto"/>
            <w:hideMark/>
          </w:tcPr>
          <w:p w:rsidR="006A4D12" w:rsidRPr="005E7AF7" w:rsidRDefault="006A4D12" w:rsidP="00B652BA">
            <w:pPr>
              <w:rPr>
                <w:sz w:val="18"/>
                <w:szCs w:val="18"/>
              </w:rPr>
            </w:pPr>
            <w:r w:rsidRPr="005E7AF7">
              <w:rPr>
                <w:sz w:val="18"/>
                <w:szCs w:val="18"/>
              </w:rPr>
              <w:t xml:space="preserve"> Культура и кинематография</w:t>
            </w:r>
          </w:p>
        </w:tc>
        <w:tc>
          <w:tcPr>
            <w:tcW w:w="709" w:type="dxa"/>
          </w:tcPr>
          <w:p w:rsidR="006A4D12" w:rsidRPr="005E7AF7" w:rsidRDefault="006A4D12" w:rsidP="00B652BA">
            <w:pPr>
              <w:jc w:val="right"/>
              <w:rPr>
                <w:sz w:val="18"/>
                <w:szCs w:val="18"/>
              </w:rPr>
            </w:pPr>
            <w:r w:rsidRPr="005E7AF7">
              <w:rPr>
                <w:sz w:val="18"/>
                <w:szCs w:val="18"/>
              </w:rPr>
              <w:t>08</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157 471,0</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156 061,5</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99,1</w:t>
            </w:r>
          </w:p>
        </w:tc>
        <w:tc>
          <w:tcPr>
            <w:tcW w:w="1134" w:type="dxa"/>
          </w:tcPr>
          <w:p w:rsidR="006A4D12" w:rsidRPr="005E7AF7" w:rsidRDefault="006A4D12" w:rsidP="00B652BA">
            <w:pPr>
              <w:jc w:val="right"/>
              <w:rPr>
                <w:sz w:val="18"/>
                <w:szCs w:val="18"/>
              </w:rPr>
            </w:pPr>
            <w:r w:rsidRPr="005E7AF7">
              <w:rPr>
                <w:sz w:val="18"/>
                <w:szCs w:val="18"/>
              </w:rPr>
              <w:t>9</w:t>
            </w:r>
          </w:p>
        </w:tc>
      </w:tr>
      <w:tr w:rsidR="006A4D12" w:rsidRPr="005E7AF7" w:rsidTr="003313B9">
        <w:trPr>
          <w:trHeight w:val="255"/>
        </w:trPr>
        <w:tc>
          <w:tcPr>
            <w:tcW w:w="4536" w:type="dxa"/>
            <w:shd w:val="clear" w:color="auto" w:fill="auto"/>
          </w:tcPr>
          <w:p w:rsidR="006A4D12" w:rsidRPr="005E7AF7" w:rsidRDefault="006A4D12" w:rsidP="00B652BA">
            <w:pPr>
              <w:rPr>
                <w:sz w:val="18"/>
                <w:szCs w:val="18"/>
              </w:rPr>
            </w:pPr>
            <w:r w:rsidRPr="005E7AF7">
              <w:rPr>
                <w:sz w:val="18"/>
                <w:szCs w:val="18"/>
              </w:rPr>
              <w:t>Здравоохранение</w:t>
            </w:r>
          </w:p>
        </w:tc>
        <w:tc>
          <w:tcPr>
            <w:tcW w:w="709" w:type="dxa"/>
          </w:tcPr>
          <w:p w:rsidR="006A4D12" w:rsidRPr="005E7AF7" w:rsidRDefault="006A4D12" w:rsidP="00B652BA">
            <w:pPr>
              <w:jc w:val="right"/>
              <w:rPr>
                <w:sz w:val="18"/>
                <w:szCs w:val="18"/>
              </w:rPr>
            </w:pPr>
            <w:r w:rsidRPr="005E7AF7">
              <w:rPr>
                <w:sz w:val="18"/>
                <w:szCs w:val="18"/>
              </w:rPr>
              <w:t>09</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414,4</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414,4</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100</w:t>
            </w:r>
          </w:p>
        </w:tc>
        <w:tc>
          <w:tcPr>
            <w:tcW w:w="1134" w:type="dxa"/>
          </w:tcPr>
          <w:p w:rsidR="006A4D12" w:rsidRPr="005E7AF7" w:rsidRDefault="006A4D12" w:rsidP="00B652BA">
            <w:pPr>
              <w:jc w:val="right"/>
              <w:rPr>
                <w:sz w:val="18"/>
                <w:szCs w:val="18"/>
              </w:rPr>
            </w:pPr>
            <w:r w:rsidRPr="005E7AF7">
              <w:rPr>
                <w:sz w:val="18"/>
                <w:szCs w:val="18"/>
              </w:rPr>
              <w:t>-</w:t>
            </w:r>
          </w:p>
        </w:tc>
      </w:tr>
      <w:tr w:rsidR="006A4D12" w:rsidRPr="005E7AF7" w:rsidTr="003313B9">
        <w:trPr>
          <w:trHeight w:val="281"/>
        </w:trPr>
        <w:tc>
          <w:tcPr>
            <w:tcW w:w="4536" w:type="dxa"/>
            <w:shd w:val="clear" w:color="auto" w:fill="auto"/>
            <w:hideMark/>
          </w:tcPr>
          <w:p w:rsidR="006A4D12" w:rsidRPr="005E7AF7" w:rsidRDefault="006A4D12" w:rsidP="00B652BA">
            <w:pPr>
              <w:rPr>
                <w:bCs/>
                <w:sz w:val="18"/>
                <w:szCs w:val="18"/>
              </w:rPr>
            </w:pPr>
            <w:r w:rsidRPr="005E7AF7">
              <w:rPr>
                <w:sz w:val="18"/>
                <w:szCs w:val="18"/>
              </w:rPr>
              <w:t>Социальная политика</w:t>
            </w:r>
          </w:p>
        </w:tc>
        <w:tc>
          <w:tcPr>
            <w:tcW w:w="709" w:type="dxa"/>
          </w:tcPr>
          <w:p w:rsidR="006A4D12" w:rsidRPr="005E7AF7" w:rsidRDefault="006A4D12" w:rsidP="00B652BA">
            <w:pPr>
              <w:jc w:val="right"/>
              <w:rPr>
                <w:sz w:val="18"/>
                <w:szCs w:val="18"/>
              </w:rPr>
            </w:pPr>
            <w:r w:rsidRPr="005E7AF7">
              <w:rPr>
                <w:sz w:val="18"/>
                <w:szCs w:val="18"/>
              </w:rPr>
              <w:t>10</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64 133,6</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60 783,9</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94,8</w:t>
            </w:r>
          </w:p>
        </w:tc>
        <w:tc>
          <w:tcPr>
            <w:tcW w:w="1134" w:type="dxa"/>
          </w:tcPr>
          <w:p w:rsidR="006A4D12" w:rsidRPr="005E7AF7" w:rsidRDefault="006A4D12" w:rsidP="00B652BA">
            <w:pPr>
              <w:jc w:val="right"/>
              <w:rPr>
                <w:sz w:val="18"/>
                <w:szCs w:val="18"/>
              </w:rPr>
            </w:pPr>
            <w:r w:rsidRPr="005E7AF7">
              <w:rPr>
                <w:sz w:val="18"/>
                <w:szCs w:val="18"/>
              </w:rPr>
              <w:t>3</w:t>
            </w:r>
          </w:p>
        </w:tc>
      </w:tr>
      <w:tr w:rsidR="006A4D12" w:rsidRPr="005E7AF7" w:rsidTr="003313B9">
        <w:trPr>
          <w:trHeight w:val="235"/>
        </w:trPr>
        <w:tc>
          <w:tcPr>
            <w:tcW w:w="4536" w:type="dxa"/>
            <w:shd w:val="clear" w:color="auto" w:fill="auto"/>
          </w:tcPr>
          <w:p w:rsidR="006A4D12" w:rsidRPr="005E7AF7" w:rsidRDefault="006A4D12" w:rsidP="00B652BA">
            <w:pPr>
              <w:rPr>
                <w:bCs/>
                <w:sz w:val="18"/>
                <w:szCs w:val="18"/>
              </w:rPr>
            </w:pPr>
            <w:r w:rsidRPr="005E7AF7">
              <w:rPr>
                <w:sz w:val="18"/>
                <w:szCs w:val="18"/>
              </w:rPr>
              <w:t>Физическая культура и спорт</w:t>
            </w:r>
            <w:r w:rsidRPr="005E7AF7">
              <w:rPr>
                <w:sz w:val="18"/>
                <w:szCs w:val="18"/>
                <w:vertAlign w:val="superscript"/>
              </w:rPr>
              <w:t xml:space="preserve">  </w:t>
            </w:r>
          </w:p>
        </w:tc>
        <w:tc>
          <w:tcPr>
            <w:tcW w:w="709" w:type="dxa"/>
          </w:tcPr>
          <w:p w:rsidR="006A4D12" w:rsidRPr="005E7AF7" w:rsidRDefault="006A4D12" w:rsidP="00B652BA">
            <w:pPr>
              <w:jc w:val="right"/>
              <w:rPr>
                <w:sz w:val="18"/>
                <w:szCs w:val="18"/>
              </w:rPr>
            </w:pPr>
            <w:r w:rsidRPr="005E7AF7">
              <w:rPr>
                <w:sz w:val="18"/>
                <w:szCs w:val="18"/>
              </w:rPr>
              <w:t>11</w:t>
            </w:r>
            <w:r w:rsidR="003313B9" w:rsidRPr="005E7AF7">
              <w:rPr>
                <w:sz w:val="18"/>
                <w:szCs w:val="18"/>
              </w:rPr>
              <w:t>00</w:t>
            </w:r>
          </w:p>
        </w:tc>
        <w:tc>
          <w:tcPr>
            <w:tcW w:w="1418" w:type="dxa"/>
            <w:shd w:val="clear" w:color="auto" w:fill="auto"/>
            <w:noWrap/>
          </w:tcPr>
          <w:p w:rsidR="006A4D12" w:rsidRPr="005E7AF7" w:rsidRDefault="006A4D12" w:rsidP="00B652BA">
            <w:pPr>
              <w:jc w:val="right"/>
              <w:rPr>
                <w:sz w:val="18"/>
                <w:szCs w:val="18"/>
              </w:rPr>
            </w:pPr>
            <w:r w:rsidRPr="005E7AF7">
              <w:rPr>
                <w:sz w:val="18"/>
                <w:szCs w:val="18"/>
              </w:rPr>
              <w:t>55 196,3</w:t>
            </w:r>
          </w:p>
        </w:tc>
        <w:tc>
          <w:tcPr>
            <w:tcW w:w="1417" w:type="dxa"/>
            <w:shd w:val="clear" w:color="auto" w:fill="auto"/>
            <w:noWrap/>
            <w:vAlign w:val="center"/>
          </w:tcPr>
          <w:p w:rsidR="006A4D12" w:rsidRPr="005E7AF7" w:rsidRDefault="006A4D12" w:rsidP="00B652BA">
            <w:pPr>
              <w:jc w:val="right"/>
              <w:rPr>
                <w:sz w:val="18"/>
                <w:szCs w:val="18"/>
              </w:rPr>
            </w:pPr>
            <w:r w:rsidRPr="005E7AF7">
              <w:rPr>
                <w:sz w:val="18"/>
                <w:szCs w:val="18"/>
              </w:rPr>
              <w:t>54 628,8</w:t>
            </w:r>
          </w:p>
        </w:tc>
        <w:tc>
          <w:tcPr>
            <w:tcW w:w="992" w:type="dxa"/>
            <w:shd w:val="clear" w:color="auto" w:fill="auto"/>
            <w:noWrap/>
            <w:vAlign w:val="center"/>
          </w:tcPr>
          <w:p w:rsidR="006A4D12" w:rsidRPr="005E7AF7" w:rsidRDefault="006A4D12" w:rsidP="00B652BA">
            <w:pPr>
              <w:jc w:val="right"/>
              <w:rPr>
                <w:sz w:val="18"/>
                <w:szCs w:val="18"/>
              </w:rPr>
            </w:pPr>
            <w:r w:rsidRPr="005E7AF7">
              <w:rPr>
                <w:sz w:val="18"/>
                <w:szCs w:val="18"/>
              </w:rPr>
              <w:t>99</w:t>
            </w:r>
          </w:p>
        </w:tc>
        <w:tc>
          <w:tcPr>
            <w:tcW w:w="1134" w:type="dxa"/>
          </w:tcPr>
          <w:p w:rsidR="006A4D12" w:rsidRPr="005E7AF7" w:rsidRDefault="006A4D12" w:rsidP="00B652BA">
            <w:pPr>
              <w:jc w:val="right"/>
              <w:rPr>
                <w:sz w:val="18"/>
                <w:szCs w:val="18"/>
              </w:rPr>
            </w:pPr>
            <w:r w:rsidRPr="005E7AF7">
              <w:rPr>
                <w:sz w:val="18"/>
                <w:szCs w:val="18"/>
              </w:rPr>
              <w:t>3</w:t>
            </w:r>
          </w:p>
        </w:tc>
      </w:tr>
      <w:tr w:rsidR="006A4D12" w:rsidRPr="005E7AF7" w:rsidTr="005E7AF7">
        <w:trPr>
          <w:trHeight w:val="301"/>
        </w:trPr>
        <w:tc>
          <w:tcPr>
            <w:tcW w:w="4536" w:type="dxa"/>
            <w:shd w:val="clear" w:color="auto" w:fill="auto"/>
            <w:vAlign w:val="center"/>
            <w:hideMark/>
          </w:tcPr>
          <w:p w:rsidR="006A4D12" w:rsidRPr="005E7AF7" w:rsidRDefault="006A4D12" w:rsidP="005E7AF7">
            <w:pPr>
              <w:rPr>
                <w:b/>
                <w:bCs/>
                <w:sz w:val="18"/>
                <w:szCs w:val="18"/>
              </w:rPr>
            </w:pPr>
            <w:r w:rsidRPr="005E7AF7">
              <w:rPr>
                <w:b/>
                <w:bCs/>
                <w:sz w:val="18"/>
                <w:szCs w:val="18"/>
              </w:rPr>
              <w:t xml:space="preserve">ВСЕГО РАСХОДОВ </w:t>
            </w:r>
          </w:p>
        </w:tc>
        <w:tc>
          <w:tcPr>
            <w:tcW w:w="709" w:type="dxa"/>
            <w:vAlign w:val="center"/>
          </w:tcPr>
          <w:p w:rsidR="006A4D12" w:rsidRPr="005E7AF7" w:rsidRDefault="006A4D12" w:rsidP="005E7AF7">
            <w:pPr>
              <w:rPr>
                <w:b/>
                <w:bCs/>
                <w:sz w:val="18"/>
                <w:szCs w:val="18"/>
              </w:rPr>
            </w:pPr>
          </w:p>
        </w:tc>
        <w:tc>
          <w:tcPr>
            <w:tcW w:w="1418" w:type="dxa"/>
            <w:shd w:val="clear" w:color="auto" w:fill="auto"/>
            <w:noWrap/>
            <w:vAlign w:val="center"/>
          </w:tcPr>
          <w:p w:rsidR="006A4D12" w:rsidRPr="005E7AF7" w:rsidRDefault="006A4D12" w:rsidP="005E7AF7">
            <w:pPr>
              <w:jc w:val="right"/>
              <w:rPr>
                <w:b/>
                <w:sz w:val="18"/>
                <w:szCs w:val="18"/>
              </w:rPr>
            </w:pPr>
            <w:r w:rsidRPr="005E7AF7">
              <w:rPr>
                <w:b/>
                <w:sz w:val="18"/>
                <w:szCs w:val="18"/>
              </w:rPr>
              <w:t>2 159 350,9</w:t>
            </w:r>
          </w:p>
        </w:tc>
        <w:tc>
          <w:tcPr>
            <w:tcW w:w="1417" w:type="dxa"/>
            <w:shd w:val="clear" w:color="auto" w:fill="auto"/>
            <w:noWrap/>
            <w:vAlign w:val="center"/>
          </w:tcPr>
          <w:p w:rsidR="006A4D12" w:rsidRPr="005E7AF7" w:rsidRDefault="006A4D12" w:rsidP="005E7AF7">
            <w:pPr>
              <w:jc w:val="right"/>
              <w:rPr>
                <w:b/>
                <w:sz w:val="18"/>
                <w:szCs w:val="18"/>
              </w:rPr>
            </w:pPr>
            <w:r w:rsidRPr="005E7AF7">
              <w:rPr>
                <w:b/>
                <w:sz w:val="18"/>
                <w:szCs w:val="18"/>
              </w:rPr>
              <w:t>1 831 750,4</w:t>
            </w:r>
          </w:p>
        </w:tc>
        <w:tc>
          <w:tcPr>
            <w:tcW w:w="992" w:type="dxa"/>
            <w:shd w:val="clear" w:color="auto" w:fill="auto"/>
            <w:noWrap/>
            <w:vAlign w:val="center"/>
          </w:tcPr>
          <w:p w:rsidR="006A4D12" w:rsidRPr="005E7AF7" w:rsidRDefault="006A4D12" w:rsidP="005E7AF7">
            <w:pPr>
              <w:jc w:val="right"/>
              <w:rPr>
                <w:b/>
                <w:sz w:val="18"/>
                <w:szCs w:val="18"/>
              </w:rPr>
            </w:pPr>
            <w:r w:rsidRPr="005E7AF7">
              <w:rPr>
                <w:b/>
                <w:sz w:val="18"/>
                <w:szCs w:val="18"/>
              </w:rPr>
              <w:t>84,8</w:t>
            </w:r>
          </w:p>
        </w:tc>
        <w:tc>
          <w:tcPr>
            <w:tcW w:w="1134" w:type="dxa"/>
            <w:vAlign w:val="center"/>
          </w:tcPr>
          <w:p w:rsidR="006A4D12" w:rsidRPr="005E7AF7" w:rsidRDefault="006A4D12" w:rsidP="005E7AF7">
            <w:pPr>
              <w:jc w:val="right"/>
              <w:rPr>
                <w:b/>
                <w:sz w:val="18"/>
                <w:szCs w:val="18"/>
              </w:rPr>
            </w:pPr>
            <w:r w:rsidRPr="005E7AF7">
              <w:rPr>
                <w:b/>
                <w:sz w:val="18"/>
                <w:szCs w:val="18"/>
              </w:rPr>
              <w:t>100</w:t>
            </w:r>
          </w:p>
        </w:tc>
      </w:tr>
    </w:tbl>
    <w:p w:rsidR="00987154" w:rsidRDefault="006A4D12" w:rsidP="00644E11">
      <w:pPr>
        <w:ind w:firstLine="567"/>
        <w:jc w:val="both"/>
        <w:rPr>
          <w:sz w:val="23"/>
          <w:szCs w:val="23"/>
        </w:rPr>
      </w:pPr>
      <w:r>
        <w:rPr>
          <w:sz w:val="23"/>
          <w:szCs w:val="23"/>
        </w:rPr>
        <w:t xml:space="preserve">Наибольший удельный вес в общей структуре расходов за 2022 год </w:t>
      </w:r>
      <w:r w:rsidR="00D04E4A">
        <w:rPr>
          <w:sz w:val="23"/>
          <w:szCs w:val="23"/>
        </w:rPr>
        <w:t>приходится</w:t>
      </w:r>
      <w:r>
        <w:rPr>
          <w:sz w:val="23"/>
          <w:szCs w:val="23"/>
        </w:rPr>
        <w:t xml:space="preserve"> </w:t>
      </w:r>
      <w:r w:rsidR="00D04E4A">
        <w:rPr>
          <w:sz w:val="23"/>
          <w:szCs w:val="23"/>
        </w:rPr>
        <w:t>на</w:t>
      </w:r>
      <w:r>
        <w:rPr>
          <w:sz w:val="23"/>
          <w:szCs w:val="23"/>
        </w:rPr>
        <w:t xml:space="preserve"> раздел</w:t>
      </w:r>
      <w:r w:rsidR="00D04E4A">
        <w:rPr>
          <w:sz w:val="23"/>
          <w:szCs w:val="23"/>
        </w:rPr>
        <w:t>ы:</w:t>
      </w:r>
      <w:r>
        <w:rPr>
          <w:sz w:val="23"/>
          <w:szCs w:val="23"/>
        </w:rPr>
        <w:t xml:space="preserve"> «Образование» - 45%, «Жилищно-коммунальное хозяйство» - 23%.</w:t>
      </w:r>
    </w:p>
    <w:p w:rsidR="001956F9" w:rsidRPr="001956F9" w:rsidRDefault="00540742" w:rsidP="00644E11">
      <w:pPr>
        <w:ind w:firstLine="567"/>
        <w:jc w:val="both"/>
      </w:pPr>
      <w:r w:rsidRPr="00540742">
        <w:t>Из приведенных выше данных видно</w:t>
      </w:r>
      <w:r w:rsidR="001956F9" w:rsidRPr="00540742">
        <w:t>, что</w:t>
      </w:r>
      <w:r w:rsidR="001956F9" w:rsidRPr="001956F9">
        <w:t xml:space="preserve"> практически по всем разделам расходы исполнены более 95% к плану, за исключением раздела «Жилищно-коммунальное хозяйство» - 58,2 </w:t>
      </w:r>
      <w:r w:rsidR="005E7AF7">
        <w:t>%</w:t>
      </w:r>
      <w:r w:rsidR="001956F9" w:rsidRPr="001956F9">
        <w:t xml:space="preserve">. </w:t>
      </w:r>
    </w:p>
    <w:p w:rsidR="00A06501" w:rsidRDefault="00A06501" w:rsidP="00644E11">
      <w:pPr>
        <w:ind w:firstLine="567"/>
        <w:jc w:val="both"/>
      </w:pPr>
      <w:r w:rsidRPr="00846A5C">
        <w:t xml:space="preserve">Объем неисполненных бюджетных ассигнований, установленных сводной бюджетной росписью с учетом последующих изменений, составил </w:t>
      </w:r>
      <w:r w:rsidR="009B2F0A">
        <w:t>327 600,5</w:t>
      </w:r>
      <w:r w:rsidRPr="00846A5C">
        <w:t xml:space="preserve"> тыс. </w:t>
      </w:r>
      <w:r>
        <w:t>рублей</w:t>
      </w:r>
      <w:r w:rsidRPr="00846A5C">
        <w:t xml:space="preserve"> или </w:t>
      </w:r>
      <w:r w:rsidR="009B2F0A">
        <w:t>15,2 % от общего объема расходов.</w:t>
      </w:r>
    </w:p>
    <w:p w:rsidR="008C35AB" w:rsidRDefault="00A80897" w:rsidP="00644E11">
      <w:pPr>
        <w:ind w:firstLine="567"/>
        <w:jc w:val="both"/>
      </w:pPr>
      <w:r w:rsidRPr="0007516A">
        <w:t>Кон</w:t>
      </w:r>
      <w:r>
        <w:t>трольно- счетный орган отмечает, что в пояснительной записке к Отчету не в полной мере раскрыты п</w:t>
      </w:r>
      <w:r w:rsidRPr="0007516A">
        <w:t>ричин</w:t>
      </w:r>
      <w:r>
        <w:t>ы</w:t>
      </w:r>
      <w:r w:rsidRPr="0007516A">
        <w:t xml:space="preserve"> </w:t>
      </w:r>
      <w:proofErr w:type="spellStart"/>
      <w:r w:rsidRPr="0007516A">
        <w:t>неосвоения</w:t>
      </w:r>
      <w:proofErr w:type="spellEnd"/>
      <w:r w:rsidRPr="0007516A">
        <w:t xml:space="preserve"> </w:t>
      </w:r>
      <w:r w:rsidR="008C35AB">
        <w:t>запл</w:t>
      </w:r>
      <w:r w:rsidR="00644E11">
        <w:t>анированных расходов.</w:t>
      </w:r>
    </w:p>
    <w:p w:rsidR="0037159E" w:rsidRPr="00E331A9" w:rsidRDefault="00953B01" w:rsidP="00644E11">
      <w:pPr>
        <w:ind w:firstLine="567"/>
        <w:jc w:val="both"/>
        <w:rPr>
          <w:highlight w:val="yellow"/>
        </w:rPr>
      </w:pPr>
      <w:proofErr w:type="spellStart"/>
      <w:r w:rsidRPr="00A35F48">
        <w:t>Неосвоен</w:t>
      </w:r>
      <w:r w:rsidR="00B03D86" w:rsidRPr="00A35F48">
        <w:t>ы</w:t>
      </w:r>
      <w:proofErr w:type="spellEnd"/>
      <w:r w:rsidR="00B03D86" w:rsidRPr="00A35F48">
        <w:t xml:space="preserve"> </w:t>
      </w:r>
      <w:r w:rsidR="0037159E" w:rsidRPr="00A35F48">
        <w:t>распорядителями бюджетны</w:t>
      </w:r>
      <w:r w:rsidR="00700EE4">
        <w:t>е</w:t>
      </w:r>
      <w:r w:rsidR="0037159E" w:rsidRPr="00A35F48">
        <w:t xml:space="preserve"> средств</w:t>
      </w:r>
      <w:r w:rsidR="00700EE4">
        <w:t>а</w:t>
      </w:r>
      <w:r w:rsidR="00B5476B" w:rsidRPr="00A35F48">
        <w:t>,</w:t>
      </w:r>
      <w:r w:rsidR="0037159E" w:rsidRPr="00A35F48">
        <w:t xml:space="preserve"> предусмотренны</w:t>
      </w:r>
      <w:r w:rsidR="00B03D86" w:rsidRPr="00A35F48">
        <w:t>е</w:t>
      </w:r>
      <w:r w:rsidR="0037159E" w:rsidRPr="00A35F48">
        <w:t xml:space="preserve"> на:</w:t>
      </w:r>
    </w:p>
    <w:p w:rsidR="00B03D86" w:rsidRDefault="00547BFF" w:rsidP="00644E11">
      <w:pPr>
        <w:ind w:firstLine="567"/>
        <w:jc w:val="both"/>
      </w:pPr>
      <w:r w:rsidRPr="003016E3">
        <w:t>- расходы на содержание дорожного хозяйства- 2</w:t>
      </w:r>
      <w:r w:rsidR="003016E3" w:rsidRPr="003016E3">
        <w:t> 399,2</w:t>
      </w:r>
      <w:r w:rsidRPr="003016E3">
        <w:t xml:space="preserve"> тыс. рублей;</w:t>
      </w:r>
    </w:p>
    <w:p w:rsidR="003016E3" w:rsidRPr="003016E3" w:rsidRDefault="00700EE4" w:rsidP="00700EE4">
      <w:pPr>
        <w:tabs>
          <w:tab w:val="left" w:pos="-1701"/>
        </w:tabs>
        <w:ind w:firstLine="567"/>
        <w:jc w:val="both"/>
      </w:pPr>
      <w:r>
        <w:t xml:space="preserve">- </w:t>
      </w:r>
      <w:r w:rsidR="003016E3">
        <w:t>не реализованы инвестиционные проекты субъектами малого и среднего предпринимательства</w:t>
      </w:r>
      <w:r>
        <w:t xml:space="preserve"> </w:t>
      </w:r>
      <w:r w:rsidR="003016E3">
        <w:t>- 2 536,4 тыс. рублей;</w:t>
      </w:r>
    </w:p>
    <w:p w:rsidR="00547BFF" w:rsidRPr="003016E3" w:rsidRDefault="00547BFF" w:rsidP="00644E11">
      <w:pPr>
        <w:ind w:firstLine="567"/>
        <w:jc w:val="both"/>
      </w:pPr>
      <w:r w:rsidRPr="003016E3">
        <w:t>- расходы по жилищному хозяйству</w:t>
      </w:r>
      <w:r w:rsidR="003016E3" w:rsidRPr="003016E3">
        <w:t xml:space="preserve"> по мероприятиям, направленным на переселение граждан их аварийного жилья </w:t>
      </w:r>
      <w:r w:rsidRPr="003016E3">
        <w:t xml:space="preserve">- </w:t>
      </w:r>
      <w:r w:rsidR="003016E3" w:rsidRPr="003016E3">
        <w:t>304 518,9</w:t>
      </w:r>
      <w:r w:rsidRPr="003016E3">
        <w:t xml:space="preserve"> тыс. рублей;</w:t>
      </w:r>
    </w:p>
    <w:p w:rsidR="00AD76D2" w:rsidRPr="003016E3" w:rsidRDefault="00AD76D2" w:rsidP="00644E11">
      <w:pPr>
        <w:ind w:firstLine="567"/>
        <w:jc w:val="both"/>
      </w:pPr>
      <w:r w:rsidRPr="003016E3">
        <w:lastRenderedPageBreak/>
        <w:t xml:space="preserve">- расходы по коммунальному хозяйству- </w:t>
      </w:r>
      <w:r w:rsidR="003016E3" w:rsidRPr="003016E3">
        <w:t>1 519,8</w:t>
      </w:r>
      <w:r w:rsidRPr="003016E3">
        <w:t xml:space="preserve"> тыс. рублей в части реализации мер по ограничению платы граждан за коммунальные услуги;</w:t>
      </w:r>
    </w:p>
    <w:p w:rsidR="00212C74" w:rsidRDefault="00547BFF" w:rsidP="00644E11">
      <w:pPr>
        <w:ind w:firstLine="567"/>
        <w:jc w:val="both"/>
      </w:pPr>
      <w:r w:rsidRPr="00A10BF6">
        <w:t xml:space="preserve">- </w:t>
      </w:r>
      <w:r w:rsidR="0037159E" w:rsidRPr="00A10BF6">
        <w:t xml:space="preserve">на </w:t>
      </w:r>
      <w:r w:rsidR="00212C74" w:rsidRPr="00A10BF6">
        <w:t xml:space="preserve">организацию бесплатного горячего питания обучающихся в государственных и муниципальных образовательных организациях </w:t>
      </w:r>
      <w:r w:rsidRPr="00A10BF6">
        <w:t xml:space="preserve">– </w:t>
      </w:r>
      <w:r w:rsidR="00A10BF6" w:rsidRPr="00A10BF6">
        <w:t>1 088,6</w:t>
      </w:r>
      <w:r w:rsidR="00212C74" w:rsidRPr="00A10BF6">
        <w:t xml:space="preserve"> тыс. рублей</w:t>
      </w:r>
      <w:r w:rsidR="00885C67">
        <w:t>.</w:t>
      </w:r>
    </w:p>
    <w:p w:rsidR="0039650C" w:rsidRPr="00013D80" w:rsidRDefault="004A0581" w:rsidP="00644E11">
      <w:pPr>
        <w:autoSpaceDE w:val="0"/>
        <w:autoSpaceDN w:val="0"/>
        <w:adjustRightInd w:val="0"/>
        <w:ind w:firstLine="567"/>
        <w:jc w:val="both"/>
      </w:pPr>
      <w:r>
        <w:t>Динамика основных параметров исполнения</w:t>
      </w:r>
      <w:r w:rsidR="0039650C" w:rsidRPr="001F4633">
        <w:t xml:space="preserve"> расходов местного бюджета представлен</w:t>
      </w:r>
      <w:r>
        <w:t>а</w:t>
      </w:r>
      <w:r w:rsidR="0039650C" w:rsidRPr="001F4633">
        <w:t xml:space="preserve"> в </w:t>
      </w:r>
      <w:r w:rsidR="0039650C" w:rsidRPr="00013D80">
        <w:t>таблице</w:t>
      </w:r>
      <w:r w:rsidR="003847D3" w:rsidRPr="00013D80">
        <w:t xml:space="preserve"> </w:t>
      </w:r>
      <w:r w:rsidR="00013D80" w:rsidRPr="00013D80">
        <w:t>7</w:t>
      </w:r>
      <w:r w:rsidR="0039650C" w:rsidRPr="00013D80">
        <w:t>.</w:t>
      </w:r>
    </w:p>
    <w:p w:rsidR="0039650C" w:rsidRPr="00700EE4" w:rsidRDefault="003847D3" w:rsidP="0039650C">
      <w:pPr>
        <w:autoSpaceDE w:val="0"/>
        <w:autoSpaceDN w:val="0"/>
        <w:adjustRightInd w:val="0"/>
        <w:jc w:val="right"/>
        <w:rPr>
          <w:i/>
          <w:sz w:val="20"/>
          <w:szCs w:val="20"/>
        </w:rPr>
      </w:pPr>
      <w:r w:rsidRPr="00700EE4">
        <w:rPr>
          <w:i/>
          <w:sz w:val="20"/>
          <w:szCs w:val="20"/>
        </w:rPr>
        <w:t xml:space="preserve">Таблица </w:t>
      </w:r>
      <w:r w:rsidR="004A0581" w:rsidRPr="00700EE4">
        <w:rPr>
          <w:i/>
          <w:sz w:val="20"/>
          <w:szCs w:val="20"/>
        </w:rPr>
        <w:t>7</w:t>
      </w:r>
      <w:r w:rsidR="0039650C" w:rsidRPr="00700EE4">
        <w:rPr>
          <w:i/>
          <w:sz w:val="20"/>
          <w:szCs w:val="20"/>
        </w:rPr>
        <w:t xml:space="preserve"> (тыс. рублей)</w:t>
      </w:r>
    </w:p>
    <w:tbl>
      <w:tblPr>
        <w:tblW w:w="10217" w:type="dxa"/>
        <w:tblInd w:w="98" w:type="dxa"/>
        <w:tblLayout w:type="fixed"/>
        <w:tblLook w:val="04A0" w:firstRow="1" w:lastRow="0" w:firstColumn="1" w:lastColumn="0" w:noHBand="0" w:noVBand="1"/>
      </w:tblPr>
      <w:tblGrid>
        <w:gridCol w:w="3412"/>
        <w:gridCol w:w="715"/>
        <w:gridCol w:w="1254"/>
        <w:gridCol w:w="1420"/>
        <w:gridCol w:w="1289"/>
        <w:gridCol w:w="1134"/>
        <w:gridCol w:w="993"/>
      </w:tblGrid>
      <w:tr w:rsidR="0039650C" w:rsidRPr="00700EE4" w:rsidTr="00700EE4">
        <w:trPr>
          <w:trHeight w:val="956"/>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50C" w:rsidRPr="00700EE4" w:rsidRDefault="0039650C" w:rsidP="00700EE4">
            <w:pPr>
              <w:jc w:val="center"/>
              <w:rPr>
                <w:b/>
                <w:color w:val="000000"/>
                <w:sz w:val="18"/>
                <w:szCs w:val="18"/>
              </w:rPr>
            </w:pPr>
            <w:r w:rsidRPr="00700EE4">
              <w:rPr>
                <w:b/>
                <w:color w:val="000000"/>
                <w:sz w:val="18"/>
                <w:szCs w:val="18"/>
              </w:rPr>
              <w:t>Наименование</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39650C" w:rsidRPr="00700EE4" w:rsidRDefault="0039650C" w:rsidP="00700EE4">
            <w:pPr>
              <w:jc w:val="center"/>
              <w:rPr>
                <w:b/>
                <w:color w:val="000000"/>
                <w:sz w:val="18"/>
                <w:szCs w:val="18"/>
              </w:rPr>
            </w:pPr>
            <w:proofErr w:type="spellStart"/>
            <w:r w:rsidRPr="00700EE4">
              <w:rPr>
                <w:b/>
                <w:color w:val="000000"/>
                <w:sz w:val="18"/>
                <w:szCs w:val="18"/>
              </w:rPr>
              <w:t>Рз</w:t>
            </w:r>
            <w:proofErr w:type="spellEnd"/>
            <w:r w:rsidRPr="00700EE4">
              <w:rPr>
                <w:b/>
                <w:color w:val="000000"/>
                <w:sz w:val="18"/>
                <w:szCs w:val="18"/>
              </w:rPr>
              <w:t>/</w:t>
            </w:r>
            <w:proofErr w:type="spellStart"/>
            <w:r w:rsidRPr="00700EE4">
              <w:rPr>
                <w:b/>
                <w:color w:val="000000"/>
                <w:sz w:val="18"/>
                <w:szCs w:val="18"/>
              </w:rPr>
              <w:t>пр</w:t>
            </w:r>
            <w:proofErr w:type="spellEnd"/>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8D5266" w:rsidP="00700EE4">
            <w:pPr>
              <w:jc w:val="center"/>
              <w:rPr>
                <w:b/>
                <w:color w:val="000000"/>
                <w:sz w:val="18"/>
                <w:szCs w:val="18"/>
              </w:rPr>
            </w:pPr>
            <w:r w:rsidRPr="00700EE4">
              <w:rPr>
                <w:b/>
                <w:color w:val="000000"/>
                <w:sz w:val="18"/>
                <w:szCs w:val="18"/>
              </w:rPr>
              <w:t>Исполнено в 202</w:t>
            </w:r>
            <w:r w:rsidR="001F4633" w:rsidRPr="00700EE4">
              <w:rPr>
                <w:b/>
                <w:color w:val="000000"/>
                <w:sz w:val="18"/>
                <w:szCs w:val="18"/>
              </w:rPr>
              <w:t>1</w:t>
            </w:r>
            <w:r w:rsidRPr="00700EE4">
              <w:rPr>
                <w:b/>
                <w:color w:val="000000"/>
                <w:sz w:val="18"/>
                <w:szCs w:val="18"/>
              </w:rPr>
              <w:t xml:space="preserve"> году</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39650C" w:rsidP="00700EE4">
            <w:pPr>
              <w:ind w:left="-92" w:firstLine="92"/>
              <w:jc w:val="center"/>
              <w:rPr>
                <w:b/>
                <w:color w:val="000000"/>
                <w:sz w:val="18"/>
                <w:szCs w:val="18"/>
              </w:rPr>
            </w:pPr>
            <w:r w:rsidRPr="00700EE4">
              <w:rPr>
                <w:b/>
                <w:color w:val="000000"/>
                <w:sz w:val="18"/>
                <w:szCs w:val="18"/>
              </w:rPr>
              <w:t xml:space="preserve">Утверждено бюджетных назначений </w:t>
            </w:r>
            <w:r w:rsidR="008D5266" w:rsidRPr="00700EE4">
              <w:rPr>
                <w:b/>
                <w:color w:val="000000"/>
                <w:sz w:val="18"/>
                <w:szCs w:val="18"/>
              </w:rPr>
              <w:t xml:space="preserve">на </w:t>
            </w:r>
            <w:r w:rsidRPr="00700EE4">
              <w:rPr>
                <w:b/>
                <w:color w:val="000000"/>
                <w:sz w:val="18"/>
                <w:szCs w:val="18"/>
              </w:rPr>
              <w:t>202</w:t>
            </w:r>
            <w:r w:rsidR="001F4633" w:rsidRPr="00700EE4">
              <w:rPr>
                <w:b/>
                <w:color w:val="000000"/>
                <w:sz w:val="18"/>
                <w:szCs w:val="18"/>
              </w:rPr>
              <w:t>2</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39650C" w:rsidP="00700EE4">
            <w:pPr>
              <w:jc w:val="center"/>
              <w:rPr>
                <w:b/>
                <w:color w:val="000000"/>
                <w:sz w:val="18"/>
                <w:szCs w:val="18"/>
              </w:rPr>
            </w:pPr>
            <w:r w:rsidRPr="00700EE4">
              <w:rPr>
                <w:b/>
                <w:color w:val="000000"/>
                <w:sz w:val="18"/>
                <w:szCs w:val="18"/>
              </w:rPr>
              <w:t>Исполнено в 202</w:t>
            </w:r>
            <w:r w:rsidR="001F4633" w:rsidRPr="00700EE4">
              <w:rPr>
                <w:b/>
                <w:color w:val="000000"/>
                <w:sz w:val="18"/>
                <w:szCs w:val="18"/>
              </w:rPr>
              <w:t>2</w:t>
            </w:r>
            <w:r w:rsidRPr="00700EE4">
              <w:rPr>
                <w:b/>
                <w:color w:val="000000"/>
                <w:sz w:val="18"/>
                <w:szCs w:val="18"/>
              </w:rPr>
              <w:t xml:space="preserve">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4F4E32" w:rsidP="00700EE4">
            <w:pPr>
              <w:jc w:val="center"/>
              <w:rPr>
                <w:b/>
                <w:color w:val="000000"/>
                <w:sz w:val="18"/>
                <w:szCs w:val="18"/>
              </w:rPr>
            </w:pPr>
            <w:r w:rsidRPr="00700EE4">
              <w:rPr>
                <w:b/>
                <w:color w:val="000000"/>
                <w:sz w:val="18"/>
                <w:szCs w:val="18"/>
              </w:rPr>
              <w:t>Отклонение</w:t>
            </w:r>
            <w:r w:rsidR="0039650C" w:rsidRPr="00700EE4">
              <w:rPr>
                <w:b/>
                <w:color w:val="000000"/>
                <w:sz w:val="18"/>
                <w:szCs w:val="18"/>
              </w:rPr>
              <w:t xml:space="preserve"> </w:t>
            </w:r>
            <w:r w:rsidRPr="00700EE4">
              <w:rPr>
                <w:b/>
                <w:color w:val="000000"/>
                <w:sz w:val="18"/>
                <w:szCs w:val="18"/>
              </w:rPr>
              <w:t>по отношению к 20</w:t>
            </w:r>
            <w:r w:rsidR="008D5266" w:rsidRPr="00700EE4">
              <w:rPr>
                <w:b/>
                <w:color w:val="000000"/>
                <w:sz w:val="18"/>
                <w:szCs w:val="18"/>
              </w:rPr>
              <w:t>2</w:t>
            </w:r>
            <w:r w:rsidR="002B2FE8" w:rsidRPr="00700EE4">
              <w:rPr>
                <w:b/>
                <w:color w:val="000000"/>
                <w:sz w:val="18"/>
                <w:szCs w:val="18"/>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650C" w:rsidRPr="00700EE4" w:rsidRDefault="0039650C" w:rsidP="00700EE4">
            <w:pPr>
              <w:ind w:left="-108" w:right="-108"/>
              <w:jc w:val="center"/>
              <w:rPr>
                <w:b/>
                <w:color w:val="000000"/>
                <w:sz w:val="18"/>
                <w:szCs w:val="18"/>
              </w:rPr>
            </w:pPr>
            <w:r w:rsidRPr="00700EE4">
              <w:rPr>
                <w:b/>
                <w:color w:val="000000"/>
                <w:sz w:val="18"/>
                <w:szCs w:val="18"/>
              </w:rPr>
              <w:t>Темп роста</w:t>
            </w:r>
          </w:p>
          <w:p w:rsidR="0039650C" w:rsidRPr="00700EE4" w:rsidRDefault="004F4E32" w:rsidP="00700EE4">
            <w:pPr>
              <w:ind w:left="-108" w:right="-108"/>
              <w:jc w:val="center"/>
              <w:rPr>
                <w:b/>
                <w:color w:val="000000"/>
                <w:sz w:val="18"/>
                <w:szCs w:val="18"/>
              </w:rPr>
            </w:pPr>
            <w:r w:rsidRPr="00700EE4">
              <w:rPr>
                <w:b/>
                <w:color w:val="000000"/>
                <w:sz w:val="18"/>
                <w:szCs w:val="18"/>
              </w:rPr>
              <w:t>по отношению к 20</w:t>
            </w:r>
            <w:r w:rsidR="008D5266" w:rsidRPr="00700EE4">
              <w:rPr>
                <w:b/>
                <w:color w:val="000000"/>
                <w:sz w:val="18"/>
                <w:szCs w:val="18"/>
              </w:rPr>
              <w:t>2</w:t>
            </w:r>
            <w:r w:rsidR="002B2FE8" w:rsidRPr="00700EE4">
              <w:rPr>
                <w:b/>
                <w:color w:val="000000"/>
                <w:sz w:val="18"/>
                <w:szCs w:val="18"/>
              </w:rPr>
              <w:t>1</w:t>
            </w:r>
            <w:r w:rsidRPr="00700EE4">
              <w:rPr>
                <w:b/>
                <w:color w:val="000000"/>
                <w:sz w:val="18"/>
                <w:szCs w:val="18"/>
              </w:rPr>
              <w:t xml:space="preserve"> в </w:t>
            </w:r>
            <w:r w:rsidR="0039650C" w:rsidRPr="00700EE4">
              <w:rPr>
                <w:b/>
                <w:color w:val="000000"/>
                <w:sz w:val="18"/>
                <w:szCs w:val="18"/>
              </w:rPr>
              <w:t>%</w:t>
            </w:r>
          </w:p>
        </w:tc>
      </w:tr>
      <w:tr w:rsidR="0039650C"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vAlign w:val="bottom"/>
            <w:hideMark/>
          </w:tcPr>
          <w:p w:rsidR="0039650C" w:rsidRPr="00700EE4" w:rsidRDefault="0039650C" w:rsidP="007D41F3">
            <w:pPr>
              <w:jc w:val="both"/>
              <w:rPr>
                <w:color w:val="000000"/>
                <w:sz w:val="18"/>
                <w:szCs w:val="18"/>
              </w:rPr>
            </w:pPr>
            <w:r w:rsidRPr="00700EE4">
              <w:rPr>
                <w:color w:val="000000"/>
                <w:sz w:val="18"/>
                <w:szCs w:val="18"/>
              </w:rPr>
              <w:t>Общегосударственные вопросы</w:t>
            </w:r>
          </w:p>
        </w:tc>
        <w:tc>
          <w:tcPr>
            <w:tcW w:w="715" w:type="dxa"/>
            <w:tcBorders>
              <w:top w:val="nil"/>
              <w:left w:val="nil"/>
              <w:bottom w:val="single" w:sz="4" w:space="0" w:color="auto"/>
              <w:right w:val="single" w:sz="4" w:space="0" w:color="auto"/>
            </w:tcBorders>
            <w:shd w:val="clear" w:color="auto" w:fill="auto"/>
            <w:vAlign w:val="bottom"/>
            <w:hideMark/>
          </w:tcPr>
          <w:p w:rsidR="0039650C" w:rsidRPr="00700EE4" w:rsidRDefault="0039650C" w:rsidP="007D41F3">
            <w:pPr>
              <w:jc w:val="right"/>
              <w:rPr>
                <w:color w:val="000000"/>
                <w:sz w:val="18"/>
                <w:szCs w:val="18"/>
              </w:rPr>
            </w:pPr>
            <w:r w:rsidRPr="00700EE4">
              <w:rPr>
                <w:color w:val="000000"/>
                <w:sz w:val="18"/>
                <w:szCs w:val="18"/>
              </w:rPr>
              <w:t>0100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70 554,2</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1F4633" w:rsidP="007D41F3">
            <w:pPr>
              <w:jc w:val="right"/>
              <w:rPr>
                <w:color w:val="000000"/>
                <w:sz w:val="18"/>
                <w:szCs w:val="18"/>
              </w:rPr>
            </w:pPr>
            <w:r w:rsidRPr="00700EE4">
              <w:rPr>
                <w:color w:val="000000"/>
                <w:sz w:val="18"/>
                <w:szCs w:val="18"/>
              </w:rPr>
              <w:t>87 662,8</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85 921,5</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15 367,3</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ind w:left="-108"/>
              <w:jc w:val="right"/>
              <w:rPr>
                <w:color w:val="000000"/>
                <w:sz w:val="18"/>
                <w:szCs w:val="18"/>
              </w:rPr>
            </w:pPr>
            <w:r w:rsidRPr="00700EE4">
              <w:rPr>
                <w:color w:val="000000"/>
                <w:sz w:val="18"/>
                <w:szCs w:val="18"/>
              </w:rPr>
              <w:t>122</w:t>
            </w:r>
          </w:p>
        </w:tc>
      </w:tr>
      <w:tr w:rsidR="0039650C" w:rsidRPr="00700EE4" w:rsidTr="00820AAA">
        <w:trPr>
          <w:trHeight w:val="203"/>
        </w:trPr>
        <w:tc>
          <w:tcPr>
            <w:tcW w:w="3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650C" w:rsidRPr="00700EE4" w:rsidRDefault="0039650C" w:rsidP="007D41F3">
            <w:pPr>
              <w:jc w:val="both"/>
              <w:rPr>
                <w:color w:val="000000"/>
                <w:sz w:val="18"/>
                <w:szCs w:val="18"/>
              </w:rPr>
            </w:pPr>
            <w:r w:rsidRPr="00700EE4">
              <w:rPr>
                <w:color w:val="000000"/>
                <w:sz w:val="18"/>
                <w:szCs w:val="18"/>
              </w:rPr>
              <w:t>Национальная оборона</w:t>
            </w:r>
          </w:p>
        </w:tc>
        <w:tc>
          <w:tcPr>
            <w:tcW w:w="715" w:type="dxa"/>
            <w:tcBorders>
              <w:top w:val="single" w:sz="4" w:space="0" w:color="auto"/>
              <w:left w:val="nil"/>
              <w:bottom w:val="single" w:sz="4" w:space="0" w:color="auto"/>
              <w:right w:val="single" w:sz="4" w:space="0" w:color="auto"/>
            </w:tcBorders>
            <w:shd w:val="clear" w:color="auto" w:fill="auto"/>
            <w:vAlign w:val="bottom"/>
            <w:hideMark/>
          </w:tcPr>
          <w:p w:rsidR="0039650C" w:rsidRPr="00700EE4" w:rsidRDefault="0039650C" w:rsidP="007D41F3">
            <w:pPr>
              <w:jc w:val="right"/>
              <w:rPr>
                <w:color w:val="000000"/>
                <w:sz w:val="18"/>
                <w:szCs w:val="18"/>
              </w:rPr>
            </w:pPr>
            <w:r w:rsidRPr="00700EE4">
              <w:rPr>
                <w:color w:val="000000"/>
                <w:sz w:val="18"/>
                <w:szCs w:val="18"/>
              </w:rPr>
              <w:t>0200</w:t>
            </w:r>
          </w:p>
        </w:tc>
        <w:tc>
          <w:tcPr>
            <w:tcW w:w="1254" w:type="dxa"/>
            <w:tcBorders>
              <w:top w:val="single" w:sz="4" w:space="0" w:color="auto"/>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3 687,4</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39650C" w:rsidRPr="00700EE4" w:rsidRDefault="001F4633" w:rsidP="007D41F3">
            <w:pPr>
              <w:jc w:val="right"/>
              <w:rPr>
                <w:color w:val="000000"/>
                <w:sz w:val="18"/>
                <w:szCs w:val="18"/>
              </w:rPr>
            </w:pPr>
            <w:r w:rsidRPr="00700EE4">
              <w:rPr>
                <w:color w:val="000000"/>
                <w:sz w:val="18"/>
                <w:szCs w:val="18"/>
              </w:rPr>
              <w:t>4 031,2</w:t>
            </w:r>
          </w:p>
        </w:tc>
        <w:tc>
          <w:tcPr>
            <w:tcW w:w="1289" w:type="dxa"/>
            <w:tcBorders>
              <w:top w:val="single" w:sz="4" w:space="0" w:color="auto"/>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4 031,2</w:t>
            </w:r>
          </w:p>
        </w:tc>
        <w:tc>
          <w:tcPr>
            <w:tcW w:w="1134" w:type="dxa"/>
            <w:tcBorders>
              <w:top w:val="single" w:sz="4" w:space="0" w:color="auto"/>
              <w:left w:val="nil"/>
              <w:bottom w:val="single" w:sz="4" w:space="0" w:color="auto"/>
              <w:right w:val="single" w:sz="4" w:space="0" w:color="auto"/>
            </w:tcBorders>
            <w:shd w:val="clear" w:color="auto" w:fill="auto"/>
            <w:vAlign w:val="bottom"/>
          </w:tcPr>
          <w:p w:rsidR="002B2FE8" w:rsidRPr="00700EE4" w:rsidRDefault="002B2FE8" w:rsidP="007D41F3">
            <w:pPr>
              <w:jc w:val="right"/>
              <w:rPr>
                <w:color w:val="000000"/>
                <w:sz w:val="18"/>
                <w:szCs w:val="18"/>
              </w:rPr>
            </w:pPr>
            <w:r w:rsidRPr="00700EE4">
              <w:rPr>
                <w:color w:val="000000"/>
                <w:sz w:val="18"/>
                <w:szCs w:val="18"/>
              </w:rPr>
              <w:t>343,8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9650C" w:rsidRPr="00700EE4" w:rsidRDefault="002B2FE8" w:rsidP="007D41F3">
            <w:pPr>
              <w:ind w:left="-108"/>
              <w:jc w:val="right"/>
              <w:rPr>
                <w:color w:val="000000"/>
                <w:sz w:val="18"/>
                <w:szCs w:val="18"/>
              </w:rPr>
            </w:pPr>
            <w:r w:rsidRPr="00700EE4">
              <w:rPr>
                <w:color w:val="000000"/>
                <w:sz w:val="18"/>
                <w:szCs w:val="18"/>
              </w:rPr>
              <w:t>109</w:t>
            </w:r>
          </w:p>
        </w:tc>
      </w:tr>
      <w:tr w:rsidR="0039650C" w:rsidRPr="00700EE4" w:rsidTr="002B2FE8">
        <w:trPr>
          <w:trHeight w:val="377"/>
        </w:trPr>
        <w:tc>
          <w:tcPr>
            <w:tcW w:w="3412" w:type="dxa"/>
            <w:tcBorders>
              <w:top w:val="nil"/>
              <w:left w:val="single" w:sz="4" w:space="0" w:color="auto"/>
              <w:bottom w:val="single" w:sz="4" w:space="0" w:color="auto"/>
              <w:right w:val="single" w:sz="4" w:space="0" w:color="auto"/>
            </w:tcBorders>
            <w:shd w:val="clear" w:color="auto" w:fill="auto"/>
            <w:vAlign w:val="bottom"/>
            <w:hideMark/>
          </w:tcPr>
          <w:p w:rsidR="0039650C" w:rsidRPr="00700EE4" w:rsidRDefault="0039650C" w:rsidP="007D41F3">
            <w:pPr>
              <w:jc w:val="both"/>
              <w:rPr>
                <w:color w:val="000000"/>
                <w:sz w:val="18"/>
                <w:szCs w:val="18"/>
              </w:rPr>
            </w:pPr>
            <w:r w:rsidRPr="00700EE4">
              <w:rPr>
                <w:color w:val="000000"/>
                <w:sz w:val="18"/>
                <w:szCs w:val="18"/>
              </w:rPr>
              <w:t>Национальная безопасность и правоохранительная деятельность</w:t>
            </w:r>
          </w:p>
        </w:tc>
        <w:tc>
          <w:tcPr>
            <w:tcW w:w="715" w:type="dxa"/>
            <w:tcBorders>
              <w:top w:val="nil"/>
              <w:left w:val="nil"/>
              <w:bottom w:val="single" w:sz="4" w:space="0" w:color="auto"/>
              <w:right w:val="single" w:sz="4" w:space="0" w:color="auto"/>
            </w:tcBorders>
            <w:shd w:val="clear" w:color="auto" w:fill="auto"/>
            <w:vAlign w:val="bottom"/>
            <w:hideMark/>
          </w:tcPr>
          <w:p w:rsidR="0039650C" w:rsidRPr="00700EE4" w:rsidRDefault="0039650C" w:rsidP="007D41F3">
            <w:pPr>
              <w:jc w:val="right"/>
              <w:rPr>
                <w:color w:val="000000"/>
                <w:sz w:val="18"/>
                <w:szCs w:val="18"/>
              </w:rPr>
            </w:pPr>
            <w:r w:rsidRPr="00700EE4">
              <w:rPr>
                <w:color w:val="000000"/>
                <w:sz w:val="18"/>
                <w:szCs w:val="18"/>
              </w:rPr>
              <w:t>0300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4 251,7</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1F4633" w:rsidP="007D41F3">
            <w:pPr>
              <w:jc w:val="right"/>
              <w:rPr>
                <w:color w:val="000000"/>
                <w:sz w:val="18"/>
                <w:szCs w:val="18"/>
              </w:rPr>
            </w:pPr>
            <w:r w:rsidRPr="00700EE4">
              <w:rPr>
                <w:color w:val="000000"/>
                <w:sz w:val="18"/>
                <w:szCs w:val="18"/>
              </w:rPr>
              <w:t>5 233,7</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5 092,8</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841,1</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ind w:left="-108"/>
              <w:jc w:val="right"/>
              <w:rPr>
                <w:color w:val="000000"/>
                <w:sz w:val="18"/>
                <w:szCs w:val="18"/>
              </w:rPr>
            </w:pPr>
            <w:r w:rsidRPr="00700EE4">
              <w:rPr>
                <w:color w:val="000000"/>
                <w:sz w:val="18"/>
                <w:szCs w:val="18"/>
              </w:rPr>
              <w:t>120</w:t>
            </w:r>
          </w:p>
        </w:tc>
      </w:tr>
      <w:tr w:rsidR="0039650C"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39650C" w:rsidRPr="00700EE4" w:rsidRDefault="0039650C" w:rsidP="007D41F3">
            <w:pPr>
              <w:jc w:val="both"/>
              <w:rPr>
                <w:color w:val="000000"/>
                <w:sz w:val="18"/>
                <w:szCs w:val="18"/>
              </w:rPr>
            </w:pPr>
            <w:r w:rsidRPr="00700EE4">
              <w:rPr>
                <w:color w:val="000000"/>
                <w:sz w:val="18"/>
                <w:szCs w:val="18"/>
              </w:rPr>
              <w:t>Национальная экономика</w:t>
            </w:r>
          </w:p>
        </w:tc>
        <w:tc>
          <w:tcPr>
            <w:tcW w:w="715" w:type="dxa"/>
            <w:tcBorders>
              <w:top w:val="nil"/>
              <w:left w:val="nil"/>
              <w:bottom w:val="single" w:sz="4" w:space="0" w:color="auto"/>
              <w:right w:val="single" w:sz="4" w:space="0" w:color="auto"/>
            </w:tcBorders>
            <w:shd w:val="clear" w:color="auto" w:fill="auto"/>
            <w:hideMark/>
          </w:tcPr>
          <w:p w:rsidR="0039650C" w:rsidRPr="00700EE4" w:rsidRDefault="0039650C" w:rsidP="007D41F3">
            <w:pPr>
              <w:jc w:val="right"/>
              <w:rPr>
                <w:color w:val="000000"/>
                <w:sz w:val="18"/>
                <w:szCs w:val="18"/>
              </w:rPr>
            </w:pPr>
            <w:r w:rsidRPr="00700EE4">
              <w:rPr>
                <w:color w:val="000000"/>
                <w:sz w:val="18"/>
                <w:szCs w:val="18"/>
              </w:rPr>
              <w:t>0400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107 767,4</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jc w:val="right"/>
              <w:rPr>
                <w:color w:val="000000"/>
                <w:sz w:val="18"/>
                <w:szCs w:val="18"/>
              </w:rPr>
            </w:pPr>
            <w:r w:rsidRPr="00700EE4">
              <w:rPr>
                <w:color w:val="000000"/>
                <w:sz w:val="18"/>
                <w:szCs w:val="18"/>
              </w:rPr>
              <w:t>215 904,8</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210 732,5</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102 965,1</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ind w:left="-108"/>
              <w:jc w:val="right"/>
              <w:rPr>
                <w:color w:val="000000"/>
                <w:sz w:val="18"/>
                <w:szCs w:val="18"/>
              </w:rPr>
            </w:pPr>
            <w:r w:rsidRPr="00700EE4">
              <w:rPr>
                <w:color w:val="000000"/>
                <w:sz w:val="18"/>
                <w:szCs w:val="18"/>
              </w:rPr>
              <w:t>196</w:t>
            </w:r>
          </w:p>
        </w:tc>
      </w:tr>
      <w:tr w:rsidR="0039650C" w:rsidRPr="00700EE4" w:rsidTr="002B2FE8">
        <w:trPr>
          <w:trHeight w:val="336"/>
        </w:trPr>
        <w:tc>
          <w:tcPr>
            <w:tcW w:w="3412" w:type="dxa"/>
            <w:tcBorders>
              <w:top w:val="nil"/>
              <w:left w:val="single" w:sz="4" w:space="0" w:color="auto"/>
              <w:bottom w:val="single" w:sz="4" w:space="0" w:color="auto"/>
              <w:right w:val="single" w:sz="4" w:space="0" w:color="auto"/>
            </w:tcBorders>
            <w:shd w:val="clear" w:color="auto" w:fill="auto"/>
            <w:hideMark/>
          </w:tcPr>
          <w:p w:rsidR="0039650C" w:rsidRPr="00700EE4" w:rsidRDefault="0039650C" w:rsidP="007D41F3">
            <w:pPr>
              <w:jc w:val="both"/>
              <w:rPr>
                <w:color w:val="000000"/>
                <w:sz w:val="18"/>
                <w:szCs w:val="18"/>
              </w:rPr>
            </w:pPr>
            <w:r w:rsidRPr="00700EE4">
              <w:rPr>
                <w:color w:val="000000"/>
                <w:sz w:val="18"/>
                <w:szCs w:val="18"/>
              </w:rPr>
              <w:t>Жилищно-коммунальное хозяйство</w:t>
            </w:r>
          </w:p>
        </w:tc>
        <w:tc>
          <w:tcPr>
            <w:tcW w:w="715" w:type="dxa"/>
            <w:tcBorders>
              <w:top w:val="nil"/>
              <w:left w:val="nil"/>
              <w:bottom w:val="single" w:sz="4" w:space="0" w:color="auto"/>
              <w:right w:val="single" w:sz="4" w:space="0" w:color="auto"/>
            </w:tcBorders>
            <w:shd w:val="clear" w:color="auto" w:fill="auto"/>
            <w:vAlign w:val="bottom"/>
            <w:hideMark/>
          </w:tcPr>
          <w:p w:rsidR="0039650C" w:rsidRPr="00700EE4" w:rsidRDefault="0039650C" w:rsidP="007D41F3">
            <w:pPr>
              <w:jc w:val="right"/>
              <w:rPr>
                <w:color w:val="000000"/>
                <w:sz w:val="18"/>
                <w:szCs w:val="18"/>
              </w:rPr>
            </w:pPr>
            <w:r w:rsidRPr="00700EE4">
              <w:rPr>
                <w:color w:val="000000"/>
                <w:sz w:val="18"/>
                <w:szCs w:val="18"/>
              </w:rPr>
              <w:t>0500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444 316,7</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jc w:val="right"/>
              <w:rPr>
                <w:color w:val="000000"/>
                <w:sz w:val="18"/>
                <w:szCs w:val="18"/>
              </w:rPr>
            </w:pPr>
            <w:r w:rsidRPr="00700EE4">
              <w:rPr>
                <w:color w:val="000000"/>
                <w:sz w:val="18"/>
                <w:szCs w:val="18"/>
              </w:rPr>
              <w:t>738 639,2</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429 848,4</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-14 468,3</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ind w:left="-108"/>
              <w:jc w:val="right"/>
              <w:rPr>
                <w:color w:val="000000"/>
                <w:sz w:val="18"/>
                <w:szCs w:val="18"/>
              </w:rPr>
            </w:pPr>
            <w:r w:rsidRPr="00700EE4">
              <w:rPr>
                <w:color w:val="000000"/>
                <w:sz w:val="18"/>
                <w:szCs w:val="18"/>
              </w:rPr>
              <w:t>-3</w:t>
            </w:r>
          </w:p>
        </w:tc>
      </w:tr>
      <w:tr w:rsidR="0039650C"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39650C" w:rsidRPr="00700EE4" w:rsidRDefault="0039650C" w:rsidP="007D41F3">
            <w:pPr>
              <w:jc w:val="both"/>
              <w:rPr>
                <w:color w:val="000000"/>
                <w:sz w:val="18"/>
                <w:szCs w:val="18"/>
              </w:rPr>
            </w:pPr>
            <w:r w:rsidRPr="00700EE4">
              <w:rPr>
                <w:color w:val="000000"/>
                <w:sz w:val="18"/>
                <w:szCs w:val="18"/>
              </w:rPr>
              <w:t>Образование</w:t>
            </w:r>
          </w:p>
        </w:tc>
        <w:tc>
          <w:tcPr>
            <w:tcW w:w="715" w:type="dxa"/>
            <w:tcBorders>
              <w:top w:val="nil"/>
              <w:left w:val="nil"/>
              <w:bottom w:val="single" w:sz="4" w:space="0" w:color="auto"/>
              <w:right w:val="single" w:sz="4" w:space="0" w:color="auto"/>
            </w:tcBorders>
            <w:shd w:val="clear" w:color="auto" w:fill="auto"/>
            <w:vAlign w:val="bottom"/>
            <w:hideMark/>
          </w:tcPr>
          <w:p w:rsidR="0039650C" w:rsidRPr="00700EE4" w:rsidRDefault="0039650C" w:rsidP="007D41F3">
            <w:pPr>
              <w:jc w:val="right"/>
              <w:rPr>
                <w:color w:val="000000"/>
                <w:sz w:val="18"/>
                <w:szCs w:val="18"/>
              </w:rPr>
            </w:pPr>
            <w:r w:rsidRPr="00700EE4">
              <w:rPr>
                <w:color w:val="000000"/>
                <w:sz w:val="18"/>
                <w:szCs w:val="18"/>
              </w:rPr>
              <w:t>0700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ind w:left="-114"/>
              <w:jc w:val="right"/>
              <w:rPr>
                <w:color w:val="000000"/>
                <w:sz w:val="18"/>
                <w:szCs w:val="18"/>
              </w:rPr>
            </w:pPr>
            <w:r w:rsidRPr="00700EE4">
              <w:rPr>
                <w:color w:val="000000"/>
                <w:sz w:val="18"/>
                <w:szCs w:val="18"/>
              </w:rPr>
              <w:t>722 516,7</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jc w:val="right"/>
              <w:rPr>
                <w:color w:val="000000"/>
                <w:sz w:val="18"/>
                <w:szCs w:val="18"/>
              </w:rPr>
            </w:pPr>
            <w:r w:rsidRPr="00700EE4">
              <w:rPr>
                <w:color w:val="000000"/>
                <w:sz w:val="18"/>
                <w:szCs w:val="18"/>
              </w:rPr>
              <w:t>830 664,0</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ind w:left="-95"/>
              <w:jc w:val="right"/>
              <w:rPr>
                <w:color w:val="000000"/>
                <w:sz w:val="18"/>
                <w:szCs w:val="18"/>
              </w:rPr>
            </w:pPr>
            <w:r w:rsidRPr="00700EE4">
              <w:rPr>
                <w:color w:val="000000"/>
                <w:sz w:val="18"/>
                <w:szCs w:val="18"/>
              </w:rPr>
              <w:t>824 235,4</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ind w:left="-73" w:right="-48"/>
              <w:jc w:val="right"/>
              <w:rPr>
                <w:color w:val="000000"/>
                <w:sz w:val="18"/>
                <w:szCs w:val="18"/>
              </w:rPr>
            </w:pPr>
            <w:r w:rsidRPr="00700EE4">
              <w:rPr>
                <w:color w:val="000000"/>
                <w:sz w:val="18"/>
                <w:szCs w:val="18"/>
              </w:rPr>
              <w:t>101 718,7</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ind w:left="-108"/>
              <w:jc w:val="right"/>
              <w:rPr>
                <w:color w:val="000000"/>
                <w:sz w:val="18"/>
                <w:szCs w:val="18"/>
              </w:rPr>
            </w:pPr>
            <w:r w:rsidRPr="00700EE4">
              <w:rPr>
                <w:color w:val="000000"/>
                <w:sz w:val="18"/>
                <w:szCs w:val="18"/>
              </w:rPr>
              <w:t>114</w:t>
            </w:r>
          </w:p>
        </w:tc>
      </w:tr>
      <w:tr w:rsidR="0039650C"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39650C" w:rsidRPr="00700EE4" w:rsidRDefault="0039650C" w:rsidP="007D41F3">
            <w:pPr>
              <w:jc w:val="both"/>
              <w:rPr>
                <w:color w:val="000000"/>
                <w:sz w:val="18"/>
                <w:szCs w:val="18"/>
              </w:rPr>
            </w:pPr>
            <w:r w:rsidRPr="00700EE4">
              <w:rPr>
                <w:color w:val="000000"/>
                <w:sz w:val="18"/>
                <w:szCs w:val="18"/>
              </w:rPr>
              <w:t>Культура, кинематография</w:t>
            </w:r>
          </w:p>
        </w:tc>
        <w:tc>
          <w:tcPr>
            <w:tcW w:w="715" w:type="dxa"/>
            <w:tcBorders>
              <w:top w:val="nil"/>
              <w:left w:val="nil"/>
              <w:bottom w:val="single" w:sz="4" w:space="0" w:color="auto"/>
              <w:right w:val="single" w:sz="4" w:space="0" w:color="auto"/>
            </w:tcBorders>
            <w:shd w:val="clear" w:color="auto" w:fill="auto"/>
            <w:hideMark/>
          </w:tcPr>
          <w:p w:rsidR="0039650C" w:rsidRPr="00700EE4" w:rsidRDefault="0039650C" w:rsidP="007D41F3">
            <w:pPr>
              <w:jc w:val="right"/>
              <w:rPr>
                <w:color w:val="000000"/>
                <w:sz w:val="18"/>
                <w:szCs w:val="18"/>
              </w:rPr>
            </w:pPr>
            <w:r w:rsidRPr="00700EE4">
              <w:rPr>
                <w:color w:val="000000"/>
                <w:sz w:val="18"/>
                <w:szCs w:val="18"/>
              </w:rPr>
              <w:t>0800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117 707,6</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jc w:val="right"/>
              <w:rPr>
                <w:color w:val="000000"/>
                <w:sz w:val="18"/>
                <w:szCs w:val="18"/>
              </w:rPr>
            </w:pPr>
            <w:r w:rsidRPr="00700EE4">
              <w:rPr>
                <w:color w:val="000000"/>
                <w:sz w:val="18"/>
                <w:szCs w:val="18"/>
              </w:rPr>
              <w:t>157 471,0</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156 061,5</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434418" w:rsidP="007D41F3">
            <w:pPr>
              <w:jc w:val="right"/>
              <w:rPr>
                <w:color w:val="000000"/>
                <w:sz w:val="18"/>
                <w:szCs w:val="18"/>
              </w:rPr>
            </w:pPr>
            <w:r w:rsidRPr="00700EE4">
              <w:rPr>
                <w:color w:val="000000"/>
                <w:sz w:val="18"/>
                <w:szCs w:val="18"/>
              </w:rPr>
              <w:t>38 353,9</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434418" w:rsidP="007D41F3">
            <w:pPr>
              <w:ind w:left="-108"/>
              <w:jc w:val="right"/>
              <w:rPr>
                <w:color w:val="000000"/>
                <w:sz w:val="18"/>
                <w:szCs w:val="18"/>
              </w:rPr>
            </w:pPr>
            <w:r w:rsidRPr="00700EE4">
              <w:rPr>
                <w:color w:val="000000"/>
                <w:sz w:val="18"/>
                <w:szCs w:val="18"/>
              </w:rPr>
              <w:t>133</w:t>
            </w:r>
          </w:p>
        </w:tc>
      </w:tr>
      <w:tr w:rsidR="00FA6343"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tcPr>
          <w:p w:rsidR="00FA6343" w:rsidRPr="00700EE4" w:rsidRDefault="00FA6343" w:rsidP="007D41F3">
            <w:pPr>
              <w:jc w:val="both"/>
              <w:rPr>
                <w:color w:val="000000"/>
                <w:sz w:val="18"/>
                <w:szCs w:val="18"/>
              </w:rPr>
            </w:pPr>
            <w:r w:rsidRPr="00700EE4">
              <w:rPr>
                <w:color w:val="000000"/>
                <w:sz w:val="18"/>
                <w:szCs w:val="18"/>
              </w:rPr>
              <w:t>Здравоохранение</w:t>
            </w:r>
          </w:p>
        </w:tc>
        <w:tc>
          <w:tcPr>
            <w:tcW w:w="715" w:type="dxa"/>
            <w:tcBorders>
              <w:top w:val="nil"/>
              <w:left w:val="nil"/>
              <w:bottom w:val="single" w:sz="4" w:space="0" w:color="auto"/>
              <w:right w:val="single" w:sz="4" w:space="0" w:color="auto"/>
            </w:tcBorders>
            <w:shd w:val="clear" w:color="auto" w:fill="auto"/>
          </w:tcPr>
          <w:p w:rsidR="00FA6343" w:rsidRPr="00700EE4" w:rsidRDefault="00FA6343" w:rsidP="007D41F3">
            <w:pPr>
              <w:jc w:val="right"/>
              <w:rPr>
                <w:color w:val="000000"/>
                <w:sz w:val="18"/>
                <w:szCs w:val="18"/>
              </w:rPr>
            </w:pPr>
            <w:r w:rsidRPr="00700EE4">
              <w:rPr>
                <w:color w:val="000000"/>
                <w:sz w:val="18"/>
                <w:szCs w:val="18"/>
              </w:rPr>
              <w:t>0900</w:t>
            </w:r>
          </w:p>
        </w:tc>
        <w:tc>
          <w:tcPr>
            <w:tcW w:w="1254" w:type="dxa"/>
            <w:tcBorders>
              <w:top w:val="nil"/>
              <w:left w:val="nil"/>
              <w:bottom w:val="single" w:sz="4" w:space="0" w:color="auto"/>
              <w:right w:val="single" w:sz="4" w:space="0" w:color="auto"/>
            </w:tcBorders>
            <w:shd w:val="clear" w:color="auto" w:fill="auto"/>
            <w:vAlign w:val="bottom"/>
          </w:tcPr>
          <w:p w:rsidR="00FA6343" w:rsidRPr="00700EE4" w:rsidRDefault="001F4633" w:rsidP="007D41F3">
            <w:pPr>
              <w:jc w:val="right"/>
              <w:rPr>
                <w:color w:val="000000"/>
                <w:sz w:val="18"/>
                <w:szCs w:val="18"/>
              </w:rPr>
            </w:pPr>
            <w:r w:rsidRPr="00700EE4">
              <w:rPr>
                <w:color w:val="000000"/>
                <w:sz w:val="18"/>
                <w:szCs w:val="18"/>
              </w:rPr>
              <w:t>145,6</w:t>
            </w:r>
          </w:p>
        </w:tc>
        <w:tc>
          <w:tcPr>
            <w:tcW w:w="1420" w:type="dxa"/>
            <w:tcBorders>
              <w:top w:val="nil"/>
              <w:left w:val="nil"/>
              <w:bottom w:val="single" w:sz="4" w:space="0" w:color="auto"/>
              <w:right w:val="single" w:sz="4" w:space="0" w:color="auto"/>
            </w:tcBorders>
            <w:shd w:val="clear" w:color="auto" w:fill="auto"/>
            <w:noWrap/>
            <w:vAlign w:val="bottom"/>
          </w:tcPr>
          <w:p w:rsidR="00FA6343" w:rsidRPr="00700EE4" w:rsidRDefault="002B2FE8" w:rsidP="007D41F3">
            <w:pPr>
              <w:jc w:val="right"/>
              <w:rPr>
                <w:color w:val="000000"/>
                <w:sz w:val="18"/>
                <w:szCs w:val="18"/>
              </w:rPr>
            </w:pPr>
            <w:r w:rsidRPr="00700EE4">
              <w:rPr>
                <w:color w:val="000000"/>
                <w:sz w:val="18"/>
                <w:szCs w:val="18"/>
              </w:rPr>
              <w:t>414,4</w:t>
            </w:r>
          </w:p>
        </w:tc>
        <w:tc>
          <w:tcPr>
            <w:tcW w:w="1289" w:type="dxa"/>
            <w:tcBorders>
              <w:top w:val="nil"/>
              <w:left w:val="nil"/>
              <w:bottom w:val="single" w:sz="4" w:space="0" w:color="auto"/>
              <w:right w:val="single" w:sz="4" w:space="0" w:color="auto"/>
            </w:tcBorders>
            <w:shd w:val="clear" w:color="auto" w:fill="auto"/>
            <w:vAlign w:val="bottom"/>
          </w:tcPr>
          <w:p w:rsidR="00FA6343" w:rsidRPr="00700EE4" w:rsidRDefault="002B2FE8" w:rsidP="007D41F3">
            <w:pPr>
              <w:jc w:val="right"/>
              <w:rPr>
                <w:color w:val="000000"/>
                <w:sz w:val="18"/>
                <w:szCs w:val="18"/>
              </w:rPr>
            </w:pPr>
            <w:r w:rsidRPr="00700EE4">
              <w:rPr>
                <w:color w:val="000000"/>
                <w:sz w:val="18"/>
                <w:szCs w:val="18"/>
              </w:rPr>
              <w:t>414,4</w:t>
            </w:r>
          </w:p>
        </w:tc>
        <w:tc>
          <w:tcPr>
            <w:tcW w:w="1134" w:type="dxa"/>
            <w:tcBorders>
              <w:top w:val="nil"/>
              <w:left w:val="nil"/>
              <w:bottom w:val="single" w:sz="4" w:space="0" w:color="auto"/>
              <w:right w:val="single" w:sz="4" w:space="0" w:color="auto"/>
            </w:tcBorders>
            <w:shd w:val="clear" w:color="auto" w:fill="auto"/>
            <w:vAlign w:val="bottom"/>
          </w:tcPr>
          <w:p w:rsidR="00FA6343" w:rsidRPr="00700EE4" w:rsidRDefault="00434418" w:rsidP="007D41F3">
            <w:pPr>
              <w:jc w:val="right"/>
              <w:rPr>
                <w:color w:val="000000"/>
                <w:sz w:val="18"/>
                <w:szCs w:val="18"/>
              </w:rPr>
            </w:pPr>
            <w:r w:rsidRPr="00700EE4">
              <w:rPr>
                <w:color w:val="000000"/>
                <w:sz w:val="18"/>
                <w:szCs w:val="18"/>
              </w:rPr>
              <w:t>0</w:t>
            </w:r>
          </w:p>
        </w:tc>
        <w:tc>
          <w:tcPr>
            <w:tcW w:w="993" w:type="dxa"/>
            <w:tcBorders>
              <w:top w:val="nil"/>
              <w:left w:val="nil"/>
              <w:bottom w:val="single" w:sz="4" w:space="0" w:color="auto"/>
              <w:right w:val="single" w:sz="4" w:space="0" w:color="auto"/>
            </w:tcBorders>
            <w:shd w:val="clear" w:color="auto" w:fill="auto"/>
            <w:noWrap/>
            <w:vAlign w:val="bottom"/>
          </w:tcPr>
          <w:p w:rsidR="00FA6343" w:rsidRPr="00700EE4" w:rsidRDefault="00434418" w:rsidP="007D41F3">
            <w:pPr>
              <w:ind w:left="-108"/>
              <w:jc w:val="right"/>
              <w:rPr>
                <w:color w:val="000000"/>
                <w:sz w:val="18"/>
                <w:szCs w:val="18"/>
              </w:rPr>
            </w:pPr>
            <w:r w:rsidRPr="00700EE4">
              <w:rPr>
                <w:color w:val="000000"/>
                <w:sz w:val="18"/>
                <w:szCs w:val="18"/>
              </w:rPr>
              <w:t>286</w:t>
            </w:r>
          </w:p>
        </w:tc>
      </w:tr>
      <w:tr w:rsidR="0039650C"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39650C" w:rsidRPr="00700EE4" w:rsidRDefault="0039650C" w:rsidP="007D41F3">
            <w:pPr>
              <w:jc w:val="both"/>
              <w:rPr>
                <w:color w:val="000000"/>
                <w:sz w:val="18"/>
                <w:szCs w:val="18"/>
              </w:rPr>
            </w:pPr>
            <w:r w:rsidRPr="00700EE4">
              <w:rPr>
                <w:color w:val="000000"/>
                <w:sz w:val="18"/>
                <w:szCs w:val="18"/>
              </w:rPr>
              <w:t>Социальная политика</w:t>
            </w:r>
          </w:p>
        </w:tc>
        <w:tc>
          <w:tcPr>
            <w:tcW w:w="715" w:type="dxa"/>
            <w:tcBorders>
              <w:top w:val="nil"/>
              <w:left w:val="nil"/>
              <w:bottom w:val="single" w:sz="4" w:space="0" w:color="auto"/>
              <w:right w:val="single" w:sz="4" w:space="0" w:color="auto"/>
            </w:tcBorders>
            <w:shd w:val="clear" w:color="auto" w:fill="auto"/>
            <w:hideMark/>
          </w:tcPr>
          <w:p w:rsidR="0039650C" w:rsidRPr="00700EE4" w:rsidRDefault="0039650C" w:rsidP="007D41F3">
            <w:pPr>
              <w:jc w:val="right"/>
              <w:rPr>
                <w:color w:val="000000"/>
                <w:sz w:val="18"/>
                <w:szCs w:val="18"/>
              </w:rPr>
            </w:pPr>
            <w:r w:rsidRPr="00700EE4">
              <w:rPr>
                <w:color w:val="000000"/>
                <w:sz w:val="18"/>
                <w:szCs w:val="18"/>
              </w:rPr>
              <w:t>1000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31 772,4</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jc w:val="right"/>
              <w:rPr>
                <w:color w:val="000000"/>
                <w:sz w:val="18"/>
                <w:szCs w:val="18"/>
              </w:rPr>
            </w:pPr>
            <w:r w:rsidRPr="00700EE4">
              <w:rPr>
                <w:color w:val="000000"/>
                <w:sz w:val="18"/>
                <w:szCs w:val="18"/>
              </w:rPr>
              <w:t>64 133,6</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60 783,9</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434418" w:rsidP="007D41F3">
            <w:pPr>
              <w:jc w:val="right"/>
              <w:rPr>
                <w:color w:val="000000"/>
                <w:sz w:val="18"/>
                <w:szCs w:val="18"/>
              </w:rPr>
            </w:pPr>
            <w:r w:rsidRPr="00700EE4">
              <w:rPr>
                <w:color w:val="000000"/>
                <w:sz w:val="18"/>
                <w:szCs w:val="18"/>
              </w:rPr>
              <w:t>29 011,5</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434418" w:rsidP="006E5E14">
            <w:pPr>
              <w:ind w:left="-108"/>
              <w:jc w:val="right"/>
              <w:rPr>
                <w:color w:val="000000"/>
                <w:sz w:val="18"/>
                <w:szCs w:val="18"/>
              </w:rPr>
            </w:pPr>
            <w:r w:rsidRPr="00700EE4">
              <w:rPr>
                <w:color w:val="000000"/>
                <w:sz w:val="18"/>
                <w:szCs w:val="18"/>
              </w:rPr>
              <w:t>191</w:t>
            </w:r>
          </w:p>
        </w:tc>
      </w:tr>
      <w:tr w:rsidR="0039650C"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hideMark/>
          </w:tcPr>
          <w:p w:rsidR="0039650C" w:rsidRPr="00700EE4" w:rsidRDefault="0039650C" w:rsidP="007D41F3">
            <w:pPr>
              <w:jc w:val="both"/>
              <w:rPr>
                <w:color w:val="000000"/>
                <w:sz w:val="18"/>
                <w:szCs w:val="18"/>
              </w:rPr>
            </w:pPr>
            <w:r w:rsidRPr="00700EE4">
              <w:rPr>
                <w:color w:val="000000"/>
                <w:sz w:val="18"/>
                <w:szCs w:val="18"/>
              </w:rPr>
              <w:t>Физическая культура и спорт</w:t>
            </w:r>
          </w:p>
        </w:tc>
        <w:tc>
          <w:tcPr>
            <w:tcW w:w="715" w:type="dxa"/>
            <w:tcBorders>
              <w:top w:val="nil"/>
              <w:left w:val="nil"/>
              <w:bottom w:val="single" w:sz="4" w:space="0" w:color="auto"/>
              <w:right w:val="single" w:sz="4" w:space="0" w:color="auto"/>
            </w:tcBorders>
            <w:shd w:val="clear" w:color="auto" w:fill="auto"/>
            <w:hideMark/>
          </w:tcPr>
          <w:p w:rsidR="0039650C" w:rsidRPr="00700EE4" w:rsidRDefault="0039650C" w:rsidP="007D41F3">
            <w:pPr>
              <w:jc w:val="right"/>
              <w:rPr>
                <w:color w:val="000000"/>
                <w:sz w:val="18"/>
                <w:szCs w:val="18"/>
              </w:rPr>
            </w:pPr>
            <w:r w:rsidRPr="00700EE4">
              <w:rPr>
                <w:color w:val="000000"/>
                <w:sz w:val="18"/>
                <w:szCs w:val="18"/>
              </w:rPr>
              <w:t>1100</w:t>
            </w:r>
          </w:p>
        </w:tc>
        <w:tc>
          <w:tcPr>
            <w:tcW w:w="1254" w:type="dxa"/>
            <w:tcBorders>
              <w:top w:val="nil"/>
              <w:left w:val="nil"/>
              <w:bottom w:val="single" w:sz="4" w:space="0" w:color="auto"/>
              <w:right w:val="single" w:sz="4" w:space="0" w:color="auto"/>
            </w:tcBorders>
            <w:shd w:val="clear" w:color="auto" w:fill="auto"/>
            <w:vAlign w:val="bottom"/>
          </w:tcPr>
          <w:p w:rsidR="0039650C" w:rsidRPr="00700EE4" w:rsidRDefault="001F4633" w:rsidP="007D41F3">
            <w:pPr>
              <w:jc w:val="right"/>
              <w:rPr>
                <w:color w:val="000000"/>
                <w:sz w:val="18"/>
                <w:szCs w:val="18"/>
              </w:rPr>
            </w:pPr>
            <w:r w:rsidRPr="00700EE4">
              <w:rPr>
                <w:color w:val="000000"/>
                <w:sz w:val="18"/>
                <w:szCs w:val="18"/>
              </w:rPr>
              <w:t>37 601,7</w:t>
            </w:r>
          </w:p>
        </w:tc>
        <w:tc>
          <w:tcPr>
            <w:tcW w:w="1420" w:type="dxa"/>
            <w:tcBorders>
              <w:top w:val="nil"/>
              <w:left w:val="nil"/>
              <w:bottom w:val="single" w:sz="4" w:space="0" w:color="auto"/>
              <w:right w:val="single" w:sz="4" w:space="0" w:color="auto"/>
            </w:tcBorders>
            <w:shd w:val="clear" w:color="auto" w:fill="auto"/>
            <w:noWrap/>
            <w:vAlign w:val="bottom"/>
          </w:tcPr>
          <w:p w:rsidR="0039650C" w:rsidRPr="00700EE4" w:rsidRDefault="002B2FE8" w:rsidP="007D41F3">
            <w:pPr>
              <w:jc w:val="right"/>
              <w:rPr>
                <w:color w:val="000000"/>
                <w:sz w:val="18"/>
                <w:szCs w:val="18"/>
              </w:rPr>
            </w:pPr>
            <w:r w:rsidRPr="00700EE4">
              <w:rPr>
                <w:color w:val="000000"/>
                <w:sz w:val="18"/>
                <w:szCs w:val="18"/>
              </w:rPr>
              <w:t>55 196,3</w:t>
            </w:r>
          </w:p>
        </w:tc>
        <w:tc>
          <w:tcPr>
            <w:tcW w:w="1289" w:type="dxa"/>
            <w:tcBorders>
              <w:top w:val="nil"/>
              <w:left w:val="nil"/>
              <w:bottom w:val="single" w:sz="4" w:space="0" w:color="auto"/>
              <w:right w:val="single" w:sz="4" w:space="0" w:color="auto"/>
            </w:tcBorders>
            <w:shd w:val="clear" w:color="auto" w:fill="auto"/>
            <w:vAlign w:val="bottom"/>
          </w:tcPr>
          <w:p w:rsidR="0039650C" w:rsidRPr="00700EE4" w:rsidRDefault="002B2FE8" w:rsidP="007D41F3">
            <w:pPr>
              <w:jc w:val="right"/>
              <w:rPr>
                <w:color w:val="000000"/>
                <w:sz w:val="18"/>
                <w:szCs w:val="18"/>
              </w:rPr>
            </w:pPr>
            <w:r w:rsidRPr="00700EE4">
              <w:rPr>
                <w:color w:val="000000"/>
                <w:sz w:val="18"/>
                <w:szCs w:val="18"/>
              </w:rPr>
              <w:t>54 628,8</w:t>
            </w:r>
          </w:p>
        </w:tc>
        <w:tc>
          <w:tcPr>
            <w:tcW w:w="1134" w:type="dxa"/>
            <w:tcBorders>
              <w:top w:val="nil"/>
              <w:left w:val="nil"/>
              <w:bottom w:val="single" w:sz="4" w:space="0" w:color="auto"/>
              <w:right w:val="single" w:sz="4" w:space="0" w:color="auto"/>
            </w:tcBorders>
            <w:shd w:val="clear" w:color="auto" w:fill="auto"/>
            <w:vAlign w:val="bottom"/>
          </w:tcPr>
          <w:p w:rsidR="0039650C" w:rsidRPr="00700EE4" w:rsidRDefault="00434418" w:rsidP="007D41F3">
            <w:pPr>
              <w:jc w:val="right"/>
              <w:rPr>
                <w:color w:val="000000"/>
                <w:sz w:val="18"/>
                <w:szCs w:val="18"/>
              </w:rPr>
            </w:pPr>
            <w:r w:rsidRPr="00700EE4">
              <w:rPr>
                <w:color w:val="000000"/>
                <w:sz w:val="18"/>
                <w:szCs w:val="18"/>
              </w:rPr>
              <w:t>17 026,3</w:t>
            </w:r>
          </w:p>
        </w:tc>
        <w:tc>
          <w:tcPr>
            <w:tcW w:w="993" w:type="dxa"/>
            <w:tcBorders>
              <w:top w:val="nil"/>
              <w:left w:val="nil"/>
              <w:bottom w:val="single" w:sz="4" w:space="0" w:color="auto"/>
              <w:right w:val="single" w:sz="4" w:space="0" w:color="auto"/>
            </w:tcBorders>
            <w:shd w:val="clear" w:color="auto" w:fill="auto"/>
            <w:noWrap/>
            <w:vAlign w:val="bottom"/>
          </w:tcPr>
          <w:p w:rsidR="0039650C" w:rsidRPr="00700EE4" w:rsidRDefault="00434418" w:rsidP="007D41F3">
            <w:pPr>
              <w:ind w:left="-108"/>
              <w:jc w:val="right"/>
              <w:rPr>
                <w:color w:val="000000"/>
                <w:sz w:val="18"/>
                <w:szCs w:val="18"/>
              </w:rPr>
            </w:pPr>
            <w:r w:rsidRPr="00700EE4">
              <w:rPr>
                <w:color w:val="000000"/>
                <w:sz w:val="18"/>
                <w:szCs w:val="18"/>
              </w:rPr>
              <w:t>145</w:t>
            </w:r>
          </w:p>
        </w:tc>
      </w:tr>
      <w:tr w:rsidR="00FA6343" w:rsidRPr="00700EE4" w:rsidTr="002B2FE8">
        <w:trPr>
          <w:trHeight w:val="288"/>
        </w:trPr>
        <w:tc>
          <w:tcPr>
            <w:tcW w:w="3412" w:type="dxa"/>
            <w:tcBorders>
              <w:top w:val="nil"/>
              <w:left w:val="single" w:sz="4" w:space="0" w:color="auto"/>
              <w:bottom w:val="single" w:sz="4" w:space="0" w:color="auto"/>
              <w:right w:val="single" w:sz="4" w:space="0" w:color="auto"/>
            </w:tcBorders>
            <w:shd w:val="clear" w:color="auto" w:fill="auto"/>
          </w:tcPr>
          <w:p w:rsidR="00FA6343" w:rsidRPr="00700EE4" w:rsidRDefault="00FA6343" w:rsidP="00820AAA">
            <w:pPr>
              <w:jc w:val="both"/>
              <w:rPr>
                <w:color w:val="000000"/>
                <w:sz w:val="18"/>
                <w:szCs w:val="18"/>
              </w:rPr>
            </w:pPr>
            <w:r w:rsidRPr="00700EE4">
              <w:rPr>
                <w:color w:val="000000"/>
                <w:sz w:val="18"/>
                <w:szCs w:val="18"/>
              </w:rPr>
              <w:t>Обслуживание мун</w:t>
            </w:r>
            <w:r w:rsidR="00820AAA" w:rsidRPr="00700EE4">
              <w:rPr>
                <w:color w:val="000000"/>
                <w:sz w:val="18"/>
                <w:szCs w:val="18"/>
              </w:rPr>
              <w:t>иципал.</w:t>
            </w:r>
            <w:r w:rsidRPr="00700EE4">
              <w:rPr>
                <w:color w:val="000000"/>
                <w:sz w:val="18"/>
                <w:szCs w:val="18"/>
              </w:rPr>
              <w:t xml:space="preserve"> долга</w:t>
            </w:r>
          </w:p>
        </w:tc>
        <w:tc>
          <w:tcPr>
            <w:tcW w:w="715" w:type="dxa"/>
            <w:tcBorders>
              <w:top w:val="nil"/>
              <w:left w:val="nil"/>
              <w:bottom w:val="single" w:sz="4" w:space="0" w:color="auto"/>
              <w:right w:val="single" w:sz="4" w:space="0" w:color="auto"/>
            </w:tcBorders>
            <w:shd w:val="clear" w:color="auto" w:fill="auto"/>
          </w:tcPr>
          <w:p w:rsidR="00FA6343" w:rsidRPr="00700EE4" w:rsidRDefault="00FA6343" w:rsidP="007D41F3">
            <w:pPr>
              <w:jc w:val="right"/>
              <w:rPr>
                <w:color w:val="000000"/>
                <w:sz w:val="18"/>
                <w:szCs w:val="18"/>
              </w:rPr>
            </w:pPr>
            <w:r w:rsidRPr="00700EE4">
              <w:rPr>
                <w:color w:val="000000"/>
                <w:sz w:val="18"/>
                <w:szCs w:val="18"/>
              </w:rPr>
              <w:t>1300</w:t>
            </w:r>
          </w:p>
        </w:tc>
        <w:tc>
          <w:tcPr>
            <w:tcW w:w="1254" w:type="dxa"/>
            <w:tcBorders>
              <w:top w:val="nil"/>
              <w:left w:val="nil"/>
              <w:bottom w:val="single" w:sz="4" w:space="0" w:color="auto"/>
              <w:right w:val="single" w:sz="4" w:space="0" w:color="auto"/>
            </w:tcBorders>
            <w:shd w:val="clear" w:color="auto" w:fill="auto"/>
            <w:vAlign w:val="bottom"/>
          </w:tcPr>
          <w:p w:rsidR="00FA6343" w:rsidRPr="00700EE4" w:rsidRDefault="001F4633" w:rsidP="001F4633">
            <w:pPr>
              <w:jc w:val="right"/>
              <w:rPr>
                <w:color w:val="000000"/>
                <w:sz w:val="18"/>
                <w:szCs w:val="18"/>
              </w:rPr>
            </w:pPr>
            <w:r w:rsidRPr="00700EE4">
              <w:rPr>
                <w:color w:val="000000"/>
                <w:sz w:val="18"/>
                <w:szCs w:val="18"/>
              </w:rPr>
              <w:t xml:space="preserve">6,5 </w:t>
            </w:r>
          </w:p>
        </w:tc>
        <w:tc>
          <w:tcPr>
            <w:tcW w:w="1420" w:type="dxa"/>
            <w:tcBorders>
              <w:top w:val="nil"/>
              <w:left w:val="nil"/>
              <w:bottom w:val="single" w:sz="4" w:space="0" w:color="auto"/>
              <w:right w:val="single" w:sz="4" w:space="0" w:color="auto"/>
            </w:tcBorders>
            <w:shd w:val="clear" w:color="auto" w:fill="auto"/>
            <w:noWrap/>
            <w:vAlign w:val="bottom"/>
          </w:tcPr>
          <w:p w:rsidR="00FA6343" w:rsidRPr="00700EE4" w:rsidRDefault="002B2FE8" w:rsidP="007D41F3">
            <w:pPr>
              <w:jc w:val="right"/>
              <w:rPr>
                <w:color w:val="000000"/>
                <w:sz w:val="18"/>
                <w:szCs w:val="18"/>
              </w:rPr>
            </w:pPr>
            <w:r w:rsidRPr="00700EE4">
              <w:rPr>
                <w:color w:val="000000"/>
                <w:sz w:val="18"/>
                <w:szCs w:val="18"/>
              </w:rPr>
              <w:t>-</w:t>
            </w:r>
          </w:p>
        </w:tc>
        <w:tc>
          <w:tcPr>
            <w:tcW w:w="1289" w:type="dxa"/>
            <w:tcBorders>
              <w:top w:val="nil"/>
              <w:left w:val="nil"/>
              <w:bottom w:val="single" w:sz="4" w:space="0" w:color="auto"/>
              <w:right w:val="single" w:sz="4" w:space="0" w:color="auto"/>
            </w:tcBorders>
            <w:shd w:val="clear" w:color="auto" w:fill="auto"/>
            <w:vAlign w:val="bottom"/>
          </w:tcPr>
          <w:p w:rsidR="00FA6343" w:rsidRPr="00700EE4" w:rsidRDefault="002B2FE8" w:rsidP="007D41F3">
            <w:pPr>
              <w:jc w:val="right"/>
              <w:rPr>
                <w:color w:val="000000"/>
                <w:sz w:val="18"/>
                <w:szCs w:val="18"/>
              </w:rPr>
            </w:pPr>
            <w:r w:rsidRPr="00700EE4">
              <w:rPr>
                <w:color w:val="000000"/>
                <w:sz w:val="18"/>
                <w:szCs w:val="18"/>
              </w:rPr>
              <w:t>-</w:t>
            </w:r>
          </w:p>
        </w:tc>
        <w:tc>
          <w:tcPr>
            <w:tcW w:w="1134" w:type="dxa"/>
            <w:tcBorders>
              <w:top w:val="nil"/>
              <w:left w:val="nil"/>
              <w:bottom w:val="single" w:sz="4" w:space="0" w:color="auto"/>
              <w:right w:val="single" w:sz="4" w:space="0" w:color="auto"/>
            </w:tcBorders>
            <w:shd w:val="clear" w:color="auto" w:fill="auto"/>
            <w:vAlign w:val="bottom"/>
          </w:tcPr>
          <w:p w:rsidR="00FA6343" w:rsidRPr="00700EE4" w:rsidRDefault="00434418" w:rsidP="007D41F3">
            <w:pPr>
              <w:jc w:val="right"/>
              <w:rPr>
                <w:color w:val="000000"/>
                <w:sz w:val="18"/>
                <w:szCs w:val="18"/>
              </w:rPr>
            </w:pPr>
            <w:r w:rsidRPr="00700EE4">
              <w:rPr>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bottom"/>
          </w:tcPr>
          <w:p w:rsidR="00FA6343" w:rsidRPr="00700EE4" w:rsidRDefault="00434418" w:rsidP="007D41F3">
            <w:pPr>
              <w:ind w:left="-108"/>
              <w:jc w:val="right"/>
              <w:rPr>
                <w:color w:val="000000"/>
                <w:sz w:val="18"/>
                <w:szCs w:val="18"/>
              </w:rPr>
            </w:pPr>
            <w:r w:rsidRPr="00700EE4">
              <w:rPr>
                <w:color w:val="000000"/>
                <w:sz w:val="18"/>
                <w:szCs w:val="18"/>
              </w:rPr>
              <w:t>-</w:t>
            </w:r>
          </w:p>
        </w:tc>
      </w:tr>
      <w:tr w:rsidR="0039650C" w:rsidRPr="00700EE4" w:rsidTr="00700EE4">
        <w:trPr>
          <w:trHeight w:val="288"/>
        </w:trPr>
        <w:tc>
          <w:tcPr>
            <w:tcW w:w="3412" w:type="dxa"/>
            <w:tcBorders>
              <w:top w:val="nil"/>
              <w:left w:val="single" w:sz="4" w:space="0" w:color="auto"/>
              <w:bottom w:val="single" w:sz="4" w:space="0" w:color="auto"/>
              <w:right w:val="single" w:sz="4" w:space="0" w:color="auto"/>
            </w:tcBorders>
            <w:shd w:val="clear" w:color="auto" w:fill="auto"/>
            <w:vAlign w:val="center"/>
            <w:hideMark/>
          </w:tcPr>
          <w:p w:rsidR="0039650C" w:rsidRPr="00700EE4" w:rsidRDefault="0039650C" w:rsidP="00700EE4">
            <w:pPr>
              <w:rPr>
                <w:b/>
                <w:bCs/>
                <w:color w:val="000000"/>
                <w:sz w:val="18"/>
                <w:szCs w:val="18"/>
              </w:rPr>
            </w:pPr>
            <w:r w:rsidRPr="00700EE4">
              <w:rPr>
                <w:b/>
                <w:bCs/>
                <w:color w:val="000000"/>
                <w:sz w:val="18"/>
                <w:szCs w:val="18"/>
              </w:rPr>
              <w:t>ИТОГО</w:t>
            </w:r>
          </w:p>
        </w:tc>
        <w:tc>
          <w:tcPr>
            <w:tcW w:w="715" w:type="dxa"/>
            <w:tcBorders>
              <w:top w:val="nil"/>
              <w:left w:val="nil"/>
              <w:bottom w:val="single" w:sz="4" w:space="0" w:color="auto"/>
              <w:right w:val="single" w:sz="4" w:space="0" w:color="auto"/>
            </w:tcBorders>
            <w:shd w:val="clear" w:color="auto" w:fill="auto"/>
            <w:noWrap/>
            <w:vAlign w:val="bottom"/>
            <w:hideMark/>
          </w:tcPr>
          <w:p w:rsidR="0039650C" w:rsidRPr="00700EE4" w:rsidRDefault="0039650C" w:rsidP="007D41F3">
            <w:pPr>
              <w:rPr>
                <w:b/>
                <w:bCs/>
                <w:color w:val="000000"/>
                <w:sz w:val="18"/>
                <w:szCs w:val="18"/>
              </w:rPr>
            </w:pPr>
            <w:r w:rsidRPr="00700EE4">
              <w:rPr>
                <w:b/>
                <w:bCs/>
                <w:color w:val="000000"/>
                <w:sz w:val="18"/>
                <w:szCs w:val="18"/>
              </w:rPr>
              <w:t> </w:t>
            </w:r>
          </w:p>
        </w:tc>
        <w:tc>
          <w:tcPr>
            <w:tcW w:w="1254" w:type="dxa"/>
            <w:tcBorders>
              <w:top w:val="nil"/>
              <w:left w:val="nil"/>
              <w:bottom w:val="single" w:sz="4" w:space="0" w:color="auto"/>
              <w:right w:val="single" w:sz="4" w:space="0" w:color="auto"/>
            </w:tcBorders>
            <w:shd w:val="clear" w:color="auto" w:fill="auto"/>
            <w:noWrap/>
            <w:vAlign w:val="center"/>
          </w:tcPr>
          <w:p w:rsidR="0039650C" w:rsidRPr="00700EE4" w:rsidRDefault="001F4633" w:rsidP="00700EE4">
            <w:pPr>
              <w:ind w:left="-114"/>
              <w:jc w:val="right"/>
              <w:rPr>
                <w:b/>
                <w:color w:val="000000"/>
                <w:sz w:val="18"/>
                <w:szCs w:val="18"/>
              </w:rPr>
            </w:pPr>
            <w:r w:rsidRPr="00700EE4">
              <w:rPr>
                <w:b/>
                <w:color w:val="000000"/>
                <w:sz w:val="18"/>
                <w:szCs w:val="18"/>
              </w:rPr>
              <w:t>1 540 228,0</w:t>
            </w:r>
          </w:p>
        </w:tc>
        <w:tc>
          <w:tcPr>
            <w:tcW w:w="1420" w:type="dxa"/>
            <w:tcBorders>
              <w:top w:val="nil"/>
              <w:left w:val="nil"/>
              <w:bottom w:val="single" w:sz="4" w:space="0" w:color="auto"/>
              <w:right w:val="single" w:sz="4" w:space="0" w:color="auto"/>
            </w:tcBorders>
            <w:shd w:val="clear" w:color="auto" w:fill="auto"/>
            <w:noWrap/>
            <w:vAlign w:val="center"/>
          </w:tcPr>
          <w:p w:rsidR="0039650C" w:rsidRPr="00700EE4" w:rsidRDefault="002B2FE8" w:rsidP="00700EE4">
            <w:pPr>
              <w:jc w:val="right"/>
              <w:rPr>
                <w:b/>
                <w:color w:val="000000"/>
                <w:sz w:val="18"/>
                <w:szCs w:val="18"/>
              </w:rPr>
            </w:pPr>
            <w:r w:rsidRPr="00700EE4">
              <w:rPr>
                <w:b/>
                <w:color w:val="000000"/>
                <w:sz w:val="18"/>
                <w:szCs w:val="18"/>
              </w:rPr>
              <w:t>2 159 350,9</w:t>
            </w:r>
          </w:p>
        </w:tc>
        <w:tc>
          <w:tcPr>
            <w:tcW w:w="1289" w:type="dxa"/>
            <w:tcBorders>
              <w:top w:val="nil"/>
              <w:left w:val="nil"/>
              <w:bottom w:val="single" w:sz="4" w:space="0" w:color="auto"/>
              <w:right w:val="single" w:sz="4" w:space="0" w:color="auto"/>
            </w:tcBorders>
            <w:shd w:val="clear" w:color="auto" w:fill="auto"/>
            <w:noWrap/>
            <w:vAlign w:val="center"/>
          </w:tcPr>
          <w:p w:rsidR="0039650C" w:rsidRPr="00700EE4" w:rsidRDefault="002B2FE8" w:rsidP="00700EE4">
            <w:pPr>
              <w:ind w:left="-95"/>
              <w:jc w:val="right"/>
              <w:rPr>
                <w:b/>
                <w:color w:val="000000"/>
                <w:sz w:val="18"/>
                <w:szCs w:val="18"/>
              </w:rPr>
            </w:pPr>
            <w:r w:rsidRPr="00700EE4">
              <w:rPr>
                <w:b/>
                <w:color w:val="000000"/>
                <w:sz w:val="18"/>
                <w:szCs w:val="18"/>
              </w:rPr>
              <w:t>1 831 750,4</w:t>
            </w:r>
          </w:p>
        </w:tc>
        <w:tc>
          <w:tcPr>
            <w:tcW w:w="1134" w:type="dxa"/>
            <w:tcBorders>
              <w:top w:val="nil"/>
              <w:left w:val="nil"/>
              <w:bottom w:val="single" w:sz="4" w:space="0" w:color="auto"/>
              <w:right w:val="single" w:sz="4" w:space="0" w:color="auto"/>
            </w:tcBorders>
            <w:shd w:val="clear" w:color="auto" w:fill="auto"/>
            <w:vAlign w:val="center"/>
          </w:tcPr>
          <w:p w:rsidR="0039650C" w:rsidRPr="00700EE4" w:rsidRDefault="00434418" w:rsidP="00700EE4">
            <w:pPr>
              <w:ind w:left="-73" w:right="34"/>
              <w:jc w:val="right"/>
              <w:rPr>
                <w:b/>
                <w:color w:val="000000"/>
                <w:sz w:val="18"/>
                <w:szCs w:val="18"/>
              </w:rPr>
            </w:pPr>
            <w:r w:rsidRPr="00700EE4">
              <w:rPr>
                <w:b/>
                <w:color w:val="000000"/>
                <w:sz w:val="18"/>
                <w:szCs w:val="18"/>
              </w:rPr>
              <w:t>291 522,4</w:t>
            </w:r>
          </w:p>
        </w:tc>
        <w:tc>
          <w:tcPr>
            <w:tcW w:w="993" w:type="dxa"/>
            <w:tcBorders>
              <w:top w:val="nil"/>
              <w:left w:val="nil"/>
              <w:bottom w:val="single" w:sz="4" w:space="0" w:color="auto"/>
              <w:right w:val="single" w:sz="4" w:space="0" w:color="auto"/>
            </w:tcBorders>
            <w:shd w:val="clear" w:color="auto" w:fill="auto"/>
            <w:noWrap/>
            <w:vAlign w:val="center"/>
          </w:tcPr>
          <w:p w:rsidR="0039650C" w:rsidRPr="00700EE4" w:rsidRDefault="00434418" w:rsidP="00700EE4">
            <w:pPr>
              <w:ind w:left="-108"/>
              <w:jc w:val="right"/>
              <w:rPr>
                <w:b/>
                <w:color w:val="000000"/>
                <w:sz w:val="18"/>
                <w:szCs w:val="18"/>
              </w:rPr>
            </w:pPr>
            <w:r w:rsidRPr="00700EE4">
              <w:rPr>
                <w:b/>
                <w:color w:val="000000"/>
                <w:sz w:val="18"/>
                <w:szCs w:val="18"/>
              </w:rPr>
              <w:t>119</w:t>
            </w:r>
          </w:p>
        </w:tc>
      </w:tr>
    </w:tbl>
    <w:p w:rsidR="00644E11" w:rsidRDefault="00540742" w:rsidP="00644E11">
      <w:pPr>
        <w:ind w:firstLine="567"/>
        <w:jc w:val="both"/>
        <w:rPr>
          <w:color w:val="000000"/>
        </w:rPr>
      </w:pPr>
      <w:r>
        <w:t>П</w:t>
      </w:r>
      <w:r w:rsidR="00FB0B5E" w:rsidRPr="00434418">
        <w:t xml:space="preserve">о отношению к </w:t>
      </w:r>
      <w:r w:rsidR="00DB1F66" w:rsidRPr="00434418">
        <w:t xml:space="preserve">показателям </w:t>
      </w:r>
      <w:r w:rsidR="00FB0B5E" w:rsidRPr="00434418">
        <w:t>20</w:t>
      </w:r>
      <w:r w:rsidR="008D5266" w:rsidRPr="00434418">
        <w:t>2</w:t>
      </w:r>
      <w:r w:rsidR="00434418" w:rsidRPr="00434418">
        <w:t>1</w:t>
      </w:r>
      <w:r w:rsidR="00FB0B5E" w:rsidRPr="00434418">
        <w:t xml:space="preserve"> год</w:t>
      </w:r>
      <w:r w:rsidR="00DB1F66" w:rsidRPr="00434418">
        <w:t>а</w:t>
      </w:r>
      <w:r>
        <w:t>,</w:t>
      </w:r>
      <w:r w:rsidR="00DB1F66" w:rsidRPr="00434418">
        <w:t xml:space="preserve"> за исключением </w:t>
      </w:r>
      <w:r w:rsidR="00943D6F" w:rsidRPr="00434418">
        <w:t>раздела</w:t>
      </w:r>
      <w:r w:rsidR="00DB1F66" w:rsidRPr="00434418">
        <w:t xml:space="preserve"> «</w:t>
      </w:r>
      <w:r w:rsidR="00434418" w:rsidRPr="00434418">
        <w:rPr>
          <w:color w:val="000000"/>
        </w:rPr>
        <w:t>Жилищно-коммунальное хозяйство</w:t>
      </w:r>
      <w:r w:rsidR="00DB1F66" w:rsidRPr="00434418">
        <w:rPr>
          <w:color w:val="000000"/>
        </w:rPr>
        <w:t>»</w:t>
      </w:r>
      <w:r>
        <w:rPr>
          <w:color w:val="000000"/>
        </w:rPr>
        <w:t>, расходы в 2022 году выросли</w:t>
      </w:r>
      <w:r w:rsidR="00DB1F66" w:rsidRPr="00434418">
        <w:rPr>
          <w:color w:val="000000"/>
        </w:rPr>
        <w:t>.</w:t>
      </w:r>
    </w:p>
    <w:p w:rsidR="007D41F3" w:rsidRPr="00644E11" w:rsidRDefault="00DB1F66" w:rsidP="00644E11">
      <w:pPr>
        <w:ind w:firstLine="567"/>
        <w:jc w:val="both"/>
        <w:rPr>
          <w:color w:val="000000"/>
        </w:rPr>
      </w:pPr>
      <w:r w:rsidRPr="00434418">
        <w:rPr>
          <w:color w:val="000000"/>
        </w:rPr>
        <w:t xml:space="preserve">Наибольшие темпы роста по </w:t>
      </w:r>
      <w:r w:rsidR="007D41F3" w:rsidRPr="00434418">
        <w:rPr>
          <w:color w:val="000000"/>
        </w:rPr>
        <w:t>«Национальн</w:t>
      </w:r>
      <w:r w:rsidRPr="00434418">
        <w:rPr>
          <w:color w:val="000000"/>
        </w:rPr>
        <w:t>ой</w:t>
      </w:r>
      <w:r w:rsidR="007D41F3" w:rsidRPr="00434418">
        <w:rPr>
          <w:color w:val="000000"/>
        </w:rPr>
        <w:t xml:space="preserve"> </w:t>
      </w:r>
      <w:r w:rsidRPr="00434418">
        <w:rPr>
          <w:color w:val="000000"/>
        </w:rPr>
        <w:t>экономике</w:t>
      </w:r>
      <w:r w:rsidR="007D41F3" w:rsidRPr="00434418">
        <w:rPr>
          <w:color w:val="000000"/>
        </w:rPr>
        <w:t xml:space="preserve">» на </w:t>
      </w:r>
      <w:r w:rsidR="00434418" w:rsidRPr="00434418">
        <w:rPr>
          <w:color w:val="000000"/>
        </w:rPr>
        <w:t>102 965,1</w:t>
      </w:r>
      <w:r w:rsidR="007D41F3" w:rsidRPr="00434418">
        <w:rPr>
          <w:color w:val="000000"/>
        </w:rPr>
        <w:t xml:space="preserve">тыс. рублей или </w:t>
      </w:r>
      <w:r w:rsidR="00644E11">
        <w:rPr>
          <w:color w:val="000000"/>
        </w:rPr>
        <w:t xml:space="preserve">на </w:t>
      </w:r>
      <w:r w:rsidR="00434418" w:rsidRPr="00434418">
        <w:rPr>
          <w:color w:val="000000"/>
        </w:rPr>
        <w:t>96</w:t>
      </w:r>
      <w:r w:rsidR="007D41F3" w:rsidRPr="00434418">
        <w:rPr>
          <w:color w:val="000000"/>
        </w:rPr>
        <w:t>%;</w:t>
      </w:r>
      <w:r w:rsidR="007D41F3" w:rsidRPr="00434418">
        <w:t xml:space="preserve"> «Социальная политика» на </w:t>
      </w:r>
      <w:r w:rsidR="00434418" w:rsidRPr="00434418">
        <w:t>29 011,5</w:t>
      </w:r>
      <w:r w:rsidR="007D41F3" w:rsidRPr="00434418">
        <w:t xml:space="preserve"> тыс. рублей</w:t>
      </w:r>
      <w:r w:rsidR="004F4E32" w:rsidRPr="00434418">
        <w:t xml:space="preserve"> или </w:t>
      </w:r>
      <w:r w:rsidR="00434418" w:rsidRPr="00434418">
        <w:t>9</w:t>
      </w:r>
      <w:r w:rsidRPr="00434418">
        <w:t>1</w:t>
      </w:r>
      <w:r w:rsidR="004F4E32" w:rsidRPr="00434418">
        <w:t>%</w:t>
      </w:r>
      <w:r w:rsidR="007D41F3" w:rsidRPr="00434418">
        <w:t>.</w:t>
      </w:r>
    </w:p>
    <w:p w:rsidR="004A0581" w:rsidRPr="004A0581" w:rsidRDefault="004A0581" w:rsidP="00644E11">
      <w:pPr>
        <w:autoSpaceDE w:val="0"/>
        <w:autoSpaceDN w:val="0"/>
        <w:adjustRightInd w:val="0"/>
        <w:ind w:firstLine="567"/>
        <w:jc w:val="both"/>
        <w:rPr>
          <w:b/>
        </w:rPr>
      </w:pPr>
      <w:r w:rsidRPr="004A0581">
        <w:rPr>
          <w:b/>
        </w:rPr>
        <w:t xml:space="preserve">5.2 </w:t>
      </w:r>
      <w:r>
        <w:rPr>
          <w:b/>
        </w:rPr>
        <w:t>Исполнение расходов по ведомственной структуре.</w:t>
      </w:r>
    </w:p>
    <w:p w:rsidR="00644E11" w:rsidRPr="00540742" w:rsidRDefault="00644E11" w:rsidP="00644E11">
      <w:pPr>
        <w:autoSpaceDE w:val="0"/>
        <w:autoSpaceDN w:val="0"/>
        <w:adjustRightInd w:val="0"/>
        <w:ind w:firstLine="567"/>
        <w:jc w:val="both"/>
        <w:rPr>
          <w:rFonts w:eastAsia="Calibri"/>
          <w:color w:val="000000"/>
        </w:rPr>
      </w:pPr>
      <w:r w:rsidRPr="00540742">
        <w:rPr>
          <w:rFonts w:eastAsia="Calibri"/>
          <w:color w:val="000000"/>
        </w:rPr>
        <w:t xml:space="preserve">В 2022 году </w:t>
      </w:r>
      <w:r w:rsidRPr="00540742">
        <w:t>в соответствии с ведомственной структурой расходов бюджета осуществляли десять главных распорядителей бюджетных средств.</w:t>
      </w:r>
      <w:r w:rsidRPr="00540742">
        <w:rPr>
          <w:rFonts w:eastAsia="Calibri"/>
          <w:color w:val="000000"/>
        </w:rPr>
        <w:t xml:space="preserve"> </w:t>
      </w:r>
    </w:p>
    <w:p w:rsidR="0037159E" w:rsidRPr="00DB1F66" w:rsidRDefault="0037159E" w:rsidP="00644E11">
      <w:pPr>
        <w:autoSpaceDE w:val="0"/>
        <w:autoSpaceDN w:val="0"/>
        <w:adjustRightInd w:val="0"/>
        <w:ind w:firstLine="567"/>
        <w:jc w:val="both"/>
        <w:rPr>
          <w:i/>
        </w:rPr>
      </w:pPr>
      <w:r w:rsidRPr="006E5E14">
        <w:t xml:space="preserve">Аналитическая информация по исполнению </w:t>
      </w:r>
      <w:r w:rsidR="001C2558" w:rsidRPr="006E5E14">
        <w:t>местного</w:t>
      </w:r>
      <w:r w:rsidRPr="006E5E14">
        <w:t xml:space="preserve"> бюджета по ведомственной структуре расходов представлена </w:t>
      </w:r>
      <w:r w:rsidRPr="004A0581">
        <w:t xml:space="preserve">в </w:t>
      </w:r>
      <w:r w:rsidR="00502C5C" w:rsidRPr="004A0581">
        <w:t>т</w:t>
      </w:r>
      <w:r w:rsidRPr="004A0581">
        <w:t xml:space="preserve">аблице </w:t>
      </w:r>
      <w:r w:rsidR="004A0581" w:rsidRPr="004A0581">
        <w:t>8</w:t>
      </w:r>
      <w:r w:rsidRPr="004A0581">
        <w:t>.</w:t>
      </w:r>
      <w:r w:rsidRPr="00DB1F66">
        <w:rPr>
          <w:i/>
        </w:rPr>
        <w:t xml:space="preserve"> </w:t>
      </w:r>
    </w:p>
    <w:p w:rsidR="0037159E" w:rsidRPr="00DB1F66" w:rsidRDefault="0037159E" w:rsidP="0037159E">
      <w:pPr>
        <w:ind w:firstLine="709"/>
        <w:jc w:val="right"/>
        <w:rPr>
          <w:i/>
          <w:sz w:val="20"/>
          <w:szCs w:val="20"/>
        </w:rPr>
      </w:pPr>
      <w:r w:rsidRPr="00DB1F66">
        <w:rPr>
          <w:i/>
          <w:sz w:val="20"/>
          <w:szCs w:val="20"/>
        </w:rPr>
        <w:t>Таблица</w:t>
      </w:r>
      <w:r w:rsidR="003847D3" w:rsidRPr="00DB1F66">
        <w:rPr>
          <w:i/>
          <w:sz w:val="20"/>
          <w:szCs w:val="20"/>
        </w:rPr>
        <w:t xml:space="preserve"> </w:t>
      </w:r>
      <w:r w:rsidR="004A0581">
        <w:rPr>
          <w:i/>
          <w:sz w:val="20"/>
          <w:szCs w:val="20"/>
        </w:rPr>
        <w:t>8</w:t>
      </w:r>
      <w:r w:rsidR="00502C5C" w:rsidRPr="00DB1F66">
        <w:rPr>
          <w:i/>
          <w:sz w:val="20"/>
          <w:szCs w:val="20"/>
        </w:rPr>
        <w:t xml:space="preserve"> (тыс.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134"/>
        <w:gridCol w:w="1275"/>
        <w:gridCol w:w="709"/>
        <w:gridCol w:w="567"/>
      </w:tblGrid>
      <w:tr w:rsidR="00502C5C" w:rsidRPr="00754D5B" w:rsidTr="00820AAA">
        <w:trPr>
          <w:trHeight w:val="852"/>
        </w:trPr>
        <w:tc>
          <w:tcPr>
            <w:tcW w:w="6663" w:type="dxa"/>
            <w:shd w:val="clear" w:color="auto" w:fill="auto"/>
            <w:vAlign w:val="center"/>
            <w:hideMark/>
          </w:tcPr>
          <w:p w:rsidR="00502C5C" w:rsidRPr="00754D5B" w:rsidRDefault="00502C5C" w:rsidP="0037159E">
            <w:pPr>
              <w:jc w:val="center"/>
              <w:rPr>
                <w:b/>
                <w:sz w:val="20"/>
                <w:szCs w:val="20"/>
              </w:rPr>
            </w:pPr>
            <w:r w:rsidRPr="00754D5B">
              <w:rPr>
                <w:b/>
                <w:sz w:val="20"/>
                <w:szCs w:val="20"/>
              </w:rPr>
              <w:t>Наименование</w:t>
            </w:r>
          </w:p>
        </w:tc>
        <w:tc>
          <w:tcPr>
            <w:tcW w:w="1134" w:type="dxa"/>
            <w:shd w:val="clear" w:color="auto" w:fill="auto"/>
            <w:vAlign w:val="center"/>
            <w:hideMark/>
          </w:tcPr>
          <w:p w:rsidR="00502C5C" w:rsidRPr="00820AAA" w:rsidRDefault="00502C5C" w:rsidP="00502C5C">
            <w:pPr>
              <w:jc w:val="center"/>
              <w:rPr>
                <w:b/>
                <w:sz w:val="16"/>
                <w:szCs w:val="16"/>
              </w:rPr>
            </w:pPr>
            <w:r w:rsidRPr="00820AAA">
              <w:rPr>
                <w:b/>
                <w:sz w:val="16"/>
                <w:szCs w:val="16"/>
              </w:rPr>
              <w:t xml:space="preserve">Утверждено бюджетом </w:t>
            </w:r>
          </w:p>
        </w:tc>
        <w:tc>
          <w:tcPr>
            <w:tcW w:w="1275" w:type="dxa"/>
            <w:shd w:val="clear" w:color="auto" w:fill="auto"/>
            <w:vAlign w:val="center"/>
            <w:hideMark/>
          </w:tcPr>
          <w:p w:rsidR="00502C5C" w:rsidRPr="00820AAA" w:rsidRDefault="00502C5C" w:rsidP="00502C5C">
            <w:pPr>
              <w:jc w:val="center"/>
              <w:rPr>
                <w:b/>
                <w:sz w:val="16"/>
                <w:szCs w:val="16"/>
              </w:rPr>
            </w:pPr>
            <w:r w:rsidRPr="00820AAA">
              <w:rPr>
                <w:b/>
                <w:sz w:val="16"/>
                <w:szCs w:val="16"/>
              </w:rPr>
              <w:t xml:space="preserve">Исполнено                по отчету об исполнении бюджета                                 </w:t>
            </w:r>
          </w:p>
        </w:tc>
        <w:tc>
          <w:tcPr>
            <w:tcW w:w="709" w:type="dxa"/>
            <w:shd w:val="clear" w:color="auto" w:fill="auto"/>
            <w:vAlign w:val="center"/>
            <w:hideMark/>
          </w:tcPr>
          <w:p w:rsidR="00A35F48" w:rsidRPr="00820AAA" w:rsidRDefault="00A35F48" w:rsidP="00A35F48">
            <w:pPr>
              <w:jc w:val="center"/>
              <w:rPr>
                <w:b/>
                <w:sz w:val="16"/>
                <w:szCs w:val="16"/>
              </w:rPr>
            </w:pPr>
            <w:r w:rsidRPr="00820AAA">
              <w:rPr>
                <w:b/>
                <w:sz w:val="16"/>
                <w:szCs w:val="16"/>
              </w:rPr>
              <w:t>% исполнения</w:t>
            </w:r>
          </w:p>
          <w:p w:rsidR="00502C5C" w:rsidRPr="00820AAA" w:rsidRDefault="00502C5C" w:rsidP="004F4E32">
            <w:pPr>
              <w:jc w:val="center"/>
              <w:rPr>
                <w:b/>
                <w:sz w:val="16"/>
                <w:szCs w:val="16"/>
              </w:rPr>
            </w:pPr>
            <w:r w:rsidRPr="00820AAA">
              <w:rPr>
                <w:b/>
                <w:sz w:val="16"/>
                <w:szCs w:val="16"/>
              </w:rPr>
              <w:t xml:space="preserve">         </w:t>
            </w:r>
          </w:p>
        </w:tc>
        <w:tc>
          <w:tcPr>
            <w:tcW w:w="567" w:type="dxa"/>
            <w:shd w:val="clear" w:color="auto" w:fill="auto"/>
            <w:vAlign w:val="center"/>
          </w:tcPr>
          <w:p w:rsidR="00502C5C" w:rsidRPr="00820AAA" w:rsidRDefault="00A35F48" w:rsidP="00A35F48">
            <w:pPr>
              <w:jc w:val="center"/>
              <w:rPr>
                <w:b/>
                <w:sz w:val="16"/>
                <w:szCs w:val="16"/>
              </w:rPr>
            </w:pPr>
            <w:r w:rsidRPr="00820AAA">
              <w:rPr>
                <w:b/>
                <w:sz w:val="16"/>
                <w:szCs w:val="16"/>
              </w:rPr>
              <w:t>Структура %</w:t>
            </w:r>
          </w:p>
        </w:tc>
      </w:tr>
      <w:tr w:rsidR="0037159E" w:rsidRPr="00754D5B" w:rsidTr="00820AAA">
        <w:trPr>
          <w:trHeight w:val="268"/>
        </w:trPr>
        <w:tc>
          <w:tcPr>
            <w:tcW w:w="6663" w:type="dxa"/>
            <w:shd w:val="clear" w:color="auto" w:fill="auto"/>
            <w:vAlign w:val="bottom"/>
          </w:tcPr>
          <w:p w:rsidR="0037159E" w:rsidRPr="00820AAA" w:rsidRDefault="007D41F3" w:rsidP="0037159E">
            <w:pPr>
              <w:rPr>
                <w:sz w:val="18"/>
                <w:szCs w:val="18"/>
              </w:rPr>
            </w:pPr>
            <w:r w:rsidRPr="00820AAA">
              <w:rPr>
                <w:sz w:val="18"/>
                <w:szCs w:val="18"/>
              </w:rPr>
              <w:t>Дивногорский городской Совет депутатов</w:t>
            </w:r>
          </w:p>
        </w:tc>
        <w:tc>
          <w:tcPr>
            <w:tcW w:w="1134" w:type="dxa"/>
            <w:shd w:val="clear" w:color="auto" w:fill="auto"/>
            <w:noWrap/>
            <w:vAlign w:val="bottom"/>
          </w:tcPr>
          <w:p w:rsidR="0037159E" w:rsidRPr="00820AAA" w:rsidRDefault="00A35F48" w:rsidP="0037159E">
            <w:pPr>
              <w:jc w:val="right"/>
              <w:rPr>
                <w:sz w:val="18"/>
                <w:szCs w:val="18"/>
              </w:rPr>
            </w:pPr>
            <w:r w:rsidRPr="00820AAA">
              <w:rPr>
                <w:sz w:val="18"/>
                <w:szCs w:val="18"/>
              </w:rPr>
              <w:t>5652,5</w:t>
            </w:r>
          </w:p>
        </w:tc>
        <w:tc>
          <w:tcPr>
            <w:tcW w:w="1275" w:type="dxa"/>
            <w:shd w:val="clear" w:color="auto" w:fill="auto"/>
            <w:noWrap/>
            <w:vAlign w:val="bottom"/>
          </w:tcPr>
          <w:p w:rsidR="0037159E" w:rsidRPr="00820AAA" w:rsidRDefault="00A35F48" w:rsidP="0037159E">
            <w:pPr>
              <w:jc w:val="right"/>
              <w:rPr>
                <w:sz w:val="18"/>
                <w:szCs w:val="18"/>
              </w:rPr>
            </w:pPr>
            <w:r w:rsidRPr="00820AAA">
              <w:rPr>
                <w:sz w:val="18"/>
                <w:szCs w:val="18"/>
              </w:rPr>
              <w:t>5652,5</w:t>
            </w:r>
          </w:p>
        </w:tc>
        <w:tc>
          <w:tcPr>
            <w:tcW w:w="709" w:type="dxa"/>
            <w:shd w:val="clear" w:color="auto" w:fill="auto"/>
            <w:noWrap/>
            <w:vAlign w:val="bottom"/>
          </w:tcPr>
          <w:p w:rsidR="0037159E" w:rsidRPr="00820AAA" w:rsidRDefault="00A35F48" w:rsidP="0037159E">
            <w:pPr>
              <w:jc w:val="right"/>
              <w:rPr>
                <w:sz w:val="18"/>
                <w:szCs w:val="18"/>
              </w:rPr>
            </w:pPr>
            <w:r w:rsidRPr="00820AAA">
              <w:rPr>
                <w:sz w:val="18"/>
                <w:szCs w:val="18"/>
              </w:rPr>
              <w:t>100</w:t>
            </w:r>
          </w:p>
        </w:tc>
        <w:tc>
          <w:tcPr>
            <w:tcW w:w="567" w:type="dxa"/>
            <w:shd w:val="clear" w:color="auto" w:fill="auto"/>
            <w:noWrap/>
            <w:vAlign w:val="bottom"/>
          </w:tcPr>
          <w:p w:rsidR="0037159E" w:rsidRPr="00820AAA" w:rsidRDefault="00B2072B" w:rsidP="0037159E">
            <w:pPr>
              <w:jc w:val="right"/>
              <w:rPr>
                <w:sz w:val="18"/>
                <w:szCs w:val="18"/>
              </w:rPr>
            </w:pPr>
            <w:r w:rsidRPr="00820AAA">
              <w:rPr>
                <w:sz w:val="18"/>
                <w:szCs w:val="18"/>
              </w:rPr>
              <w:t>0,3</w:t>
            </w:r>
          </w:p>
        </w:tc>
      </w:tr>
      <w:tr w:rsidR="0037159E" w:rsidRPr="00754D5B" w:rsidTr="00820AAA">
        <w:trPr>
          <w:trHeight w:val="262"/>
        </w:trPr>
        <w:tc>
          <w:tcPr>
            <w:tcW w:w="6663" w:type="dxa"/>
            <w:shd w:val="clear" w:color="auto" w:fill="auto"/>
            <w:vAlign w:val="bottom"/>
          </w:tcPr>
          <w:p w:rsidR="0037159E" w:rsidRPr="00820AAA" w:rsidRDefault="007D41F3" w:rsidP="0037159E">
            <w:pPr>
              <w:rPr>
                <w:sz w:val="18"/>
                <w:szCs w:val="18"/>
              </w:rPr>
            </w:pPr>
            <w:r w:rsidRPr="00820AAA">
              <w:rPr>
                <w:sz w:val="18"/>
                <w:szCs w:val="18"/>
              </w:rPr>
              <w:t>Администрация города Дивногорска</w:t>
            </w:r>
          </w:p>
        </w:tc>
        <w:tc>
          <w:tcPr>
            <w:tcW w:w="1134" w:type="dxa"/>
            <w:shd w:val="clear" w:color="auto" w:fill="auto"/>
            <w:noWrap/>
            <w:vAlign w:val="bottom"/>
          </w:tcPr>
          <w:p w:rsidR="0037159E" w:rsidRPr="00820AAA" w:rsidRDefault="00A35F48" w:rsidP="0037159E">
            <w:pPr>
              <w:jc w:val="right"/>
              <w:rPr>
                <w:sz w:val="18"/>
                <w:szCs w:val="18"/>
              </w:rPr>
            </w:pPr>
            <w:r w:rsidRPr="00820AAA">
              <w:rPr>
                <w:sz w:val="18"/>
                <w:szCs w:val="18"/>
              </w:rPr>
              <w:t>118 427,4</w:t>
            </w:r>
          </w:p>
        </w:tc>
        <w:tc>
          <w:tcPr>
            <w:tcW w:w="1275" w:type="dxa"/>
            <w:shd w:val="clear" w:color="auto" w:fill="auto"/>
            <w:noWrap/>
            <w:vAlign w:val="bottom"/>
          </w:tcPr>
          <w:p w:rsidR="0037159E" w:rsidRPr="00820AAA" w:rsidRDefault="00A35F48" w:rsidP="0037159E">
            <w:pPr>
              <w:jc w:val="right"/>
              <w:rPr>
                <w:sz w:val="18"/>
                <w:szCs w:val="18"/>
              </w:rPr>
            </w:pPr>
            <w:r w:rsidRPr="00820AAA">
              <w:rPr>
                <w:sz w:val="18"/>
                <w:szCs w:val="18"/>
              </w:rPr>
              <w:t>113 385,2</w:t>
            </w:r>
          </w:p>
        </w:tc>
        <w:tc>
          <w:tcPr>
            <w:tcW w:w="709" w:type="dxa"/>
            <w:shd w:val="clear" w:color="auto" w:fill="auto"/>
            <w:noWrap/>
            <w:vAlign w:val="bottom"/>
          </w:tcPr>
          <w:p w:rsidR="0037159E" w:rsidRPr="00820AAA" w:rsidRDefault="00B2072B" w:rsidP="0037159E">
            <w:pPr>
              <w:jc w:val="right"/>
              <w:rPr>
                <w:sz w:val="18"/>
                <w:szCs w:val="18"/>
              </w:rPr>
            </w:pPr>
            <w:r w:rsidRPr="00820AAA">
              <w:rPr>
                <w:sz w:val="18"/>
                <w:szCs w:val="18"/>
              </w:rPr>
              <w:t>95,7</w:t>
            </w:r>
          </w:p>
        </w:tc>
        <w:tc>
          <w:tcPr>
            <w:tcW w:w="567" w:type="dxa"/>
            <w:shd w:val="clear" w:color="auto" w:fill="auto"/>
            <w:noWrap/>
            <w:vAlign w:val="bottom"/>
          </w:tcPr>
          <w:p w:rsidR="0037159E" w:rsidRPr="00820AAA" w:rsidRDefault="00B2072B" w:rsidP="0037159E">
            <w:pPr>
              <w:jc w:val="right"/>
              <w:rPr>
                <w:sz w:val="18"/>
                <w:szCs w:val="18"/>
              </w:rPr>
            </w:pPr>
            <w:r w:rsidRPr="00820AAA">
              <w:rPr>
                <w:sz w:val="18"/>
                <w:szCs w:val="18"/>
              </w:rPr>
              <w:t>6,2</w:t>
            </w:r>
          </w:p>
        </w:tc>
      </w:tr>
      <w:tr w:rsidR="00B2072B" w:rsidRPr="00754D5B" w:rsidTr="00820AAA">
        <w:trPr>
          <w:trHeight w:val="262"/>
        </w:trPr>
        <w:tc>
          <w:tcPr>
            <w:tcW w:w="6663" w:type="dxa"/>
            <w:shd w:val="clear" w:color="auto" w:fill="auto"/>
            <w:vAlign w:val="bottom"/>
          </w:tcPr>
          <w:p w:rsidR="00B2072B" w:rsidRPr="00820AAA" w:rsidRDefault="00B2072B" w:rsidP="0037159E">
            <w:pPr>
              <w:rPr>
                <w:sz w:val="18"/>
                <w:szCs w:val="18"/>
              </w:rPr>
            </w:pPr>
            <w:r w:rsidRPr="00820AAA">
              <w:rPr>
                <w:sz w:val="18"/>
                <w:szCs w:val="18"/>
              </w:rPr>
              <w:t>Контрольно- счетный орган</w:t>
            </w:r>
          </w:p>
        </w:tc>
        <w:tc>
          <w:tcPr>
            <w:tcW w:w="1134" w:type="dxa"/>
            <w:shd w:val="clear" w:color="auto" w:fill="auto"/>
            <w:noWrap/>
            <w:vAlign w:val="bottom"/>
          </w:tcPr>
          <w:p w:rsidR="00B2072B" w:rsidRPr="00820AAA" w:rsidRDefault="00B2072B" w:rsidP="0037159E">
            <w:pPr>
              <w:jc w:val="right"/>
              <w:rPr>
                <w:sz w:val="18"/>
                <w:szCs w:val="18"/>
              </w:rPr>
            </w:pPr>
            <w:r w:rsidRPr="00820AAA">
              <w:rPr>
                <w:sz w:val="18"/>
                <w:szCs w:val="18"/>
              </w:rPr>
              <w:t>397,3</w:t>
            </w:r>
          </w:p>
        </w:tc>
        <w:tc>
          <w:tcPr>
            <w:tcW w:w="1275" w:type="dxa"/>
            <w:shd w:val="clear" w:color="auto" w:fill="auto"/>
            <w:noWrap/>
            <w:vAlign w:val="bottom"/>
          </w:tcPr>
          <w:p w:rsidR="00B2072B" w:rsidRPr="00820AAA" w:rsidRDefault="00B2072B" w:rsidP="0037159E">
            <w:pPr>
              <w:jc w:val="right"/>
              <w:rPr>
                <w:sz w:val="18"/>
                <w:szCs w:val="18"/>
              </w:rPr>
            </w:pPr>
            <w:r w:rsidRPr="00820AAA">
              <w:rPr>
                <w:sz w:val="18"/>
                <w:szCs w:val="18"/>
              </w:rPr>
              <w:t>397,3</w:t>
            </w:r>
          </w:p>
        </w:tc>
        <w:tc>
          <w:tcPr>
            <w:tcW w:w="709" w:type="dxa"/>
            <w:shd w:val="clear" w:color="auto" w:fill="auto"/>
            <w:noWrap/>
            <w:vAlign w:val="bottom"/>
          </w:tcPr>
          <w:p w:rsidR="00B2072B" w:rsidRPr="00820AAA" w:rsidRDefault="00B2072B" w:rsidP="0037159E">
            <w:pPr>
              <w:jc w:val="right"/>
              <w:rPr>
                <w:sz w:val="18"/>
                <w:szCs w:val="18"/>
              </w:rPr>
            </w:pPr>
            <w:r w:rsidRPr="00820AAA">
              <w:rPr>
                <w:sz w:val="18"/>
                <w:szCs w:val="18"/>
              </w:rPr>
              <w:t>100</w:t>
            </w:r>
          </w:p>
        </w:tc>
        <w:tc>
          <w:tcPr>
            <w:tcW w:w="567" w:type="dxa"/>
            <w:shd w:val="clear" w:color="auto" w:fill="auto"/>
            <w:noWrap/>
            <w:vAlign w:val="bottom"/>
          </w:tcPr>
          <w:p w:rsidR="00B2072B" w:rsidRPr="00820AAA" w:rsidRDefault="00B2072B" w:rsidP="0037159E">
            <w:pPr>
              <w:jc w:val="right"/>
              <w:rPr>
                <w:sz w:val="18"/>
                <w:szCs w:val="18"/>
              </w:rPr>
            </w:pPr>
            <w:r w:rsidRPr="00820AAA">
              <w:rPr>
                <w:sz w:val="18"/>
                <w:szCs w:val="18"/>
              </w:rPr>
              <w:t>0,02</w:t>
            </w:r>
          </w:p>
        </w:tc>
      </w:tr>
      <w:tr w:rsidR="0037159E" w:rsidRPr="00754D5B" w:rsidTr="00820AAA">
        <w:trPr>
          <w:trHeight w:val="141"/>
        </w:trPr>
        <w:tc>
          <w:tcPr>
            <w:tcW w:w="6663" w:type="dxa"/>
            <w:shd w:val="clear" w:color="auto" w:fill="auto"/>
            <w:vAlign w:val="bottom"/>
          </w:tcPr>
          <w:p w:rsidR="0037159E" w:rsidRPr="00820AAA" w:rsidRDefault="00820AAA" w:rsidP="008819D2">
            <w:pPr>
              <w:rPr>
                <w:sz w:val="18"/>
                <w:szCs w:val="18"/>
              </w:rPr>
            </w:pPr>
            <w:r w:rsidRPr="00820AAA">
              <w:rPr>
                <w:sz w:val="18"/>
                <w:szCs w:val="18"/>
              </w:rPr>
              <w:t>МКУ</w:t>
            </w:r>
            <w:r w:rsidR="007D41F3" w:rsidRPr="00820AAA">
              <w:rPr>
                <w:sz w:val="18"/>
                <w:szCs w:val="18"/>
              </w:rPr>
              <w:t xml:space="preserve"> «</w:t>
            </w:r>
            <w:r w:rsidR="008819D2" w:rsidRPr="00820AAA">
              <w:rPr>
                <w:sz w:val="18"/>
                <w:szCs w:val="18"/>
              </w:rPr>
              <w:t>Управление капитальным строительством и городского хозяйства</w:t>
            </w:r>
            <w:r w:rsidR="007D41F3" w:rsidRPr="00820AAA">
              <w:rPr>
                <w:sz w:val="18"/>
                <w:szCs w:val="18"/>
              </w:rPr>
              <w:t>»</w:t>
            </w:r>
          </w:p>
        </w:tc>
        <w:tc>
          <w:tcPr>
            <w:tcW w:w="1134" w:type="dxa"/>
            <w:shd w:val="clear" w:color="auto" w:fill="auto"/>
            <w:noWrap/>
            <w:vAlign w:val="bottom"/>
          </w:tcPr>
          <w:p w:rsidR="0037159E" w:rsidRPr="00820AAA" w:rsidRDefault="008819D2" w:rsidP="0037159E">
            <w:pPr>
              <w:jc w:val="right"/>
              <w:rPr>
                <w:sz w:val="18"/>
                <w:szCs w:val="18"/>
              </w:rPr>
            </w:pPr>
            <w:r w:rsidRPr="00820AAA">
              <w:rPr>
                <w:sz w:val="18"/>
                <w:szCs w:val="18"/>
              </w:rPr>
              <w:t>818 957,7</w:t>
            </w:r>
          </w:p>
        </w:tc>
        <w:tc>
          <w:tcPr>
            <w:tcW w:w="1275" w:type="dxa"/>
            <w:shd w:val="clear" w:color="auto" w:fill="auto"/>
            <w:noWrap/>
            <w:vAlign w:val="bottom"/>
          </w:tcPr>
          <w:p w:rsidR="0037159E" w:rsidRPr="00820AAA" w:rsidRDefault="008819D2" w:rsidP="0037159E">
            <w:pPr>
              <w:jc w:val="right"/>
              <w:rPr>
                <w:sz w:val="18"/>
                <w:szCs w:val="18"/>
              </w:rPr>
            </w:pPr>
            <w:r w:rsidRPr="00820AAA">
              <w:rPr>
                <w:sz w:val="18"/>
                <w:szCs w:val="18"/>
              </w:rPr>
              <w:t>507 523,7</w:t>
            </w:r>
          </w:p>
        </w:tc>
        <w:tc>
          <w:tcPr>
            <w:tcW w:w="709" w:type="dxa"/>
            <w:shd w:val="clear" w:color="auto" w:fill="auto"/>
            <w:noWrap/>
            <w:vAlign w:val="bottom"/>
          </w:tcPr>
          <w:p w:rsidR="0037159E" w:rsidRPr="00820AAA" w:rsidRDefault="008819D2" w:rsidP="0037159E">
            <w:pPr>
              <w:jc w:val="right"/>
              <w:rPr>
                <w:sz w:val="18"/>
                <w:szCs w:val="18"/>
              </w:rPr>
            </w:pPr>
            <w:r w:rsidRPr="00820AAA">
              <w:rPr>
                <w:sz w:val="18"/>
                <w:szCs w:val="18"/>
              </w:rPr>
              <w:t>62</w:t>
            </w:r>
          </w:p>
        </w:tc>
        <w:tc>
          <w:tcPr>
            <w:tcW w:w="567" w:type="dxa"/>
            <w:shd w:val="clear" w:color="auto" w:fill="auto"/>
            <w:noWrap/>
            <w:vAlign w:val="bottom"/>
          </w:tcPr>
          <w:p w:rsidR="0037159E" w:rsidRPr="00820AAA" w:rsidRDefault="008819D2" w:rsidP="0037159E">
            <w:pPr>
              <w:jc w:val="right"/>
              <w:rPr>
                <w:sz w:val="18"/>
                <w:szCs w:val="18"/>
              </w:rPr>
            </w:pPr>
            <w:r w:rsidRPr="00820AAA">
              <w:rPr>
                <w:sz w:val="18"/>
                <w:szCs w:val="18"/>
              </w:rPr>
              <w:t>27,7</w:t>
            </w:r>
          </w:p>
        </w:tc>
      </w:tr>
      <w:tr w:rsidR="007D41F3" w:rsidRPr="00754D5B" w:rsidTr="00820AAA">
        <w:trPr>
          <w:trHeight w:val="243"/>
        </w:trPr>
        <w:tc>
          <w:tcPr>
            <w:tcW w:w="6663" w:type="dxa"/>
            <w:shd w:val="clear" w:color="auto" w:fill="auto"/>
            <w:vAlign w:val="bottom"/>
          </w:tcPr>
          <w:p w:rsidR="007D41F3" w:rsidRPr="00820AAA" w:rsidRDefault="00820AAA" w:rsidP="00B2072B">
            <w:pPr>
              <w:rPr>
                <w:sz w:val="18"/>
                <w:szCs w:val="18"/>
              </w:rPr>
            </w:pPr>
            <w:r w:rsidRPr="00820AAA">
              <w:rPr>
                <w:sz w:val="18"/>
                <w:szCs w:val="18"/>
              </w:rPr>
              <w:t>МКУ</w:t>
            </w:r>
            <w:r w:rsidR="007D41F3" w:rsidRPr="00820AAA">
              <w:rPr>
                <w:sz w:val="18"/>
                <w:szCs w:val="18"/>
              </w:rPr>
              <w:t xml:space="preserve"> «</w:t>
            </w:r>
            <w:r w:rsidR="00B2072B" w:rsidRPr="00820AAA">
              <w:rPr>
                <w:sz w:val="18"/>
                <w:szCs w:val="18"/>
              </w:rPr>
              <w:t>Управление закупками города Дивногорска»</w:t>
            </w:r>
          </w:p>
        </w:tc>
        <w:tc>
          <w:tcPr>
            <w:tcW w:w="1134" w:type="dxa"/>
            <w:shd w:val="clear" w:color="auto" w:fill="auto"/>
            <w:noWrap/>
            <w:vAlign w:val="bottom"/>
          </w:tcPr>
          <w:p w:rsidR="007D41F3" w:rsidRPr="00820AAA" w:rsidRDefault="00B2072B" w:rsidP="007D41F3">
            <w:pPr>
              <w:jc w:val="right"/>
              <w:rPr>
                <w:sz w:val="18"/>
                <w:szCs w:val="18"/>
              </w:rPr>
            </w:pPr>
            <w:r w:rsidRPr="00820AAA">
              <w:rPr>
                <w:sz w:val="18"/>
                <w:szCs w:val="18"/>
              </w:rPr>
              <w:t>5 048,8</w:t>
            </w:r>
          </w:p>
        </w:tc>
        <w:tc>
          <w:tcPr>
            <w:tcW w:w="1275" w:type="dxa"/>
            <w:shd w:val="clear" w:color="auto" w:fill="auto"/>
            <w:noWrap/>
            <w:vAlign w:val="bottom"/>
          </w:tcPr>
          <w:p w:rsidR="007D41F3" w:rsidRPr="00820AAA" w:rsidRDefault="00B2072B" w:rsidP="007D41F3">
            <w:pPr>
              <w:jc w:val="right"/>
              <w:rPr>
                <w:sz w:val="18"/>
                <w:szCs w:val="18"/>
              </w:rPr>
            </w:pPr>
            <w:r w:rsidRPr="00820AAA">
              <w:rPr>
                <w:sz w:val="18"/>
                <w:szCs w:val="18"/>
              </w:rPr>
              <w:t>4 902,3</w:t>
            </w:r>
          </w:p>
        </w:tc>
        <w:tc>
          <w:tcPr>
            <w:tcW w:w="709" w:type="dxa"/>
            <w:shd w:val="clear" w:color="auto" w:fill="auto"/>
            <w:noWrap/>
            <w:vAlign w:val="bottom"/>
          </w:tcPr>
          <w:p w:rsidR="007D41F3" w:rsidRPr="00820AAA" w:rsidRDefault="00B2072B" w:rsidP="007D41F3">
            <w:pPr>
              <w:jc w:val="right"/>
              <w:rPr>
                <w:sz w:val="18"/>
                <w:szCs w:val="18"/>
              </w:rPr>
            </w:pPr>
            <w:r w:rsidRPr="00820AAA">
              <w:rPr>
                <w:sz w:val="18"/>
                <w:szCs w:val="18"/>
              </w:rPr>
              <w:t>97,1</w:t>
            </w:r>
          </w:p>
        </w:tc>
        <w:tc>
          <w:tcPr>
            <w:tcW w:w="567" w:type="dxa"/>
            <w:shd w:val="clear" w:color="auto" w:fill="auto"/>
            <w:noWrap/>
            <w:vAlign w:val="bottom"/>
          </w:tcPr>
          <w:p w:rsidR="007D41F3" w:rsidRPr="00820AAA" w:rsidRDefault="00B2072B" w:rsidP="007D41F3">
            <w:pPr>
              <w:jc w:val="right"/>
              <w:rPr>
                <w:sz w:val="18"/>
                <w:szCs w:val="18"/>
              </w:rPr>
            </w:pPr>
            <w:r w:rsidRPr="00820AAA">
              <w:rPr>
                <w:sz w:val="18"/>
                <w:szCs w:val="18"/>
              </w:rPr>
              <w:t>0,3</w:t>
            </w:r>
          </w:p>
        </w:tc>
      </w:tr>
      <w:tr w:rsidR="007D41F3" w:rsidRPr="00754D5B" w:rsidTr="00820AAA">
        <w:trPr>
          <w:trHeight w:val="234"/>
        </w:trPr>
        <w:tc>
          <w:tcPr>
            <w:tcW w:w="6663" w:type="dxa"/>
            <w:shd w:val="clear" w:color="auto" w:fill="auto"/>
            <w:vAlign w:val="bottom"/>
          </w:tcPr>
          <w:p w:rsidR="007D41F3" w:rsidRPr="00820AAA" w:rsidRDefault="00EF7A88" w:rsidP="007D41F3">
            <w:pPr>
              <w:rPr>
                <w:sz w:val="18"/>
                <w:szCs w:val="18"/>
              </w:rPr>
            </w:pPr>
            <w:r w:rsidRPr="00820AAA">
              <w:rPr>
                <w:sz w:val="18"/>
                <w:szCs w:val="18"/>
              </w:rPr>
              <w:t>Отдел культуры администрации города Дивногорска</w:t>
            </w:r>
          </w:p>
        </w:tc>
        <w:tc>
          <w:tcPr>
            <w:tcW w:w="1134" w:type="dxa"/>
            <w:shd w:val="clear" w:color="auto" w:fill="auto"/>
            <w:noWrap/>
            <w:vAlign w:val="bottom"/>
          </w:tcPr>
          <w:p w:rsidR="007D41F3" w:rsidRPr="00820AAA" w:rsidRDefault="008819D2" w:rsidP="007D41F3">
            <w:pPr>
              <w:jc w:val="right"/>
              <w:rPr>
                <w:sz w:val="18"/>
                <w:szCs w:val="18"/>
              </w:rPr>
            </w:pPr>
            <w:r w:rsidRPr="00820AAA">
              <w:rPr>
                <w:sz w:val="18"/>
                <w:szCs w:val="18"/>
              </w:rPr>
              <w:t>268 184,3</w:t>
            </w:r>
          </w:p>
        </w:tc>
        <w:tc>
          <w:tcPr>
            <w:tcW w:w="1275" w:type="dxa"/>
            <w:shd w:val="clear" w:color="auto" w:fill="auto"/>
            <w:noWrap/>
            <w:vAlign w:val="bottom"/>
          </w:tcPr>
          <w:p w:rsidR="007D41F3" w:rsidRPr="00820AAA" w:rsidRDefault="008819D2" w:rsidP="007D41F3">
            <w:pPr>
              <w:jc w:val="right"/>
              <w:rPr>
                <w:sz w:val="18"/>
                <w:szCs w:val="18"/>
              </w:rPr>
            </w:pPr>
            <w:r w:rsidRPr="00820AAA">
              <w:rPr>
                <w:sz w:val="18"/>
                <w:szCs w:val="18"/>
              </w:rPr>
              <w:t>266 645,8</w:t>
            </w:r>
          </w:p>
        </w:tc>
        <w:tc>
          <w:tcPr>
            <w:tcW w:w="709" w:type="dxa"/>
            <w:shd w:val="clear" w:color="auto" w:fill="auto"/>
            <w:noWrap/>
            <w:vAlign w:val="bottom"/>
          </w:tcPr>
          <w:p w:rsidR="007D41F3" w:rsidRPr="00820AAA" w:rsidRDefault="008819D2" w:rsidP="007D41F3">
            <w:pPr>
              <w:jc w:val="right"/>
              <w:rPr>
                <w:sz w:val="18"/>
                <w:szCs w:val="18"/>
              </w:rPr>
            </w:pPr>
            <w:r w:rsidRPr="00820AAA">
              <w:rPr>
                <w:sz w:val="18"/>
                <w:szCs w:val="18"/>
              </w:rPr>
              <w:t>99,4</w:t>
            </w:r>
          </w:p>
        </w:tc>
        <w:tc>
          <w:tcPr>
            <w:tcW w:w="567" w:type="dxa"/>
            <w:shd w:val="clear" w:color="auto" w:fill="auto"/>
            <w:noWrap/>
            <w:vAlign w:val="bottom"/>
          </w:tcPr>
          <w:p w:rsidR="007D41F3" w:rsidRPr="00820AAA" w:rsidRDefault="008819D2" w:rsidP="007D41F3">
            <w:pPr>
              <w:jc w:val="right"/>
              <w:rPr>
                <w:sz w:val="18"/>
                <w:szCs w:val="18"/>
              </w:rPr>
            </w:pPr>
            <w:r w:rsidRPr="00820AAA">
              <w:rPr>
                <w:sz w:val="18"/>
                <w:szCs w:val="18"/>
              </w:rPr>
              <w:t>14,5</w:t>
            </w:r>
          </w:p>
        </w:tc>
      </w:tr>
      <w:tr w:rsidR="007D41F3" w:rsidRPr="00754D5B" w:rsidTr="00820AAA">
        <w:trPr>
          <w:trHeight w:val="237"/>
        </w:trPr>
        <w:tc>
          <w:tcPr>
            <w:tcW w:w="6663" w:type="dxa"/>
            <w:shd w:val="clear" w:color="auto" w:fill="auto"/>
            <w:vAlign w:val="bottom"/>
          </w:tcPr>
          <w:p w:rsidR="007D41F3" w:rsidRPr="00820AAA" w:rsidRDefault="00EF7A88" w:rsidP="007D41F3">
            <w:pPr>
              <w:rPr>
                <w:sz w:val="18"/>
                <w:szCs w:val="18"/>
              </w:rPr>
            </w:pPr>
            <w:r w:rsidRPr="00820AAA">
              <w:rPr>
                <w:sz w:val="18"/>
                <w:szCs w:val="18"/>
              </w:rPr>
              <w:t>Отдел физической культуры, спорта и молодежной политики администрации города Дивногорска</w:t>
            </w:r>
          </w:p>
        </w:tc>
        <w:tc>
          <w:tcPr>
            <w:tcW w:w="1134" w:type="dxa"/>
            <w:shd w:val="clear" w:color="auto" w:fill="auto"/>
            <w:noWrap/>
            <w:vAlign w:val="bottom"/>
          </w:tcPr>
          <w:p w:rsidR="007D41F3" w:rsidRPr="00820AAA" w:rsidRDefault="008819D2" w:rsidP="007D41F3">
            <w:pPr>
              <w:jc w:val="right"/>
              <w:rPr>
                <w:sz w:val="18"/>
                <w:szCs w:val="18"/>
              </w:rPr>
            </w:pPr>
            <w:r w:rsidRPr="00820AAA">
              <w:rPr>
                <w:sz w:val="18"/>
                <w:szCs w:val="18"/>
              </w:rPr>
              <w:t>113 009,2</w:t>
            </w:r>
          </w:p>
        </w:tc>
        <w:tc>
          <w:tcPr>
            <w:tcW w:w="1275" w:type="dxa"/>
            <w:shd w:val="clear" w:color="auto" w:fill="auto"/>
            <w:noWrap/>
            <w:vAlign w:val="bottom"/>
          </w:tcPr>
          <w:p w:rsidR="007D41F3" w:rsidRPr="00820AAA" w:rsidRDefault="008819D2" w:rsidP="007D41F3">
            <w:pPr>
              <w:jc w:val="right"/>
              <w:rPr>
                <w:sz w:val="18"/>
                <w:szCs w:val="18"/>
              </w:rPr>
            </w:pPr>
            <w:r w:rsidRPr="00820AAA">
              <w:rPr>
                <w:sz w:val="18"/>
                <w:szCs w:val="18"/>
              </w:rPr>
              <w:t>112 196,9</w:t>
            </w:r>
          </w:p>
        </w:tc>
        <w:tc>
          <w:tcPr>
            <w:tcW w:w="709" w:type="dxa"/>
            <w:shd w:val="clear" w:color="auto" w:fill="auto"/>
            <w:noWrap/>
            <w:vAlign w:val="bottom"/>
          </w:tcPr>
          <w:p w:rsidR="007D41F3" w:rsidRPr="00820AAA" w:rsidRDefault="008819D2" w:rsidP="007D41F3">
            <w:pPr>
              <w:jc w:val="right"/>
              <w:rPr>
                <w:sz w:val="18"/>
                <w:szCs w:val="18"/>
              </w:rPr>
            </w:pPr>
            <w:r w:rsidRPr="00820AAA">
              <w:rPr>
                <w:sz w:val="18"/>
                <w:szCs w:val="18"/>
              </w:rPr>
              <w:t>99,0</w:t>
            </w:r>
          </w:p>
        </w:tc>
        <w:tc>
          <w:tcPr>
            <w:tcW w:w="567" w:type="dxa"/>
            <w:shd w:val="clear" w:color="auto" w:fill="auto"/>
            <w:noWrap/>
            <w:vAlign w:val="bottom"/>
          </w:tcPr>
          <w:p w:rsidR="007D41F3" w:rsidRPr="00820AAA" w:rsidRDefault="008819D2" w:rsidP="007D41F3">
            <w:pPr>
              <w:jc w:val="right"/>
              <w:rPr>
                <w:sz w:val="18"/>
                <w:szCs w:val="18"/>
              </w:rPr>
            </w:pPr>
            <w:r w:rsidRPr="00820AAA">
              <w:rPr>
                <w:sz w:val="18"/>
                <w:szCs w:val="18"/>
              </w:rPr>
              <w:t>6,1</w:t>
            </w:r>
          </w:p>
        </w:tc>
      </w:tr>
      <w:tr w:rsidR="007D41F3" w:rsidRPr="00754D5B" w:rsidTr="00820AAA">
        <w:trPr>
          <w:trHeight w:val="161"/>
        </w:trPr>
        <w:tc>
          <w:tcPr>
            <w:tcW w:w="6663" w:type="dxa"/>
            <w:shd w:val="clear" w:color="auto" w:fill="auto"/>
            <w:vAlign w:val="bottom"/>
          </w:tcPr>
          <w:p w:rsidR="007D41F3" w:rsidRPr="00820AAA" w:rsidRDefault="00EF7A88" w:rsidP="00EF7A88">
            <w:pPr>
              <w:rPr>
                <w:sz w:val="18"/>
                <w:szCs w:val="18"/>
              </w:rPr>
            </w:pPr>
            <w:r w:rsidRPr="00820AAA">
              <w:rPr>
                <w:sz w:val="18"/>
                <w:szCs w:val="18"/>
              </w:rPr>
              <w:t>Отдел образования администрации города Дивногорска</w:t>
            </w:r>
          </w:p>
        </w:tc>
        <w:tc>
          <w:tcPr>
            <w:tcW w:w="1134" w:type="dxa"/>
            <w:shd w:val="clear" w:color="auto" w:fill="auto"/>
            <w:noWrap/>
            <w:vAlign w:val="bottom"/>
          </w:tcPr>
          <w:p w:rsidR="007D41F3" w:rsidRPr="00820AAA" w:rsidRDefault="008819D2" w:rsidP="007D41F3">
            <w:pPr>
              <w:jc w:val="right"/>
              <w:rPr>
                <w:sz w:val="18"/>
                <w:szCs w:val="18"/>
              </w:rPr>
            </w:pPr>
            <w:r w:rsidRPr="00820AAA">
              <w:rPr>
                <w:sz w:val="18"/>
                <w:szCs w:val="18"/>
              </w:rPr>
              <w:t>782 320,3</w:t>
            </w:r>
          </w:p>
        </w:tc>
        <w:tc>
          <w:tcPr>
            <w:tcW w:w="1275" w:type="dxa"/>
            <w:shd w:val="clear" w:color="auto" w:fill="auto"/>
            <w:noWrap/>
            <w:vAlign w:val="bottom"/>
          </w:tcPr>
          <w:p w:rsidR="007D41F3" w:rsidRPr="00820AAA" w:rsidRDefault="008819D2" w:rsidP="007D41F3">
            <w:pPr>
              <w:jc w:val="right"/>
              <w:rPr>
                <w:sz w:val="18"/>
                <w:szCs w:val="18"/>
              </w:rPr>
            </w:pPr>
            <w:r w:rsidRPr="00820AAA">
              <w:rPr>
                <w:sz w:val="18"/>
                <w:szCs w:val="18"/>
              </w:rPr>
              <w:t>774 049,7</w:t>
            </w:r>
          </w:p>
        </w:tc>
        <w:tc>
          <w:tcPr>
            <w:tcW w:w="709" w:type="dxa"/>
            <w:shd w:val="clear" w:color="auto" w:fill="auto"/>
            <w:noWrap/>
            <w:vAlign w:val="bottom"/>
          </w:tcPr>
          <w:p w:rsidR="007D41F3" w:rsidRPr="00820AAA" w:rsidRDefault="008819D2" w:rsidP="007D41F3">
            <w:pPr>
              <w:jc w:val="right"/>
              <w:rPr>
                <w:sz w:val="18"/>
                <w:szCs w:val="18"/>
              </w:rPr>
            </w:pPr>
            <w:r w:rsidRPr="00820AAA">
              <w:rPr>
                <w:sz w:val="18"/>
                <w:szCs w:val="18"/>
              </w:rPr>
              <w:t>98,9</w:t>
            </w:r>
          </w:p>
        </w:tc>
        <w:tc>
          <w:tcPr>
            <w:tcW w:w="567" w:type="dxa"/>
            <w:shd w:val="clear" w:color="auto" w:fill="auto"/>
            <w:noWrap/>
            <w:vAlign w:val="bottom"/>
          </w:tcPr>
          <w:p w:rsidR="007D41F3" w:rsidRPr="00820AAA" w:rsidRDefault="008819D2" w:rsidP="007D41F3">
            <w:pPr>
              <w:jc w:val="right"/>
              <w:rPr>
                <w:sz w:val="18"/>
                <w:szCs w:val="18"/>
              </w:rPr>
            </w:pPr>
            <w:r w:rsidRPr="00820AAA">
              <w:rPr>
                <w:sz w:val="18"/>
                <w:szCs w:val="18"/>
              </w:rPr>
              <w:t>42,3</w:t>
            </w:r>
          </w:p>
        </w:tc>
      </w:tr>
      <w:tr w:rsidR="007D41F3" w:rsidRPr="00754D5B" w:rsidTr="00820AAA">
        <w:trPr>
          <w:trHeight w:val="277"/>
        </w:trPr>
        <w:tc>
          <w:tcPr>
            <w:tcW w:w="6663" w:type="dxa"/>
            <w:shd w:val="clear" w:color="auto" w:fill="auto"/>
            <w:vAlign w:val="bottom"/>
          </w:tcPr>
          <w:p w:rsidR="007D41F3" w:rsidRPr="00820AAA" w:rsidRDefault="00820AAA" w:rsidP="00820AAA">
            <w:pPr>
              <w:rPr>
                <w:sz w:val="18"/>
                <w:szCs w:val="18"/>
              </w:rPr>
            </w:pPr>
            <w:r w:rsidRPr="00820AAA">
              <w:rPr>
                <w:sz w:val="18"/>
                <w:szCs w:val="18"/>
              </w:rPr>
              <w:t>МСКУ</w:t>
            </w:r>
            <w:r w:rsidR="00EF7A88" w:rsidRPr="00820AAA">
              <w:rPr>
                <w:sz w:val="18"/>
                <w:szCs w:val="18"/>
              </w:rPr>
              <w:t xml:space="preserve"> по ведению бюджетного учета «Межведомственная бухгалтерия»</w:t>
            </w:r>
          </w:p>
        </w:tc>
        <w:tc>
          <w:tcPr>
            <w:tcW w:w="1134" w:type="dxa"/>
            <w:shd w:val="clear" w:color="auto" w:fill="auto"/>
            <w:noWrap/>
            <w:vAlign w:val="bottom"/>
          </w:tcPr>
          <w:p w:rsidR="007D41F3" w:rsidRPr="00820AAA" w:rsidRDefault="008819D2" w:rsidP="007D41F3">
            <w:pPr>
              <w:jc w:val="right"/>
              <w:rPr>
                <w:sz w:val="18"/>
                <w:szCs w:val="18"/>
              </w:rPr>
            </w:pPr>
            <w:r w:rsidRPr="00820AAA">
              <w:rPr>
                <w:sz w:val="18"/>
                <w:szCs w:val="18"/>
              </w:rPr>
              <w:t>28 656,4</w:t>
            </w:r>
          </w:p>
        </w:tc>
        <w:tc>
          <w:tcPr>
            <w:tcW w:w="1275" w:type="dxa"/>
            <w:shd w:val="clear" w:color="auto" w:fill="auto"/>
            <w:noWrap/>
            <w:vAlign w:val="bottom"/>
          </w:tcPr>
          <w:p w:rsidR="007D41F3" w:rsidRPr="00820AAA" w:rsidRDefault="008819D2" w:rsidP="007D41F3">
            <w:pPr>
              <w:jc w:val="right"/>
              <w:rPr>
                <w:sz w:val="18"/>
                <w:szCs w:val="18"/>
              </w:rPr>
            </w:pPr>
            <w:r w:rsidRPr="00820AAA">
              <w:rPr>
                <w:sz w:val="18"/>
                <w:szCs w:val="18"/>
              </w:rPr>
              <w:t>28 563,8</w:t>
            </w:r>
          </w:p>
        </w:tc>
        <w:tc>
          <w:tcPr>
            <w:tcW w:w="709" w:type="dxa"/>
            <w:shd w:val="clear" w:color="auto" w:fill="auto"/>
            <w:noWrap/>
            <w:vAlign w:val="bottom"/>
          </w:tcPr>
          <w:p w:rsidR="007D41F3" w:rsidRPr="00820AAA" w:rsidRDefault="008819D2" w:rsidP="007D41F3">
            <w:pPr>
              <w:jc w:val="right"/>
              <w:rPr>
                <w:sz w:val="18"/>
                <w:szCs w:val="18"/>
              </w:rPr>
            </w:pPr>
            <w:r w:rsidRPr="00820AAA">
              <w:rPr>
                <w:sz w:val="18"/>
                <w:szCs w:val="18"/>
              </w:rPr>
              <w:t>99,7</w:t>
            </w:r>
          </w:p>
        </w:tc>
        <w:tc>
          <w:tcPr>
            <w:tcW w:w="567" w:type="dxa"/>
            <w:shd w:val="clear" w:color="auto" w:fill="auto"/>
            <w:noWrap/>
            <w:vAlign w:val="bottom"/>
          </w:tcPr>
          <w:p w:rsidR="007D41F3" w:rsidRPr="00820AAA" w:rsidRDefault="008819D2" w:rsidP="007D41F3">
            <w:pPr>
              <w:jc w:val="right"/>
              <w:rPr>
                <w:sz w:val="18"/>
                <w:szCs w:val="18"/>
              </w:rPr>
            </w:pPr>
            <w:r w:rsidRPr="00820AAA">
              <w:rPr>
                <w:sz w:val="18"/>
                <w:szCs w:val="18"/>
              </w:rPr>
              <w:t>1,6</w:t>
            </w:r>
          </w:p>
        </w:tc>
      </w:tr>
      <w:tr w:rsidR="007D41F3" w:rsidRPr="00754D5B" w:rsidTr="00820AAA">
        <w:trPr>
          <w:trHeight w:val="281"/>
        </w:trPr>
        <w:tc>
          <w:tcPr>
            <w:tcW w:w="6663" w:type="dxa"/>
            <w:shd w:val="clear" w:color="auto" w:fill="auto"/>
            <w:vAlign w:val="bottom"/>
          </w:tcPr>
          <w:p w:rsidR="007D41F3" w:rsidRPr="00820AAA" w:rsidRDefault="00EF7A88" w:rsidP="007D41F3">
            <w:pPr>
              <w:rPr>
                <w:sz w:val="18"/>
                <w:szCs w:val="18"/>
              </w:rPr>
            </w:pPr>
            <w:r w:rsidRPr="00820AAA">
              <w:rPr>
                <w:sz w:val="18"/>
                <w:szCs w:val="18"/>
              </w:rPr>
              <w:t>Финансовое управление администрации города Дивногорска</w:t>
            </w:r>
          </w:p>
        </w:tc>
        <w:tc>
          <w:tcPr>
            <w:tcW w:w="1134" w:type="dxa"/>
            <w:shd w:val="clear" w:color="auto" w:fill="auto"/>
            <w:noWrap/>
            <w:vAlign w:val="bottom"/>
          </w:tcPr>
          <w:p w:rsidR="007D41F3" w:rsidRPr="00820AAA" w:rsidRDefault="008819D2" w:rsidP="007D41F3">
            <w:pPr>
              <w:jc w:val="right"/>
              <w:rPr>
                <w:sz w:val="18"/>
                <w:szCs w:val="18"/>
              </w:rPr>
            </w:pPr>
            <w:r w:rsidRPr="00820AAA">
              <w:rPr>
                <w:sz w:val="18"/>
                <w:szCs w:val="18"/>
              </w:rPr>
              <w:t>18 697,0</w:t>
            </w:r>
          </w:p>
        </w:tc>
        <w:tc>
          <w:tcPr>
            <w:tcW w:w="1275" w:type="dxa"/>
            <w:shd w:val="clear" w:color="auto" w:fill="auto"/>
            <w:noWrap/>
            <w:vAlign w:val="bottom"/>
          </w:tcPr>
          <w:p w:rsidR="007D41F3" w:rsidRPr="00820AAA" w:rsidRDefault="008819D2" w:rsidP="007D41F3">
            <w:pPr>
              <w:jc w:val="right"/>
              <w:rPr>
                <w:sz w:val="18"/>
                <w:szCs w:val="18"/>
              </w:rPr>
            </w:pPr>
            <w:r w:rsidRPr="00820AAA">
              <w:rPr>
                <w:sz w:val="18"/>
                <w:szCs w:val="18"/>
              </w:rPr>
              <w:t>18 433,4</w:t>
            </w:r>
          </w:p>
        </w:tc>
        <w:tc>
          <w:tcPr>
            <w:tcW w:w="709" w:type="dxa"/>
            <w:shd w:val="clear" w:color="auto" w:fill="auto"/>
            <w:noWrap/>
            <w:vAlign w:val="bottom"/>
          </w:tcPr>
          <w:p w:rsidR="007D41F3" w:rsidRPr="00820AAA" w:rsidRDefault="008819D2" w:rsidP="007D41F3">
            <w:pPr>
              <w:jc w:val="right"/>
              <w:rPr>
                <w:sz w:val="18"/>
                <w:szCs w:val="18"/>
              </w:rPr>
            </w:pPr>
            <w:r w:rsidRPr="00820AAA">
              <w:rPr>
                <w:sz w:val="18"/>
                <w:szCs w:val="18"/>
              </w:rPr>
              <w:t>98,6</w:t>
            </w:r>
          </w:p>
        </w:tc>
        <w:tc>
          <w:tcPr>
            <w:tcW w:w="567" w:type="dxa"/>
            <w:shd w:val="clear" w:color="auto" w:fill="auto"/>
            <w:noWrap/>
            <w:vAlign w:val="bottom"/>
          </w:tcPr>
          <w:p w:rsidR="007D41F3" w:rsidRPr="00820AAA" w:rsidRDefault="008819D2" w:rsidP="007D41F3">
            <w:pPr>
              <w:jc w:val="right"/>
              <w:rPr>
                <w:sz w:val="18"/>
                <w:szCs w:val="18"/>
              </w:rPr>
            </w:pPr>
            <w:r w:rsidRPr="00820AAA">
              <w:rPr>
                <w:sz w:val="18"/>
                <w:szCs w:val="18"/>
              </w:rPr>
              <w:t>1</w:t>
            </w:r>
          </w:p>
        </w:tc>
      </w:tr>
      <w:tr w:rsidR="007D41F3" w:rsidRPr="00754D5B" w:rsidTr="00820AAA">
        <w:trPr>
          <w:trHeight w:val="301"/>
        </w:trPr>
        <w:tc>
          <w:tcPr>
            <w:tcW w:w="6663" w:type="dxa"/>
            <w:shd w:val="clear" w:color="auto" w:fill="auto"/>
            <w:vAlign w:val="bottom"/>
            <w:hideMark/>
          </w:tcPr>
          <w:p w:rsidR="007D41F3" w:rsidRPr="00820AAA" w:rsidRDefault="00820AAA" w:rsidP="007D41F3">
            <w:pPr>
              <w:rPr>
                <w:b/>
                <w:sz w:val="18"/>
                <w:szCs w:val="18"/>
              </w:rPr>
            </w:pPr>
            <w:r w:rsidRPr="00820AAA">
              <w:rPr>
                <w:b/>
                <w:sz w:val="18"/>
                <w:szCs w:val="18"/>
              </w:rPr>
              <w:t>В</w:t>
            </w:r>
            <w:r w:rsidR="007D41F3" w:rsidRPr="00820AAA">
              <w:rPr>
                <w:b/>
                <w:sz w:val="18"/>
                <w:szCs w:val="18"/>
              </w:rPr>
              <w:t xml:space="preserve">СЕГО РАСХОДОВ </w:t>
            </w:r>
          </w:p>
        </w:tc>
        <w:tc>
          <w:tcPr>
            <w:tcW w:w="1134" w:type="dxa"/>
            <w:shd w:val="clear" w:color="auto" w:fill="auto"/>
            <w:noWrap/>
            <w:vAlign w:val="bottom"/>
          </w:tcPr>
          <w:p w:rsidR="007D41F3" w:rsidRPr="00820AAA" w:rsidRDefault="008819D2" w:rsidP="007D41F3">
            <w:pPr>
              <w:jc w:val="right"/>
              <w:rPr>
                <w:b/>
                <w:sz w:val="18"/>
                <w:szCs w:val="18"/>
              </w:rPr>
            </w:pPr>
            <w:r w:rsidRPr="00820AAA">
              <w:rPr>
                <w:b/>
                <w:sz w:val="18"/>
                <w:szCs w:val="18"/>
              </w:rPr>
              <w:t>2 159 350,9</w:t>
            </w:r>
          </w:p>
        </w:tc>
        <w:tc>
          <w:tcPr>
            <w:tcW w:w="1275" w:type="dxa"/>
            <w:shd w:val="clear" w:color="auto" w:fill="auto"/>
            <w:noWrap/>
            <w:vAlign w:val="bottom"/>
          </w:tcPr>
          <w:p w:rsidR="007D41F3" w:rsidRPr="00820AAA" w:rsidRDefault="008819D2" w:rsidP="007D41F3">
            <w:pPr>
              <w:jc w:val="right"/>
              <w:rPr>
                <w:b/>
                <w:sz w:val="18"/>
                <w:szCs w:val="18"/>
              </w:rPr>
            </w:pPr>
            <w:r w:rsidRPr="00820AAA">
              <w:rPr>
                <w:b/>
                <w:sz w:val="18"/>
                <w:szCs w:val="18"/>
              </w:rPr>
              <w:t>1 831 750,4</w:t>
            </w:r>
          </w:p>
        </w:tc>
        <w:tc>
          <w:tcPr>
            <w:tcW w:w="709" w:type="dxa"/>
            <w:shd w:val="clear" w:color="auto" w:fill="auto"/>
            <w:noWrap/>
            <w:vAlign w:val="bottom"/>
          </w:tcPr>
          <w:p w:rsidR="007D41F3" w:rsidRPr="00820AAA" w:rsidRDefault="008819D2" w:rsidP="007D41F3">
            <w:pPr>
              <w:jc w:val="right"/>
              <w:rPr>
                <w:b/>
                <w:sz w:val="18"/>
                <w:szCs w:val="18"/>
              </w:rPr>
            </w:pPr>
            <w:r w:rsidRPr="00820AAA">
              <w:rPr>
                <w:b/>
                <w:sz w:val="18"/>
                <w:szCs w:val="18"/>
              </w:rPr>
              <w:t>84,8</w:t>
            </w:r>
          </w:p>
        </w:tc>
        <w:tc>
          <w:tcPr>
            <w:tcW w:w="567" w:type="dxa"/>
            <w:shd w:val="clear" w:color="auto" w:fill="auto"/>
            <w:noWrap/>
            <w:vAlign w:val="bottom"/>
          </w:tcPr>
          <w:p w:rsidR="007D41F3" w:rsidRPr="00820AAA" w:rsidRDefault="008819D2" w:rsidP="007D41F3">
            <w:pPr>
              <w:jc w:val="right"/>
              <w:rPr>
                <w:b/>
                <w:sz w:val="18"/>
                <w:szCs w:val="18"/>
              </w:rPr>
            </w:pPr>
            <w:r w:rsidRPr="00820AAA">
              <w:rPr>
                <w:b/>
                <w:sz w:val="18"/>
                <w:szCs w:val="18"/>
              </w:rPr>
              <w:t>100</w:t>
            </w:r>
          </w:p>
        </w:tc>
      </w:tr>
    </w:tbl>
    <w:p w:rsidR="00700EE4" w:rsidRDefault="00700EE4" w:rsidP="00644E11">
      <w:pPr>
        <w:ind w:firstLine="567"/>
        <w:jc w:val="both"/>
      </w:pPr>
    </w:p>
    <w:p w:rsidR="006669FA" w:rsidRPr="00EB67EB" w:rsidRDefault="00EB67EB" w:rsidP="00644E11">
      <w:pPr>
        <w:ind w:firstLine="567"/>
        <w:jc w:val="both"/>
      </w:pPr>
      <w:r w:rsidRPr="00EB67EB">
        <w:t>Как видно из таблицы, наиболее низкое исполнение сложилось по Муниципальному казенному учреждению «Управление капитальным строительством и городского хозяйства», расходы исполнены на 62 процента.</w:t>
      </w:r>
    </w:p>
    <w:p w:rsidR="004A0581" w:rsidRDefault="004A0581" w:rsidP="00644E11">
      <w:pPr>
        <w:ind w:firstLine="567"/>
        <w:jc w:val="both"/>
        <w:rPr>
          <w:b/>
          <w:sz w:val="23"/>
          <w:szCs w:val="23"/>
        </w:rPr>
      </w:pPr>
      <w:r w:rsidRPr="004A0581">
        <w:rPr>
          <w:b/>
          <w:sz w:val="23"/>
          <w:szCs w:val="23"/>
        </w:rPr>
        <w:t>5.3.</w:t>
      </w:r>
      <w:r>
        <w:rPr>
          <w:b/>
          <w:sz w:val="23"/>
          <w:szCs w:val="23"/>
        </w:rPr>
        <w:t xml:space="preserve"> Исполнение бюджета по видам расходов.</w:t>
      </w:r>
    </w:p>
    <w:p w:rsidR="00133234" w:rsidRDefault="00133234" w:rsidP="00644E11">
      <w:pPr>
        <w:ind w:firstLine="567"/>
        <w:jc w:val="both"/>
        <w:rPr>
          <w:sz w:val="23"/>
          <w:szCs w:val="23"/>
        </w:rPr>
      </w:pPr>
      <w:r>
        <w:rPr>
          <w:sz w:val="23"/>
          <w:szCs w:val="23"/>
        </w:rPr>
        <w:lastRenderedPageBreak/>
        <w:t xml:space="preserve">Сведения об исполнении расходов бюджета за 2022 год по видам расходов в соответствии с классификацией расходов представлены в таблице № </w:t>
      </w:r>
      <w:r w:rsidR="004A0581">
        <w:rPr>
          <w:sz w:val="23"/>
          <w:szCs w:val="23"/>
        </w:rPr>
        <w:t>9</w:t>
      </w:r>
      <w:r>
        <w:rPr>
          <w:sz w:val="23"/>
          <w:szCs w:val="23"/>
        </w:rPr>
        <w:t xml:space="preserve">. </w:t>
      </w:r>
    </w:p>
    <w:p w:rsidR="00C928A6" w:rsidRPr="00C928A6" w:rsidRDefault="00C928A6" w:rsidP="004A0581">
      <w:pPr>
        <w:ind w:firstLine="709"/>
        <w:jc w:val="right"/>
        <w:rPr>
          <w:rFonts w:ascii="Liberation Serif" w:hAnsi="Liberation Serif"/>
          <w:sz w:val="26"/>
          <w:szCs w:val="26"/>
        </w:rPr>
      </w:pPr>
      <w:r w:rsidRPr="00C928A6">
        <w:rPr>
          <w:rFonts w:ascii="Liberation Serif" w:hAnsi="Liberation Serif"/>
          <w:sz w:val="26"/>
          <w:szCs w:val="26"/>
        </w:rPr>
        <w:t xml:space="preserve"> </w:t>
      </w:r>
      <w:r w:rsidR="004A0581" w:rsidRPr="00DB1F66">
        <w:rPr>
          <w:i/>
          <w:sz w:val="20"/>
          <w:szCs w:val="20"/>
        </w:rPr>
        <w:t xml:space="preserve">Таблица </w:t>
      </w:r>
      <w:r w:rsidR="004A0581">
        <w:rPr>
          <w:i/>
          <w:sz w:val="20"/>
          <w:szCs w:val="20"/>
        </w:rPr>
        <w:t>9</w:t>
      </w:r>
      <w:r w:rsidR="004A0581" w:rsidRPr="00DB1F66">
        <w:rPr>
          <w:i/>
          <w:sz w:val="20"/>
          <w:szCs w:val="20"/>
        </w:rPr>
        <w:t xml:space="preserve"> (тыс. рублей)</w:t>
      </w:r>
    </w:p>
    <w:tbl>
      <w:tblPr>
        <w:tblStyle w:val="af3"/>
        <w:tblW w:w="10416" w:type="dxa"/>
        <w:tblLook w:val="04A0" w:firstRow="1" w:lastRow="0" w:firstColumn="1" w:lastColumn="0" w:noHBand="0" w:noVBand="1"/>
      </w:tblPr>
      <w:tblGrid>
        <w:gridCol w:w="5403"/>
        <w:gridCol w:w="680"/>
        <w:gridCol w:w="1619"/>
        <w:gridCol w:w="1071"/>
        <w:gridCol w:w="579"/>
        <w:gridCol w:w="1064"/>
      </w:tblGrid>
      <w:tr w:rsidR="0040392C" w:rsidRPr="00700EE4" w:rsidTr="00700EE4">
        <w:tc>
          <w:tcPr>
            <w:tcW w:w="5495" w:type="dxa"/>
            <w:vMerge w:val="restart"/>
            <w:vAlign w:val="center"/>
          </w:tcPr>
          <w:p w:rsidR="0040392C" w:rsidRPr="00700EE4" w:rsidRDefault="0040392C" w:rsidP="00700EE4">
            <w:pPr>
              <w:pStyle w:val="Default"/>
              <w:jc w:val="center"/>
              <w:rPr>
                <w:b/>
                <w:bCs/>
                <w:sz w:val="18"/>
                <w:szCs w:val="18"/>
              </w:rPr>
            </w:pPr>
            <w:r w:rsidRPr="00700EE4">
              <w:rPr>
                <w:b/>
                <w:bCs/>
                <w:sz w:val="18"/>
                <w:szCs w:val="18"/>
              </w:rPr>
              <w:t>Наименование</w:t>
            </w:r>
          </w:p>
        </w:tc>
        <w:tc>
          <w:tcPr>
            <w:tcW w:w="683" w:type="dxa"/>
            <w:vMerge w:val="restart"/>
            <w:vAlign w:val="center"/>
          </w:tcPr>
          <w:p w:rsidR="0040392C" w:rsidRPr="00700EE4" w:rsidRDefault="0040392C" w:rsidP="00700EE4">
            <w:pPr>
              <w:pStyle w:val="Default"/>
              <w:jc w:val="center"/>
              <w:rPr>
                <w:b/>
                <w:bCs/>
                <w:sz w:val="18"/>
                <w:szCs w:val="18"/>
              </w:rPr>
            </w:pPr>
            <w:r w:rsidRPr="00700EE4">
              <w:rPr>
                <w:b/>
                <w:bCs/>
                <w:sz w:val="18"/>
                <w:szCs w:val="18"/>
              </w:rPr>
              <w:t>КВР</w:t>
            </w:r>
          </w:p>
        </w:tc>
        <w:tc>
          <w:tcPr>
            <w:tcW w:w="1628" w:type="dxa"/>
            <w:vMerge w:val="restart"/>
            <w:vAlign w:val="center"/>
          </w:tcPr>
          <w:p w:rsidR="00700EE4" w:rsidRPr="00700EE4" w:rsidRDefault="0040392C" w:rsidP="00700EE4">
            <w:pPr>
              <w:pStyle w:val="Default"/>
              <w:jc w:val="center"/>
              <w:rPr>
                <w:b/>
                <w:bCs/>
                <w:sz w:val="18"/>
                <w:szCs w:val="18"/>
              </w:rPr>
            </w:pPr>
            <w:r w:rsidRPr="00700EE4">
              <w:rPr>
                <w:b/>
                <w:bCs/>
                <w:sz w:val="18"/>
                <w:szCs w:val="18"/>
              </w:rPr>
              <w:t xml:space="preserve">Уточненные бюджетные назначения за 20221 год, </w:t>
            </w:r>
          </w:p>
          <w:p w:rsidR="0040392C" w:rsidRPr="00700EE4" w:rsidRDefault="0040392C" w:rsidP="00700EE4">
            <w:pPr>
              <w:pStyle w:val="Default"/>
              <w:jc w:val="center"/>
              <w:rPr>
                <w:b/>
                <w:bCs/>
                <w:sz w:val="18"/>
                <w:szCs w:val="18"/>
              </w:rPr>
            </w:pPr>
            <w:r w:rsidRPr="00700EE4">
              <w:rPr>
                <w:b/>
                <w:bCs/>
                <w:sz w:val="18"/>
                <w:szCs w:val="18"/>
              </w:rPr>
              <w:t>тыс. руб.</w:t>
            </w:r>
          </w:p>
        </w:tc>
        <w:tc>
          <w:tcPr>
            <w:tcW w:w="1546" w:type="dxa"/>
            <w:gridSpan w:val="2"/>
            <w:vAlign w:val="center"/>
          </w:tcPr>
          <w:p w:rsidR="0040392C" w:rsidRPr="00700EE4" w:rsidRDefault="0040392C" w:rsidP="00700EE4">
            <w:pPr>
              <w:pStyle w:val="Default"/>
              <w:jc w:val="center"/>
              <w:rPr>
                <w:b/>
                <w:bCs/>
                <w:sz w:val="18"/>
                <w:szCs w:val="18"/>
              </w:rPr>
            </w:pPr>
            <w:r w:rsidRPr="00700EE4">
              <w:rPr>
                <w:b/>
                <w:bCs/>
                <w:sz w:val="18"/>
                <w:szCs w:val="18"/>
              </w:rPr>
              <w:t>Исполнено</w:t>
            </w:r>
          </w:p>
        </w:tc>
        <w:tc>
          <w:tcPr>
            <w:tcW w:w="1064" w:type="dxa"/>
            <w:vMerge w:val="restart"/>
            <w:vAlign w:val="center"/>
          </w:tcPr>
          <w:p w:rsidR="0040392C" w:rsidRPr="00700EE4" w:rsidRDefault="0040392C" w:rsidP="00700EE4">
            <w:pPr>
              <w:pStyle w:val="Default"/>
              <w:jc w:val="center"/>
              <w:rPr>
                <w:b/>
                <w:bCs/>
                <w:sz w:val="18"/>
                <w:szCs w:val="18"/>
              </w:rPr>
            </w:pPr>
            <w:r w:rsidRPr="00700EE4">
              <w:rPr>
                <w:b/>
                <w:bCs/>
                <w:sz w:val="18"/>
                <w:szCs w:val="18"/>
              </w:rPr>
              <w:t>Удельный вес</w:t>
            </w:r>
          </w:p>
        </w:tc>
      </w:tr>
      <w:tr w:rsidR="0040392C" w:rsidRPr="00700EE4" w:rsidTr="00700EE4">
        <w:tc>
          <w:tcPr>
            <w:tcW w:w="5495" w:type="dxa"/>
            <w:vMerge/>
            <w:vAlign w:val="center"/>
          </w:tcPr>
          <w:p w:rsidR="0040392C" w:rsidRPr="00700EE4" w:rsidRDefault="0040392C" w:rsidP="00700EE4">
            <w:pPr>
              <w:pStyle w:val="Default"/>
              <w:jc w:val="center"/>
              <w:rPr>
                <w:b/>
                <w:bCs/>
                <w:sz w:val="18"/>
                <w:szCs w:val="18"/>
              </w:rPr>
            </w:pPr>
          </w:p>
        </w:tc>
        <w:tc>
          <w:tcPr>
            <w:tcW w:w="683" w:type="dxa"/>
            <w:vMerge/>
            <w:vAlign w:val="center"/>
          </w:tcPr>
          <w:p w:rsidR="0040392C" w:rsidRPr="00700EE4" w:rsidRDefault="0040392C" w:rsidP="00700EE4">
            <w:pPr>
              <w:pStyle w:val="Default"/>
              <w:jc w:val="center"/>
              <w:rPr>
                <w:b/>
                <w:bCs/>
                <w:sz w:val="18"/>
                <w:szCs w:val="18"/>
              </w:rPr>
            </w:pPr>
          </w:p>
        </w:tc>
        <w:tc>
          <w:tcPr>
            <w:tcW w:w="1628" w:type="dxa"/>
            <w:vMerge/>
            <w:vAlign w:val="center"/>
          </w:tcPr>
          <w:p w:rsidR="0040392C" w:rsidRPr="00700EE4" w:rsidRDefault="0040392C" w:rsidP="00700EE4">
            <w:pPr>
              <w:pStyle w:val="Default"/>
              <w:jc w:val="center"/>
              <w:rPr>
                <w:b/>
                <w:bCs/>
                <w:sz w:val="18"/>
                <w:szCs w:val="18"/>
              </w:rPr>
            </w:pPr>
          </w:p>
        </w:tc>
        <w:tc>
          <w:tcPr>
            <w:tcW w:w="962" w:type="dxa"/>
            <w:vAlign w:val="center"/>
          </w:tcPr>
          <w:p w:rsidR="0040392C" w:rsidRPr="00700EE4" w:rsidRDefault="0088089E" w:rsidP="00700EE4">
            <w:pPr>
              <w:pStyle w:val="Default"/>
              <w:jc w:val="center"/>
              <w:rPr>
                <w:b/>
                <w:bCs/>
                <w:sz w:val="18"/>
                <w:szCs w:val="18"/>
              </w:rPr>
            </w:pPr>
            <w:r w:rsidRPr="00700EE4">
              <w:rPr>
                <w:b/>
                <w:bCs/>
                <w:sz w:val="18"/>
                <w:szCs w:val="18"/>
              </w:rPr>
              <w:t>т</w:t>
            </w:r>
            <w:r w:rsidR="0040392C" w:rsidRPr="00700EE4">
              <w:rPr>
                <w:b/>
                <w:bCs/>
                <w:sz w:val="18"/>
                <w:szCs w:val="18"/>
              </w:rPr>
              <w:t>ыс. рублей</w:t>
            </w:r>
          </w:p>
        </w:tc>
        <w:tc>
          <w:tcPr>
            <w:tcW w:w="584" w:type="dxa"/>
            <w:vAlign w:val="center"/>
          </w:tcPr>
          <w:p w:rsidR="0040392C" w:rsidRPr="00700EE4" w:rsidRDefault="0040392C" w:rsidP="00700EE4">
            <w:pPr>
              <w:pStyle w:val="Default"/>
              <w:ind w:left="-998" w:firstLine="998"/>
              <w:jc w:val="center"/>
              <w:rPr>
                <w:b/>
                <w:bCs/>
                <w:sz w:val="18"/>
                <w:szCs w:val="18"/>
              </w:rPr>
            </w:pPr>
            <w:r w:rsidRPr="00700EE4">
              <w:rPr>
                <w:b/>
                <w:bCs/>
                <w:sz w:val="18"/>
                <w:szCs w:val="18"/>
              </w:rPr>
              <w:t>%</w:t>
            </w:r>
          </w:p>
        </w:tc>
        <w:tc>
          <w:tcPr>
            <w:tcW w:w="1064" w:type="dxa"/>
            <w:vMerge/>
            <w:vAlign w:val="center"/>
          </w:tcPr>
          <w:p w:rsidR="0040392C" w:rsidRPr="00700EE4" w:rsidRDefault="0040392C" w:rsidP="00700EE4">
            <w:pPr>
              <w:pStyle w:val="Default"/>
              <w:jc w:val="center"/>
              <w:rPr>
                <w:b/>
                <w:bCs/>
                <w:sz w:val="18"/>
                <w:szCs w:val="18"/>
              </w:rPr>
            </w:pPr>
          </w:p>
        </w:tc>
      </w:tr>
      <w:tr w:rsidR="0040392C" w:rsidRPr="00700EE4" w:rsidTr="0040392C">
        <w:tc>
          <w:tcPr>
            <w:tcW w:w="5495" w:type="dxa"/>
          </w:tcPr>
          <w:p w:rsidR="0040392C" w:rsidRPr="00700EE4" w:rsidRDefault="0040392C" w:rsidP="001549E7">
            <w:pPr>
              <w:pStyle w:val="Default"/>
              <w:rPr>
                <w:bCs/>
                <w:sz w:val="18"/>
                <w:szCs w:val="18"/>
              </w:rPr>
            </w:pPr>
            <w:r w:rsidRPr="00700EE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Pr>
          <w:p w:rsidR="0040392C" w:rsidRPr="00700EE4" w:rsidRDefault="0088089E" w:rsidP="009A15A4">
            <w:pPr>
              <w:pStyle w:val="Default"/>
              <w:jc w:val="right"/>
              <w:rPr>
                <w:bCs/>
                <w:sz w:val="18"/>
                <w:szCs w:val="18"/>
              </w:rPr>
            </w:pPr>
            <w:r w:rsidRPr="00700EE4">
              <w:rPr>
                <w:bCs/>
                <w:sz w:val="18"/>
                <w:szCs w:val="18"/>
              </w:rPr>
              <w:t>100</w:t>
            </w:r>
          </w:p>
        </w:tc>
        <w:tc>
          <w:tcPr>
            <w:tcW w:w="1628" w:type="dxa"/>
          </w:tcPr>
          <w:p w:rsidR="0040392C" w:rsidRPr="00700EE4" w:rsidRDefault="0088089E" w:rsidP="009A15A4">
            <w:pPr>
              <w:pStyle w:val="Default"/>
              <w:jc w:val="right"/>
              <w:rPr>
                <w:bCs/>
                <w:sz w:val="18"/>
                <w:szCs w:val="18"/>
              </w:rPr>
            </w:pPr>
            <w:r w:rsidRPr="00700EE4">
              <w:rPr>
                <w:bCs/>
                <w:sz w:val="18"/>
                <w:szCs w:val="18"/>
              </w:rPr>
              <w:t>175 392,7</w:t>
            </w:r>
          </w:p>
        </w:tc>
        <w:tc>
          <w:tcPr>
            <w:tcW w:w="962" w:type="dxa"/>
          </w:tcPr>
          <w:p w:rsidR="0040392C" w:rsidRPr="00700EE4" w:rsidRDefault="0088089E" w:rsidP="009A15A4">
            <w:pPr>
              <w:pStyle w:val="Default"/>
              <w:jc w:val="right"/>
              <w:rPr>
                <w:bCs/>
                <w:sz w:val="18"/>
                <w:szCs w:val="18"/>
              </w:rPr>
            </w:pPr>
            <w:r w:rsidRPr="00700EE4">
              <w:rPr>
                <w:bCs/>
                <w:sz w:val="18"/>
                <w:szCs w:val="18"/>
              </w:rPr>
              <w:t>172 845,8</w:t>
            </w:r>
          </w:p>
        </w:tc>
        <w:tc>
          <w:tcPr>
            <w:tcW w:w="584" w:type="dxa"/>
          </w:tcPr>
          <w:p w:rsidR="0040392C" w:rsidRPr="00700EE4" w:rsidRDefault="009A15A4" w:rsidP="00CA1C2B">
            <w:pPr>
              <w:pStyle w:val="Default"/>
              <w:jc w:val="right"/>
              <w:rPr>
                <w:bCs/>
                <w:sz w:val="18"/>
                <w:szCs w:val="18"/>
              </w:rPr>
            </w:pPr>
            <w:r w:rsidRPr="00700EE4">
              <w:rPr>
                <w:bCs/>
                <w:sz w:val="18"/>
                <w:szCs w:val="18"/>
              </w:rPr>
              <w:t>99</w:t>
            </w:r>
          </w:p>
        </w:tc>
        <w:tc>
          <w:tcPr>
            <w:tcW w:w="1064" w:type="dxa"/>
          </w:tcPr>
          <w:p w:rsidR="0040392C" w:rsidRPr="00700EE4" w:rsidRDefault="009A15A4" w:rsidP="00CA1C2B">
            <w:pPr>
              <w:pStyle w:val="Default"/>
              <w:jc w:val="right"/>
              <w:rPr>
                <w:bCs/>
                <w:sz w:val="18"/>
                <w:szCs w:val="18"/>
              </w:rPr>
            </w:pPr>
            <w:r w:rsidRPr="00700EE4">
              <w:rPr>
                <w:bCs/>
                <w:sz w:val="18"/>
                <w:szCs w:val="18"/>
              </w:rPr>
              <w:t>9</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 xml:space="preserve">Закупка товаров, работ и услуг для государственных (муниципальных) нужд </w:t>
            </w:r>
          </w:p>
        </w:tc>
        <w:tc>
          <w:tcPr>
            <w:tcW w:w="683" w:type="dxa"/>
          </w:tcPr>
          <w:p w:rsidR="0040392C" w:rsidRPr="00700EE4" w:rsidRDefault="0088089E" w:rsidP="009A15A4">
            <w:pPr>
              <w:pStyle w:val="Default"/>
              <w:jc w:val="right"/>
              <w:rPr>
                <w:bCs/>
                <w:sz w:val="18"/>
                <w:szCs w:val="18"/>
              </w:rPr>
            </w:pPr>
            <w:r w:rsidRPr="00700EE4">
              <w:rPr>
                <w:bCs/>
                <w:sz w:val="18"/>
                <w:szCs w:val="18"/>
              </w:rPr>
              <w:t>200</w:t>
            </w:r>
          </w:p>
        </w:tc>
        <w:tc>
          <w:tcPr>
            <w:tcW w:w="1628" w:type="dxa"/>
          </w:tcPr>
          <w:p w:rsidR="0040392C" w:rsidRPr="00700EE4" w:rsidRDefault="0088089E" w:rsidP="009A15A4">
            <w:pPr>
              <w:pStyle w:val="Default"/>
              <w:jc w:val="right"/>
              <w:rPr>
                <w:bCs/>
                <w:sz w:val="18"/>
                <w:szCs w:val="18"/>
              </w:rPr>
            </w:pPr>
            <w:r w:rsidRPr="00700EE4">
              <w:rPr>
                <w:bCs/>
                <w:sz w:val="18"/>
                <w:szCs w:val="18"/>
              </w:rPr>
              <w:t>299 092,9</w:t>
            </w:r>
          </w:p>
        </w:tc>
        <w:tc>
          <w:tcPr>
            <w:tcW w:w="962" w:type="dxa"/>
          </w:tcPr>
          <w:p w:rsidR="0040392C" w:rsidRPr="00700EE4" w:rsidRDefault="0088089E" w:rsidP="009A15A4">
            <w:pPr>
              <w:pStyle w:val="Default"/>
              <w:jc w:val="right"/>
              <w:rPr>
                <w:bCs/>
                <w:sz w:val="18"/>
                <w:szCs w:val="18"/>
              </w:rPr>
            </w:pPr>
            <w:r w:rsidRPr="00700EE4">
              <w:rPr>
                <w:bCs/>
                <w:sz w:val="18"/>
                <w:szCs w:val="18"/>
              </w:rPr>
              <w:t>293 152,5</w:t>
            </w:r>
          </w:p>
        </w:tc>
        <w:tc>
          <w:tcPr>
            <w:tcW w:w="584" w:type="dxa"/>
          </w:tcPr>
          <w:p w:rsidR="0040392C" w:rsidRPr="00700EE4" w:rsidRDefault="009A15A4" w:rsidP="00CA1C2B">
            <w:pPr>
              <w:pStyle w:val="Default"/>
              <w:jc w:val="right"/>
              <w:rPr>
                <w:bCs/>
                <w:sz w:val="18"/>
                <w:szCs w:val="18"/>
              </w:rPr>
            </w:pPr>
            <w:r w:rsidRPr="00700EE4">
              <w:rPr>
                <w:bCs/>
                <w:sz w:val="18"/>
                <w:szCs w:val="18"/>
              </w:rPr>
              <w:t>98</w:t>
            </w:r>
          </w:p>
        </w:tc>
        <w:tc>
          <w:tcPr>
            <w:tcW w:w="1064" w:type="dxa"/>
          </w:tcPr>
          <w:p w:rsidR="0040392C" w:rsidRPr="00700EE4" w:rsidRDefault="009A15A4" w:rsidP="00CA1C2B">
            <w:pPr>
              <w:pStyle w:val="Default"/>
              <w:jc w:val="right"/>
              <w:rPr>
                <w:bCs/>
                <w:sz w:val="18"/>
                <w:szCs w:val="18"/>
              </w:rPr>
            </w:pPr>
            <w:r w:rsidRPr="00700EE4">
              <w:rPr>
                <w:bCs/>
                <w:sz w:val="18"/>
                <w:szCs w:val="18"/>
              </w:rPr>
              <w:t>16</w:t>
            </w:r>
          </w:p>
        </w:tc>
      </w:tr>
      <w:tr w:rsidR="0040392C" w:rsidRPr="00700EE4" w:rsidTr="0040392C">
        <w:tc>
          <w:tcPr>
            <w:tcW w:w="5495" w:type="dxa"/>
          </w:tcPr>
          <w:p w:rsidR="0040392C" w:rsidRPr="00700EE4" w:rsidRDefault="0040392C" w:rsidP="0040392C">
            <w:pPr>
              <w:pStyle w:val="Default"/>
              <w:rPr>
                <w:bCs/>
                <w:sz w:val="18"/>
                <w:szCs w:val="18"/>
              </w:rPr>
            </w:pPr>
            <w:r w:rsidRPr="00700EE4">
              <w:rPr>
                <w:sz w:val="18"/>
                <w:szCs w:val="18"/>
              </w:rPr>
              <w:t>Социальное обеспечение и иные выплаты населению</w:t>
            </w:r>
          </w:p>
        </w:tc>
        <w:tc>
          <w:tcPr>
            <w:tcW w:w="683" w:type="dxa"/>
          </w:tcPr>
          <w:p w:rsidR="0040392C" w:rsidRPr="00700EE4" w:rsidRDefault="0088089E" w:rsidP="009A15A4">
            <w:pPr>
              <w:pStyle w:val="Default"/>
              <w:jc w:val="right"/>
              <w:rPr>
                <w:bCs/>
                <w:sz w:val="18"/>
                <w:szCs w:val="18"/>
              </w:rPr>
            </w:pPr>
            <w:r w:rsidRPr="00700EE4">
              <w:rPr>
                <w:bCs/>
                <w:sz w:val="18"/>
                <w:szCs w:val="18"/>
              </w:rPr>
              <w:t>300</w:t>
            </w:r>
          </w:p>
        </w:tc>
        <w:tc>
          <w:tcPr>
            <w:tcW w:w="1628" w:type="dxa"/>
          </w:tcPr>
          <w:p w:rsidR="0040392C" w:rsidRPr="00700EE4" w:rsidRDefault="0088089E" w:rsidP="009A15A4">
            <w:pPr>
              <w:pStyle w:val="Default"/>
              <w:jc w:val="right"/>
              <w:rPr>
                <w:bCs/>
                <w:sz w:val="18"/>
                <w:szCs w:val="18"/>
              </w:rPr>
            </w:pPr>
            <w:r w:rsidRPr="00700EE4">
              <w:rPr>
                <w:bCs/>
                <w:sz w:val="18"/>
                <w:szCs w:val="18"/>
              </w:rPr>
              <w:t>14 313,6</w:t>
            </w:r>
          </w:p>
        </w:tc>
        <w:tc>
          <w:tcPr>
            <w:tcW w:w="962" w:type="dxa"/>
          </w:tcPr>
          <w:p w:rsidR="0040392C" w:rsidRPr="00700EE4" w:rsidRDefault="0088089E" w:rsidP="009A15A4">
            <w:pPr>
              <w:pStyle w:val="Default"/>
              <w:jc w:val="right"/>
              <w:rPr>
                <w:bCs/>
                <w:sz w:val="18"/>
                <w:szCs w:val="18"/>
              </w:rPr>
            </w:pPr>
            <w:r w:rsidRPr="00700EE4">
              <w:rPr>
                <w:bCs/>
                <w:sz w:val="18"/>
                <w:szCs w:val="18"/>
              </w:rPr>
              <w:t>14</w:t>
            </w:r>
            <w:r w:rsidR="009A15A4" w:rsidRPr="00700EE4">
              <w:rPr>
                <w:bCs/>
                <w:sz w:val="18"/>
                <w:szCs w:val="18"/>
              </w:rPr>
              <w:t> 103,9</w:t>
            </w:r>
          </w:p>
        </w:tc>
        <w:tc>
          <w:tcPr>
            <w:tcW w:w="584" w:type="dxa"/>
          </w:tcPr>
          <w:p w:rsidR="0040392C" w:rsidRPr="00700EE4" w:rsidRDefault="00CA1C2B" w:rsidP="00CA1C2B">
            <w:pPr>
              <w:pStyle w:val="Default"/>
              <w:jc w:val="right"/>
              <w:rPr>
                <w:bCs/>
                <w:sz w:val="18"/>
                <w:szCs w:val="18"/>
              </w:rPr>
            </w:pPr>
            <w:r w:rsidRPr="00700EE4">
              <w:rPr>
                <w:bCs/>
                <w:sz w:val="18"/>
                <w:szCs w:val="18"/>
              </w:rPr>
              <w:t>99</w:t>
            </w:r>
          </w:p>
        </w:tc>
        <w:tc>
          <w:tcPr>
            <w:tcW w:w="1064" w:type="dxa"/>
          </w:tcPr>
          <w:p w:rsidR="0040392C" w:rsidRPr="00700EE4" w:rsidRDefault="00CA1C2B" w:rsidP="00CA1C2B">
            <w:pPr>
              <w:pStyle w:val="Default"/>
              <w:jc w:val="right"/>
              <w:rPr>
                <w:bCs/>
                <w:sz w:val="18"/>
                <w:szCs w:val="18"/>
              </w:rPr>
            </w:pPr>
            <w:r w:rsidRPr="00700EE4">
              <w:rPr>
                <w:bCs/>
                <w:sz w:val="18"/>
                <w:szCs w:val="18"/>
              </w:rPr>
              <w:t>1</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 xml:space="preserve">Капитальные вложения в объекты недвижимого имущества государственной (муниципальной) собственности </w:t>
            </w:r>
          </w:p>
        </w:tc>
        <w:tc>
          <w:tcPr>
            <w:tcW w:w="683" w:type="dxa"/>
          </w:tcPr>
          <w:p w:rsidR="0040392C" w:rsidRPr="00700EE4" w:rsidRDefault="0088089E" w:rsidP="009A15A4">
            <w:pPr>
              <w:pStyle w:val="Default"/>
              <w:jc w:val="right"/>
              <w:rPr>
                <w:bCs/>
                <w:sz w:val="18"/>
                <w:szCs w:val="18"/>
              </w:rPr>
            </w:pPr>
            <w:r w:rsidRPr="00700EE4">
              <w:rPr>
                <w:bCs/>
                <w:sz w:val="18"/>
                <w:szCs w:val="18"/>
              </w:rPr>
              <w:t>400</w:t>
            </w:r>
          </w:p>
        </w:tc>
        <w:tc>
          <w:tcPr>
            <w:tcW w:w="1628" w:type="dxa"/>
          </w:tcPr>
          <w:p w:rsidR="0040392C" w:rsidRPr="00700EE4" w:rsidRDefault="009A15A4" w:rsidP="009A15A4">
            <w:pPr>
              <w:pStyle w:val="Default"/>
              <w:jc w:val="right"/>
              <w:rPr>
                <w:bCs/>
                <w:sz w:val="18"/>
                <w:szCs w:val="18"/>
              </w:rPr>
            </w:pPr>
            <w:r w:rsidRPr="00700EE4">
              <w:rPr>
                <w:bCs/>
                <w:sz w:val="18"/>
                <w:szCs w:val="18"/>
              </w:rPr>
              <w:t>500 890,8</w:t>
            </w:r>
          </w:p>
        </w:tc>
        <w:tc>
          <w:tcPr>
            <w:tcW w:w="962" w:type="dxa"/>
          </w:tcPr>
          <w:p w:rsidR="0040392C" w:rsidRPr="00700EE4" w:rsidRDefault="009A15A4" w:rsidP="009A15A4">
            <w:pPr>
              <w:pStyle w:val="Default"/>
              <w:jc w:val="right"/>
              <w:rPr>
                <w:bCs/>
                <w:sz w:val="18"/>
                <w:szCs w:val="18"/>
              </w:rPr>
            </w:pPr>
            <w:r w:rsidRPr="00700EE4">
              <w:rPr>
                <w:bCs/>
                <w:sz w:val="18"/>
                <w:szCs w:val="18"/>
              </w:rPr>
              <w:t>196 380,8</w:t>
            </w:r>
          </w:p>
        </w:tc>
        <w:tc>
          <w:tcPr>
            <w:tcW w:w="584" w:type="dxa"/>
          </w:tcPr>
          <w:p w:rsidR="0040392C" w:rsidRPr="00700EE4" w:rsidRDefault="00CA1C2B" w:rsidP="00CA1C2B">
            <w:pPr>
              <w:pStyle w:val="Default"/>
              <w:jc w:val="right"/>
              <w:rPr>
                <w:bCs/>
                <w:sz w:val="18"/>
                <w:szCs w:val="18"/>
              </w:rPr>
            </w:pPr>
            <w:r w:rsidRPr="00700EE4">
              <w:rPr>
                <w:bCs/>
                <w:sz w:val="18"/>
                <w:szCs w:val="18"/>
              </w:rPr>
              <w:t>39</w:t>
            </w:r>
          </w:p>
        </w:tc>
        <w:tc>
          <w:tcPr>
            <w:tcW w:w="1064" w:type="dxa"/>
          </w:tcPr>
          <w:p w:rsidR="0040392C" w:rsidRPr="00700EE4" w:rsidRDefault="00CA1C2B" w:rsidP="00CA1C2B">
            <w:pPr>
              <w:pStyle w:val="Default"/>
              <w:jc w:val="right"/>
              <w:rPr>
                <w:bCs/>
                <w:sz w:val="18"/>
                <w:szCs w:val="18"/>
              </w:rPr>
            </w:pPr>
            <w:r w:rsidRPr="00700EE4">
              <w:rPr>
                <w:bCs/>
                <w:sz w:val="18"/>
                <w:szCs w:val="18"/>
              </w:rPr>
              <w:t>11</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Предоставление субсидий бюджетным, автономным учреждениям и иным некоммерческим организациям</w:t>
            </w:r>
          </w:p>
        </w:tc>
        <w:tc>
          <w:tcPr>
            <w:tcW w:w="683" w:type="dxa"/>
          </w:tcPr>
          <w:p w:rsidR="0040392C" w:rsidRPr="00700EE4" w:rsidRDefault="0088089E" w:rsidP="009A15A4">
            <w:pPr>
              <w:pStyle w:val="Default"/>
              <w:jc w:val="right"/>
              <w:rPr>
                <w:bCs/>
                <w:sz w:val="18"/>
                <w:szCs w:val="18"/>
              </w:rPr>
            </w:pPr>
            <w:r w:rsidRPr="00700EE4">
              <w:rPr>
                <w:bCs/>
                <w:sz w:val="18"/>
                <w:szCs w:val="18"/>
              </w:rPr>
              <w:t>600</w:t>
            </w:r>
          </w:p>
        </w:tc>
        <w:tc>
          <w:tcPr>
            <w:tcW w:w="1628" w:type="dxa"/>
          </w:tcPr>
          <w:p w:rsidR="0040392C" w:rsidRPr="00700EE4" w:rsidRDefault="009A15A4" w:rsidP="009A15A4">
            <w:pPr>
              <w:pStyle w:val="Default"/>
              <w:jc w:val="right"/>
              <w:rPr>
                <w:bCs/>
                <w:sz w:val="18"/>
                <w:szCs w:val="18"/>
              </w:rPr>
            </w:pPr>
            <w:r w:rsidRPr="00700EE4">
              <w:rPr>
                <w:bCs/>
                <w:sz w:val="18"/>
                <w:szCs w:val="18"/>
              </w:rPr>
              <w:t>1 083 301,5</w:t>
            </w:r>
          </w:p>
        </w:tc>
        <w:tc>
          <w:tcPr>
            <w:tcW w:w="962" w:type="dxa"/>
          </w:tcPr>
          <w:p w:rsidR="0040392C" w:rsidRPr="00700EE4" w:rsidRDefault="009A15A4" w:rsidP="009A15A4">
            <w:pPr>
              <w:pStyle w:val="Default"/>
              <w:jc w:val="right"/>
              <w:rPr>
                <w:bCs/>
                <w:sz w:val="18"/>
                <w:szCs w:val="18"/>
              </w:rPr>
            </w:pPr>
            <w:r w:rsidRPr="00700EE4">
              <w:rPr>
                <w:bCs/>
                <w:sz w:val="18"/>
                <w:szCs w:val="18"/>
              </w:rPr>
              <w:t>1 075 458,8</w:t>
            </w:r>
          </w:p>
        </w:tc>
        <w:tc>
          <w:tcPr>
            <w:tcW w:w="584" w:type="dxa"/>
          </w:tcPr>
          <w:p w:rsidR="0040392C" w:rsidRPr="00700EE4" w:rsidRDefault="00CA1C2B" w:rsidP="00CA1C2B">
            <w:pPr>
              <w:pStyle w:val="Default"/>
              <w:jc w:val="right"/>
              <w:rPr>
                <w:bCs/>
                <w:sz w:val="18"/>
                <w:szCs w:val="18"/>
              </w:rPr>
            </w:pPr>
            <w:r w:rsidRPr="00700EE4">
              <w:rPr>
                <w:bCs/>
                <w:sz w:val="18"/>
                <w:szCs w:val="18"/>
              </w:rPr>
              <w:t>99</w:t>
            </w:r>
          </w:p>
        </w:tc>
        <w:tc>
          <w:tcPr>
            <w:tcW w:w="1064" w:type="dxa"/>
          </w:tcPr>
          <w:p w:rsidR="0040392C" w:rsidRPr="00700EE4" w:rsidRDefault="00CA1C2B" w:rsidP="00CA1C2B">
            <w:pPr>
              <w:pStyle w:val="Default"/>
              <w:jc w:val="right"/>
              <w:rPr>
                <w:bCs/>
                <w:sz w:val="18"/>
                <w:szCs w:val="18"/>
              </w:rPr>
            </w:pPr>
            <w:r w:rsidRPr="00700EE4">
              <w:rPr>
                <w:bCs/>
                <w:sz w:val="18"/>
                <w:szCs w:val="18"/>
              </w:rPr>
              <w:t>59</w:t>
            </w:r>
          </w:p>
        </w:tc>
      </w:tr>
      <w:tr w:rsidR="0040392C" w:rsidRPr="00700EE4" w:rsidTr="0040392C">
        <w:tc>
          <w:tcPr>
            <w:tcW w:w="5495" w:type="dxa"/>
            <w:vAlign w:val="center"/>
          </w:tcPr>
          <w:p w:rsidR="0040392C" w:rsidRPr="00700EE4" w:rsidRDefault="0040392C" w:rsidP="0040392C">
            <w:pPr>
              <w:rPr>
                <w:sz w:val="18"/>
                <w:szCs w:val="18"/>
              </w:rPr>
            </w:pPr>
            <w:r w:rsidRPr="00700EE4">
              <w:rPr>
                <w:sz w:val="18"/>
                <w:szCs w:val="18"/>
              </w:rPr>
              <w:t>Иные бюджетные ассигнования</w:t>
            </w:r>
          </w:p>
        </w:tc>
        <w:tc>
          <w:tcPr>
            <w:tcW w:w="683" w:type="dxa"/>
          </w:tcPr>
          <w:p w:rsidR="0040392C" w:rsidRPr="00700EE4" w:rsidRDefault="0088089E" w:rsidP="009A15A4">
            <w:pPr>
              <w:pStyle w:val="Default"/>
              <w:jc w:val="right"/>
              <w:rPr>
                <w:bCs/>
                <w:sz w:val="18"/>
                <w:szCs w:val="18"/>
              </w:rPr>
            </w:pPr>
            <w:r w:rsidRPr="00700EE4">
              <w:rPr>
                <w:bCs/>
                <w:sz w:val="18"/>
                <w:szCs w:val="18"/>
              </w:rPr>
              <w:t>800</w:t>
            </w:r>
          </w:p>
        </w:tc>
        <w:tc>
          <w:tcPr>
            <w:tcW w:w="1628" w:type="dxa"/>
          </w:tcPr>
          <w:p w:rsidR="0040392C" w:rsidRPr="00700EE4" w:rsidRDefault="009A15A4" w:rsidP="00CA1C2B">
            <w:pPr>
              <w:pStyle w:val="Default"/>
              <w:jc w:val="right"/>
              <w:rPr>
                <w:bCs/>
                <w:sz w:val="18"/>
                <w:szCs w:val="18"/>
              </w:rPr>
            </w:pPr>
            <w:r w:rsidRPr="00700EE4">
              <w:rPr>
                <w:bCs/>
                <w:sz w:val="18"/>
                <w:szCs w:val="18"/>
              </w:rPr>
              <w:t>86 359,4</w:t>
            </w:r>
          </w:p>
        </w:tc>
        <w:tc>
          <w:tcPr>
            <w:tcW w:w="962" w:type="dxa"/>
          </w:tcPr>
          <w:p w:rsidR="0040392C" w:rsidRPr="00700EE4" w:rsidRDefault="009A15A4" w:rsidP="00CA1C2B">
            <w:pPr>
              <w:pStyle w:val="Default"/>
              <w:jc w:val="right"/>
              <w:rPr>
                <w:bCs/>
                <w:sz w:val="18"/>
                <w:szCs w:val="18"/>
              </w:rPr>
            </w:pPr>
            <w:r w:rsidRPr="00700EE4">
              <w:rPr>
                <w:bCs/>
                <w:sz w:val="18"/>
                <w:szCs w:val="18"/>
              </w:rPr>
              <w:t>79 808,5</w:t>
            </w:r>
          </w:p>
        </w:tc>
        <w:tc>
          <w:tcPr>
            <w:tcW w:w="584" w:type="dxa"/>
          </w:tcPr>
          <w:p w:rsidR="0040392C" w:rsidRPr="00700EE4" w:rsidRDefault="00CA1C2B" w:rsidP="00CA1C2B">
            <w:pPr>
              <w:pStyle w:val="Default"/>
              <w:jc w:val="right"/>
              <w:rPr>
                <w:bCs/>
                <w:sz w:val="18"/>
                <w:szCs w:val="18"/>
              </w:rPr>
            </w:pPr>
            <w:r w:rsidRPr="00700EE4">
              <w:rPr>
                <w:bCs/>
                <w:sz w:val="18"/>
                <w:szCs w:val="18"/>
              </w:rPr>
              <w:t>92</w:t>
            </w:r>
          </w:p>
        </w:tc>
        <w:tc>
          <w:tcPr>
            <w:tcW w:w="1064" w:type="dxa"/>
          </w:tcPr>
          <w:p w:rsidR="0040392C" w:rsidRPr="00700EE4" w:rsidRDefault="00CA1C2B" w:rsidP="00CA1C2B">
            <w:pPr>
              <w:pStyle w:val="Default"/>
              <w:jc w:val="right"/>
              <w:rPr>
                <w:bCs/>
                <w:sz w:val="18"/>
                <w:szCs w:val="18"/>
              </w:rPr>
            </w:pPr>
            <w:r w:rsidRPr="00700EE4">
              <w:rPr>
                <w:bCs/>
                <w:sz w:val="18"/>
                <w:szCs w:val="18"/>
              </w:rPr>
              <w:t>4</w:t>
            </w:r>
          </w:p>
        </w:tc>
      </w:tr>
      <w:tr w:rsidR="0040392C" w:rsidRPr="00700EE4" w:rsidTr="0040392C">
        <w:tc>
          <w:tcPr>
            <w:tcW w:w="5495" w:type="dxa"/>
            <w:vAlign w:val="center"/>
          </w:tcPr>
          <w:p w:rsidR="0040392C" w:rsidRPr="00700EE4" w:rsidRDefault="0040392C" w:rsidP="0040392C">
            <w:pPr>
              <w:rPr>
                <w:b/>
                <w:sz w:val="18"/>
                <w:szCs w:val="18"/>
              </w:rPr>
            </w:pPr>
            <w:r w:rsidRPr="00700EE4">
              <w:rPr>
                <w:b/>
                <w:sz w:val="18"/>
                <w:szCs w:val="18"/>
              </w:rPr>
              <w:t>ВСЕГО</w:t>
            </w:r>
          </w:p>
        </w:tc>
        <w:tc>
          <w:tcPr>
            <w:tcW w:w="683" w:type="dxa"/>
          </w:tcPr>
          <w:p w:rsidR="0040392C" w:rsidRPr="00700EE4" w:rsidRDefault="0040392C" w:rsidP="0040392C">
            <w:pPr>
              <w:pStyle w:val="Default"/>
              <w:rPr>
                <w:b/>
                <w:bCs/>
                <w:sz w:val="18"/>
                <w:szCs w:val="18"/>
              </w:rPr>
            </w:pPr>
          </w:p>
        </w:tc>
        <w:tc>
          <w:tcPr>
            <w:tcW w:w="1628" w:type="dxa"/>
          </w:tcPr>
          <w:p w:rsidR="0040392C" w:rsidRPr="00700EE4" w:rsidRDefault="0040392C" w:rsidP="00CA1C2B">
            <w:pPr>
              <w:pStyle w:val="Default"/>
              <w:jc w:val="right"/>
              <w:rPr>
                <w:b/>
                <w:bCs/>
                <w:sz w:val="18"/>
                <w:szCs w:val="18"/>
              </w:rPr>
            </w:pPr>
            <w:r w:rsidRPr="00700EE4">
              <w:rPr>
                <w:b/>
                <w:bCs/>
                <w:sz w:val="18"/>
                <w:szCs w:val="18"/>
              </w:rPr>
              <w:t>2 159 350,9</w:t>
            </w:r>
          </w:p>
        </w:tc>
        <w:tc>
          <w:tcPr>
            <w:tcW w:w="962" w:type="dxa"/>
          </w:tcPr>
          <w:p w:rsidR="0040392C" w:rsidRPr="00700EE4" w:rsidRDefault="0040392C" w:rsidP="00CA1C2B">
            <w:pPr>
              <w:pStyle w:val="Default"/>
              <w:jc w:val="right"/>
              <w:rPr>
                <w:b/>
                <w:bCs/>
                <w:sz w:val="18"/>
                <w:szCs w:val="18"/>
              </w:rPr>
            </w:pPr>
            <w:r w:rsidRPr="00700EE4">
              <w:rPr>
                <w:b/>
                <w:bCs/>
                <w:sz w:val="18"/>
                <w:szCs w:val="18"/>
              </w:rPr>
              <w:t>1 831 750,4</w:t>
            </w:r>
          </w:p>
        </w:tc>
        <w:tc>
          <w:tcPr>
            <w:tcW w:w="584" w:type="dxa"/>
          </w:tcPr>
          <w:p w:rsidR="0040392C" w:rsidRPr="00700EE4" w:rsidRDefault="00CA1C2B" w:rsidP="00CA1C2B">
            <w:pPr>
              <w:pStyle w:val="Default"/>
              <w:jc w:val="right"/>
              <w:rPr>
                <w:b/>
                <w:bCs/>
                <w:sz w:val="18"/>
                <w:szCs w:val="18"/>
              </w:rPr>
            </w:pPr>
            <w:r w:rsidRPr="00700EE4">
              <w:rPr>
                <w:b/>
                <w:bCs/>
                <w:sz w:val="18"/>
                <w:szCs w:val="18"/>
              </w:rPr>
              <w:t>84</w:t>
            </w:r>
          </w:p>
        </w:tc>
        <w:tc>
          <w:tcPr>
            <w:tcW w:w="1064" w:type="dxa"/>
          </w:tcPr>
          <w:p w:rsidR="0040392C" w:rsidRPr="00700EE4" w:rsidRDefault="00CA1C2B" w:rsidP="00CA1C2B">
            <w:pPr>
              <w:pStyle w:val="Default"/>
              <w:jc w:val="right"/>
              <w:rPr>
                <w:b/>
                <w:bCs/>
                <w:sz w:val="18"/>
                <w:szCs w:val="18"/>
              </w:rPr>
            </w:pPr>
            <w:r w:rsidRPr="00700EE4">
              <w:rPr>
                <w:b/>
                <w:bCs/>
                <w:sz w:val="18"/>
                <w:szCs w:val="18"/>
              </w:rPr>
              <w:t>100</w:t>
            </w:r>
          </w:p>
        </w:tc>
      </w:tr>
    </w:tbl>
    <w:p w:rsidR="00D04E4A" w:rsidRPr="00B3437E" w:rsidRDefault="00D04E4A" w:rsidP="00644E11">
      <w:pPr>
        <w:pStyle w:val="Default"/>
        <w:ind w:firstLine="567"/>
        <w:jc w:val="both"/>
      </w:pPr>
      <w:r w:rsidRPr="00B3437E">
        <w:t xml:space="preserve">Структура исполнения расходов по </w:t>
      </w:r>
      <w:r w:rsidR="00133234" w:rsidRPr="00B3437E">
        <w:t>видам расходов показ</w:t>
      </w:r>
      <w:r w:rsidRPr="00B3437E">
        <w:t>ывает:</w:t>
      </w:r>
    </w:p>
    <w:p w:rsidR="00D04E4A" w:rsidRPr="00B3437E" w:rsidRDefault="00D04E4A" w:rsidP="00644E11">
      <w:pPr>
        <w:autoSpaceDE w:val="0"/>
        <w:autoSpaceDN w:val="0"/>
        <w:adjustRightInd w:val="0"/>
        <w:ind w:firstLine="567"/>
        <w:jc w:val="both"/>
        <w:rPr>
          <w:rFonts w:eastAsia="Calibri"/>
        </w:rPr>
      </w:pPr>
      <w:r w:rsidRPr="00B3437E">
        <w:rPr>
          <w:rFonts w:eastAsia="Calibri"/>
        </w:rPr>
        <w:t>- социально-значимые расходы (</w:t>
      </w:r>
      <w:r w:rsidRPr="00B3437E">
        <w:rPr>
          <w:rFonts w:eastAsia="Calibri"/>
          <w:i/>
          <w:iCs/>
        </w:rPr>
        <w:t>100, 300, 600</w:t>
      </w:r>
      <w:r w:rsidRPr="00B3437E">
        <w:rPr>
          <w:rFonts w:eastAsia="Calibri"/>
        </w:rPr>
        <w:t>) – составили 1 262 408,5 тыс. рублей, (68,9%);</w:t>
      </w:r>
    </w:p>
    <w:p w:rsidR="00D04E4A" w:rsidRPr="00B3437E" w:rsidRDefault="00D04E4A" w:rsidP="00644E11">
      <w:pPr>
        <w:autoSpaceDE w:val="0"/>
        <w:autoSpaceDN w:val="0"/>
        <w:adjustRightInd w:val="0"/>
        <w:ind w:firstLine="567"/>
        <w:jc w:val="both"/>
        <w:rPr>
          <w:rFonts w:eastAsia="Calibri"/>
        </w:rPr>
      </w:pPr>
      <w:r w:rsidRPr="00B3437E">
        <w:rPr>
          <w:rFonts w:eastAsia="Calibri"/>
        </w:rPr>
        <w:t>- первоочередные расходы (</w:t>
      </w:r>
      <w:r w:rsidRPr="00B3437E">
        <w:rPr>
          <w:rFonts w:eastAsia="Calibri"/>
          <w:i/>
          <w:iCs/>
        </w:rPr>
        <w:t>200</w:t>
      </w:r>
      <w:r w:rsidRPr="00B3437E">
        <w:rPr>
          <w:rFonts w:eastAsia="Calibri"/>
        </w:rPr>
        <w:t>) – составили 293 152,5 тыс. рублей (16%);</w:t>
      </w:r>
    </w:p>
    <w:p w:rsidR="00D04E4A" w:rsidRPr="00B3437E" w:rsidRDefault="00D04E4A" w:rsidP="00644E11">
      <w:pPr>
        <w:autoSpaceDE w:val="0"/>
        <w:autoSpaceDN w:val="0"/>
        <w:adjustRightInd w:val="0"/>
        <w:ind w:firstLine="567"/>
        <w:jc w:val="both"/>
        <w:rPr>
          <w:rFonts w:eastAsia="Calibri"/>
        </w:rPr>
      </w:pPr>
      <w:r w:rsidRPr="00B3437E">
        <w:rPr>
          <w:rFonts w:eastAsia="Calibri"/>
        </w:rPr>
        <w:t xml:space="preserve">- капитальные вложения </w:t>
      </w:r>
      <w:r w:rsidRPr="00B3437E">
        <w:rPr>
          <w:rFonts w:eastAsia="Calibri"/>
          <w:i/>
          <w:iCs/>
        </w:rPr>
        <w:t>(400)</w:t>
      </w:r>
      <w:r w:rsidRPr="00B3437E">
        <w:rPr>
          <w:rFonts w:eastAsia="Calibri"/>
        </w:rPr>
        <w:t>– составили 196 380,8 тыс. рублей (10,7%);</w:t>
      </w:r>
    </w:p>
    <w:p w:rsidR="00D04E4A" w:rsidRPr="00B3437E" w:rsidRDefault="00D04E4A" w:rsidP="00644E11">
      <w:pPr>
        <w:autoSpaceDE w:val="0"/>
        <w:autoSpaceDN w:val="0"/>
        <w:adjustRightInd w:val="0"/>
        <w:ind w:firstLine="567"/>
        <w:jc w:val="both"/>
      </w:pPr>
      <w:r w:rsidRPr="00B3437E">
        <w:rPr>
          <w:rFonts w:eastAsia="Calibri"/>
        </w:rPr>
        <w:t>- прочие расходы (уплата налогов, сборов и иных платежей) (</w:t>
      </w:r>
      <w:r w:rsidRPr="00B3437E">
        <w:rPr>
          <w:rFonts w:eastAsia="Calibri"/>
          <w:i/>
          <w:iCs/>
        </w:rPr>
        <w:t>800</w:t>
      </w:r>
      <w:r w:rsidRPr="00B3437E">
        <w:rPr>
          <w:rFonts w:eastAsia="Calibri"/>
        </w:rPr>
        <w:t xml:space="preserve">) – составили </w:t>
      </w:r>
      <w:r w:rsidRPr="00B3437E">
        <w:t>79 808,5</w:t>
      </w:r>
      <w:r w:rsidRPr="00B3437E">
        <w:rPr>
          <w:rFonts w:eastAsia="Calibri"/>
        </w:rPr>
        <w:t xml:space="preserve"> тыс. рублей (</w:t>
      </w:r>
      <w:r w:rsidRPr="00B3437E">
        <w:t>4</w:t>
      </w:r>
      <w:r w:rsidRPr="00B3437E">
        <w:rPr>
          <w:rFonts w:eastAsia="Calibri"/>
        </w:rPr>
        <w:t>,4%).</w:t>
      </w:r>
    </w:p>
    <w:p w:rsidR="00D04E4A" w:rsidRPr="00B3437E" w:rsidRDefault="00D04E4A" w:rsidP="00644E11">
      <w:pPr>
        <w:pStyle w:val="Default"/>
        <w:ind w:firstLine="567"/>
        <w:jc w:val="both"/>
      </w:pPr>
      <w:r w:rsidRPr="00B3437E">
        <w:t>Н</w:t>
      </w:r>
      <w:r w:rsidR="00133234" w:rsidRPr="00B3437E">
        <w:t xml:space="preserve">аибольший объем </w:t>
      </w:r>
      <w:r w:rsidR="00820AAA">
        <w:t>не востребованности</w:t>
      </w:r>
      <w:r w:rsidR="00133234" w:rsidRPr="00B3437E">
        <w:t xml:space="preserve"> бюджетных </w:t>
      </w:r>
      <w:r w:rsidR="00820AAA">
        <w:t>средств</w:t>
      </w:r>
      <w:r w:rsidR="00133234" w:rsidRPr="00B3437E">
        <w:t xml:space="preserve"> образовался по </w:t>
      </w:r>
      <w:r w:rsidRPr="00B3437E">
        <w:t>капитальным вложениям в объекты недвижимого имущества государственной (муниципальной) собственности (39%)</w:t>
      </w:r>
      <w:r w:rsidR="00653D26" w:rsidRPr="00B3437E">
        <w:t>.</w:t>
      </w:r>
    </w:p>
    <w:p w:rsidR="0007516A" w:rsidRPr="004A0581" w:rsidRDefault="00986645" w:rsidP="00644E11">
      <w:pPr>
        <w:autoSpaceDE w:val="0"/>
        <w:autoSpaceDN w:val="0"/>
        <w:adjustRightInd w:val="0"/>
        <w:ind w:firstLine="567"/>
        <w:jc w:val="both"/>
        <w:rPr>
          <w:b/>
        </w:rPr>
      </w:pPr>
      <w:r w:rsidRPr="004A0581">
        <w:rPr>
          <w:b/>
        </w:rPr>
        <w:t>5</w:t>
      </w:r>
      <w:r w:rsidR="0007516A" w:rsidRPr="004A0581">
        <w:rPr>
          <w:b/>
        </w:rPr>
        <w:t>.4. Исполнение судебных актов.</w:t>
      </w:r>
    </w:p>
    <w:p w:rsidR="00E72D5D" w:rsidRDefault="0076301E" w:rsidP="00644E11">
      <w:pPr>
        <w:tabs>
          <w:tab w:val="left" w:pos="993"/>
        </w:tabs>
        <w:ind w:firstLine="567"/>
        <w:jc w:val="both"/>
      </w:pPr>
      <w:r w:rsidRPr="00E453D0">
        <w:rPr>
          <w:color w:val="000000"/>
        </w:rPr>
        <w:t xml:space="preserve">Внешней проверкой годовой бюджетной отчетности отмечено наличие расходов </w:t>
      </w:r>
      <w:r w:rsidR="00E11945" w:rsidRPr="00E453D0">
        <w:rPr>
          <w:color w:val="000000"/>
        </w:rPr>
        <w:t>на и</w:t>
      </w:r>
      <w:r w:rsidRPr="00E453D0">
        <w:rPr>
          <w:color w:val="000000"/>
        </w:rPr>
        <w:t>сполнение судебных актов Российской Федерации и мировых соглашений по возмещению причиненного вреда»</w:t>
      </w:r>
      <w:r w:rsidR="00E11945" w:rsidRPr="00E453D0">
        <w:rPr>
          <w:color w:val="000000"/>
        </w:rPr>
        <w:t xml:space="preserve"> (КВР 8</w:t>
      </w:r>
      <w:r w:rsidR="00E453D0" w:rsidRPr="00E453D0">
        <w:rPr>
          <w:color w:val="000000"/>
        </w:rPr>
        <w:t>3</w:t>
      </w:r>
      <w:r w:rsidR="00E11945" w:rsidRPr="00E453D0">
        <w:rPr>
          <w:color w:val="000000"/>
        </w:rPr>
        <w:t>1)</w:t>
      </w:r>
      <w:r w:rsidRPr="00E453D0">
        <w:rPr>
          <w:color w:val="000000"/>
        </w:rPr>
        <w:t>, по которому отражаются расходы на уплату неустойки (пеней, штрафов) по государственным контрактам, выплату компенсаций за задержку выплат в пользу физических лиц, возмещение морального вреда, возмещение судебных издержек истцам и другие</w:t>
      </w:r>
      <w:r w:rsidR="00E72D5D">
        <w:rPr>
          <w:color w:val="000000"/>
        </w:rPr>
        <w:t>.</w:t>
      </w:r>
      <w:r w:rsidRPr="00E453D0">
        <w:rPr>
          <w:color w:val="000000"/>
        </w:rPr>
        <w:t xml:space="preserve"> </w:t>
      </w:r>
      <w:r w:rsidR="00E72D5D" w:rsidRPr="00E72D5D">
        <w:t>Это является дополнительной нагрузкой на бюджет города и противоречит принципу эффективности использования бюджетных средств, установленному ст</w:t>
      </w:r>
      <w:r w:rsidR="00700EE4">
        <w:t>атьей</w:t>
      </w:r>
      <w:r w:rsidR="00E72D5D" w:rsidRPr="00E72D5D">
        <w:t xml:space="preserve"> 34 Бюджетного кодекса РФ.</w:t>
      </w:r>
      <w:r w:rsidR="00E72D5D">
        <w:rPr>
          <w:sz w:val="28"/>
          <w:szCs w:val="28"/>
        </w:rPr>
        <w:t xml:space="preserve"> </w:t>
      </w:r>
    </w:p>
    <w:p w:rsidR="00E453D0" w:rsidRPr="00E453D0" w:rsidRDefault="0076301E" w:rsidP="00644E11">
      <w:pPr>
        <w:autoSpaceDE w:val="0"/>
        <w:autoSpaceDN w:val="0"/>
        <w:adjustRightInd w:val="0"/>
        <w:ind w:firstLine="567"/>
        <w:jc w:val="both"/>
      </w:pPr>
      <w:r w:rsidRPr="00E453D0">
        <w:t>По данным ф. 0503117 Отчета об исполнении бюджета из общего объема расходов бюджета города за 202</w:t>
      </w:r>
      <w:r w:rsidR="00A85E4B" w:rsidRPr="00E453D0">
        <w:t>2</w:t>
      </w:r>
      <w:r w:rsidRPr="00E453D0">
        <w:t xml:space="preserve"> год </w:t>
      </w:r>
      <w:r w:rsidR="00E453D0" w:rsidRPr="00E453D0">
        <w:t>7 970,4</w:t>
      </w:r>
      <w:r w:rsidRPr="00E453D0">
        <w:t xml:space="preserve"> тыс. рублей направлено на оплату исков к г. Дивногорску</w:t>
      </w:r>
      <w:r w:rsidR="00112405" w:rsidRPr="00E453D0">
        <w:t>.</w:t>
      </w:r>
      <w:r w:rsidRPr="00E453D0">
        <w:t xml:space="preserve"> Исполнени</w:t>
      </w:r>
      <w:r w:rsidR="00E11945" w:rsidRPr="00E453D0">
        <w:t>е</w:t>
      </w:r>
      <w:r w:rsidRPr="00E453D0">
        <w:t xml:space="preserve"> судебных актов произведено по разделу «Общегосударственные </w:t>
      </w:r>
      <w:r w:rsidR="00E453D0" w:rsidRPr="00E453D0">
        <w:t>вопросы</w:t>
      </w:r>
      <w:r w:rsidRPr="00E453D0">
        <w:t xml:space="preserve">»- </w:t>
      </w:r>
      <w:r w:rsidR="00E453D0" w:rsidRPr="00E453D0">
        <w:t>7 </w:t>
      </w:r>
      <w:r w:rsidR="002D1C5B">
        <w:t>1</w:t>
      </w:r>
      <w:r w:rsidR="00E453D0" w:rsidRPr="00E453D0">
        <w:t>71,9</w:t>
      </w:r>
      <w:r w:rsidRPr="00E453D0">
        <w:t xml:space="preserve"> тыс. рублей, «Жилищно- коммунальное хозяйство»- </w:t>
      </w:r>
      <w:r w:rsidR="00E453D0" w:rsidRPr="00E453D0">
        <w:t>528,5</w:t>
      </w:r>
      <w:r w:rsidRPr="00E453D0">
        <w:t xml:space="preserve"> тыс. рублей</w:t>
      </w:r>
      <w:r w:rsidR="00E453D0" w:rsidRPr="00E453D0">
        <w:t>.</w:t>
      </w:r>
    </w:p>
    <w:p w:rsidR="005A72F0" w:rsidRPr="004A0581" w:rsidRDefault="00986645" w:rsidP="00700EE4">
      <w:pPr>
        <w:autoSpaceDE w:val="0"/>
        <w:autoSpaceDN w:val="0"/>
        <w:adjustRightInd w:val="0"/>
        <w:ind w:firstLine="567"/>
        <w:jc w:val="both"/>
        <w:rPr>
          <w:b/>
          <w:bCs/>
        </w:rPr>
      </w:pPr>
      <w:r w:rsidRPr="004A0581">
        <w:rPr>
          <w:b/>
          <w:bCs/>
        </w:rPr>
        <w:t>5.</w:t>
      </w:r>
      <w:r w:rsidR="004A0581" w:rsidRPr="004A0581">
        <w:rPr>
          <w:b/>
          <w:bCs/>
        </w:rPr>
        <w:t>5</w:t>
      </w:r>
      <w:r w:rsidR="00472D0A" w:rsidRPr="004A0581">
        <w:rPr>
          <w:b/>
          <w:bCs/>
        </w:rPr>
        <w:t>.</w:t>
      </w:r>
      <w:r w:rsidRPr="004A0581">
        <w:rPr>
          <w:b/>
          <w:bCs/>
        </w:rPr>
        <w:t xml:space="preserve"> </w:t>
      </w:r>
      <w:r w:rsidR="00757D15" w:rsidRPr="004A0581">
        <w:rPr>
          <w:b/>
          <w:bCs/>
        </w:rPr>
        <w:t xml:space="preserve"> </w:t>
      </w:r>
      <w:r w:rsidR="005A72F0" w:rsidRPr="004A0581">
        <w:rPr>
          <w:b/>
          <w:bCs/>
        </w:rPr>
        <w:t xml:space="preserve"> Исполнение программных расходов бюджета</w:t>
      </w:r>
    </w:p>
    <w:p w:rsidR="001B15AD" w:rsidRPr="00470E90" w:rsidRDefault="00EB67EB" w:rsidP="00644E11">
      <w:pPr>
        <w:ind w:firstLine="567"/>
        <w:jc w:val="both"/>
      </w:pPr>
      <w:r w:rsidRPr="00952DBE">
        <w:t xml:space="preserve">Расходы городского бюджета в 2022 году сформированы главным образом программным методом в сумме </w:t>
      </w:r>
      <w:r w:rsidRPr="00952DBE">
        <w:rPr>
          <w:rFonts w:eastAsia="Calibri"/>
        </w:rPr>
        <w:t xml:space="preserve">2 060 405,6 </w:t>
      </w:r>
      <w:r w:rsidRPr="00952DBE">
        <w:t>тыс. рублей или 95,4 процента</w:t>
      </w:r>
      <w:r w:rsidR="00952DBE">
        <w:t xml:space="preserve"> </w:t>
      </w:r>
      <w:r w:rsidR="00952DBE" w:rsidRPr="007B31CF">
        <w:t>от общей суммы расходов (</w:t>
      </w:r>
      <w:r w:rsidR="00952DBE">
        <w:t>2 159 350,9</w:t>
      </w:r>
      <w:r w:rsidR="00952DBE" w:rsidRPr="007B31CF">
        <w:t xml:space="preserve"> тыс. рублей).</w:t>
      </w:r>
      <w:r w:rsidR="001B15AD" w:rsidRPr="001B15AD">
        <w:t xml:space="preserve"> </w:t>
      </w:r>
      <w:r w:rsidR="001B15AD">
        <w:t xml:space="preserve">Исполнение составило </w:t>
      </w:r>
      <w:r w:rsidR="001B15AD" w:rsidRPr="00470E90">
        <w:t>1</w:t>
      </w:r>
      <w:r w:rsidR="001B15AD">
        <w:t> 734 553,5</w:t>
      </w:r>
      <w:r w:rsidR="001B15AD" w:rsidRPr="00470E90">
        <w:t xml:space="preserve"> тыс. </w:t>
      </w:r>
      <w:r w:rsidR="001B15AD">
        <w:t>рублей</w:t>
      </w:r>
      <w:r w:rsidR="001B15AD" w:rsidRPr="00470E90">
        <w:t xml:space="preserve"> (или </w:t>
      </w:r>
      <w:r w:rsidR="001B15AD">
        <w:t>84</w:t>
      </w:r>
      <w:r w:rsidR="001B15AD" w:rsidRPr="00470E90">
        <w:t>% от утвержденного объема программных расходов);</w:t>
      </w:r>
    </w:p>
    <w:p w:rsidR="00D37EAD" w:rsidRPr="001B15AD" w:rsidRDefault="00D37EAD" w:rsidP="00644E11">
      <w:pPr>
        <w:ind w:firstLine="567"/>
        <w:jc w:val="both"/>
      </w:pPr>
      <w:r w:rsidRPr="001B15AD">
        <w:t xml:space="preserve">Непрограммная часть </w:t>
      </w:r>
      <w:r>
        <w:t>городского</w:t>
      </w:r>
      <w:r w:rsidRPr="001B15AD">
        <w:t xml:space="preserve"> бюджета предусматривает детализацию расходов на обеспечения деятельности </w:t>
      </w:r>
      <w:r>
        <w:t>городского Совета депутатов</w:t>
      </w:r>
      <w:r w:rsidRPr="001B15AD">
        <w:t xml:space="preserve">, </w:t>
      </w:r>
      <w:r>
        <w:t>Контрольно- счетный органа, функционирование администрации города, и</w:t>
      </w:r>
      <w:r>
        <w:rPr>
          <w:bCs/>
          <w:color w:val="000000"/>
        </w:rPr>
        <w:t xml:space="preserve">сполнение судебных актов </w:t>
      </w:r>
      <w:r w:rsidRPr="001B15AD">
        <w:t xml:space="preserve">и на осуществление переданных на уровень </w:t>
      </w:r>
      <w:r>
        <w:t>города</w:t>
      </w:r>
      <w:r w:rsidRPr="001B15AD">
        <w:t xml:space="preserve"> полномочий.</w:t>
      </w:r>
    </w:p>
    <w:p w:rsidR="00D37EAD" w:rsidRDefault="00EB67EB" w:rsidP="00644E11">
      <w:pPr>
        <w:pStyle w:val="Default"/>
        <w:ind w:firstLine="567"/>
        <w:jc w:val="both"/>
      </w:pPr>
      <w:r w:rsidRPr="00952DBE">
        <w:t xml:space="preserve"> </w:t>
      </w:r>
      <w:r w:rsidR="001B15AD">
        <w:t>Предусмотренный о</w:t>
      </w:r>
      <w:r w:rsidRPr="00952DBE">
        <w:t xml:space="preserve">бъем непрограммных расходов составляет сумму </w:t>
      </w:r>
      <w:r w:rsidR="00952DBE" w:rsidRPr="00952DBE">
        <w:t>98 945,3</w:t>
      </w:r>
      <w:r w:rsidRPr="00952DBE">
        <w:t xml:space="preserve"> тыс. рублей или </w:t>
      </w:r>
      <w:r w:rsidR="00952DBE" w:rsidRPr="00952DBE">
        <w:t>4</w:t>
      </w:r>
      <w:r w:rsidR="001B15AD">
        <w:t>,6% от общего объема расходов, из которых освоено 97 196,9</w:t>
      </w:r>
      <w:r w:rsidR="001B15AD" w:rsidRPr="00470E90">
        <w:t xml:space="preserve"> тыс. </w:t>
      </w:r>
      <w:r w:rsidR="001B15AD">
        <w:t>рублей</w:t>
      </w:r>
      <w:r w:rsidR="001B15AD" w:rsidRPr="00470E90">
        <w:t xml:space="preserve"> (</w:t>
      </w:r>
      <w:r w:rsidR="001B15AD">
        <w:t>98</w:t>
      </w:r>
      <w:r w:rsidR="001B15AD" w:rsidRPr="00470E90">
        <w:t xml:space="preserve"> % утвержденного объема непрограммных расходов).</w:t>
      </w:r>
      <w:r w:rsidR="001B15AD" w:rsidRPr="001B15AD">
        <w:t xml:space="preserve"> </w:t>
      </w:r>
    </w:p>
    <w:p w:rsidR="001B15AD" w:rsidRDefault="001B15AD" w:rsidP="00644E11">
      <w:pPr>
        <w:pStyle w:val="Default"/>
        <w:ind w:firstLine="567"/>
        <w:jc w:val="both"/>
      </w:pPr>
      <w:r w:rsidRPr="007B31CF">
        <w:lastRenderedPageBreak/>
        <w:t xml:space="preserve">Сумма неосвоенного остатка составила </w:t>
      </w:r>
      <w:r>
        <w:t>1 748,7</w:t>
      </w:r>
      <w:r w:rsidRPr="007B31CF">
        <w:t xml:space="preserve"> тыс. рублей </w:t>
      </w:r>
      <w:r>
        <w:t>и сложилась за счет расходов, связанных с региональными выплатами, расходов по опеке и попечительству, расходов на материальное обеспечение «Почетных граждан города».</w:t>
      </w:r>
    </w:p>
    <w:p w:rsidR="00885C67" w:rsidRPr="00885C67" w:rsidRDefault="00885C67" w:rsidP="00644E11">
      <w:pPr>
        <w:autoSpaceDE w:val="0"/>
        <w:autoSpaceDN w:val="0"/>
        <w:adjustRightInd w:val="0"/>
        <w:ind w:firstLine="567"/>
        <w:jc w:val="both"/>
        <w:rPr>
          <w:rFonts w:eastAsia="Calibri"/>
        </w:rPr>
      </w:pPr>
      <w:r w:rsidRPr="00885C67">
        <w:rPr>
          <w:rFonts w:eastAsia="Calibri"/>
          <w:color w:val="000000"/>
        </w:rPr>
        <w:t xml:space="preserve">Первоначальный план на 2022 год на реализацию мероприятий в рамках </w:t>
      </w:r>
      <w:r w:rsidR="00D37EAD">
        <w:rPr>
          <w:rFonts w:eastAsia="Calibri"/>
          <w:color w:val="000000"/>
        </w:rPr>
        <w:t xml:space="preserve">10 </w:t>
      </w:r>
      <w:r w:rsidRPr="00885C67">
        <w:rPr>
          <w:rFonts w:eastAsia="Calibri"/>
          <w:color w:val="000000"/>
        </w:rPr>
        <w:t xml:space="preserve">муниципальных программ утвержден в объеме </w:t>
      </w:r>
      <w:r w:rsidR="00406FA4">
        <w:rPr>
          <w:rFonts w:eastAsia="Calibri"/>
          <w:color w:val="000000"/>
        </w:rPr>
        <w:t>1 473 365,2</w:t>
      </w:r>
      <w:r w:rsidRPr="00885C67">
        <w:rPr>
          <w:rFonts w:eastAsia="Calibri"/>
          <w:color w:val="000000"/>
        </w:rPr>
        <w:t xml:space="preserve"> тыс. руб. </w:t>
      </w:r>
    </w:p>
    <w:p w:rsidR="00406FA4" w:rsidRPr="00406FA4" w:rsidRDefault="00885C67" w:rsidP="00644E11">
      <w:pPr>
        <w:autoSpaceDE w:val="0"/>
        <w:autoSpaceDN w:val="0"/>
        <w:adjustRightInd w:val="0"/>
        <w:ind w:firstLine="567"/>
        <w:jc w:val="both"/>
        <w:rPr>
          <w:rFonts w:eastAsia="Calibri"/>
        </w:rPr>
      </w:pPr>
      <w:r w:rsidRPr="00406FA4">
        <w:rPr>
          <w:rFonts w:eastAsia="Calibri"/>
        </w:rPr>
        <w:t xml:space="preserve">В ходе уточнения бюджета плановые назначения были скорректированы и составили </w:t>
      </w:r>
      <w:r w:rsidR="00406FA4">
        <w:rPr>
          <w:rFonts w:eastAsia="Calibri"/>
        </w:rPr>
        <w:t>2 060 405,6</w:t>
      </w:r>
      <w:r w:rsidRPr="00406FA4">
        <w:rPr>
          <w:rFonts w:eastAsia="Calibri"/>
        </w:rPr>
        <w:t xml:space="preserve"> тыс. рублей или </w:t>
      </w:r>
      <w:r w:rsidR="00406FA4">
        <w:rPr>
          <w:rFonts w:eastAsia="Calibri"/>
        </w:rPr>
        <w:t>95,4</w:t>
      </w:r>
      <w:r w:rsidRPr="00406FA4">
        <w:rPr>
          <w:rFonts w:eastAsia="Calibri"/>
        </w:rPr>
        <w:t xml:space="preserve"> % в общем объеме расходов бюджета (</w:t>
      </w:r>
      <w:r w:rsidR="00406FA4">
        <w:rPr>
          <w:rFonts w:eastAsia="Calibri"/>
        </w:rPr>
        <w:t>2 159 350,9</w:t>
      </w:r>
      <w:r w:rsidRPr="00406FA4">
        <w:rPr>
          <w:rFonts w:eastAsia="Calibri"/>
        </w:rPr>
        <w:t xml:space="preserve"> тыс. рублей). </w:t>
      </w:r>
    </w:p>
    <w:p w:rsidR="005A72F0" w:rsidRPr="00BA687B" w:rsidRDefault="005A72F0" w:rsidP="00644E11">
      <w:pPr>
        <w:autoSpaceDE w:val="0"/>
        <w:autoSpaceDN w:val="0"/>
        <w:adjustRightInd w:val="0"/>
        <w:ind w:firstLine="567"/>
        <w:jc w:val="both"/>
      </w:pPr>
      <w:r w:rsidRPr="00406FA4">
        <w:t xml:space="preserve">Кассовое исполнение по муниципальным программам за </w:t>
      </w:r>
      <w:r w:rsidR="00434248" w:rsidRPr="00406FA4">
        <w:t>202</w:t>
      </w:r>
      <w:r w:rsidR="00434248">
        <w:t xml:space="preserve">2 </w:t>
      </w:r>
      <w:r w:rsidR="00434248" w:rsidRPr="00406FA4">
        <w:t>год</w:t>
      </w:r>
      <w:r w:rsidRPr="00406FA4">
        <w:t xml:space="preserve"> составило </w:t>
      </w:r>
      <w:r w:rsidR="00406FA4" w:rsidRPr="00406FA4">
        <w:rPr>
          <w:rFonts w:eastAsia="Calibri"/>
        </w:rPr>
        <w:t xml:space="preserve">1 734 553,8 </w:t>
      </w:r>
      <w:r w:rsidR="00CE68F6">
        <w:rPr>
          <w:rFonts w:eastAsia="Calibri"/>
        </w:rPr>
        <w:br/>
      </w:r>
      <w:r w:rsidRPr="00406FA4">
        <w:t xml:space="preserve">тыс. рублей или </w:t>
      </w:r>
      <w:r w:rsidR="00E82E1B">
        <w:rPr>
          <w:rFonts w:eastAsia="Calibri"/>
        </w:rPr>
        <w:t>84</w:t>
      </w:r>
      <w:r w:rsidR="00406FA4" w:rsidRPr="00406FA4">
        <w:rPr>
          <w:rFonts w:eastAsia="Calibri"/>
        </w:rPr>
        <w:t xml:space="preserve"> %</w:t>
      </w:r>
      <w:r w:rsidR="00E82E1B">
        <w:rPr>
          <w:rFonts w:eastAsia="Calibri"/>
        </w:rPr>
        <w:t xml:space="preserve">. </w:t>
      </w:r>
      <w:r w:rsidRPr="00BA687B">
        <w:t xml:space="preserve">Сумма неосвоенных </w:t>
      </w:r>
      <w:r>
        <w:t xml:space="preserve">программных </w:t>
      </w:r>
      <w:r w:rsidR="00434248">
        <w:t>расходов -</w:t>
      </w:r>
      <w:r w:rsidRPr="00BA687B">
        <w:t xml:space="preserve"> </w:t>
      </w:r>
      <w:r w:rsidR="00E82E1B">
        <w:t>325 851,8</w:t>
      </w:r>
      <w:r>
        <w:t xml:space="preserve"> тыс</w:t>
      </w:r>
      <w:r w:rsidRPr="00BA687B">
        <w:t>. рублей.</w:t>
      </w:r>
    </w:p>
    <w:p w:rsidR="005A72F0" w:rsidRPr="004A0581" w:rsidRDefault="005A72F0" w:rsidP="00644E11">
      <w:pPr>
        <w:autoSpaceDE w:val="0"/>
        <w:autoSpaceDN w:val="0"/>
        <w:adjustRightInd w:val="0"/>
        <w:ind w:firstLine="567"/>
        <w:jc w:val="both"/>
      </w:pPr>
      <w:r w:rsidRPr="00BA687B">
        <w:t>Исполнение бюджета города по расходам в 20</w:t>
      </w:r>
      <w:r w:rsidR="00371744">
        <w:t>2</w:t>
      </w:r>
      <w:r w:rsidR="00D37EAD">
        <w:t>1</w:t>
      </w:r>
      <w:r w:rsidRPr="00BA687B">
        <w:t>-20</w:t>
      </w:r>
      <w:r w:rsidR="00D42325">
        <w:t>2</w:t>
      </w:r>
      <w:r w:rsidR="00D37EAD">
        <w:t>2</w:t>
      </w:r>
      <w:r w:rsidRPr="00BA687B">
        <w:t xml:space="preserve"> годах </w:t>
      </w:r>
      <w:r>
        <w:t xml:space="preserve">в разрезе муниципальных программ </w:t>
      </w:r>
      <w:r w:rsidRPr="00BA687B">
        <w:t>представлено</w:t>
      </w:r>
      <w:r>
        <w:t xml:space="preserve"> ниже </w:t>
      </w:r>
      <w:r w:rsidRPr="004A0581">
        <w:t>в таблице</w:t>
      </w:r>
      <w:r w:rsidR="003847D3" w:rsidRPr="004A0581">
        <w:t xml:space="preserve"> </w:t>
      </w:r>
      <w:r w:rsidR="004A0581" w:rsidRPr="004A0581">
        <w:t>10</w:t>
      </w:r>
      <w:r w:rsidRPr="004A0581">
        <w:t>.</w:t>
      </w:r>
    </w:p>
    <w:p w:rsidR="005A72F0" w:rsidRPr="00371744" w:rsidRDefault="003847D3" w:rsidP="005A72F0">
      <w:pPr>
        <w:tabs>
          <w:tab w:val="left" w:pos="7908"/>
          <w:tab w:val="left" w:pos="9072"/>
          <w:tab w:val="right" w:pos="9354"/>
        </w:tabs>
        <w:jc w:val="right"/>
        <w:rPr>
          <w:i/>
          <w:sz w:val="20"/>
          <w:szCs w:val="20"/>
        </w:rPr>
      </w:pPr>
      <w:r w:rsidRPr="00371744">
        <w:rPr>
          <w:i/>
          <w:sz w:val="20"/>
          <w:szCs w:val="20"/>
        </w:rPr>
        <w:t>Таблица 1</w:t>
      </w:r>
      <w:r w:rsidR="004A0581">
        <w:rPr>
          <w:i/>
          <w:sz w:val="20"/>
          <w:szCs w:val="20"/>
        </w:rPr>
        <w:t>0</w:t>
      </w:r>
      <w:r w:rsidRPr="00371744">
        <w:rPr>
          <w:i/>
          <w:sz w:val="20"/>
          <w:szCs w:val="20"/>
        </w:rPr>
        <w:t xml:space="preserve"> (</w:t>
      </w:r>
      <w:r w:rsidR="005A72F0" w:rsidRPr="00371744">
        <w:rPr>
          <w:i/>
          <w:sz w:val="20"/>
          <w:szCs w:val="20"/>
        </w:rPr>
        <w:t>тыс. рублей</w:t>
      </w:r>
      <w:r w:rsidRPr="00371744">
        <w:rPr>
          <w:i/>
          <w:sz w:val="20"/>
          <w:szCs w:val="20"/>
        </w:rPr>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276"/>
        <w:gridCol w:w="1247"/>
        <w:gridCol w:w="1275"/>
        <w:gridCol w:w="14"/>
        <w:gridCol w:w="1008"/>
        <w:gridCol w:w="1134"/>
      </w:tblGrid>
      <w:tr w:rsidR="005A72F0" w:rsidRPr="00864D37" w:rsidTr="00700EE4">
        <w:trPr>
          <w:trHeight w:val="345"/>
        </w:trPr>
        <w:tc>
          <w:tcPr>
            <w:tcW w:w="4253" w:type="dxa"/>
            <w:vMerge w:val="restart"/>
            <w:noWrap/>
            <w:hideMark/>
          </w:tcPr>
          <w:p w:rsidR="005A72F0" w:rsidRPr="00B85B8F" w:rsidRDefault="005A72F0" w:rsidP="00A14219">
            <w:pPr>
              <w:autoSpaceDE w:val="0"/>
              <w:autoSpaceDN w:val="0"/>
              <w:adjustRightInd w:val="0"/>
              <w:jc w:val="center"/>
              <w:rPr>
                <w:b/>
                <w:sz w:val="20"/>
                <w:szCs w:val="20"/>
              </w:rPr>
            </w:pPr>
            <w:r w:rsidRPr="00B85B8F">
              <w:rPr>
                <w:b/>
                <w:sz w:val="20"/>
                <w:szCs w:val="20"/>
              </w:rPr>
              <w:t>Наименование муниципальной программы</w:t>
            </w:r>
          </w:p>
        </w:tc>
        <w:tc>
          <w:tcPr>
            <w:tcW w:w="1276" w:type="dxa"/>
            <w:vMerge w:val="restart"/>
            <w:noWrap/>
            <w:hideMark/>
          </w:tcPr>
          <w:p w:rsidR="005A72F0" w:rsidRPr="00B85B8F" w:rsidRDefault="005A72F0" w:rsidP="00E82E1B">
            <w:pPr>
              <w:autoSpaceDE w:val="0"/>
              <w:autoSpaceDN w:val="0"/>
              <w:adjustRightInd w:val="0"/>
              <w:jc w:val="center"/>
              <w:rPr>
                <w:b/>
                <w:sz w:val="16"/>
                <w:szCs w:val="16"/>
              </w:rPr>
            </w:pPr>
            <w:r w:rsidRPr="00B85B8F">
              <w:rPr>
                <w:b/>
                <w:sz w:val="16"/>
                <w:szCs w:val="16"/>
              </w:rPr>
              <w:t>Исполнение в 20</w:t>
            </w:r>
            <w:r w:rsidR="00371744">
              <w:rPr>
                <w:b/>
                <w:sz w:val="16"/>
                <w:szCs w:val="16"/>
              </w:rPr>
              <w:t>2</w:t>
            </w:r>
            <w:r w:rsidR="00E82E1B">
              <w:rPr>
                <w:b/>
                <w:sz w:val="16"/>
                <w:szCs w:val="16"/>
              </w:rPr>
              <w:t>1</w:t>
            </w:r>
            <w:r w:rsidRPr="00B85B8F">
              <w:rPr>
                <w:b/>
                <w:sz w:val="16"/>
                <w:szCs w:val="16"/>
              </w:rPr>
              <w:t xml:space="preserve"> г</w:t>
            </w:r>
          </w:p>
        </w:tc>
        <w:tc>
          <w:tcPr>
            <w:tcW w:w="2536" w:type="dxa"/>
            <w:gridSpan w:val="3"/>
            <w:tcBorders>
              <w:bottom w:val="single" w:sz="4" w:space="0" w:color="auto"/>
            </w:tcBorders>
            <w:noWrap/>
            <w:hideMark/>
          </w:tcPr>
          <w:p w:rsidR="005A72F0" w:rsidRPr="00B85B8F" w:rsidRDefault="005A72F0" w:rsidP="00E82E1B">
            <w:pPr>
              <w:autoSpaceDE w:val="0"/>
              <w:autoSpaceDN w:val="0"/>
              <w:adjustRightInd w:val="0"/>
              <w:ind w:left="-507" w:firstLine="507"/>
              <w:jc w:val="center"/>
              <w:rPr>
                <w:b/>
                <w:sz w:val="16"/>
                <w:szCs w:val="16"/>
              </w:rPr>
            </w:pPr>
            <w:r w:rsidRPr="00B85B8F">
              <w:rPr>
                <w:b/>
                <w:sz w:val="16"/>
                <w:szCs w:val="16"/>
              </w:rPr>
              <w:t>Бюджет 20</w:t>
            </w:r>
            <w:r w:rsidR="00B45BE9">
              <w:rPr>
                <w:b/>
                <w:sz w:val="16"/>
                <w:szCs w:val="16"/>
              </w:rPr>
              <w:t>2</w:t>
            </w:r>
            <w:r w:rsidR="00E82E1B">
              <w:rPr>
                <w:b/>
                <w:sz w:val="16"/>
                <w:szCs w:val="16"/>
              </w:rPr>
              <w:t>2</w:t>
            </w:r>
            <w:r w:rsidRPr="00B85B8F">
              <w:rPr>
                <w:b/>
                <w:sz w:val="16"/>
                <w:szCs w:val="16"/>
              </w:rPr>
              <w:t xml:space="preserve"> г</w:t>
            </w:r>
          </w:p>
        </w:tc>
        <w:tc>
          <w:tcPr>
            <w:tcW w:w="2142" w:type="dxa"/>
            <w:gridSpan w:val="2"/>
            <w:hideMark/>
          </w:tcPr>
          <w:p w:rsidR="005A72F0" w:rsidRPr="00B85B8F" w:rsidRDefault="005A72F0" w:rsidP="00A14219">
            <w:pPr>
              <w:autoSpaceDE w:val="0"/>
              <w:autoSpaceDN w:val="0"/>
              <w:adjustRightInd w:val="0"/>
              <w:ind w:right="288"/>
              <w:jc w:val="center"/>
              <w:rPr>
                <w:b/>
                <w:sz w:val="16"/>
                <w:szCs w:val="16"/>
              </w:rPr>
            </w:pPr>
            <w:r w:rsidRPr="00B85B8F">
              <w:rPr>
                <w:b/>
                <w:sz w:val="16"/>
                <w:szCs w:val="16"/>
              </w:rPr>
              <w:t>Исполнение в %</w:t>
            </w:r>
          </w:p>
        </w:tc>
      </w:tr>
      <w:tr w:rsidR="005A72F0" w:rsidRPr="00864D37" w:rsidTr="00700EE4">
        <w:trPr>
          <w:trHeight w:val="340"/>
        </w:trPr>
        <w:tc>
          <w:tcPr>
            <w:tcW w:w="4253" w:type="dxa"/>
            <w:vMerge/>
            <w:noWrap/>
          </w:tcPr>
          <w:p w:rsidR="005A72F0" w:rsidRPr="00B85B8F" w:rsidRDefault="005A72F0" w:rsidP="00A14219">
            <w:pPr>
              <w:autoSpaceDE w:val="0"/>
              <w:autoSpaceDN w:val="0"/>
              <w:adjustRightInd w:val="0"/>
              <w:jc w:val="center"/>
              <w:rPr>
                <w:b/>
                <w:sz w:val="16"/>
                <w:szCs w:val="16"/>
              </w:rPr>
            </w:pPr>
          </w:p>
        </w:tc>
        <w:tc>
          <w:tcPr>
            <w:tcW w:w="1276" w:type="dxa"/>
            <w:vMerge/>
            <w:tcBorders>
              <w:right w:val="single" w:sz="4" w:space="0" w:color="auto"/>
            </w:tcBorders>
            <w:noWrap/>
          </w:tcPr>
          <w:p w:rsidR="005A72F0" w:rsidRPr="00B85B8F" w:rsidRDefault="005A72F0" w:rsidP="00A14219">
            <w:pPr>
              <w:autoSpaceDE w:val="0"/>
              <w:autoSpaceDN w:val="0"/>
              <w:adjustRightInd w:val="0"/>
              <w:jc w:val="center"/>
              <w:rPr>
                <w:b/>
                <w:sz w:val="16"/>
                <w:szCs w:val="16"/>
              </w:rPr>
            </w:pPr>
          </w:p>
        </w:tc>
        <w:tc>
          <w:tcPr>
            <w:tcW w:w="1247" w:type="dxa"/>
            <w:tcBorders>
              <w:top w:val="single" w:sz="4" w:space="0" w:color="auto"/>
              <w:left w:val="single" w:sz="4" w:space="0" w:color="auto"/>
              <w:bottom w:val="single" w:sz="4" w:space="0" w:color="auto"/>
              <w:right w:val="single" w:sz="4" w:space="0" w:color="auto"/>
            </w:tcBorders>
            <w:noWrap/>
          </w:tcPr>
          <w:p w:rsidR="005A72F0" w:rsidRPr="00B85B8F" w:rsidRDefault="00371744" w:rsidP="00A14219">
            <w:pPr>
              <w:autoSpaceDE w:val="0"/>
              <w:autoSpaceDN w:val="0"/>
              <w:adjustRightInd w:val="0"/>
              <w:jc w:val="center"/>
              <w:rPr>
                <w:b/>
                <w:sz w:val="16"/>
                <w:szCs w:val="16"/>
              </w:rPr>
            </w:pPr>
            <w:r>
              <w:rPr>
                <w:b/>
                <w:sz w:val="16"/>
                <w:szCs w:val="16"/>
              </w:rPr>
              <w:t xml:space="preserve">Уточненный план </w:t>
            </w:r>
          </w:p>
        </w:tc>
        <w:tc>
          <w:tcPr>
            <w:tcW w:w="1275" w:type="dxa"/>
            <w:tcBorders>
              <w:top w:val="single" w:sz="4" w:space="0" w:color="auto"/>
              <w:left w:val="single" w:sz="4" w:space="0" w:color="auto"/>
              <w:bottom w:val="single" w:sz="4" w:space="0" w:color="auto"/>
              <w:right w:val="single" w:sz="4" w:space="0" w:color="auto"/>
            </w:tcBorders>
          </w:tcPr>
          <w:p w:rsidR="005A72F0" w:rsidRPr="00B85B8F" w:rsidRDefault="005A72F0" w:rsidP="00A14219">
            <w:pPr>
              <w:autoSpaceDE w:val="0"/>
              <w:autoSpaceDN w:val="0"/>
              <w:adjustRightInd w:val="0"/>
              <w:ind w:left="-507" w:firstLine="507"/>
              <w:jc w:val="center"/>
              <w:rPr>
                <w:b/>
                <w:sz w:val="16"/>
                <w:szCs w:val="16"/>
              </w:rPr>
            </w:pPr>
            <w:r w:rsidRPr="00B85B8F">
              <w:rPr>
                <w:b/>
                <w:sz w:val="16"/>
                <w:szCs w:val="16"/>
              </w:rPr>
              <w:t>отчет</w:t>
            </w:r>
          </w:p>
        </w:tc>
        <w:tc>
          <w:tcPr>
            <w:tcW w:w="1022" w:type="dxa"/>
            <w:gridSpan w:val="2"/>
            <w:tcBorders>
              <w:left w:val="single" w:sz="4" w:space="0" w:color="auto"/>
            </w:tcBorders>
          </w:tcPr>
          <w:p w:rsidR="005A72F0" w:rsidRPr="00B85B8F" w:rsidRDefault="005A72F0" w:rsidP="00E82E1B">
            <w:pPr>
              <w:autoSpaceDE w:val="0"/>
              <w:autoSpaceDN w:val="0"/>
              <w:adjustRightInd w:val="0"/>
              <w:rPr>
                <w:b/>
                <w:sz w:val="16"/>
                <w:szCs w:val="16"/>
              </w:rPr>
            </w:pPr>
            <w:r w:rsidRPr="00B85B8F">
              <w:rPr>
                <w:b/>
                <w:sz w:val="16"/>
                <w:szCs w:val="16"/>
              </w:rPr>
              <w:t>Отчет 20</w:t>
            </w:r>
            <w:r w:rsidR="00DD4ECE">
              <w:rPr>
                <w:b/>
                <w:sz w:val="16"/>
                <w:szCs w:val="16"/>
              </w:rPr>
              <w:t>2</w:t>
            </w:r>
            <w:r w:rsidR="00E82E1B">
              <w:rPr>
                <w:b/>
                <w:sz w:val="16"/>
                <w:szCs w:val="16"/>
              </w:rPr>
              <w:t>1</w:t>
            </w:r>
            <w:r w:rsidR="00B45BE9">
              <w:rPr>
                <w:b/>
                <w:sz w:val="16"/>
                <w:szCs w:val="16"/>
              </w:rPr>
              <w:t xml:space="preserve"> </w:t>
            </w:r>
          </w:p>
        </w:tc>
        <w:tc>
          <w:tcPr>
            <w:tcW w:w="1134" w:type="dxa"/>
            <w:noWrap/>
          </w:tcPr>
          <w:p w:rsidR="005A72F0" w:rsidRPr="00B85B8F" w:rsidRDefault="005A72F0" w:rsidP="00E82E1B">
            <w:pPr>
              <w:autoSpaceDE w:val="0"/>
              <w:autoSpaceDN w:val="0"/>
              <w:adjustRightInd w:val="0"/>
              <w:rPr>
                <w:b/>
                <w:sz w:val="16"/>
                <w:szCs w:val="16"/>
              </w:rPr>
            </w:pPr>
            <w:r>
              <w:rPr>
                <w:b/>
                <w:sz w:val="16"/>
                <w:szCs w:val="16"/>
              </w:rPr>
              <w:t>Отчет 20</w:t>
            </w:r>
            <w:r w:rsidR="00B45BE9">
              <w:rPr>
                <w:b/>
                <w:sz w:val="16"/>
                <w:szCs w:val="16"/>
              </w:rPr>
              <w:t>2</w:t>
            </w:r>
            <w:r w:rsidR="00E82E1B">
              <w:rPr>
                <w:b/>
                <w:sz w:val="16"/>
                <w:szCs w:val="16"/>
              </w:rPr>
              <w:t>2</w:t>
            </w:r>
            <w:r>
              <w:rPr>
                <w:b/>
                <w:sz w:val="16"/>
                <w:szCs w:val="16"/>
              </w:rPr>
              <w:t xml:space="preserve"> </w:t>
            </w:r>
          </w:p>
        </w:tc>
      </w:tr>
      <w:tr w:rsidR="005A72F0" w:rsidRPr="00864D37" w:rsidTr="00700EE4">
        <w:trPr>
          <w:trHeight w:val="323"/>
        </w:trPr>
        <w:tc>
          <w:tcPr>
            <w:tcW w:w="4253" w:type="dxa"/>
            <w:hideMark/>
          </w:tcPr>
          <w:p w:rsidR="005A72F0" w:rsidRPr="00557908" w:rsidRDefault="005A72F0" w:rsidP="00A14219">
            <w:pPr>
              <w:autoSpaceDE w:val="0"/>
              <w:autoSpaceDN w:val="0"/>
              <w:adjustRightInd w:val="0"/>
              <w:rPr>
                <w:sz w:val="18"/>
                <w:szCs w:val="18"/>
              </w:rPr>
            </w:pPr>
            <w:r w:rsidRPr="00557908">
              <w:rPr>
                <w:sz w:val="18"/>
                <w:szCs w:val="18"/>
              </w:rPr>
              <w:t xml:space="preserve"> «Система образования города Дивногорска»</w:t>
            </w:r>
          </w:p>
        </w:tc>
        <w:tc>
          <w:tcPr>
            <w:tcW w:w="1276" w:type="dxa"/>
            <w:noWrap/>
          </w:tcPr>
          <w:p w:rsidR="005A72F0" w:rsidRPr="00864D37" w:rsidRDefault="00E82E1B" w:rsidP="00A14219">
            <w:pPr>
              <w:autoSpaceDE w:val="0"/>
              <w:autoSpaceDN w:val="0"/>
              <w:adjustRightInd w:val="0"/>
              <w:jc w:val="right"/>
              <w:rPr>
                <w:sz w:val="20"/>
                <w:szCs w:val="20"/>
              </w:rPr>
            </w:pPr>
            <w:r>
              <w:rPr>
                <w:sz w:val="20"/>
                <w:szCs w:val="20"/>
              </w:rPr>
              <w:t>695 321,0</w:t>
            </w:r>
          </w:p>
        </w:tc>
        <w:tc>
          <w:tcPr>
            <w:tcW w:w="1247" w:type="dxa"/>
            <w:tcBorders>
              <w:top w:val="single" w:sz="4" w:space="0" w:color="auto"/>
            </w:tcBorders>
            <w:noWrap/>
          </w:tcPr>
          <w:p w:rsidR="005A72F0" w:rsidRPr="00864D37" w:rsidRDefault="00E82E1B" w:rsidP="00A14219">
            <w:pPr>
              <w:autoSpaceDE w:val="0"/>
              <w:autoSpaceDN w:val="0"/>
              <w:adjustRightInd w:val="0"/>
              <w:jc w:val="right"/>
              <w:rPr>
                <w:sz w:val="20"/>
                <w:szCs w:val="20"/>
              </w:rPr>
            </w:pPr>
            <w:r>
              <w:rPr>
                <w:sz w:val="20"/>
                <w:szCs w:val="20"/>
              </w:rPr>
              <w:t>836 350,1</w:t>
            </w:r>
          </w:p>
        </w:tc>
        <w:tc>
          <w:tcPr>
            <w:tcW w:w="1275" w:type="dxa"/>
            <w:tcBorders>
              <w:top w:val="nil"/>
            </w:tcBorders>
          </w:tcPr>
          <w:p w:rsidR="005A72F0" w:rsidRPr="00864D37" w:rsidRDefault="00E82E1B" w:rsidP="00A14219">
            <w:pPr>
              <w:autoSpaceDE w:val="0"/>
              <w:autoSpaceDN w:val="0"/>
              <w:adjustRightInd w:val="0"/>
              <w:ind w:left="-507" w:firstLine="507"/>
              <w:jc w:val="right"/>
              <w:rPr>
                <w:sz w:val="20"/>
                <w:szCs w:val="20"/>
              </w:rPr>
            </w:pPr>
            <w:r>
              <w:rPr>
                <w:sz w:val="20"/>
                <w:szCs w:val="20"/>
              </w:rPr>
              <w:t>827 253,7</w:t>
            </w:r>
          </w:p>
        </w:tc>
        <w:tc>
          <w:tcPr>
            <w:tcW w:w="1022" w:type="dxa"/>
            <w:gridSpan w:val="2"/>
            <w:noWrap/>
          </w:tcPr>
          <w:p w:rsidR="005A72F0" w:rsidRPr="00864D37" w:rsidRDefault="00E82E1B" w:rsidP="00A14219">
            <w:pPr>
              <w:autoSpaceDE w:val="0"/>
              <w:autoSpaceDN w:val="0"/>
              <w:adjustRightInd w:val="0"/>
              <w:jc w:val="right"/>
              <w:rPr>
                <w:sz w:val="20"/>
                <w:szCs w:val="20"/>
              </w:rPr>
            </w:pPr>
            <w:r>
              <w:rPr>
                <w:sz w:val="20"/>
                <w:szCs w:val="20"/>
              </w:rPr>
              <w:t>98,3</w:t>
            </w:r>
          </w:p>
        </w:tc>
        <w:tc>
          <w:tcPr>
            <w:tcW w:w="1134" w:type="dxa"/>
            <w:noWrap/>
          </w:tcPr>
          <w:p w:rsidR="005A72F0" w:rsidRPr="00864D37" w:rsidRDefault="006E0AED" w:rsidP="00A14219">
            <w:pPr>
              <w:autoSpaceDE w:val="0"/>
              <w:autoSpaceDN w:val="0"/>
              <w:adjustRightInd w:val="0"/>
              <w:jc w:val="right"/>
              <w:rPr>
                <w:sz w:val="20"/>
                <w:szCs w:val="20"/>
              </w:rPr>
            </w:pPr>
            <w:r>
              <w:rPr>
                <w:sz w:val="20"/>
                <w:szCs w:val="20"/>
              </w:rPr>
              <w:t>98,9</w:t>
            </w:r>
          </w:p>
        </w:tc>
      </w:tr>
      <w:tr w:rsidR="005A72F0" w:rsidRPr="00864D37" w:rsidTr="00700EE4">
        <w:trPr>
          <w:trHeight w:val="419"/>
        </w:trPr>
        <w:tc>
          <w:tcPr>
            <w:tcW w:w="4253" w:type="dxa"/>
            <w:hideMark/>
          </w:tcPr>
          <w:p w:rsidR="005A72F0" w:rsidRPr="00557908" w:rsidRDefault="005A72F0" w:rsidP="00A14219">
            <w:pPr>
              <w:autoSpaceDE w:val="0"/>
              <w:autoSpaceDN w:val="0"/>
              <w:adjustRightInd w:val="0"/>
              <w:rPr>
                <w:sz w:val="18"/>
                <w:szCs w:val="18"/>
              </w:rPr>
            </w:pPr>
            <w:r w:rsidRPr="00557908">
              <w:rPr>
                <w:sz w:val="18"/>
                <w:szCs w:val="18"/>
              </w:rPr>
              <w:t xml:space="preserve"> «Культура муниципального образования город Дивногорск»</w:t>
            </w:r>
          </w:p>
        </w:tc>
        <w:tc>
          <w:tcPr>
            <w:tcW w:w="1276" w:type="dxa"/>
            <w:noWrap/>
          </w:tcPr>
          <w:p w:rsidR="005A72F0" w:rsidRPr="00864D37" w:rsidRDefault="00E82E1B" w:rsidP="00A14219">
            <w:pPr>
              <w:autoSpaceDE w:val="0"/>
              <w:autoSpaceDN w:val="0"/>
              <w:adjustRightInd w:val="0"/>
              <w:jc w:val="right"/>
              <w:rPr>
                <w:sz w:val="20"/>
                <w:szCs w:val="20"/>
              </w:rPr>
            </w:pPr>
            <w:r>
              <w:rPr>
                <w:sz w:val="20"/>
                <w:szCs w:val="20"/>
              </w:rPr>
              <w:t>147 779,0</w:t>
            </w:r>
          </w:p>
        </w:tc>
        <w:tc>
          <w:tcPr>
            <w:tcW w:w="1247" w:type="dxa"/>
            <w:noWrap/>
          </w:tcPr>
          <w:p w:rsidR="005A72F0" w:rsidRPr="00864D37" w:rsidRDefault="00E82E1B" w:rsidP="00A14219">
            <w:pPr>
              <w:autoSpaceDE w:val="0"/>
              <w:autoSpaceDN w:val="0"/>
              <w:adjustRightInd w:val="0"/>
              <w:jc w:val="right"/>
              <w:rPr>
                <w:sz w:val="20"/>
                <w:szCs w:val="20"/>
              </w:rPr>
            </w:pPr>
            <w:r>
              <w:rPr>
                <w:sz w:val="20"/>
                <w:szCs w:val="20"/>
              </w:rPr>
              <w:t>231 006,6</w:t>
            </w:r>
          </w:p>
        </w:tc>
        <w:tc>
          <w:tcPr>
            <w:tcW w:w="1275" w:type="dxa"/>
          </w:tcPr>
          <w:p w:rsidR="005A72F0" w:rsidRPr="00864D37" w:rsidRDefault="00E82E1B" w:rsidP="00A14219">
            <w:pPr>
              <w:autoSpaceDE w:val="0"/>
              <w:autoSpaceDN w:val="0"/>
              <w:adjustRightInd w:val="0"/>
              <w:ind w:left="-507" w:firstLine="507"/>
              <w:jc w:val="right"/>
              <w:rPr>
                <w:sz w:val="20"/>
                <w:szCs w:val="20"/>
              </w:rPr>
            </w:pPr>
            <w:r>
              <w:rPr>
                <w:sz w:val="20"/>
                <w:szCs w:val="20"/>
              </w:rPr>
              <w:t>229 468,2</w:t>
            </w:r>
          </w:p>
        </w:tc>
        <w:tc>
          <w:tcPr>
            <w:tcW w:w="1022" w:type="dxa"/>
            <w:gridSpan w:val="2"/>
            <w:noWrap/>
          </w:tcPr>
          <w:p w:rsidR="005A72F0" w:rsidRPr="00864D37" w:rsidRDefault="00E82E1B" w:rsidP="00A14219">
            <w:pPr>
              <w:autoSpaceDE w:val="0"/>
              <w:autoSpaceDN w:val="0"/>
              <w:adjustRightInd w:val="0"/>
              <w:jc w:val="right"/>
              <w:rPr>
                <w:sz w:val="20"/>
                <w:szCs w:val="20"/>
              </w:rPr>
            </w:pPr>
            <w:r>
              <w:rPr>
                <w:sz w:val="20"/>
                <w:szCs w:val="20"/>
              </w:rPr>
              <w:t>99,3</w:t>
            </w:r>
          </w:p>
        </w:tc>
        <w:tc>
          <w:tcPr>
            <w:tcW w:w="1134" w:type="dxa"/>
            <w:noWrap/>
          </w:tcPr>
          <w:p w:rsidR="005A72F0" w:rsidRPr="00864D37" w:rsidRDefault="006E0AED" w:rsidP="00A14219">
            <w:pPr>
              <w:autoSpaceDE w:val="0"/>
              <w:autoSpaceDN w:val="0"/>
              <w:adjustRightInd w:val="0"/>
              <w:jc w:val="right"/>
              <w:rPr>
                <w:sz w:val="20"/>
                <w:szCs w:val="20"/>
              </w:rPr>
            </w:pPr>
            <w:r>
              <w:rPr>
                <w:sz w:val="20"/>
                <w:szCs w:val="20"/>
              </w:rPr>
              <w:t>99,3</w:t>
            </w:r>
          </w:p>
        </w:tc>
      </w:tr>
      <w:tr w:rsidR="00D42325" w:rsidRPr="00864D37" w:rsidTr="00700EE4">
        <w:trPr>
          <w:trHeight w:val="695"/>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 xml:space="preserve"> «Физическая культура, спорт и молодежная политика в муниципальном образовании город Дивногорск»</w:t>
            </w:r>
          </w:p>
        </w:tc>
        <w:tc>
          <w:tcPr>
            <w:tcW w:w="1276" w:type="dxa"/>
            <w:noWrap/>
          </w:tcPr>
          <w:p w:rsidR="00D42325" w:rsidRPr="00864D37" w:rsidRDefault="00E82E1B" w:rsidP="00D42325">
            <w:pPr>
              <w:autoSpaceDE w:val="0"/>
              <w:autoSpaceDN w:val="0"/>
              <w:adjustRightInd w:val="0"/>
              <w:ind w:left="-507" w:firstLine="507"/>
              <w:jc w:val="right"/>
              <w:rPr>
                <w:sz w:val="20"/>
                <w:szCs w:val="20"/>
              </w:rPr>
            </w:pPr>
            <w:r>
              <w:rPr>
                <w:sz w:val="20"/>
                <w:szCs w:val="20"/>
              </w:rPr>
              <w:t>56 878,1</w:t>
            </w:r>
          </w:p>
        </w:tc>
        <w:tc>
          <w:tcPr>
            <w:tcW w:w="1247" w:type="dxa"/>
            <w:noWrap/>
          </w:tcPr>
          <w:p w:rsidR="00D42325" w:rsidRPr="00864D37" w:rsidRDefault="00E82E1B" w:rsidP="00D42325">
            <w:pPr>
              <w:autoSpaceDE w:val="0"/>
              <w:autoSpaceDN w:val="0"/>
              <w:adjustRightInd w:val="0"/>
              <w:jc w:val="right"/>
              <w:rPr>
                <w:sz w:val="20"/>
                <w:szCs w:val="20"/>
              </w:rPr>
            </w:pPr>
            <w:r>
              <w:rPr>
                <w:sz w:val="20"/>
                <w:szCs w:val="20"/>
              </w:rPr>
              <w:t>72 192,8</w:t>
            </w:r>
          </w:p>
        </w:tc>
        <w:tc>
          <w:tcPr>
            <w:tcW w:w="1275" w:type="dxa"/>
          </w:tcPr>
          <w:p w:rsidR="00D42325" w:rsidRPr="00864D37" w:rsidRDefault="00E82E1B" w:rsidP="00D42325">
            <w:pPr>
              <w:autoSpaceDE w:val="0"/>
              <w:autoSpaceDN w:val="0"/>
              <w:adjustRightInd w:val="0"/>
              <w:ind w:left="-507" w:firstLine="507"/>
              <w:jc w:val="right"/>
              <w:rPr>
                <w:sz w:val="20"/>
                <w:szCs w:val="20"/>
              </w:rPr>
            </w:pPr>
            <w:r>
              <w:rPr>
                <w:sz w:val="20"/>
                <w:szCs w:val="20"/>
              </w:rPr>
              <w:t>71 380,6</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98,2</w:t>
            </w:r>
          </w:p>
        </w:tc>
        <w:tc>
          <w:tcPr>
            <w:tcW w:w="1134" w:type="dxa"/>
            <w:noWrap/>
          </w:tcPr>
          <w:p w:rsidR="00D42325" w:rsidRPr="00864D37" w:rsidRDefault="006E0AED" w:rsidP="00D42325">
            <w:pPr>
              <w:autoSpaceDE w:val="0"/>
              <w:autoSpaceDN w:val="0"/>
              <w:adjustRightInd w:val="0"/>
              <w:jc w:val="right"/>
              <w:rPr>
                <w:sz w:val="20"/>
                <w:szCs w:val="20"/>
              </w:rPr>
            </w:pPr>
            <w:r>
              <w:rPr>
                <w:sz w:val="20"/>
                <w:szCs w:val="20"/>
              </w:rPr>
              <w:t>98,9</w:t>
            </w:r>
          </w:p>
        </w:tc>
      </w:tr>
      <w:tr w:rsidR="00D42325" w:rsidRPr="00864D37" w:rsidTr="00700EE4">
        <w:trPr>
          <w:trHeight w:val="711"/>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 xml:space="preserve"> «Обеспечение доступным и комфортным жильем граждан муниципального образования город Дивногорск»</w:t>
            </w:r>
          </w:p>
        </w:tc>
        <w:tc>
          <w:tcPr>
            <w:tcW w:w="1276" w:type="dxa"/>
            <w:noWrap/>
          </w:tcPr>
          <w:p w:rsidR="00D42325" w:rsidRPr="00864D37" w:rsidRDefault="00E82E1B" w:rsidP="00D42325">
            <w:pPr>
              <w:autoSpaceDE w:val="0"/>
              <w:autoSpaceDN w:val="0"/>
              <w:adjustRightInd w:val="0"/>
              <w:jc w:val="right"/>
              <w:rPr>
                <w:sz w:val="20"/>
                <w:szCs w:val="20"/>
              </w:rPr>
            </w:pPr>
            <w:r>
              <w:rPr>
                <w:sz w:val="20"/>
                <w:szCs w:val="20"/>
              </w:rPr>
              <w:t>56 878,1</w:t>
            </w:r>
          </w:p>
        </w:tc>
        <w:tc>
          <w:tcPr>
            <w:tcW w:w="1247" w:type="dxa"/>
            <w:noWrap/>
          </w:tcPr>
          <w:p w:rsidR="00D42325" w:rsidRPr="00864D37" w:rsidRDefault="00E82E1B" w:rsidP="00D42325">
            <w:pPr>
              <w:autoSpaceDE w:val="0"/>
              <w:autoSpaceDN w:val="0"/>
              <w:adjustRightInd w:val="0"/>
              <w:jc w:val="right"/>
              <w:rPr>
                <w:sz w:val="20"/>
                <w:szCs w:val="20"/>
              </w:rPr>
            </w:pPr>
            <w:r>
              <w:rPr>
                <w:sz w:val="20"/>
                <w:szCs w:val="20"/>
              </w:rPr>
              <w:t>409 017,6</w:t>
            </w:r>
          </w:p>
        </w:tc>
        <w:tc>
          <w:tcPr>
            <w:tcW w:w="1275" w:type="dxa"/>
          </w:tcPr>
          <w:p w:rsidR="00D42325" w:rsidRPr="00864D37" w:rsidRDefault="00E82E1B" w:rsidP="00D42325">
            <w:pPr>
              <w:autoSpaceDE w:val="0"/>
              <w:autoSpaceDN w:val="0"/>
              <w:adjustRightInd w:val="0"/>
              <w:ind w:left="-507" w:firstLine="507"/>
              <w:jc w:val="right"/>
              <w:rPr>
                <w:sz w:val="20"/>
                <w:szCs w:val="20"/>
              </w:rPr>
            </w:pPr>
            <w:r>
              <w:rPr>
                <w:sz w:val="20"/>
                <w:szCs w:val="20"/>
              </w:rPr>
              <w:t>104 462,9</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93,1</w:t>
            </w:r>
          </w:p>
        </w:tc>
        <w:tc>
          <w:tcPr>
            <w:tcW w:w="1134" w:type="dxa"/>
            <w:noWrap/>
          </w:tcPr>
          <w:p w:rsidR="00D42325" w:rsidRPr="00864D37" w:rsidRDefault="006E0AED" w:rsidP="00D42325">
            <w:pPr>
              <w:autoSpaceDE w:val="0"/>
              <w:autoSpaceDN w:val="0"/>
              <w:adjustRightInd w:val="0"/>
              <w:jc w:val="right"/>
              <w:rPr>
                <w:sz w:val="20"/>
                <w:szCs w:val="20"/>
              </w:rPr>
            </w:pPr>
            <w:r>
              <w:rPr>
                <w:sz w:val="20"/>
                <w:szCs w:val="20"/>
              </w:rPr>
              <w:t>25,5</w:t>
            </w:r>
          </w:p>
        </w:tc>
      </w:tr>
      <w:tr w:rsidR="00D42325" w:rsidRPr="00864D37" w:rsidTr="00700EE4">
        <w:trPr>
          <w:trHeight w:val="261"/>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 xml:space="preserve"> «Содействие развитию местного самоуправления»</w:t>
            </w:r>
          </w:p>
        </w:tc>
        <w:tc>
          <w:tcPr>
            <w:tcW w:w="1276" w:type="dxa"/>
            <w:noWrap/>
          </w:tcPr>
          <w:p w:rsidR="00D42325" w:rsidRPr="00864D37" w:rsidRDefault="00E82E1B" w:rsidP="00D42325">
            <w:pPr>
              <w:autoSpaceDE w:val="0"/>
              <w:autoSpaceDN w:val="0"/>
              <w:adjustRightInd w:val="0"/>
              <w:jc w:val="right"/>
              <w:rPr>
                <w:sz w:val="20"/>
                <w:szCs w:val="20"/>
              </w:rPr>
            </w:pPr>
            <w:r>
              <w:rPr>
                <w:sz w:val="20"/>
                <w:szCs w:val="20"/>
              </w:rPr>
              <w:t>1 811,4</w:t>
            </w:r>
          </w:p>
        </w:tc>
        <w:tc>
          <w:tcPr>
            <w:tcW w:w="1247" w:type="dxa"/>
            <w:noWrap/>
          </w:tcPr>
          <w:p w:rsidR="00D42325" w:rsidRPr="00864D37" w:rsidRDefault="006E0AED" w:rsidP="00D42325">
            <w:pPr>
              <w:autoSpaceDE w:val="0"/>
              <w:autoSpaceDN w:val="0"/>
              <w:adjustRightInd w:val="0"/>
              <w:jc w:val="right"/>
              <w:rPr>
                <w:sz w:val="20"/>
                <w:szCs w:val="20"/>
              </w:rPr>
            </w:pPr>
            <w:r>
              <w:rPr>
                <w:sz w:val="20"/>
                <w:szCs w:val="20"/>
              </w:rPr>
              <w:t>6 581,3</w:t>
            </w:r>
          </w:p>
        </w:tc>
        <w:tc>
          <w:tcPr>
            <w:tcW w:w="1275" w:type="dxa"/>
          </w:tcPr>
          <w:p w:rsidR="00D42325" w:rsidRPr="00864D37" w:rsidRDefault="006E0AED" w:rsidP="00D42325">
            <w:pPr>
              <w:autoSpaceDE w:val="0"/>
              <w:autoSpaceDN w:val="0"/>
              <w:adjustRightInd w:val="0"/>
              <w:ind w:left="-507" w:firstLine="507"/>
              <w:jc w:val="right"/>
              <w:rPr>
                <w:sz w:val="20"/>
                <w:szCs w:val="20"/>
              </w:rPr>
            </w:pPr>
            <w:r>
              <w:rPr>
                <w:sz w:val="20"/>
                <w:szCs w:val="20"/>
              </w:rPr>
              <w:t>3 911,4</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99,9</w:t>
            </w:r>
          </w:p>
        </w:tc>
        <w:tc>
          <w:tcPr>
            <w:tcW w:w="1134" w:type="dxa"/>
            <w:noWrap/>
          </w:tcPr>
          <w:p w:rsidR="00D42325" w:rsidRPr="00864D37" w:rsidRDefault="006E0AED" w:rsidP="00D42325">
            <w:pPr>
              <w:autoSpaceDE w:val="0"/>
              <w:autoSpaceDN w:val="0"/>
              <w:adjustRightInd w:val="0"/>
              <w:jc w:val="right"/>
              <w:rPr>
                <w:sz w:val="20"/>
                <w:szCs w:val="20"/>
              </w:rPr>
            </w:pPr>
            <w:r>
              <w:rPr>
                <w:sz w:val="20"/>
                <w:szCs w:val="20"/>
              </w:rPr>
              <w:t>59,4</w:t>
            </w:r>
          </w:p>
        </w:tc>
      </w:tr>
      <w:tr w:rsidR="00D42325" w:rsidRPr="00864D37" w:rsidTr="00700EE4">
        <w:trPr>
          <w:trHeight w:val="407"/>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 xml:space="preserve"> «Транспортная система муниципального образования город Дивногорск»</w:t>
            </w:r>
          </w:p>
        </w:tc>
        <w:tc>
          <w:tcPr>
            <w:tcW w:w="1276" w:type="dxa"/>
            <w:noWrap/>
          </w:tcPr>
          <w:p w:rsidR="00D42325" w:rsidRPr="00864D37" w:rsidRDefault="00E82E1B" w:rsidP="00D42325">
            <w:pPr>
              <w:autoSpaceDE w:val="0"/>
              <w:autoSpaceDN w:val="0"/>
              <w:adjustRightInd w:val="0"/>
              <w:jc w:val="right"/>
              <w:rPr>
                <w:sz w:val="20"/>
                <w:szCs w:val="20"/>
              </w:rPr>
            </w:pPr>
            <w:r>
              <w:rPr>
                <w:sz w:val="20"/>
                <w:szCs w:val="20"/>
              </w:rPr>
              <w:t>104 174,2</w:t>
            </w:r>
          </w:p>
        </w:tc>
        <w:tc>
          <w:tcPr>
            <w:tcW w:w="1247" w:type="dxa"/>
            <w:noWrap/>
          </w:tcPr>
          <w:p w:rsidR="00D42325" w:rsidRPr="00864D37" w:rsidRDefault="006E0AED" w:rsidP="00D42325">
            <w:pPr>
              <w:autoSpaceDE w:val="0"/>
              <w:autoSpaceDN w:val="0"/>
              <w:adjustRightInd w:val="0"/>
              <w:jc w:val="right"/>
              <w:rPr>
                <w:sz w:val="20"/>
                <w:szCs w:val="20"/>
              </w:rPr>
            </w:pPr>
            <w:r>
              <w:rPr>
                <w:sz w:val="20"/>
                <w:szCs w:val="20"/>
              </w:rPr>
              <w:t>169 073,2</w:t>
            </w:r>
          </w:p>
        </w:tc>
        <w:tc>
          <w:tcPr>
            <w:tcW w:w="1275" w:type="dxa"/>
          </w:tcPr>
          <w:p w:rsidR="00D42325" w:rsidRPr="00864D37" w:rsidRDefault="006E0AED" w:rsidP="00D42325">
            <w:pPr>
              <w:autoSpaceDE w:val="0"/>
              <w:autoSpaceDN w:val="0"/>
              <w:adjustRightInd w:val="0"/>
              <w:ind w:left="-507" w:firstLine="507"/>
              <w:jc w:val="right"/>
              <w:rPr>
                <w:sz w:val="20"/>
                <w:szCs w:val="20"/>
              </w:rPr>
            </w:pPr>
            <w:r>
              <w:rPr>
                <w:sz w:val="20"/>
                <w:szCs w:val="20"/>
              </w:rPr>
              <w:t>166 608,7</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98,1</w:t>
            </w:r>
          </w:p>
        </w:tc>
        <w:tc>
          <w:tcPr>
            <w:tcW w:w="1134" w:type="dxa"/>
            <w:noWrap/>
          </w:tcPr>
          <w:p w:rsidR="00D42325" w:rsidRPr="00864D37" w:rsidRDefault="006E0AED" w:rsidP="00D42325">
            <w:pPr>
              <w:autoSpaceDE w:val="0"/>
              <w:autoSpaceDN w:val="0"/>
              <w:adjustRightInd w:val="0"/>
              <w:jc w:val="right"/>
              <w:rPr>
                <w:sz w:val="20"/>
                <w:szCs w:val="20"/>
              </w:rPr>
            </w:pPr>
            <w:r>
              <w:rPr>
                <w:sz w:val="20"/>
                <w:szCs w:val="20"/>
              </w:rPr>
              <w:t>98,5</w:t>
            </w:r>
          </w:p>
        </w:tc>
      </w:tr>
      <w:tr w:rsidR="00D42325" w:rsidRPr="00864D37" w:rsidTr="00700EE4">
        <w:trPr>
          <w:trHeight w:val="838"/>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 xml:space="preserve">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p>
        </w:tc>
        <w:tc>
          <w:tcPr>
            <w:tcW w:w="1276" w:type="dxa"/>
            <w:noWrap/>
          </w:tcPr>
          <w:p w:rsidR="00D42325" w:rsidRPr="00864D37" w:rsidRDefault="00E82E1B" w:rsidP="00D42325">
            <w:pPr>
              <w:autoSpaceDE w:val="0"/>
              <w:autoSpaceDN w:val="0"/>
              <w:adjustRightInd w:val="0"/>
              <w:jc w:val="right"/>
              <w:rPr>
                <w:sz w:val="20"/>
                <w:szCs w:val="20"/>
              </w:rPr>
            </w:pPr>
            <w:r>
              <w:rPr>
                <w:sz w:val="20"/>
                <w:szCs w:val="20"/>
              </w:rPr>
              <w:t>68 690,5</w:t>
            </w:r>
          </w:p>
        </w:tc>
        <w:tc>
          <w:tcPr>
            <w:tcW w:w="1247" w:type="dxa"/>
            <w:noWrap/>
          </w:tcPr>
          <w:p w:rsidR="00D42325" w:rsidRPr="00864D37" w:rsidRDefault="006E0AED" w:rsidP="00D42325">
            <w:pPr>
              <w:autoSpaceDE w:val="0"/>
              <w:autoSpaceDN w:val="0"/>
              <w:adjustRightInd w:val="0"/>
              <w:jc w:val="right"/>
              <w:rPr>
                <w:sz w:val="20"/>
                <w:szCs w:val="20"/>
              </w:rPr>
            </w:pPr>
            <w:r>
              <w:rPr>
                <w:sz w:val="20"/>
                <w:szCs w:val="20"/>
              </w:rPr>
              <w:t>188 120,0</w:t>
            </w:r>
          </w:p>
        </w:tc>
        <w:tc>
          <w:tcPr>
            <w:tcW w:w="1275" w:type="dxa"/>
          </w:tcPr>
          <w:p w:rsidR="00D42325" w:rsidRPr="00864D37" w:rsidRDefault="006E0AED" w:rsidP="00D42325">
            <w:pPr>
              <w:autoSpaceDE w:val="0"/>
              <w:autoSpaceDN w:val="0"/>
              <w:adjustRightInd w:val="0"/>
              <w:ind w:left="-507" w:firstLine="507"/>
              <w:jc w:val="right"/>
              <w:rPr>
                <w:sz w:val="20"/>
                <w:szCs w:val="20"/>
              </w:rPr>
            </w:pPr>
            <w:r>
              <w:rPr>
                <w:sz w:val="20"/>
                <w:szCs w:val="20"/>
              </w:rPr>
              <w:t>185 586,2</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91,9</w:t>
            </w:r>
          </w:p>
        </w:tc>
        <w:tc>
          <w:tcPr>
            <w:tcW w:w="1134" w:type="dxa"/>
            <w:noWrap/>
          </w:tcPr>
          <w:p w:rsidR="00D42325" w:rsidRPr="00864D37" w:rsidRDefault="006E0AED" w:rsidP="00D42325">
            <w:pPr>
              <w:autoSpaceDE w:val="0"/>
              <w:autoSpaceDN w:val="0"/>
              <w:adjustRightInd w:val="0"/>
              <w:jc w:val="right"/>
              <w:rPr>
                <w:sz w:val="20"/>
                <w:szCs w:val="20"/>
              </w:rPr>
            </w:pPr>
            <w:r>
              <w:rPr>
                <w:sz w:val="20"/>
                <w:szCs w:val="20"/>
              </w:rPr>
              <w:t>98,7</w:t>
            </w:r>
          </w:p>
        </w:tc>
      </w:tr>
      <w:tr w:rsidR="00D42325" w:rsidRPr="00864D37" w:rsidTr="00700EE4">
        <w:trPr>
          <w:trHeight w:val="269"/>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 xml:space="preserve"> «Управление муниципальными финансами»</w:t>
            </w:r>
          </w:p>
        </w:tc>
        <w:tc>
          <w:tcPr>
            <w:tcW w:w="1276" w:type="dxa"/>
            <w:noWrap/>
          </w:tcPr>
          <w:p w:rsidR="00D42325" w:rsidRPr="00864D37" w:rsidRDefault="00E82E1B" w:rsidP="00D42325">
            <w:pPr>
              <w:autoSpaceDE w:val="0"/>
              <w:autoSpaceDN w:val="0"/>
              <w:adjustRightInd w:val="0"/>
              <w:jc w:val="right"/>
              <w:rPr>
                <w:sz w:val="20"/>
                <w:szCs w:val="20"/>
              </w:rPr>
            </w:pPr>
            <w:r>
              <w:rPr>
                <w:sz w:val="20"/>
                <w:szCs w:val="20"/>
              </w:rPr>
              <w:t>9 681,4</w:t>
            </w:r>
          </w:p>
        </w:tc>
        <w:tc>
          <w:tcPr>
            <w:tcW w:w="1247" w:type="dxa"/>
            <w:noWrap/>
          </w:tcPr>
          <w:p w:rsidR="00D42325" w:rsidRPr="00864D37" w:rsidRDefault="006E0AED" w:rsidP="00D42325">
            <w:pPr>
              <w:autoSpaceDE w:val="0"/>
              <w:autoSpaceDN w:val="0"/>
              <w:adjustRightInd w:val="0"/>
              <w:jc w:val="right"/>
              <w:rPr>
                <w:sz w:val="20"/>
                <w:szCs w:val="20"/>
              </w:rPr>
            </w:pPr>
            <w:r>
              <w:rPr>
                <w:sz w:val="20"/>
                <w:szCs w:val="20"/>
              </w:rPr>
              <w:t>11517,9</w:t>
            </w:r>
          </w:p>
        </w:tc>
        <w:tc>
          <w:tcPr>
            <w:tcW w:w="1275" w:type="dxa"/>
          </w:tcPr>
          <w:p w:rsidR="00D42325" w:rsidRPr="00864D37" w:rsidRDefault="006E0AED" w:rsidP="00D42325">
            <w:pPr>
              <w:autoSpaceDE w:val="0"/>
              <w:autoSpaceDN w:val="0"/>
              <w:adjustRightInd w:val="0"/>
              <w:ind w:left="-507" w:firstLine="507"/>
              <w:jc w:val="right"/>
              <w:rPr>
                <w:sz w:val="20"/>
                <w:szCs w:val="20"/>
              </w:rPr>
            </w:pPr>
            <w:r>
              <w:rPr>
                <w:sz w:val="20"/>
                <w:szCs w:val="20"/>
              </w:rPr>
              <w:t>11 254,4</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99,7</w:t>
            </w:r>
          </w:p>
        </w:tc>
        <w:tc>
          <w:tcPr>
            <w:tcW w:w="1134" w:type="dxa"/>
            <w:noWrap/>
          </w:tcPr>
          <w:p w:rsidR="00D42325" w:rsidRPr="00864D37" w:rsidRDefault="006E0AED" w:rsidP="00D42325">
            <w:pPr>
              <w:autoSpaceDE w:val="0"/>
              <w:autoSpaceDN w:val="0"/>
              <w:adjustRightInd w:val="0"/>
              <w:jc w:val="right"/>
              <w:rPr>
                <w:sz w:val="20"/>
                <w:szCs w:val="20"/>
              </w:rPr>
            </w:pPr>
            <w:r>
              <w:rPr>
                <w:sz w:val="20"/>
                <w:szCs w:val="20"/>
              </w:rPr>
              <w:t>97,7</w:t>
            </w:r>
          </w:p>
        </w:tc>
      </w:tr>
      <w:tr w:rsidR="00D42325" w:rsidRPr="00864D37" w:rsidTr="00700EE4">
        <w:trPr>
          <w:trHeight w:val="381"/>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 xml:space="preserve"> «Управление имуществом и земельными ресурсами муниципального образования город Дивногорск»</w:t>
            </w:r>
          </w:p>
        </w:tc>
        <w:tc>
          <w:tcPr>
            <w:tcW w:w="1276" w:type="dxa"/>
            <w:noWrap/>
          </w:tcPr>
          <w:p w:rsidR="00D42325" w:rsidRPr="00864D37" w:rsidRDefault="00E82E1B" w:rsidP="00D42325">
            <w:pPr>
              <w:autoSpaceDE w:val="0"/>
              <w:autoSpaceDN w:val="0"/>
              <w:adjustRightInd w:val="0"/>
              <w:jc w:val="right"/>
              <w:rPr>
                <w:sz w:val="20"/>
                <w:szCs w:val="20"/>
              </w:rPr>
            </w:pPr>
            <w:r>
              <w:rPr>
                <w:sz w:val="20"/>
                <w:szCs w:val="20"/>
              </w:rPr>
              <w:t>1 729,6</w:t>
            </w:r>
          </w:p>
        </w:tc>
        <w:tc>
          <w:tcPr>
            <w:tcW w:w="1247" w:type="dxa"/>
            <w:noWrap/>
          </w:tcPr>
          <w:p w:rsidR="00D42325" w:rsidRPr="00864D37" w:rsidRDefault="006E0AED" w:rsidP="00DD4ECE">
            <w:pPr>
              <w:autoSpaceDE w:val="0"/>
              <w:autoSpaceDN w:val="0"/>
              <w:adjustRightInd w:val="0"/>
              <w:jc w:val="right"/>
              <w:rPr>
                <w:sz w:val="20"/>
                <w:szCs w:val="20"/>
              </w:rPr>
            </w:pPr>
            <w:r>
              <w:rPr>
                <w:sz w:val="20"/>
                <w:szCs w:val="20"/>
              </w:rPr>
              <w:t>539,0</w:t>
            </w:r>
          </w:p>
        </w:tc>
        <w:tc>
          <w:tcPr>
            <w:tcW w:w="1275" w:type="dxa"/>
          </w:tcPr>
          <w:p w:rsidR="00D42325" w:rsidRPr="00864D37" w:rsidRDefault="006E0AED" w:rsidP="00D42325">
            <w:pPr>
              <w:autoSpaceDE w:val="0"/>
              <w:autoSpaceDN w:val="0"/>
              <w:adjustRightInd w:val="0"/>
              <w:ind w:left="-507" w:firstLine="507"/>
              <w:jc w:val="right"/>
              <w:rPr>
                <w:sz w:val="20"/>
                <w:szCs w:val="20"/>
              </w:rPr>
            </w:pPr>
            <w:r>
              <w:rPr>
                <w:sz w:val="20"/>
                <w:szCs w:val="20"/>
              </w:rPr>
              <w:t>538,1</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97,0</w:t>
            </w:r>
          </w:p>
        </w:tc>
        <w:tc>
          <w:tcPr>
            <w:tcW w:w="1134" w:type="dxa"/>
            <w:noWrap/>
          </w:tcPr>
          <w:p w:rsidR="00D42325" w:rsidRPr="00864D37" w:rsidRDefault="006E0AED" w:rsidP="00D42325">
            <w:pPr>
              <w:autoSpaceDE w:val="0"/>
              <w:autoSpaceDN w:val="0"/>
              <w:adjustRightInd w:val="0"/>
              <w:jc w:val="right"/>
              <w:rPr>
                <w:sz w:val="20"/>
                <w:szCs w:val="20"/>
              </w:rPr>
            </w:pPr>
            <w:r>
              <w:rPr>
                <w:sz w:val="20"/>
                <w:szCs w:val="20"/>
              </w:rPr>
              <w:t>99,8</w:t>
            </w:r>
          </w:p>
        </w:tc>
      </w:tr>
      <w:tr w:rsidR="00D42325" w:rsidRPr="00864D37" w:rsidTr="00700EE4">
        <w:trPr>
          <w:trHeight w:val="706"/>
        </w:trPr>
        <w:tc>
          <w:tcPr>
            <w:tcW w:w="4253" w:type="dxa"/>
            <w:hideMark/>
          </w:tcPr>
          <w:p w:rsidR="00D42325" w:rsidRPr="00557908" w:rsidRDefault="00D42325" w:rsidP="00D42325">
            <w:pPr>
              <w:autoSpaceDE w:val="0"/>
              <w:autoSpaceDN w:val="0"/>
              <w:adjustRightInd w:val="0"/>
              <w:rPr>
                <w:sz w:val="18"/>
                <w:szCs w:val="18"/>
              </w:rPr>
            </w:pPr>
            <w:r w:rsidRPr="00557908">
              <w:rPr>
                <w:sz w:val="18"/>
                <w:szCs w:val="18"/>
              </w:rPr>
              <w:t>Формирование комфортной городской (сельской) среды по муниципальному образованию город Дивногорск</w:t>
            </w:r>
          </w:p>
        </w:tc>
        <w:tc>
          <w:tcPr>
            <w:tcW w:w="1276" w:type="dxa"/>
            <w:noWrap/>
          </w:tcPr>
          <w:p w:rsidR="00D42325" w:rsidRPr="00864D37" w:rsidRDefault="00E82E1B" w:rsidP="00D42325">
            <w:pPr>
              <w:autoSpaceDE w:val="0"/>
              <w:autoSpaceDN w:val="0"/>
              <w:adjustRightInd w:val="0"/>
              <w:jc w:val="right"/>
              <w:rPr>
                <w:sz w:val="20"/>
                <w:szCs w:val="20"/>
              </w:rPr>
            </w:pPr>
            <w:r>
              <w:rPr>
                <w:sz w:val="20"/>
                <w:szCs w:val="20"/>
              </w:rPr>
              <w:t>20 205,7</w:t>
            </w:r>
          </w:p>
        </w:tc>
        <w:tc>
          <w:tcPr>
            <w:tcW w:w="1247" w:type="dxa"/>
            <w:noWrap/>
          </w:tcPr>
          <w:p w:rsidR="00D42325" w:rsidRPr="00864D37" w:rsidRDefault="006E0AED" w:rsidP="00D42325">
            <w:pPr>
              <w:autoSpaceDE w:val="0"/>
              <w:autoSpaceDN w:val="0"/>
              <w:adjustRightInd w:val="0"/>
              <w:jc w:val="right"/>
              <w:rPr>
                <w:sz w:val="20"/>
                <w:szCs w:val="20"/>
              </w:rPr>
            </w:pPr>
            <w:r>
              <w:rPr>
                <w:sz w:val="20"/>
                <w:szCs w:val="20"/>
              </w:rPr>
              <w:t>136 007,1</w:t>
            </w:r>
          </w:p>
        </w:tc>
        <w:tc>
          <w:tcPr>
            <w:tcW w:w="1275" w:type="dxa"/>
          </w:tcPr>
          <w:p w:rsidR="00D42325" w:rsidRPr="00864D37" w:rsidRDefault="006E0AED" w:rsidP="00D42325">
            <w:pPr>
              <w:autoSpaceDE w:val="0"/>
              <w:autoSpaceDN w:val="0"/>
              <w:adjustRightInd w:val="0"/>
              <w:ind w:left="-507" w:firstLine="507"/>
              <w:jc w:val="right"/>
              <w:rPr>
                <w:sz w:val="20"/>
                <w:szCs w:val="20"/>
              </w:rPr>
            </w:pPr>
            <w:r>
              <w:rPr>
                <w:sz w:val="20"/>
                <w:szCs w:val="20"/>
              </w:rPr>
              <w:t>134 089,7</w:t>
            </w:r>
          </w:p>
        </w:tc>
        <w:tc>
          <w:tcPr>
            <w:tcW w:w="1022" w:type="dxa"/>
            <w:gridSpan w:val="2"/>
            <w:noWrap/>
          </w:tcPr>
          <w:p w:rsidR="00D42325" w:rsidRPr="00864D37" w:rsidRDefault="00E82E1B" w:rsidP="00D42325">
            <w:pPr>
              <w:autoSpaceDE w:val="0"/>
              <w:autoSpaceDN w:val="0"/>
              <w:adjustRightInd w:val="0"/>
              <w:jc w:val="right"/>
              <w:rPr>
                <w:sz w:val="20"/>
                <w:szCs w:val="20"/>
              </w:rPr>
            </w:pPr>
            <w:r>
              <w:rPr>
                <w:sz w:val="20"/>
                <w:szCs w:val="20"/>
              </w:rPr>
              <w:t>99,7</w:t>
            </w:r>
          </w:p>
        </w:tc>
        <w:tc>
          <w:tcPr>
            <w:tcW w:w="1134" w:type="dxa"/>
            <w:noWrap/>
          </w:tcPr>
          <w:p w:rsidR="00D42325" w:rsidRPr="00864D37" w:rsidRDefault="00E21E5F" w:rsidP="00D42325">
            <w:pPr>
              <w:autoSpaceDE w:val="0"/>
              <w:autoSpaceDN w:val="0"/>
              <w:adjustRightInd w:val="0"/>
              <w:jc w:val="right"/>
              <w:rPr>
                <w:sz w:val="20"/>
                <w:szCs w:val="20"/>
              </w:rPr>
            </w:pPr>
            <w:r>
              <w:rPr>
                <w:sz w:val="20"/>
                <w:szCs w:val="20"/>
              </w:rPr>
              <w:t>98,5</w:t>
            </w:r>
          </w:p>
        </w:tc>
      </w:tr>
      <w:tr w:rsidR="00E82E1B" w:rsidRPr="00864D37" w:rsidTr="00700EE4">
        <w:trPr>
          <w:trHeight w:val="346"/>
        </w:trPr>
        <w:tc>
          <w:tcPr>
            <w:tcW w:w="4253" w:type="dxa"/>
          </w:tcPr>
          <w:p w:rsidR="00E82E1B" w:rsidRPr="00B85B8F" w:rsidRDefault="00E82E1B" w:rsidP="00E82E1B">
            <w:pPr>
              <w:autoSpaceDE w:val="0"/>
              <w:autoSpaceDN w:val="0"/>
              <w:adjustRightInd w:val="0"/>
              <w:rPr>
                <w:b/>
                <w:sz w:val="20"/>
                <w:szCs w:val="20"/>
              </w:rPr>
            </w:pPr>
            <w:r w:rsidRPr="00B85B8F">
              <w:rPr>
                <w:b/>
                <w:sz w:val="20"/>
                <w:szCs w:val="20"/>
              </w:rPr>
              <w:t>ИТОГО по программным расходам</w:t>
            </w:r>
          </w:p>
        </w:tc>
        <w:tc>
          <w:tcPr>
            <w:tcW w:w="1276" w:type="dxa"/>
            <w:noWrap/>
          </w:tcPr>
          <w:p w:rsidR="00E82E1B" w:rsidRPr="00B45BE9" w:rsidRDefault="00E82E1B" w:rsidP="00E82E1B">
            <w:pPr>
              <w:autoSpaceDE w:val="0"/>
              <w:autoSpaceDN w:val="0"/>
              <w:adjustRightInd w:val="0"/>
              <w:ind w:left="-507" w:firstLine="507"/>
              <w:jc w:val="right"/>
              <w:rPr>
                <w:b/>
                <w:sz w:val="20"/>
                <w:szCs w:val="20"/>
              </w:rPr>
            </w:pPr>
            <w:r>
              <w:rPr>
                <w:b/>
                <w:sz w:val="20"/>
                <w:szCs w:val="20"/>
              </w:rPr>
              <w:t>1 540 228,0</w:t>
            </w:r>
          </w:p>
        </w:tc>
        <w:tc>
          <w:tcPr>
            <w:tcW w:w="1247" w:type="dxa"/>
            <w:noWrap/>
          </w:tcPr>
          <w:p w:rsidR="00E82E1B" w:rsidRPr="00D37EAD" w:rsidRDefault="006E0AED" w:rsidP="00E82E1B">
            <w:pPr>
              <w:autoSpaceDE w:val="0"/>
              <w:autoSpaceDN w:val="0"/>
              <w:adjustRightInd w:val="0"/>
              <w:jc w:val="right"/>
              <w:rPr>
                <w:b/>
                <w:sz w:val="20"/>
                <w:szCs w:val="20"/>
              </w:rPr>
            </w:pPr>
            <w:r w:rsidRPr="00D37EAD">
              <w:rPr>
                <w:rFonts w:eastAsia="Calibri"/>
                <w:b/>
                <w:sz w:val="20"/>
                <w:szCs w:val="20"/>
              </w:rPr>
              <w:t>2 060 405,6</w:t>
            </w:r>
          </w:p>
        </w:tc>
        <w:tc>
          <w:tcPr>
            <w:tcW w:w="1275" w:type="dxa"/>
          </w:tcPr>
          <w:p w:rsidR="00E82E1B" w:rsidRPr="00B45BE9" w:rsidRDefault="006E0AED" w:rsidP="00E82E1B">
            <w:pPr>
              <w:autoSpaceDE w:val="0"/>
              <w:autoSpaceDN w:val="0"/>
              <w:adjustRightInd w:val="0"/>
              <w:ind w:left="-507" w:firstLine="507"/>
              <w:jc w:val="right"/>
              <w:rPr>
                <w:b/>
                <w:sz w:val="20"/>
                <w:szCs w:val="20"/>
              </w:rPr>
            </w:pPr>
            <w:r>
              <w:rPr>
                <w:b/>
                <w:sz w:val="20"/>
                <w:szCs w:val="20"/>
              </w:rPr>
              <w:t>1 734 553,8</w:t>
            </w:r>
          </w:p>
        </w:tc>
        <w:tc>
          <w:tcPr>
            <w:tcW w:w="1022" w:type="dxa"/>
            <w:gridSpan w:val="2"/>
            <w:noWrap/>
          </w:tcPr>
          <w:p w:rsidR="00E82E1B" w:rsidRPr="00B85B8F" w:rsidRDefault="00E82E1B" w:rsidP="00E82E1B">
            <w:pPr>
              <w:autoSpaceDE w:val="0"/>
              <w:autoSpaceDN w:val="0"/>
              <w:adjustRightInd w:val="0"/>
              <w:jc w:val="right"/>
              <w:rPr>
                <w:b/>
                <w:sz w:val="20"/>
                <w:szCs w:val="20"/>
              </w:rPr>
            </w:pPr>
            <w:r>
              <w:rPr>
                <w:b/>
                <w:sz w:val="20"/>
                <w:szCs w:val="20"/>
              </w:rPr>
              <w:t>96</w:t>
            </w:r>
          </w:p>
        </w:tc>
        <w:tc>
          <w:tcPr>
            <w:tcW w:w="1134" w:type="dxa"/>
            <w:noWrap/>
          </w:tcPr>
          <w:p w:rsidR="00E82E1B" w:rsidRPr="00B85B8F" w:rsidRDefault="00E21E5F" w:rsidP="00E82E1B">
            <w:pPr>
              <w:autoSpaceDE w:val="0"/>
              <w:autoSpaceDN w:val="0"/>
              <w:adjustRightInd w:val="0"/>
              <w:jc w:val="right"/>
              <w:rPr>
                <w:b/>
                <w:sz w:val="20"/>
                <w:szCs w:val="20"/>
              </w:rPr>
            </w:pPr>
            <w:r>
              <w:rPr>
                <w:b/>
                <w:sz w:val="20"/>
                <w:szCs w:val="20"/>
              </w:rPr>
              <w:t>84</w:t>
            </w:r>
          </w:p>
        </w:tc>
      </w:tr>
    </w:tbl>
    <w:p w:rsidR="00D37EAD" w:rsidRPr="00D37EAD" w:rsidRDefault="00D37EAD" w:rsidP="00D37EAD">
      <w:pPr>
        <w:autoSpaceDE w:val="0"/>
        <w:autoSpaceDN w:val="0"/>
        <w:adjustRightInd w:val="0"/>
        <w:ind w:firstLine="567"/>
        <w:jc w:val="both"/>
        <w:rPr>
          <w:rFonts w:eastAsia="Calibri"/>
          <w:color w:val="000000"/>
        </w:rPr>
      </w:pPr>
      <w:r w:rsidRPr="00D37EAD">
        <w:rPr>
          <w:color w:val="000000"/>
        </w:rPr>
        <w:t xml:space="preserve">По сравнению с 2021 годом объем средств, направленных на финансирование муниципальных программ в 2022 году увеличен на сумму </w:t>
      </w:r>
      <w:r w:rsidRPr="00D37EAD">
        <w:t>520 177,6 тыс. рублей или в 1,3 раза</w:t>
      </w:r>
      <w:r w:rsidRPr="00D37EAD">
        <w:rPr>
          <w:color w:val="000000"/>
        </w:rPr>
        <w:t>.</w:t>
      </w:r>
    </w:p>
    <w:p w:rsidR="00E21E5F" w:rsidRPr="00E21E5F" w:rsidRDefault="00E21E5F" w:rsidP="00E21E5F">
      <w:pPr>
        <w:autoSpaceDE w:val="0"/>
        <w:autoSpaceDN w:val="0"/>
        <w:adjustRightInd w:val="0"/>
        <w:ind w:firstLine="567"/>
        <w:jc w:val="both"/>
        <w:rPr>
          <w:rFonts w:eastAsia="Calibri"/>
          <w:color w:val="000000"/>
        </w:rPr>
      </w:pPr>
      <w:r w:rsidRPr="00E21E5F">
        <w:rPr>
          <w:rFonts w:eastAsia="Calibri"/>
          <w:color w:val="000000"/>
        </w:rPr>
        <w:t xml:space="preserve">Сравнительный анализ исполнения муниципальных программ по отношению к сводной бюджетной росписи, показал следующее: </w:t>
      </w:r>
    </w:p>
    <w:p w:rsidR="00E21E5F" w:rsidRPr="00E21E5F" w:rsidRDefault="00E21E5F" w:rsidP="00E21E5F">
      <w:pPr>
        <w:autoSpaceDE w:val="0"/>
        <w:autoSpaceDN w:val="0"/>
        <w:adjustRightInd w:val="0"/>
        <w:ind w:firstLine="567"/>
        <w:jc w:val="both"/>
        <w:rPr>
          <w:rFonts w:eastAsia="Calibri"/>
          <w:color w:val="000000"/>
        </w:rPr>
      </w:pPr>
      <w:r w:rsidRPr="00E21E5F">
        <w:rPr>
          <w:rFonts w:eastAsia="Calibri"/>
          <w:color w:val="000000"/>
        </w:rPr>
        <w:t xml:space="preserve">- 100% выполнение утвержденного показателя не наблюдается по муниципальным программам; </w:t>
      </w:r>
    </w:p>
    <w:p w:rsidR="00E21E5F" w:rsidRPr="00E21E5F" w:rsidRDefault="00E21E5F" w:rsidP="00E21E5F">
      <w:pPr>
        <w:autoSpaceDE w:val="0"/>
        <w:autoSpaceDN w:val="0"/>
        <w:adjustRightInd w:val="0"/>
        <w:ind w:firstLine="567"/>
        <w:jc w:val="both"/>
        <w:rPr>
          <w:rFonts w:eastAsia="Calibri"/>
          <w:color w:val="000000"/>
        </w:rPr>
      </w:pPr>
      <w:r w:rsidRPr="00E21E5F">
        <w:rPr>
          <w:rFonts w:eastAsia="Calibri"/>
          <w:color w:val="000000"/>
        </w:rPr>
        <w:t xml:space="preserve">- выполнение выше показателя 95,0% наблюдается по 8 муниципальным программам; </w:t>
      </w:r>
    </w:p>
    <w:p w:rsidR="00E21E5F" w:rsidRPr="00E21E5F" w:rsidRDefault="00E21E5F" w:rsidP="00E21E5F">
      <w:pPr>
        <w:pStyle w:val="Default"/>
        <w:ind w:firstLine="567"/>
        <w:jc w:val="both"/>
        <w:rPr>
          <w:color w:val="auto"/>
          <w:lang w:eastAsia="ru-RU"/>
        </w:rPr>
      </w:pPr>
      <w:r w:rsidRPr="00E21E5F">
        <w:rPr>
          <w:color w:val="auto"/>
          <w:lang w:eastAsia="ru-RU"/>
        </w:rPr>
        <w:t>- выполнение ниже показателя 95,0% наблюдается по 2 муниципальным программам</w:t>
      </w:r>
      <w:r>
        <w:rPr>
          <w:color w:val="auto"/>
          <w:lang w:eastAsia="ru-RU"/>
        </w:rPr>
        <w:t xml:space="preserve">, </w:t>
      </w:r>
      <w:r>
        <w:t>а именно:</w:t>
      </w:r>
      <w:r w:rsidRPr="00E21E5F">
        <w:rPr>
          <w:color w:val="auto"/>
          <w:lang w:eastAsia="ru-RU"/>
        </w:rPr>
        <w:t xml:space="preserve"> </w:t>
      </w:r>
    </w:p>
    <w:p w:rsidR="00E21E5F" w:rsidRPr="00434248" w:rsidRDefault="00E21E5F" w:rsidP="00E21E5F">
      <w:pPr>
        <w:pStyle w:val="Default"/>
        <w:ind w:firstLine="567"/>
        <w:jc w:val="both"/>
        <w:rPr>
          <w:i/>
        </w:rPr>
      </w:pPr>
      <w:r w:rsidRPr="00434248">
        <w:rPr>
          <w:i/>
        </w:rPr>
        <w:t xml:space="preserve">- </w:t>
      </w:r>
      <w:r w:rsidR="001B732D" w:rsidRPr="00434248">
        <w:rPr>
          <w:i/>
        </w:rPr>
        <w:t>«Обеспечение доступным и комфортным жильем граждан муниципального образования город Дивногорск»</w:t>
      </w:r>
      <w:r w:rsidRPr="00434248">
        <w:rPr>
          <w:i/>
        </w:rPr>
        <w:t>- 25,5%;</w:t>
      </w:r>
    </w:p>
    <w:p w:rsidR="001B732D" w:rsidRPr="00434248" w:rsidRDefault="00E21E5F" w:rsidP="00E21E5F">
      <w:pPr>
        <w:pStyle w:val="Default"/>
        <w:ind w:firstLine="567"/>
        <w:jc w:val="both"/>
        <w:rPr>
          <w:i/>
        </w:rPr>
      </w:pPr>
      <w:r w:rsidRPr="00434248">
        <w:rPr>
          <w:i/>
        </w:rPr>
        <w:t>-</w:t>
      </w:r>
      <w:r w:rsidR="001B732D" w:rsidRPr="00434248">
        <w:rPr>
          <w:i/>
        </w:rPr>
        <w:t xml:space="preserve"> </w:t>
      </w:r>
      <w:r w:rsidRPr="00434248">
        <w:rPr>
          <w:i/>
        </w:rPr>
        <w:t>«Содействие развитию местного самоуправления»- 59,4%.</w:t>
      </w:r>
    </w:p>
    <w:p w:rsidR="005A72F0" w:rsidRDefault="005A72F0" w:rsidP="00435076">
      <w:pPr>
        <w:pStyle w:val="Default"/>
        <w:ind w:firstLine="709"/>
        <w:jc w:val="both"/>
        <w:rPr>
          <w:rFonts w:ascii="yandex-sans" w:eastAsia="Times New Roman" w:hAnsi="yandex-sans"/>
          <w:sz w:val="23"/>
          <w:szCs w:val="23"/>
          <w:lang w:eastAsia="ru-RU"/>
        </w:rPr>
      </w:pPr>
      <w:r w:rsidRPr="00434248">
        <w:rPr>
          <w:color w:val="auto"/>
        </w:rPr>
        <w:t>Поскольку результатом исполнения бюджета на основе муниципальных программ, должно стать не просто кассовое исполнение, а соответствующие качественные результаты, в ходе внешней проверки проведен мониторинг не только финансового обеспечения реализации всех 1</w:t>
      </w:r>
      <w:r w:rsidR="007F7F68" w:rsidRPr="00434248">
        <w:rPr>
          <w:color w:val="auto"/>
        </w:rPr>
        <w:t>0</w:t>
      </w:r>
      <w:r w:rsidRPr="00434248">
        <w:rPr>
          <w:color w:val="auto"/>
        </w:rPr>
        <w:t xml:space="preserve"> муниципальных программ, но и проанализирована степень достижения целевых показателей.</w:t>
      </w:r>
      <w:r w:rsidRPr="00290CDA">
        <w:rPr>
          <w:rFonts w:ascii="yandex-sans" w:eastAsia="Times New Roman" w:hAnsi="yandex-sans"/>
          <w:sz w:val="23"/>
          <w:szCs w:val="23"/>
          <w:lang w:eastAsia="ru-RU"/>
        </w:rPr>
        <w:t xml:space="preserve"> </w:t>
      </w:r>
    </w:p>
    <w:p w:rsidR="004C7468" w:rsidRPr="00AD1550" w:rsidRDefault="004C7468" w:rsidP="00905DD6">
      <w:pPr>
        <w:pStyle w:val="Default"/>
        <w:ind w:firstLine="708"/>
        <w:jc w:val="both"/>
      </w:pPr>
      <w:r>
        <w:lastRenderedPageBreak/>
        <w:t>Согласно п</w:t>
      </w:r>
      <w:r w:rsidRPr="00AD1550">
        <w:t>редставленн</w:t>
      </w:r>
      <w:r>
        <w:t>ой</w:t>
      </w:r>
      <w:r w:rsidRPr="00AD1550">
        <w:t xml:space="preserve"> </w:t>
      </w:r>
      <w:r>
        <w:t>п</w:t>
      </w:r>
      <w:r w:rsidRPr="00AD1550">
        <w:t>ояснительн</w:t>
      </w:r>
      <w:r>
        <w:t>ой</w:t>
      </w:r>
      <w:r w:rsidRPr="00AD1550">
        <w:t xml:space="preserve"> записк</w:t>
      </w:r>
      <w:r>
        <w:t>е</w:t>
      </w:r>
      <w:r w:rsidRPr="00AD1550">
        <w:t xml:space="preserve"> к Отчету об исполнении бюджета за 202</w:t>
      </w:r>
      <w:r>
        <w:t xml:space="preserve">2 год, </w:t>
      </w:r>
      <w:r w:rsidRPr="004C7468">
        <w:t>традиционно главным показателем исполнения программ считается освоение бюджетных средств.</w:t>
      </w:r>
      <w:r w:rsidR="000224BF">
        <w:t xml:space="preserve"> </w:t>
      </w:r>
      <w:r w:rsidRPr="00AD1550">
        <w:t>Информаци</w:t>
      </w:r>
      <w:r>
        <w:t>ю</w:t>
      </w:r>
      <w:r w:rsidRPr="00AD1550">
        <w:t xml:space="preserve"> </w:t>
      </w:r>
      <w:r w:rsidR="000224BF">
        <w:t xml:space="preserve">об </w:t>
      </w:r>
      <w:r w:rsidRPr="00AD1550">
        <w:t>исполнении муниципальных программ с увязкой результатов (целевых индикаторов, показателей), достигнутых при расходовании бюджетных ассигнований, пояснительная записка (как и в предыдущие отчетные периоды) не содержит.</w:t>
      </w:r>
    </w:p>
    <w:p w:rsidR="00FC025E" w:rsidRDefault="001B732D" w:rsidP="00FC025E">
      <w:pPr>
        <w:autoSpaceDE w:val="0"/>
        <w:autoSpaceDN w:val="0"/>
        <w:adjustRightInd w:val="0"/>
        <w:ind w:firstLine="709"/>
        <w:jc w:val="both"/>
      </w:pPr>
      <w:r w:rsidRPr="001B732D">
        <w:t xml:space="preserve">Анализ исполнения бюджета по муниципальным программам осуществлен исходя из Отчета об исполнении бюджета </w:t>
      </w:r>
      <w:r w:rsidR="00AD1550" w:rsidRPr="00AD1550">
        <w:t xml:space="preserve">города </w:t>
      </w:r>
      <w:r w:rsidRPr="001B732D">
        <w:t>за 202</w:t>
      </w:r>
      <w:r w:rsidR="00C64A53">
        <w:t>2</w:t>
      </w:r>
      <w:r w:rsidRPr="001B732D">
        <w:t xml:space="preserve"> год, пояснительной записки к нему и годовых отчетов о реализации муниципальных программ</w:t>
      </w:r>
      <w:r w:rsidR="00FC025E">
        <w:t>.</w:t>
      </w:r>
    </w:p>
    <w:p w:rsidR="00316B9F" w:rsidRPr="00431274" w:rsidRDefault="00FC025E" w:rsidP="00204B40">
      <w:pPr>
        <w:autoSpaceDE w:val="0"/>
        <w:autoSpaceDN w:val="0"/>
        <w:adjustRightInd w:val="0"/>
        <w:ind w:firstLine="709"/>
        <w:jc w:val="both"/>
        <w:rPr>
          <w:b/>
        </w:rPr>
      </w:pPr>
      <w:r>
        <w:t xml:space="preserve">Исходя из требований, установленных </w:t>
      </w:r>
      <w:r w:rsidR="00204B40" w:rsidRPr="00EA3AB2">
        <w:t>п</w:t>
      </w:r>
      <w:r w:rsidR="00CE68F6">
        <w:t>унктом</w:t>
      </w:r>
      <w:r w:rsidR="00204B40" w:rsidRPr="00EA3AB2">
        <w:t xml:space="preserve"> </w:t>
      </w:r>
      <w:r w:rsidR="00204B40" w:rsidRPr="00204B40">
        <w:t>16</w:t>
      </w:r>
      <w:r w:rsidR="00204B40" w:rsidRPr="00EA3AB2">
        <w:t xml:space="preserve"> </w:t>
      </w:r>
      <w:r w:rsidR="00204B40" w:rsidRPr="00204B40">
        <w:t>постановления администрации города Дивногорска от 25.10.2016 № 193п «Об утверждении порядка проведения оценки эффективности реализации муниципальных программ муниципального образования город Дивногорск»</w:t>
      </w:r>
      <w:r>
        <w:t>, р</w:t>
      </w:r>
      <w:r w:rsidRPr="00204B40">
        <w:t xml:space="preserve">езультаты оценки эффективности реализации муниципальных программ, </w:t>
      </w:r>
      <w:r w:rsidRPr="00EA3AB2">
        <w:t>подготавливаемы</w:t>
      </w:r>
      <w:r w:rsidRPr="00204B40">
        <w:t>е</w:t>
      </w:r>
      <w:r w:rsidRPr="00EA3AB2">
        <w:t xml:space="preserve"> </w:t>
      </w:r>
      <w:r w:rsidRPr="00204B40">
        <w:t>отделом экономического развития администрации города</w:t>
      </w:r>
      <w:r>
        <w:t>,</w:t>
      </w:r>
      <w:r w:rsidRPr="00FC025E">
        <w:t xml:space="preserve"> </w:t>
      </w:r>
      <w:r w:rsidRPr="00204B40">
        <w:t xml:space="preserve">представляются в финансовое управление </w:t>
      </w:r>
      <w:r w:rsidR="00204B40" w:rsidRPr="00204B40">
        <w:t xml:space="preserve">в срок до 15 апреля года, следующего за отчетным, </w:t>
      </w:r>
      <w:r w:rsidRPr="00431274">
        <w:rPr>
          <w:b/>
        </w:rPr>
        <w:t>то есть</w:t>
      </w:r>
      <w:r w:rsidR="00204B40" w:rsidRPr="00431274">
        <w:rPr>
          <w:b/>
        </w:rPr>
        <w:t xml:space="preserve"> когда годовой отчет об исполнении бюджета уже сформирован</w:t>
      </w:r>
      <w:r w:rsidRPr="00431274">
        <w:rPr>
          <w:b/>
        </w:rPr>
        <w:t xml:space="preserve"> и подписан</w:t>
      </w:r>
      <w:r w:rsidR="00204B40" w:rsidRPr="00431274">
        <w:rPr>
          <w:b/>
        </w:rPr>
        <w:t>.</w:t>
      </w:r>
    </w:p>
    <w:p w:rsidR="0059775E" w:rsidRDefault="00204B40" w:rsidP="00C146F9">
      <w:pPr>
        <w:ind w:firstLine="709"/>
        <w:jc w:val="both"/>
        <w:rPr>
          <w:sz w:val="28"/>
          <w:szCs w:val="28"/>
        </w:rPr>
      </w:pPr>
      <w:r w:rsidRPr="00EA3AB2">
        <w:rPr>
          <w:b/>
        </w:rPr>
        <w:t>Данный факт свидетельствует об отсутствии анализа взаимосвязи между бюджетными расходами и результатами муниципальных программ от их использования.</w:t>
      </w:r>
      <w:r w:rsidR="0059775E" w:rsidRPr="0059775E">
        <w:rPr>
          <w:sz w:val="28"/>
          <w:szCs w:val="28"/>
        </w:rPr>
        <w:t xml:space="preserve"> </w:t>
      </w:r>
    </w:p>
    <w:p w:rsidR="0059775E" w:rsidRPr="00434248" w:rsidRDefault="00FC025E" w:rsidP="00896D25">
      <w:pPr>
        <w:ind w:firstLine="709"/>
        <w:jc w:val="both"/>
      </w:pPr>
      <w:r w:rsidRPr="00434248">
        <w:t>По мнению КСО ф</w:t>
      </w:r>
      <w:r w:rsidR="0059775E" w:rsidRPr="00434248">
        <w:t>ормирование бюджета по программно-целевому принципу, при котором 96% утвержденных бюджетных назначений приходится на муницип</w:t>
      </w:r>
      <w:r w:rsidRPr="00434248">
        <w:t>альные программы, предполагает</w:t>
      </w:r>
      <w:r w:rsidR="0059775E" w:rsidRPr="00434248">
        <w:t xml:space="preserve"> необходимость отражения в годовом отчете об исполнении бюджета оценк</w:t>
      </w:r>
      <w:r w:rsidR="00431274" w:rsidRPr="00434248">
        <w:t xml:space="preserve">и </w:t>
      </w:r>
      <w:r w:rsidR="0059775E" w:rsidRPr="00434248">
        <w:t>использования бюджетных средств с точки зрения уровня достижения запланированных целевых показателей муниципальных программ.</w:t>
      </w:r>
    </w:p>
    <w:p w:rsidR="00D02EB2" w:rsidRPr="00434248" w:rsidRDefault="00D02EB2" w:rsidP="00D02EB2">
      <w:pPr>
        <w:widowControl w:val="0"/>
        <w:tabs>
          <w:tab w:val="left" w:pos="0"/>
        </w:tabs>
        <w:ind w:firstLine="709"/>
        <w:contextualSpacing/>
        <w:jc w:val="both"/>
      </w:pPr>
      <w:r w:rsidRPr="00434248">
        <w:t>В отчете об исполнении городского бюджета не дана оценка эффективности исполнения муниципальных программ и финансовой обеспеченности муниципальных программ, исходя из чего провести анализ системы управления муниципальными программами и анализ сбалансированности целей, задач и мероприятий программ, в рамках настоящей проверки не представляется возможным.</w:t>
      </w:r>
    </w:p>
    <w:p w:rsidR="002D6CBA" w:rsidRPr="00434248" w:rsidRDefault="001B732D" w:rsidP="00434248">
      <w:pPr>
        <w:autoSpaceDE w:val="0"/>
        <w:autoSpaceDN w:val="0"/>
        <w:adjustRightInd w:val="0"/>
        <w:ind w:firstLine="709"/>
        <w:jc w:val="both"/>
      </w:pPr>
      <w:r w:rsidRPr="00434248">
        <w:t xml:space="preserve">На момент проведения внешней проверки </w:t>
      </w:r>
      <w:r w:rsidR="00AD1550" w:rsidRPr="00434248">
        <w:t>исполнения бюджета</w:t>
      </w:r>
      <w:r w:rsidRPr="00434248">
        <w:t xml:space="preserve"> в КС</w:t>
      </w:r>
      <w:r w:rsidR="00AD1550" w:rsidRPr="00434248">
        <w:t>О</w:t>
      </w:r>
      <w:r w:rsidRPr="00434248">
        <w:t xml:space="preserve"> представлено </w:t>
      </w:r>
      <w:r w:rsidR="00434248" w:rsidRPr="00434248">
        <w:t>9</w:t>
      </w:r>
      <w:r w:rsidRPr="00434248">
        <w:t xml:space="preserve"> годовых отчет</w:t>
      </w:r>
      <w:r w:rsidR="00AD1550" w:rsidRPr="00434248">
        <w:t>ов</w:t>
      </w:r>
      <w:r w:rsidRPr="00434248">
        <w:t xml:space="preserve"> о реализации муниципальных программ</w:t>
      </w:r>
      <w:r w:rsidR="00AD1550" w:rsidRPr="00434248">
        <w:t xml:space="preserve">. </w:t>
      </w:r>
      <w:r w:rsidRPr="00434248">
        <w:t xml:space="preserve"> </w:t>
      </w:r>
      <w:r w:rsidR="00434248" w:rsidRPr="00434248">
        <w:t>О</w:t>
      </w:r>
      <w:r w:rsidR="0059775E" w:rsidRPr="00434248">
        <w:t xml:space="preserve">тчет </w:t>
      </w:r>
      <w:r w:rsidR="00434248" w:rsidRPr="00434248">
        <w:t xml:space="preserve">о реализации </w:t>
      </w:r>
      <w:r w:rsidR="0059775E" w:rsidRPr="00434248">
        <w:t>муниципальн</w:t>
      </w:r>
      <w:r w:rsidR="00434248" w:rsidRPr="00434248">
        <w:t>ой</w:t>
      </w:r>
      <w:r w:rsidR="0059775E" w:rsidRPr="00434248">
        <w:t xml:space="preserve"> программ</w:t>
      </w:r>
      <w:r w:rsidR="00434248" w:rsidRPr="00434248">
        <w:t xml:space="preserve">ы </w:t>
      </w:r>
      <w:r w:rsidR="00896D25" w:rsidRPr="00434248">
        <w:rPr>
          <w:shd w:val="clear" w:color="auto" w:fill="FFFFFF"/>
        </w:rPr>
        <w:t xml:space="preserve">«Управление имуществом и земельными ресурсами муниципального образования город Дивногорск», </w:t>
      </w:r>
      <w:r w:rsidR="00434248" w:rsidRPr="00434248">
        <w:t>как и в прошлый период, не представлен.</w:t>
      </w:r>
    </w:p>
    <w:p w:rsidR="00AD1550" w:rsidRPr="006055EA" w:rsidRDefault="00AD1550" w:rsidP="00896D25">
      <w:pPr>
        <w:autoSpaceDE w:val="0"/>
        <w:autoSpaceDN w:val="0"/>
        <w:adjustRightInd w:val="0"/>
        <w:ind w:firstLine="709"/>
        <w:jc w:val="both"/>
        <w:rPr>
          <w:rFonts w:eastAsia="Calibri"/>
          <w:i/>
        </w:rPr>
      </w:pPr>
      <w:r w:rsidRPr="00434248">
        <w:rPr>
          <w:rFonts w:eastAsia="Calibri"/>
        </w:rPr>
        <w:t>Реализация муниципальных программ осуществля</w:t>
      </w:r>
      <w:r w:rsidR="00EA3AB2" w:rsidRPr="00434248">
        <w:rPr>
          <w:rFonts w:eastAsia="Calibri"/>
        </w:rPr>
        <w:t>лась</w:t>
      </w:r>
      <w:r w:rsidRPr="00434248">
        <w:rPr>
          <w:rFonts w:eastAsia="Calibri"/>
        </w:rPr>
        <w:t xml:space="preserve"> в условиях неоднократных изменений финансовых параметров в течение года, что созда</w:t>
      </w:r>
      <w:r w:rsidR="00EA3AB2" w:rsidRPr="00434248">
        <w:rPr>
          <w:rFonts w:eastAsia="Calibri"/>
        </w:rPr>
        <w:t>вало</w:t>
      </w:r>
      <w:r w:rsidRPr="00434248">
        <w:rPr>
          <w:rFonts w:eastAsia="Calibri"/>
        </w:rPr>
        <w:t xml:space="preserve"> </w:t>
      </w:r>
      <w:r w:rsidR="00EA3AB2" w:rsidRPr="00434248">
        <w:rPr>
          <w:rFonts w:eastAsia="Calibri"/>
        </w:rPr>
        <w:t xml:space="preserve">возможные </w:t>
      </w:r>
      <w:r w:rsidRPr="00434248">
        <w:rPr>
          <w:rFonts w:eastAsia="Calibri"/>
        </w:rPr>
        <w:t>риски не</w:t>
      </w:r>
      <w:r w:rsidR="00431274" w:rsidRPr="00434248">
        <w:rPr>
          <w:rFonts w:eastAsia="Calibri"/>
        </w:rPr>
        <w:t xml:space="preserve"> </w:t>
      </w:r>
      <w:r w:rsidRPr="00434248">
        <w:rPr>
          <w:rFonts w:eastAsia="Calibri"/>
        </w:rPr>
        <w:t xml:space="preserve">достижения запланированных результатов по окончании действия муниципальных программ. </w:t>
      </w:r>
      <w:r w:rsidR="00385741">
        <w:rPr>
          <w:rFonts w:eastAsia="Calibri"/>
        </w:rPr>
        <w:t xml:space="preserve">В связи с чем, КСО предлагалось, рассмотреть целесообразность </w:t>
      </w:r>
      <w:r w:rsidR="00385741">
        <w:rPr>
          <w:shd w:val="clear" w:color="auto" w:fill="FFFFFF"/>
        </w:rPr>
        <w:t xml:space="preserve">обязательного </w:t>
      </w:r>
      <w:r w:rsidR="00385741" w:rsidRPr="005360E8">
        <w:rPr>
          <w:shd w:val="clear" w:color="auto" w:fill="FFFFFF"/>
        </w:rPr>
        <w:t>внесени</w:t>
      </w:r>
      <w:r w:rsidR="00385741">
        <w:rPr>
          <w:shd w:val="clear" w:color="auto" w:fill="FFFFFF"/>
        </w:rPr>
        <w:t>я</w:t>
      </w:r>
      <w:r w:rsidR="00385741" w:rsidRPr="005360E8">
        <w:rPr>
          <w:shd w:val="clear" w:color="auto" w:fill="FFFFFF"/>
        </w:rPr>
        <w:t xml:space="preserve"> изменений в муниципальную программу </w:t>
      </w:r>
      <w:r w:rsidR="00385741">
        <w:rPr>
          <w:shd w:val="clear" w:color="auto" w:fill="FFFFFF"/>
        </w:rPr>
        <w:t>только</w:t>
      </w:r>
      <w:r w:rsidR="00385741" w:rsidRPr="005360E8">
        <w:rPr>
          <w:shd w:val="clear" w:color="auto" w:fill="FFFFFF"/>
        </w:rPr>
        <w:t xml:space="preserve"> в случаях</w:t>
      </w:r>
      <w:r w:rsidR="00385741" w:rsidRPr="006055EA">
        <w:rPr>
          <w:i/>
          <w:shd w:val="clear" w:color="auto" w:fill="FFFFFF"/>
        </w:rPr>
        <w:t>,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w:t>
      </w:r>
    </w:p>
    <w:p w:rsidR="00D7718D" w:rsidRDefault="00D7718D" w:rsidP="00CE68F6">
      <w:pPr>
        <w:autoSpaceDE w:val="0"/>
        <w:autoSpaceDN w:val="0"/>
        <w:adjustRightInd w:val="0"/>
        <w:ind w:firstLine="708"/>
        <w:jc w:val="both"/>
      </w:pPr>
      <w:r w:rsidRPr="00BB3CD3">
        <w:rPr>
          <w:b/>
          <w:bCs/>
        </w:rPr>
        <w:t>5.</w:t>
      </w:r>
      <w:r w:rsidR="004A0581" w:rsidRPr="00BB3CD3">
        <w:rPr>
          <w:b/>
          <w:bCs/>
        </w:rPr>
        <w:t>5</w:t>
      </w:r>
      <w:r w:rsidRPr="00BB3CD3">
        <w:rPr>
          <w:b/>
          <w:bCs/>
        </w:rPr>
        <w:t xml:space="preserve">.1. Муниципальная программа «Управление имуществом и земельными ресурсами муниципального образования город Дивногорск» в 2020 году </w:t>
      </w:r>
      <w:r w:rsidRPr="00BB3CD3">
        <w:t>утверждена постановлением администрации г. Дивногорск от 30.09.2015 № 153п (в редакции).</w:t>
      </w:r>
      <w:r w:rsidR="0096276B" w:rsidRPr="00BB3CD3">
        <w:t xml:space="preserve"> Отчет об исполнении не представлен.</w:t>
      </w:r>
    </w:p>
    <w:p w:rsidR="00A72DED" w:rsidRPr="00B75214" w:rsidRDefault="00A72DED" w:rsidP="00CE68F6">
      <w:pPr>
        <w:pStyle w:val="ConsPlusNormal"/>
        <w:ind w:firstLine="708"/>
        <w:jc w:val="both"/>
        <w:rPr>
          <w:rFonts w:ascii="Times New Roman" w:hAnsi="Times New Roman" w:cs="Times New Roman"/>
          <w:sz w:val="24"/>
          <w:szCs w:val="24"/>
        </w:rPr>
      </w:pPr>
      <w:r w:rsidRPr="00CE68F6">
        <w:rPr>
          <w:rFonts w:ascii="Times New Roman" w:hAnsi="Times New Roman" w:cs="Times New Roman"/>
          <w:b/>
          <w:sz w:val="24"/>
          <w:szCs w:val="24"/>
        </w:rPr>
        <w:t>5.</w:t>
      </w:r>
      <w:r w:rsidR="004A0581" w:rsidRPr="00CE68F6">
        <w:rPr>
          <w:rFonts w:ascii="Times New Roman" w:hAnsi="Times New Roman" w:cs="Times New Roman"/>
          <w:b/>
          <w:sz w:val="24"/>
          <w:szCs w:val="24"/>
        </w:rPr>
        <w:t>5</w:t>
      </w:r>
      <w:r w:rsidRPr="00CE68F6">
        <w:rPr>
          <w:rFonts w:ascii="Times New Roman" w:hAnsi="Times New Roman" w:cs="Times New Roman"/>
          <w:b/>
          <w:sz w:val="24"/>
          <w:szCs w:val="24"/>
        </w:rPr>
        <w:t>.</w:t>
      </w:r>
      <w:r w:rsidRPr="00B75214">
        <w:rPr>
          <w:rFonts w:ascii="Times New Roman" w:hAnsi="Times New Roman" w:cs="Times New Roman"/>
          <w:b/>
          <w:sz w:val="24"/>
          <w:szCs w:val="24"/>
        </w:rPr>
        <w:t>2. Муниципальная программа "Культура муниципального образования город Дивногорск"</w:t>
      </w:r>
      <w:r w:rsidRPr="00B75214">
        <w:rPr>
          <w:rFonts w:ascii="Times New Roman" w:hAnsi="Times New Roman" w:cs="Times New Roman"/>
          <w:sz w:val="24"/>
          <w:szCs w:val="24"/>
        </w:rPr>
        <w:t xml:space="preserve"> утверждена постановлением администрации от 30.09.2015 №148п (в редакции).</w:t>
      </w:r>
    </w:p>
    <w:p w:rsidR="00A72DED" w:rsidRPr="00B75214" w:rsidRDefault="00A72DED" w:rsidP="00D9471F">
      <w:pPr>
        <w:autoSpaceDE w:val="0"/>
        <w:autoSpaceDN w:val="0"/>
        <w:adjustRightInd w:val="0"/>
        <w:ind w:firstLine="709"/>
        <w:jc w:val="both"/>
      </w:pPr>
      <w:r w:rsidRPr="00B75214">
        <w:t>Финансирование данной программы предусмотрено за счет средств федерального, краевого бюджета, внебюджетных источников и собственных средств бюджета города.</w:t>
      </w:r>
    </w:p>
    <w:tbl>
      <w:tblPr>
        <w:tblStyle w:val="af3"/>
        <w:tblW w:w="10206" w:type="dxa"/>
        <w:tblInd w:w="108" w:type="dxa"/>
        <w:tblLayout w:type="fixed"/>
        <w:tblLook w:val="04A0" w:firstRow="1" w:lastRow="0" w:firstColumn="1" w:lastColumn="0" w:noHBand="0" w:noVBand="1"/>
      </w:tblPr>
      <w:tblGrid>
        <w:gridCol w:w="1560"/>
        <w:gridCol w:w="1275"/>
        <w:gridCol w:w="2127"/>
        <w:gridCol w:w="1211"/>
        <w:gridCol w:w="2620"/>
        <w:gridCol w:w="1413"/>
      </w:tblGrid>
      <w:tr w:rsidR="00DC4746" w:rsidRPr="00B75214" w:rsidTr="00905DD6">
        <w:tc>
          <w:tcPr>
            <w:tcW w:w="1560" w:type="dxa"/>
            <w:vMerge w:val="restart"/>
            <w:vAlign w:val="center"/>
          </w:tcPr>
          <w:p w:rsidR="00DC4746" w:rsidRPr="00B75214" w:rsidRDefault="00DC4746" w:rsidP="00905DD6">
            <w:pPr>
              <w:autoSpaceDE w:val="0"/>
              <w:autoSpaceDN w:val="0"/>
              <w:adjustRightInd w:val="0"/>
              <w:jc w:val="center"/>
              <w:rPr>
                <w:b/>
              </w:rPr>
            </w:pPr>
            <w:r w:rsidRPr="00B75214">
              <w:rPr>
                <w:b/>
                <w:sz w:val="20"/>
                <w:szCs w:val="20"/>
              </w:rPr>
              <w:t>Показатели в тыс. рублей</w:t>
            </w:r>
          </w:p>
        </w:tc>
        <w:tc>
          <w:tcPr>
            <w:tcW w:w="1275" w:type="dxa"/>
            <w:vMerge w:val="restart"/>
            <w:vAlign w:val="center"/>
          </w:tcPr>
          <w:p w:rsidR="00DC4746" w:rsidRPr="00B75214" w:rsidRDefault="00DC4746" w:rsidP="00905DD6">
            <w:pPr>
              <w:autoSpaceDE w:val="0"/>
              <w:autoSpaceDN w:val="0"/>
              <w:adjustRightInd w:val="0"/>
              <w:jc w:val="center"/>
              <w:rPr>
                <w:b/>
                <w:sz w:val="18"/>
                <w:szCs w:val="18"/>
              </w:rPr>
            </w:pPr>
            <w:r w:rsidRPr="00B75214">
              <w:rPr>
                <w:b/>
                <w:sz w:val="18"/>
                <w:szCs w:val="18"/>
              </w:rPr>
              <w:t>Исполнение 20</w:t>
            </w:r>
            <w:r w:rsidR="00B16AA2" w:rsidRPr="00B75214">
              <w:rPr>
                <w:b/>
                <w:sz w:val="18"/>
                <w:szCs w:val="18"/>
              </w:rPr>
              <w:t>2</w:t>
            </w:r>
            <w:r w:rsidR="00B75214" w:rsidRPr="00B75214">
              <w:rPr>
                <w:b/>
                <w:sz w:val="18"/>
                <w:szCs w:val="18"/>
              </w:rPr>
              <w:t>1</w:t>
            </w:r>
            <w:r w:rsidR="00C77574" w:rsidRPr="00B75214">
              <w:rPr>
                <w:b/>
                <w:sz w:val="18"/>
                <w:szCs w:val="18"/>
              </w:rPr>
              <w:t xml:space="preserve"> г</w:t>
            </w:r>
          </w:p>
        </w:tc>
        <w:tc>
          <w:tcPr>
            <w:tcW w:w="7371" w:type="dxa"/>
            <w:gridSpan w:val="4"/>
            <w:vAlign w:val="center"/>
          </w:tcPr>
          <w:p w:rsidR="00DC4746" w:rsidRPr="00B75214" w:rsidRDefault="00DC4746" w:rsidP="00905DD6">
            <w:pPr>
              <w:autoSpaceDE w:val="0"/>
              <w:autoSpaceDN w:val="0"/>
              <w:adjustRightInd w:val="0"/>
              <w:jc w:val="center"/>
              <w:rPr>
                <w:b/>
                <w:sz w:val="18"/>
                <w:szCs w:val="18"/>
              </w:rPr>
            </w:pPr>
            <w:r w:rsidRPr="00B75214">
              <w:rPr>
                <w:b/>
                <w:sz w:val="18"/>
                <w:szCs w:val="18"/>
              </w:rPr>
              <w:t>202</w:t>
            </w:r>
            <w:r w:rsidR="00B75214" w:rsidRPr="00B75214">
              <w:rPr>
                <w:b/>
                <w:sz w:val="18"/>
                <w:szCs w:val="18"/>
              </w:rPr>
              <w:t>2</w:t>
            </w:r>
            <w:r w:rsidRPr="00B75214">
              <w:rPr>
                <w:b/>
                <w:sz w:val="18"/>
                <w:szCs w:val="18"/>
              </w:rPr>
              <w:t xml:space="preserve"> г</w:t>
            </w:r>
          </w:p>
        </w:tc>
      </w:tr>
      <w:tr w:rsidR="00DC4746" w:rsidRPr="00B75214" w:rsidTr="00905DD6">
        <w:tc>
          <w:tcPr>
            <w:tcW w:w="1560" w:type="dxa"/>
            <w:vMerge/>
          </w:tcPr>
          <w:p w:rsidR="00DC4746" w:rsidRPr="00B75214" w:rsidRDefault="00DC4746" w:rsidP="00C77574">
            <w:pPr>
              <w:autoSpaceDE w:val="0"/>
              <w:autoSpaceDN w:val="0"/>
              <w:adjustRightInd w:val="0"/>
              <w:jc w:val="center"/>
              <w:rPr>
                <w:b/>
              </w:rPr>
            </w:pPr>
          </w:p>
        </w:tc>
        <w:tc>
          <w:tcPr>
            <w:tcW w:w="1275" w:type="dxa"/>
            <w:vMerge/>
          </w:tcPr>
          <w:p w:rsidR="00DC4746" w:rsidRPr="00B75214" w:rsidRDefault="00DC4746" w:rsidP="00C77574">
            <w:pPr>
              <w:autoSpaceDE w:val="0"/>
              <w:autoSpaceDN w:val="0"/>
              <w:adjustRightInd w:val="0"/>
              <w:jc w:val="center"/>
              <w:rPr>
                <w:b/>
                <w:sz w:val="18"/>
                <w:szCs w:val="18"/>
              </w:rPr>
            </w:pPr>
          </w:p>
        </w:tc>
        <w:tc>
          <w:tcPr>
            <w:tcW w:w="2127" w:type="dxa"/>
            <w:vAlign w:val="center"/>
          </w:tcPr>
          <w:p w:rsidR="00DC4746" w:rsidRPr="00B75214" w:rsidRDefault="00DC4746" w:rsidP="00905DD6">
            <w:pPr>
              <w:autoSpaceDE w:val="0"/>
              <w:autoSpaceDN w:val="0"/>
              <w:adjustRightInd w:val="0"/>
              <w:jc w:val="center"/>
              <w:rPr>
                <w:b/>
                <w:sz w:val="18"/>
                <w:szCs w:val="18"/>
              </w:rPr>
            </w:pPr>
            <w:r w:rsidRPr="00B75214">
              <w:rPr>
                <w:b/>
                <w:sz w:val="18"/>
                <w:szCs w:val="18"/>
              </w:rPr>
              <w:t xml:space="preserve">Бюджетные </w:t>
            </w:r>
            <w:r w:rsidR="00C77574" w:rsidRPr="00B75214">
              <w:rPr>
                <w:b/>
                <w:sz w:val="18"/>
                <w:szCs w:val="18"/>
              </w:rPr>
              <w:t>н</w:t>
            </w:r>
            <w:r w:rsidRPr="00B75214">
              <w:rPr>
                <w:b/>
                <w:sz w:val="18"/>
                <w:szCs w:val="18"/>
              </w:rPr>
              <w:t>азначения</w:t>
            </w:r>
          </w:p>
        </w:tc>
        <w:tc>
          <w:tcPr>
            <w:tcW w:w="1211" w:type="dxa"/>
            <w:vAlign w:val="center"/>
          </w:tcPr>
          <w:p w:rsidR="00DC4746" w:rsidRPr="00B75214" w:rsidRDefault="00DC4746" w:rsidP="00905DD6">
            <w:pPr>
              <w:autoSpaceDE w:val="0"/>
              <w:autoSpaceDN w:val="0"/>
              <w:adjustRightInd w:val="0"/>
              <w:jc w:val="center"/>
              <w:rPr>
                <w:b/>
                <w:sz w:val="18"/>
                <w:szCs w:val="18"/>
              </w:rPr>
            </w:pPr>
            <w:r w:rsidRPr="00B75214">
              <w:rPr>
                <w:b/>
                <w:sz w:val="18"/>
                <w:szCs w:val="18"/>
              </w:rPr>
              <w:t>исполнено</w:t>
            </w:r>
          </w:p>
        </w:tc>
        <w:tc>
          <w:tcPr>
            <w:tcW w:w="2620" w:type="dxa"/>
            <w:vAlign w:val="center"/>
          </w:tcPr>
          <w:p w:rsidR="00DC4746" w:rsidRPr="00B75214" w:rsidRDefault="00DC4746" w:rsidP="00905DD6">
            <w:pPr>
              <w:autoSpaceDE w:val="0"/>
              <w:autoSpaceDN w:val="0"/>
              <w:adjustRightInd w:val="0"/>
              <w:jc w:val="center"/>
              <w:rPr>
                <w:b/>
                <w:sz w:val="18"/>
                <w:szCs w:val="18"/>
              </w:rPr>
            </w:pPr>
            <w:r w:rsidRPr="00B75214">
              <w:rPr>
                <w:b/>
                <w:sz w:val="18"/>
                <w:szCs w:val="18"/>
              </w:rPr>
              <w:t>Неисполненные назначения</w:t>
            </w:r>
          </w:p>
        </w:tc>
        <w:tc>
          <w:tcPr>
            <w:tcW w:w="1413" w:type="dxa"/>
            <w:vAlign w:val="center"/>
          </w:tcPr>
          <w:p w:rsidR="00DC4746" w:rsidRPr="00B75214" w:rsidRDefault="00DC4746" w:rsidP="00905DD6">
            <w:pPr>
              <w:autoSpaceDE w:val="0"/>
              <w:autoSpaceDN w:val="0"/>
              <w:adjustRightInd w:val="0"/>
              <w:jc w:val="center"/>
              <w:rPr>
                <w:b/>
                <w:sz w:val="18"/>
                <w:szCs w:val="18"/>
              </w:rPr>
            </w:pPr>
            <w:r w:rsidRPr="00B75214">
              <w:rPr>
                <w:b/>
                <w:sz w:val="18"/>
                <w:szCs w:val="18"/>
              </w:rPr>
              <w:t>% исполнения</w:t>
            </w:r>
          </w:p>
        </w:tc>
      </w:tr>
      <w:tr w:rsidR="00B75214" w:rsidRPr="00B75214" w:rsidTr="00CE68F6">
        <w:tc>
          <w:tcPr>
            <w:tcW w:w="1560" w:type="dxa"/>
            <w:vMerge/>
          </w:tcPr>
          <w:p w:rsidR="00B75214" w:rsidRPr="00B75214" w:rsidRDefault="00B75214" w:rsidP="00B75214">
            <w:pPr>
              <w:autoSpaceDE w:val="0"/>
              <w:autoSpaceDN w:val="0"/>
              <w:adjustRightInd w:val="0"/>
              <w:jc w:val="both"/>
            </w:pPr>
          </w:p>
        </w:tc>
        <w:tc>
          <w:tcPr>
            <w:tcW w:w="1275" w:type="dxa"/>
          </w:tcPr>
          <w:p w:rsidR="00B75214" w:rsidRPr="00B75214" w:rsidRDefault="00B75214" w:rsidP="00B75214">
            <w:pPr>
              <w:autoSpaceDE w:val="0"/>
              <w:autoSpaceDN w:val="0"/>
              <w:adjustRightInd w:val="0"/>
              <w:jc w:val="right"/>
              <w:rPr>
                <w:sz w:val="20"/>
                <w:szCs w:val="20"/>
              </w:rPr>
            </w:pPr>
            <w:r w:rsidRPr="00B75214">
              <w:rPr>
                <w:sz w:val="20"/>
                <w:szCs w:val="20"/>
              </w:rPr>
              <w:t>147 779,0</w:t>
            </w:r>
          </w:p>
        </w:tc>
        <w:tc>
          <w:tcPr>
            <w:tcW w:w="2127" w:type="dxa"/>
          </w:tcPr>
          <w:p w:rsidR="00B75214" w:rsidRPr="00B75214" w:rsidRDefault="00B75214" w:rsidP="00B75214">
            <w:pPr>
              <w:autoSpaceDE w:val="0"/>
              <w:autoSpaceDN w:val="0"/>
              <w:adjustRightInd w:val="0"/>
              <w:jc w:val="right"/>
              <w:rPr>
                <w:sz w:val="20"/>
                <w:szCs w:val="20"/>
              </w:rPr>
            </w:pPr>
            <w:r w:rsidRPr="00B75214">
              <w:rPr>
                <w:sz w:val="20"/>
                <w:szCs w:val="20"/>
              </w:rPr>
              <w:t>231 006,6</w:t>
            </w:r>
          </w:p>
        </w:tc>
        <w:tc>
          <w:tcPr>
            <w:tcW w:w="1211" w:type="dxa"/>
          </w:tcPr>
          <w:p w:rsidR="00B75214" w:rsidRPr="00B75214" w:rsidRDefault="00B75214" w:rsidP="00B75214">
            <w:pPr>
              <w:autoSpaceDE w:val="0"/>
              <w:autoSpaceDN w:val="0"/>
              <w:adjustRightInd w:val="0"/>
              <w:jc w:val="right"/>
              <w:rPr>
                <w:sz w:val="20"/>
                <w:szCs w:val="20"/>
              </w:rPr>
            </w:pPr>
            <w:r w:rsidRPr="00B75214">
              <w:rPr>
                <w:sz w:val="20"/>
                <w:szCs w:val="20"/>
              </w:rPr>
              <w:t>229 468,2</w:t>
            </w:r>
          </w:p>
        </w:tc>
        <w:tc>
          <w:tcPr>
            <w:tcW w:w="2620" w:type="dxa"/>
          </w:tcPr>
          <w:p w:rsidR="00B75214" w:rsidRPr="00B75214" w:rsidRDefault="00B75214" w:rsidP="00B75214">
            <w:pPr>
              <w:autoSpaceDE w:val="0"/>
              <w:autoSpaceDN w:val="0"/>
              <w:adjustRightInd w:val="0"/>
              <w:jc w:val="right"/>
              <w:rPr>
                <w:sz w:val="20"/>
                <w:szCs w:val="20"/>
              </w:rPr>
            </w:pPr>
            <w:r w:rsidRPr="00B75214">
              <w:rPr>
                <w:sz w:val="20"/>
                <w:szCs w:val="20"/>
              </w:rPr>
              <w:t>1 538,4</w:t>
            </w:r>
          </w:p>
        </w:tc>
        <w:tc>
          <w:tcPr>
            <w:tcW w:w="1413" w:type="dxa"/>
          </w:tcPr>
          <w:p w:rsidR="00B75214" w:rsidRPr="00B75214" w:rsidRDefault="00B75214" w:rsidP="00B75214">
            <w:pPr>
              <w:autoSpaceDE w:val="0"/>
              <w:autoSpaceDN w:val="0"/>
              <w:adjustRightInd w:val="0"/>
              <w:jc w:val="right"/>
              <w:rPr>
                <w:sz w:val="20"/>
                <w:szCs w:val="20"/>
              </w:rPr>
            </w:pPr>
            <w:r w:rsidRPr="00B75214">
              <w:rPr>
                <w:sz w:val="20"/>
                <w:szCs w:val="20"/>
              </w:rPr>
              <w:t>99,3</w:t>
            </w:r>
          </w:p>
        </w:tc>
      </w:tr>
    </w:tbl>
    <w:p w:rsidR="00A72DED" w:rsidRPr="00B75214" w:rsidRDefault="00A72DED" w:rsidP="00A72DED">
      <w:pPr>
        <w:autoSpaceDE w:val="0"/>
        <w:autoSpaceDN w:val="0"/>
        <w:adjustRightInd w:val="0"/>
        <w:ind w:firstLine="709"/>
        <w:jc w:val="both"/>
      </w:pPr>
      <w:r w:rsidRPr="00B75214">
        <w:t>Исполнение расходов составило 99,</w:t>
      </w:r>
      <w:r w:rsidR="00B16AA2" w:rsidRPr="00B75214">
        <w:t>3</w:t>
      </w:r>
      <w:r w:rsidRPr="00B75214">
        <w:t xml:space="preserve">% </w:t>
      </w:r>
      <w:r w:rsidR="00B75214" w:rsidRPr="00B75214">
        <w:t xml:space="preserve">и соответствует </w:t>
      </w:r>
      <w:r w:rsidR="00B16AA2" w:rsidRPr="00B75214">
        <w:t>аналогичны</w:t>
      </w:r>
      <w:r w:rsidR="00B75214" w:rsidRPr="00B75214">
        <w:t>м</w:t>
      </w:r>
      <w:r w:rsidR="00B16AA2" w:rsidRPr="00B75214">
        <w:t xml:space="preserve"> показателя</w:t>
      </w:r>
      <w:r w:rsidR="00B75214" w:rsidRPr="00B75214">
        <w:t>м</w:t>
      </w:r>
      <w:r w:rsidR="00B16AA2" w:rsidRPr="00B75214">
        <w:t xml:space="preserve"> </w:t>
      </w:r>
      <w:r w:rsidR="00CE68F6">
        <w:br/>
      </w:r>
      <w:r w:rsidR="00B16AA2" w:rsidRPr="00B75214">
        <w:t>202</w:t>
      </w:r>
      <w:r w:rsidR="00B75214" w:rsidRPr="00B75214">
        <w:t>1</w:t>
      </w:r>
      <w:r w:rsidR="00B16AA2" w:rsidRPr="00B75214">
        <w:t xml:space="preserve"> года</w:t>
      </w:r>
      <w:r w:rsidR="00B75214" w:rsidRPr="00B75214">
        <w:t>.</w:t>
      </w:r>
    </w:p>
    <w:p w:rsidR="00A72DED" w:rsidRPr="00B75214" w:rsidRDefault="00A72DED" w:rsidP="00A72DED">
      <w:pPr>
        <w:autoSpaceDE w:val="0"/>
        <w:autoSpaceDN w:val="0"/>
        <w:adjustRightInd w:val="0"/>
        <w:ind w:firstLine="709"/>
        <w:jc w:val="both"/>
      </w:pPr>
      <w:r w:rsidRPr="00B75214">
        <w:t>Анализ исполнения показал следующее:</w:t>
      </w:r>
      <w:r w:rsidR="00E22EFA" w:rsidRPr="00B75214">
        <w:t xml:space="preserve"> </w:t>
      </w:r>
    </w:p>
    <w:p w:rsidR="00B75214" w:rsidRPr="00B75214" w:rsidRDefault="00E22EFA" w:rsidP="00B75214">
      <w:pPr>
        <w:ind w:firstLine="709"/>
        <w:jc w:val="both"/>
      </w:pPr>
      <w:r w:rsidRPr="00B75214">
        <w:lastRenderedPageBreak/>
        <w:t xml:space="preserve">Целевой показатель </w:t>
      </w:r>
      <w:r w:rsidR="00B16AA2" w:rsidRPr="00B75214">
        <w:t>«Удельный вес населения, участвующего в платных культурно-досуговых мероприятиях, проводимых муниципальными учреждениями культуры» не</w:t>
      </w:r>
      <w:r w:rsidR="00B75214" w:rsidRPr="00B75214">
        <w:t xml:space="preserve"> достиг планового значения 150</w:t>
      </w:r>
      <w:r w:rsidRPr="00B75214">
        <w:t>,</w:t>
      </w:r>
      <w:r w:rsidR="00B75214" w:rsidRPr="00B75214">
        <w:t>3</w:t>
      </w:r>
      <w:r w:rsidRPr="00B75214">
        <w:t xml:space="preserve"> % и составил </w:t>
      </w:r>
      <w:r w:rsidR="00B75214" w:rsidRPr="00B75214">
        <w:t>92,4</w:t>
      </w:r>
      <w:r w:rsidRPr="00B75214">
        <w:t>%</w:t>
      </w:r>
      <w:r w:rsidR="00B75214" w:rsidRPr="00B75214">
        <w:t>.</w:t>
      </w:r>
      <w:r w:rsidRPr="00B75214">
        <w:t xml:space="preserve"> </w:t>
      </w:r>
    </w:p>
    <w:p w:rsidR="00B16AA2" w:rsidRPr="00B75214" w:rsidRDefault="00E22EFA" w:rsidP="00B16AA2">
      <w:pPr>
        <w:ind w:firstLine="709"/>
        <w:jc w:val="both"/>
      </w:pPr>
      <w:r w:rsidRPr="00B75214">
        <w:t xml:space="preserve">Целевой показатель 2 «Количество экземпляров новых поступлений в библиотечные фонды общедоступных библиотек на 1 тыс. человек населения» составил </w:t>
      </w:r>
      <w:r w:rsidR="00B75214" w:rsidRPr="00B75214">
        <w:t>168,3</w:t>
      </w:r>
      <w:r w:rsidRPr="00B75214">
        <w:t xml:space="preserve"> при запланированном 145. </w:t>
      </w:r>
    </w:p>
    <w:p w:rsidR="00E22EFA" w:rsidRPr="00B75214" w:rsidRDefault="00E22EFA" w:rsidP="00A72DED">
      <w:pPr>
        <w:autoSpaceDE w:val="0"/>
        <w:autoSpaceDN w:val="0"/>
        <w:adjustRightInd w:val="0"/>
        <w:ind w:firstLine="709"/>
        <w:jc w:val="both"/>
      </w:pPr>
      <w:r w:rsidRPr="00B75214">
        <w:t>Целевой показатель 3 «Доля оцифрованных заголовков единиц хранения, переведенных в электронный формат» исполнен в полном размере 50 единиц.</w:t>
      </w:r>
    </w:p>
    <w:p w:rsidR="00B75214" w:rsidRPr="00504BE9" w:rsidRDefault="00B75214" w:rsidP="00B75214">
      <w:pPr>
        <w:autoSpaceDE w:val="0"/>
        <w:autoSpaceDN w:val="0"/>
        <w:adjustRightInd w:val="0"/>
        <w:ind w:firstLine="709"/>
        <w:jc w:val="both"/>
        <w:rPr>
          <w:b/>
          <w:bCs/>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r w:rsidRPr="00504BE9">
        <w:rPr>
          <w:bCs/>
        </w:rPr>
        <w:t>высокоэффективной.</w:t>
      </w:r>
    </w:p>
    <w:p w:rsidR="00A72DED" w:rsidRPr="00974FA5" w:rsidRDefault="00905DD6" w:rsidP="00A72DED">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124480" w:rsidRPr="00974FA5">
        <w:rPr>
          <w:rFonts w:ascii="Times New Roman" w:hAnsi="Times New Roman" w:cs="Times New Roman"/>
          <w:b/>
          <w:sz w:val="24"/>
          <w:szCs w:val="24"/>
        </w:rPr>
        <w:t>5.</w:t>
      </w:r>
      <w:r w:rsidR="004A0581" w:rsidRPr="00974FA5">
        <w:rPr>
          <w:rFonts w:ascii="Times New Roman" w:hAnsi="Times New Roman" w:cs="Times New Roman"/>
          <w:b/>
          <w:sz w:val="24"/>
          <w:szCs w:val="24"/>
        </w:rPr>
        <w:t>5</w:t>
      </w:r>
      <w:r w:rsidR="00124480" w:rsidRPr="00974FA5">
        <w:rPr>
          <w:rFonts w:ascii="Times New Roman" w:hAnsi="Times New Roman" w:cs="Times New Roman"/>
          <w:b/>
          <w:sz w:val="24"/>
          <w:szCs w:val="24"/>
        </w:rPr>
        <w:t>.3</w:t>
      </w:r>
      <w:r w:rsidR="00A72DED" w:rsidRPr="00974FA5">
        <w:rPr>
          <w:rFonts w:ascii="Times New Roman" w:hAnsi="Times New Roman" w:cs="Times New Roman"/>
          <w:b/>
          <w:sz w:val="24"/>
          <w:szCs w:val="24"/>
        </w:rPr>
        <w:t>. Муниципальная программа "Физическая культура, спорт и молодежная политика в муниципальном образовании город Дивногорск»</w:t>
      </w:r>
      <w:r w:rsidR="00A72DED" w:rsidRPr="00974FA5">
        <w:rPr>
          <w:rFonts w:ascii="Times New Roman" w:hAnsi="Times New Roman" w:cs="Times New Roman"/>
          <w:sz w:val="24"/>
          <w:szCs w:val="24"/>
        </w:rPr>
        <w:t xml:space="preserve"> утверждена постановлением администрации от 30.09.2015 №149п (в редакции).</w:t>
      </w:r>
    </w:p>
    <w:p w:rsidR="00A72DED" w:rsidRPr="00974FA5" w:rsidRDefault="00A72DED" w:rsidP="00D9471F">
      <w:pPr>
        <w:autoSpaceDE w:val="0"/>
        <w:autoSpaceDN w:val="0"/>
        <w:adjustRightInd w:val="0"/>
        <w:ind w:firstLine="709"/>
        <w:jc w:val="both"/>
      </w:pPr>
      <w:r w:rsidRPr="00974FA5">
        <w:t>Финансирование данной программы предусмотрено за счет средств краевого бюджета, внебюджетных источников и собственных средств бюджета города.</w:t>
      </w:r>
    </w:p>
    <w:tbl>
      <w:tblPr>
        <w:tblStyle w:val="af3"/>
        <w:tblW w:w="10206" w:type="dxa"/>
        <w:tblInd w:w="108" w:type="dxa"/>
        <w:tblLook w:val="04A0" w:firstRow="1" w:lastRow="0" w:firstColumn="1" w:lastColumn="0" w:noHBand="0" w:noVBand="1"/>
      </w:tblPr>
      <w:tblGrid>
        <w:gridCol w:w="1404"/>
        <w:gridCol w:w="1202"/>
        <w:gridCol w:w="2361"/>
        <w:gridCol w:w="1072"/>
        <w:gridCol w:w="2627"/>
        <w:gridCol w:w="1540"/>
      </w:tblGrid>
      <w:tr w:rsidR="00092452" w:rsidRPr="00974FA5" w:rsidTr="00905DD6">
        <w:tc>
          <w:tcPr>
            <w:tcW w:w="1404" w:type="dxa"/>
            <w:vMerge w:val="restart"/>
          </w:tcPr>
          <w:p w:rsidR="00092452" w:rsidRPr="00974FA5" w:rsidRDefault="00092452" w:rsidP="00124480">
            <w:pPr>
              <w:autoSpaceDE w:val="0"/>
              <w:autoSpaceDN w:val="0"/>
              <w:adjustRightInd w:val="0"/>
              <w:rPr>
                <w:b/>
              </w:rPr>
            </w:pPr>
            <w:r w:rsidRPr="00974FA5">
              <w:rPr>
                <w:b/>
                <w:sz w:val="20"/>
                <w:szCs w:val="20"/>
              </w:rPr>
              <w:t>Показатели в тыс. рублей</w:t>
            </w:r>
          </w:p>
        </w:tc>
        <w:tc>
          <w:tcPr>
            <w:tcW w:w="1202" w:type="dxa"/>
            <w:vMerge w:val="restart"/>
          </w:tcPr>
          <w:p w:rsidR="00092452" w:rsidRPr="00974FA5" w:rsidRDefault="00092452" w:rsidP="00146A09">
            <w:pPr>
              <w:autoSpaceDE w:val="0"/>
              <w:autoSpaceDN w:val="0"/>
              <w:adjustRightInd w:val="0"/>
              <w:jc w:val="both"/>
              <w:rPr>
                <w:b/>
                <w:sz w:val="18"/>
                <w:szCs w:val="18"/>
              </w:rPr>
            </w:pPr>
            <w:r w:rsidRPr="00974FA5">
              <w:rPr>
                <w:b/>
                <w:sz w:val="18"/>
                <w:szCs w:val="18"/>
              </w:rPr>
              <w:t>Исполнение 20</w:t>
            </w:r>
            <w:r w:rsidR="00617442" w:rsidRPr="00974FA5">
              <w:rPr>
                <w:b/>
                <w:sz w:val="18"/>
                <w:szCs w:val="18"/>
              </w:rPr>
              <w:t>2</w:t>
            </w:r>
            <w:r w:rsidR="00146A09" w:rsidRPr="00974FA5">
              <w:rPr>
                <w:b/>
                <w:sz w:val="18"/>
                <w:szCs w:val="18"/>
              </w:rPr>
              <w:t>1</w:t>
            </w:r>
            <w:r w:rsidRPr="00974FA5">
              <w:rPr>
                <w:b/>
                <w:sz w:val="18"/>
                <w:szCs w:val="18"/>
              </w:rPr>
              <w:t>г</w:t>
            </w:r>
          </w:p>
        </w:tc>
        <w:tc>
          <w:tcPr>
            <w:tcW w:w="7600" w:type="dxa"/>
            <w:gridSpan w:val="4"/>
          </w:tcPr>
          <w:p w:rsidR="00092452" w:rsidRPr="00974FA5" w:rsidRDefault="00092452" w:rsidP="00146A09">
            <w:pPr>
              <w:autoSpaceDE w:val="0"/>
              <w:autoSpaceDN w:val="0"/>
              <w:adjustRightInd w:val="0"/>
              <w:jc w:val="center"/>
              <w:rPr>
                <w:b/>
                <w:sz w:val="18"/>
                <w:szCs w:val="18"/>
              </w:rPr>
            </w:pPr>
            <w:r w:rsidRPr="00974FA5">
              <w:rPr>
                <w:b/>
                <w:sz w:val="18"/>
                <w:szCs w:val="18"/>
              </w:rPr>
              <w:t>202</w:t>
            </w:r>
            <w:r w:rsidR="00146A09" w:rsidRPr="00974FA5">
              <w:rPr>
                <w:b/>
                <w:sz w:val="18"/>
                <w:szCs w:val="18"/>
              </w:rPr>
              <w:t>2</w:t>
            </w:r>
            <w:r w:rsidRPr="00974FA5">
              <w:rPr>
                <w:b/>
                <w:sz w:val="18"/>
                <w:szCs w:val="18"/>
              </w:rPr>
              <w:t xml:space="preserve"> г</w:t>
            </w:r>
          </w:p>
        </w:tc>
      </w:tr>
      <w:tr w:rsidR="00092452" w:rsidRPr="00974FA5" w:rsidTr="00905DD6">
        <w:tc>
          <w:tcPr>
            <w:tcW w:w="1404" w:type="dxa"/>
            <w:vMerge/>
          </w:tcPr>
          <w:p w:rsidR="00092452" w:rsidRPr="00974FA5" w:rsidRDefault="00092452" w:rsidP="001B3CFB">
            <w:pPr>
              <w:autoSpaceDE w:val="0"/>
              <w:autoSpaceDN w:val="0"/>
              <w:adjustRightInd w:val="0"/>
              <w:jc w:val="both"/>
              <w:rPr>
                <w:b/>
              </w:rPr>
            </w:pPr>
          </w:p>
        </w:tc>
        <w:tc>
          <w:tcPr>
            <w:tcW w:w="1202" w:type="dxa"/>
            <w:vMerge/>
          </w:tcPr>
          <w:p w:rsidR="00092452" w:rsidRPr="00974FA5" w:rsidRDefault="00092452" w:rsidP="001B3CFB">
            <w:pPr>
              <w:autoSpaceDE w:val="0"/>
              <w:autoSpaceDN w:val="0"/>
              <w:adjustRightInd w:val="0"/>
              <w:jc w:val="both"/>
              <w:rPr>
                <w:b/>
                <w:sz w:val="18"/>
                <w:szCs w:val="18"/>
              </w:rPr>
            </w:pPr>
          </w:p>
        </w:tc>
        <w:tc>
          <w:tcPr>
            <w:tcW w:w="2361" w:type="dxa"/>
          </w:tcPr>
          <w:p w:rsidR="00092452" w:rsidRPr="00974FA5" w:rsidRDefault="00092452" w:rsidP="001B3CFB">
            <w:pPr>
              <w:autoSpaceDE w:val="0"/>
              <w:autoSpaceDN w:val="0"/>
              <w:adjustRightInd w:val="0"/>
              <w:jc w:val="both"/>
              <w:rPr>
                <w:b/>
                <w:sz w:val="18"/>
                <w:szCs w:val="18"/>
              </w:rPr>
            </w:pPr>
            <w:r w:rsidRPr="00974FA5">
              <w:rPr>
                <w:b/>
                <w:sz w:val="18"/>
                <w:szCs w:val="18"/>
              </w:rPr>
              <w:t>Бюджетные назначения</w:t>
            </w:r>
          </w:p>
        </w:tc>
        <w:tc>
          <w:tcPr>
            <w:tcW w:w="1072" w:type="dxa"/>
          </w:tcPr>
          <w:p w:rsidR="00092452" w:rsidRPr="00974FA5" w:rsidRDefault="00092452" w:rsidP="001B3CFB">
            <w:pPr>
              <w:autoSpaceDE w:val="0"/>
              <w:autoSpaceDN w:val="0"/>
              <w:adjustRightInd w:val="0"/>
              <w:jc w:val="both"/>
              <w:rPr>
                <w:b/>
                <w:sz w:val="18"/>
                <w:szCs w:val="18"/>
              </w:rPr>
            </w:pPr>
            <w:r w:rsidRPr="00974FA5">
              <w:rPr>
                <w:b/>
                <w:sz w:val="18"/>
                <w:szCs w:val="18"/>
              </w:rPr>
              <w:t>исполнено</w:t>
            </w:r>
          </w:p>
        </w:tc>
        <w:tc>
          <w:tcPr>
            <w:tcW w:w="2627" w:type="dxa"/>
          </w:tcPr>
          <w:p w:rsidR="00092452" w:rsidRPr="00974FA5" w:rsidRDefault="00092452" w:rsidP="001B3CFB">
            <w:pPr>
              <w:autoSpaceDE w:val="0"/>
              <w:autoSpaceDN w:val="0"/>
              <w:adjustRightInd w:val="0"/>
              <w:jc w:val="both"/>
              <w:rPr>
                <w:b/>
                <w:sz w:val="18"/>
                <w:szCs w:val="18"/>
              </w:rPr>
            </w:pPr>
            <w:r w:rsidRPr="00974FA5">
              <w:rPr>
                <w:b/>
                <w:sz w:val="18"/>
                <w:szCs w:val="18"/>
              </w:rPr>
              <w:t>Неисполненные назначения</w:t>
            </w:r>
          </w:p>
        </w:tc>
        <w:tc>
          <w:tcPr>
            <w:tcW w:w="1540" w:type="dxa"/>
          </w:tcPr>
          <w:p w:rsidR="00092452" w:rsidRPr="00974FA5" w:rsidRDefault="00092452" w:rsidP="001B3CFB">
            <w:pPr>
              <w:autoSpaceDE w:val="0"/>
              <w:autoSpaceDN w:val="0"/>
              <w:adjustRightInd w:val="0"/>
              <w:jc w:val="both"/>
              <w:rPr>
                <w:b/>
                <w:sz w:val="18"/>
                <w:szCs w:val="18"/>
              </w:rPr>
            </w:pPr>
            <w:r w:rsidRPr="00974FA5">
              <w:rPr>
                <w:b/>
                <w:sz w:val="18"/>
                <w:szCs w:val="18"/>
              </w:rPr>
              <w:t>% исполнения</w:t>
            </w:r>
          </w:p>
        </w:tc>
      </w:tr>
      <w:tr w:rsidR="00092452" w:rsidRPr="007B31CF" w:rsidTr="00905DD6">
        <w:tc>
          <w:tcPr>
            <w:tcW w:w="1404" w:type="dxa"/>
            <w:vMerge/>
          </w:tcPr>
          <w:p w:rsidR="00092452" w:rsidRPr="00974FA5" w:rsidRDefault="00092452" w:rsidP="001B3CFB">
            <w:pPr>
              <w:autoSpaceDE w:val="0"/>
              <w:autoSpaceDN w:val="0"/>
              <w:adjustRightInd w:val="0"/>
              <w:jc w:val="both"/>
            </w:pPr>
          </w:p>
        </w:tc>
        <w:tc>
          <w:tcPr>
            <w:tcW w:w="1202" w:type="dxa"/>
          </w:tcPr>
          <w:p w:rsidR="00092452" w:rsidRPr="00974FA5" w:rsidRDefault="00146A09" w:rsidP="001B3CFB">
            <w:pPr>
              <w:autoSpaceDE w:val="0"/>
              <w:autoSpaceDN w:val="0"/>
              <w:adjustRightInd w:val="0"/>
              <w:jc w:val="right"/>
              <w:rPr>
                <w:sz w:val="20"/>
                <w:szCs w:val="20"/>
              </w:rPr>
            </w:pPr>
            <w:r w:rsidRPr="00974FA5">
              <w:rPr>
                <w:sz w:val="20"/>
                <w:szCs w:val="20"/>
              </w:rPr>
              <w:t>56 878,1</w:t>
            </w:r>
          </w:p>
        </w:tc>
        <w:tc>
          <w:tcPr>
            <w:tcW w:w="2361" w:type="dxa"/>
          </w:tcPr>
          <w:p w:rsidR="00092452" w:rsidRPr="00974FA5" w:rsidRDefault="00146A09" w:rsidP="001B3CFB">
            <w:pPr>
              <w:autoSpaceDE w:val="0"/>
              <w:autoSpaceDN w:val="0"/>
              <w:adjustRightInd w:val="0"/>
              <w:jc w:val="right"/>
              <w:rPr>
                <w:sz w:val="20"/>
                <w:szCs w:val="20"/>
              </w:rPr>
            </w:pPr>
            <w:r w:rsidRPr="00974FA5">
              <w:rPr>
                <w:sz w:val="20"/>
                <w:szCs w:val="20"/>
              </w:rPr>
              <w:t>72 192,8</w:t>
            </w:r>
          </w:p>
        </w:tc>
        <w:tc>
          <w:tcPr>
            <w:tcW w:w="1072" w:type="dxa"/>
          </w:tcPr>
          <w:p w:rsidR="00092452" w:rsidRPr="00974FA5" w:rsidRDefault="00146A09" w:rsidP="001B3CFB">
            <w:pPr>
              <w:autoSpaceDE w:val="0"/>
              <w:autoSpaceDN w:val="0"/>
              <w:adjustRightInd w:val="0"/>
              <w:jc w:val="right"/>
              <w:rPr>
                <w:sz w:val="20"/>
                <w:szCs w:val="20"/>
              </w:rPr>
            </w:pPr>
            <w:r w:rsidRPr="00974FA5">
              <w:rPr>
                <w:sz w:val="20"/>
                <w:szCs w:val="20"/>
              </w:rPr>
              <w:t>71 380,6</w:t>
            </w:r>
          </w:p>
        </w:tc>
        <w:tc>
          <w:tcPr>
            <w:tcW w:w="2627" w:type="dxa"/>
          </w:tcPr>
          <w:p w:rsidR="00092452" w:rsidRPr="00974FA5" w:rsidRDefault="00146A09" w:rsidP="001B3CFB">
            <w:pPr>
              <w:autoSpaceDE w:val="0"/>
              <w:autoSpaceDN w:val="0"/>
              <w:adjustRightInd w:val="0"/>
              <w:jc w:val="right"/>
              <w:rPr>
                <w:sz w:val="20"/>
                <w:szCs w:val="20"/>
              </w:rPr>
            </w:pPr>
            <w:r w:rsidRPr="00974FA5">
              <w:rPr>
                <w:sz w:val="20"/>
                <w:szCs w:val="20"/>
              </w:rPr>
              <w:t>812,2</w:t>
            </w:r>
          </w:p>
        </w:tc>
        <w:tc>
          <w:tcPr>
            <w:tcW w:w="1540" w:type="dxa"/>
          </w:tcPr>
          <w:p w:rsidR="00092452" w:rsidRPr="00974FA5" w:rsidRDefault="0096276B" w:rsidP="00146A09">
            <w:pPr>
              <w:autoSpaceDE w:val="0"/>
              <w:autoSpaceDN w:val="0"/>
              <w:adjustRightInd w:val="0"/>
              <w:jc w:val="right"/>
              <w:rPr>
                <w:sz w:val="20"/>
                <w:szCs w:val="20"/>
              </w:rPr>
            </w:pPr>
            <w:r w:rsidRPr="00974FA5">
              <w:rPr>
                <w:sz w:val="20"/>
                <w:szCs w:val="20"/>
              </w:rPr>
              <w:t>98,</w:t>
            </w:r>
            <w:r w:rsidR="00146A09" w:rsidRPr="00974FA5">
              <w:rPr>
                <w:sz w:val="20"/>
                <w:szCs w:val="20"/>
              </w:rPr>
              <w:t>0</w:t>
            </w:r>
          </w:p>
        </w:tc>
      </w:tr>
    </w:tbl>
    <w:p w:rsidR="00146A09" w:rsidRPr="00B75214" w:rsidRDefault="00146A09" w:rsidP="00146A09">
      <w:pPr>
        <w:autoSpaceDE w:val="0"/>
        <w:autoSpaceDN w:val="0"/>
        <w:adjustRightInd w:val="0"/>
        <w:ind w:firstLine="709"/>
        <w:jc w:val="both"/>
      </w:pPr>
      <w:r w:rsidRPr="00B75214">
        <w:t xml:space="preserve">Исполнение расходов составило </w:t>
      </w:r>
      <w:r>
        <w:t>98</w:t>
      </w:r>
      <w:r w:rsidRPr="00B75214">
        <w:t>% и соответствует аналогичным показателям 2021 года.</w:t>
      </w:r>
    </w:p>
    <w:p w:rsidR="004C3EAD" w:rsidRPr="00974FA5" w:rsidRDefault="00974FA5" w:rsidP="00A72DED">
      <w:pPr>
        <w:autoSpaceDE w:val="0"/>
        <w:autoSpaceDN w:val="0"/>
        <w:adjustRightInd w:val="0"/>
        <w:ind w:firstLine="709"/>
        <w:jc w:val="both"/>
      </w:pPr>
      <w:r w:rsidRPr="00974FA5">
        <w:t>Все</w:t>
      </w:r>
      <w:r w:rsidR="00A72DED" w:rsidRPr="00974FA5">
        <w:t xml:space="preserve"> установленны</w:t>
      </w:r>
      <w:r w:rsidRPr="00974FA5">
        <w:t>е</w:t>
      </w:r>
      <w:r w:rsidR="00A72DED" w:rsidRPr="00974FA5">
        <w:t xml:space="preserve"> показател</w:t>
      </w:r>
      <w:r w:rsidRPr="00974FA5">
        <w:t>и</w:t>
      </w:r>
      <w:r w:rsidR="00E52E62" w:rsidRPr="00974FA5">
        <w:t xml:space="preserve"> </w:t>
      </w:r>
      <w:r w:rsidRPr="00974FA5">
        <w:t>перевыполнены либо</w:t>
      </w:r>
      <w:r w:rsidR="00A72DED" w:rsidRPr="00974FA5">
        <w:t xml:space="preserve"> выполнены на 100%</w:t>
      </w:r>
      <w:r w:rsidR="004C3EAD" w:rsidRPr="00974FA5">
        <w:t>.</w:t>
      </w:r>
    </w:p>
    <w:p w:rsidR="00974FA5" w:rsidRPr="00504BE9" w:rsidRDefault="00974FA5" w:rsidP="00974FA5">
      <w:pPr>
        <w:autoSpaceDE w:val="0"/>
        <w:autoSpaceDN w:val="0"/>
        <w:adjustRightInd w:val="0"/>
        <w:ind w:firstLine="709"/>
        <w:jc w:val="both"/>
        <w:rPr>
          <w:b/>
          <w:bCs/>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r w:rsidRPr="00504BE9">
        <w:rPr>
          <w:bCs/>
        </w:rPr>
        <w:t>высокоэффективной.</w:t>
      </w:r>
    </w:p>
    <w:p w:rsidR="00893339" w:rsidRPr="00D45274" w:rsidRDefault="00905DD6" w:rsidP="0089333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893339" w:rsidRPr="00D45274">
        <w:rPr>
          <w:rFonts w:ascii="Times New Roman" w:hAnsi="Times New Roman" w:cs="Times New Roman"/>
          <w:b/>
          <w:sz w:val="24"/>
          <w:szCs w:val="24"/>
        </w:rPr>
        <w:t>5.</w:t>
      </w:r>
      <w:r w:rsidR="004A0581" w:rsidRPr="00D45274">
        <w:rPr>
          <w:rFonts w:ascii="Times New Roman" w:hAnsi="Times New Roman" w:cs="Times New Roman"/>
          <w:b/>
          <w:sz w:val="24"/>
          <w:szCs w:val="24"/>
        </w:rPr>
        <w:t>5</w:t>
      </w:r>
      <w:r w:rsidR="00893339" w:rsidRPr="00D45274">
        <w:rPr>
          <w:rFonts w:ascii="Times New Roman" w:hAnsi="Times New Roman" w:cs="Times New Roman"/>
          <w:b/>
          <w:sz w:val="24"/>
          <w:szCs w:val="24"/>
        </w:rPr>
        <w:t>.4. Муниципальная программа "Обеспечение доступным и комфортным жильем граждан муниципального образования город Дивногорск» утверждена</w:t>
      </w:r>
      <w:r w:rsidR="00893339" w:rsidRPr="00D45274">
        <w:rPr>
          <w:rFonts w:ascii="Times New Roman" w:hAnsi="Times New Roman" w:cs="Times New Roman"/>
          <w:sz w:val="24"/>
          <w:szCs w:val="24"/>
        </w:rPr>
        <w:t xml:space="preserve"> постановлением администрации от 30.09.2015 №151п (в редакции).</w:t>
      </w:r>
    </w:p>
    <w:p w:rsidR="00893339" w:rsidRPr="00D45274" w:rsidRDefault="00893339" w:rsidP="006F0299">
      <w:pPr>
        <w:autoSpaceDE w:val="0"/>
        <w:autoSpaceDN w:val="0"/>
        <w:adjustRightInd w:val="0"/>
        <w:ind w:firstLine="709"/>
        <w:jc w:val="both"/>
      </w:pPr>
      <w:r w:rsidRPr="00D45274">
        <w:t>Финансирование данной программы предусмотрено за счет средств федерального, краевого бюджета и собственных средств бюджета города.</w:t>
      </w:r>
    </w:p>
    <w:tbl>
      <w:tblPr>
        <w:tblStyle w:val="af3"/>
        <w:tblW w:w="10231" w:type="dxa"/>
        <w:tblInd w:w="108" w:type="dxa"/>
        <w:tblLook w:val="04A0" w:firstRow="1" w:lastRow="0" w:firstColumn="1" w:lastColumn="0" w:noHBand="0" w:noVBand="1"/>
      </w:tblPr>
      <w:tblGrid>
        <w:gridCol w:w="1418"/>
        <w:gridCol w:w="1202"/>
        <w:gridCol w:w="2200"/>
        <w:gridCol w:w="1134"/>
        <w:gridCol w:w="2861"/>
        <w:gridCol w:w="1416"/>
      </w:tblGrid>
      <w:tr w:rsidR="006F0299" w:rsidRPr="00D45274" w:rsidTr="00905DD6">
        <w:tc>
          <w:tcPr>
            <w:tcW w:w="1418" w:type="dxa"/>
            <w:vMerge w:val="restart"/>
          </w:tcPr>
          <w:p w:rsidR="006F0299" w:rsidRPr="00D45274" w:rsidRDefault="006F0299" w:rsidP="00FC1BAC">
            <w:pPr>
              <w:autoSpaceDE w:val="0"/>
              <w:autoSpaceDN w:val="0"/>
              <w:adjustRightInd w:val="0"/>
              <w:rPr>
                <w:b/>
              </w:rPr>
            </w:pPr>
            <w:r w:rsidRPr="00D45274">
              <w:rPr>
                <w:b/>
                <w:sz w:val="20"/>
                <w:szCs w:val="20"/>
              </w:rPr>
              <w:t>Показатели в тыс. рублей</w:t>
            </w:r>
          </w:p>
        </w:tc>
        <w:tc>
          <w:tcPr>
            <w:tcW w:w="1202" w:type="dxa"/>
            <w:vMerge w:val="restart"/>
          </w:tcPr>
          <w:p w:rsidR="006F0299" w:rsidRPr="00D45274" w:rsidRDefault="006F0299" w:rsidP="00191D1C">
            <w:pPr>
              <w:autoSpaceDE w:val="0"/>
              <w:autoSpaceDN w:val="0"/>
              <w:adjustRightInd w:val="0"/>
              <w:jc w:val="both"/>
              <w:rPr>
                <w:b/>
                <w:sz w:val="18"/>
                <w:szCs w:val="18"/>
              </w:rPr>
            </w:pPr>
            <w:r w:rsidRPr="00D45274">
              <w:rPr>
                <w:b/>
                <w:sz w:val="18"/>
                <w:szCs w:val="18"/>
              </w:rPr>
              <w:t>Исполнение 20</w:t>
            </w:r>
            <w:r w:rsidR="00870685" w:rsidRPr="00D45274">
              <w:rPr>
                <w:b/>
                <w:sz w:val="18"/>
                <w:szCs w:val="18"/>
              </w:rPr>
              <w:t>2</w:t>
            </w:r>
            <w:r w:rsidR="00191D1C" w:rsidRPr="00D45274">
              <w:rPr>
                <w:b/>
                <w:sz w:val="18"/>
                <w:szCs w:val="18"/>
              </w:rPr>
              <w:t>1</w:t>
            </w:r>
            <w:r w:rsidRPr="00D45274">
              <w:rPr>
                <w:b/>
                <w:sz w:val="18"/>
                <w:szCs w:val="18"/>
              </w:rPr>
              <w:t>г</w:t>
            </w:r>
          </w:p>
        </w:tc>
        <w:tc>
          <w:tcPr>
            <w:tcW w:w="7611" w:type="dxa"/>
            <w:gridSpan w:val="4"/>
          </w:tcPr>
          <w:p w:rsidR="006F0299" w:rsidRPr="00D45274" w:rsidRDefault="006F0299" w:rsidP="00191D1C">
            <w:pPr>
              <w:autoSpaceDE w:val="0"/>
              <w:autoSpaceDN w:val="0"/>
              <w:adjustRightInd w:val="0"/>
              <w:jc w:val="center"/>
              <w:rPr>
                <w:b/>
                <w:sz w:val="18"/>
                <w:szCs w:val="18"/>
              </w:rPr>
            </w:pPr>
            <w:r w:rsidRPr="00D45274">
              <w:rPr>
                <w:b/>
                <w:sz w:val="18"/>
                <w:szCs w:val="18"/>
              </w:rPr>
              <w:t>202</w:t>
            </w:r>
            <w:r w:rsidR="00191D1C" w:rsidRPr="00D45274">
              <w:rPr>
                <w:b/>
                <w:sz w:val="18"/>
                <w:szCs w:val="18"/>
              </w:rPr>
              <w:t>2</w:t>
            </w:r>
            <w:r w:rsidRPr="00D45274">
              <w:rPr>
                <w:b/>
                <w:sz w:val="18"/>
                <w:szCs w:val="18"/>
              </w:rPr>
              <w:t xml:space="preserve"> г</w:t>
            </w:r>
          </w:p>
        </w:tc>
      </w:tr>
      <w:tr w:rsidR="006F0299" w:rsidRPr="00D45274" w:rsidTr="00905DD6">
        <w:tc>
          <w:tcPr>
            <w:tcW w:w="1418" w:type="dxa"/>
            <w:vMerge/>
          </w:tcPr>
          <w:p w:rsidR="006F0299" w:rsidRPr="00D45274" w:rsidRDefault="006F0299" w:rsidP="001B3CFB">
            <w:pPr>
              <w:autoSpaceDE w:val="0"/>
              <w:autoSpaceDN w:val="0"/>
              <w:adjustRightInd w:val="0"/>
              <w:jc w:val="both"/>
              <w:rPr>
                <w:b/>
              </w:rPr>
            </w:pPr>
          </w:p>
        </w:tc>
        <w:tc>
          <w:tcPr>
            <w:tcW w:w="1202" w:type="dxa"/>
            <w:vMerge/>
          </w:tcPr>
          <w:p w:rsidR="006F0299" w:rsidRPr="00D45274" w:rsidRDefault="006F0299" w:rsidP="001B3CFB">
            <w:pPr>
              <w:autoSpaceDE w:val="0"/>
              <w:autoSpaceDN w:val="0"/>
              <w:adjustRightInd w:val="0"/>
              <w:jc w:val="both"/>
              <w:rPr>
                <w:b/>
                <w:sz w:val="18"/>
                <w:szCs w:val="18"/>
              </w:rPr>
            </w:pPr>
          </w:p>
        </w:tc>
        <w:tc>
          <w:tcPr>
            <w:tcW w:w="2200" w:type="dxa"/>
          </w:tcPr>
          <w:p w:rsidR="006F0299" w:rsidRPr="00D45274" w:rsidRDefault="006F0299" w:rsidP="001B3CFB">
            <w:pPr>
              <w:autoSpaceDE w:val="0"/>
              <w:autoSpaceDN w:val="0"/>
              <w:adjustRightInd w:val="0"/>
              <w:jc w:val="both"/>
              <w:rPr>
                <w:b/>
                <w:sz w:val="18"/>
                <w:szCs w:val="18"/>
              </w:rPr>
            </w:pPr>
            <w:r w:rsidRPr="00D45274">
              <w:rPr>
                <w:b/>
                <w:sz w:val="18"/>
                <w:szCs w:val="18"/>
              </w:rPr>
              <w:t>Бюджетные назначения</w:t>
            </w:r>
          </w:p>
        </w:tc>
        <w:tc>
          <w:tcPr>
            <w:tcW w:w="1134" w:type="dxa"/>
          </w:tcPr>
          <w:p w:rsidR="006F0299" w:rsidRPr="00D45274" w:rsidRDefault="006F0299" w:rsidP="001B3CFB">
            <w:pPr>
              <w:autoSpaceDE w:val="0"/>
              <w:autoSpaceDN w:val="0"/>
              <w:adjustRightInd w:val="0"/>
              <w:jc w:val="both"/>
              <w:rPr>
                <w:b/>
                <w:sz w:val="18"/>
                <w:szCs w:val="18"/>
              </w:rPr>
            </w:pPr>
            <w:r w:rsidRPr="00D45274">
              <w:rPr>
                <w:b/>
                <w:sz w:val="18"/>
                <w:szCs w:val="18"/>
              </w:rPr>
              <w:t>исполнено</w:t>
            </w:r>
          </w:p>
        </w:tc>
        <w:tc>
          <w:tcPr>
            <w:tcW w:w="2861" w:type="dxa"/>
          </w:tcPr>
          <w:p w:rsidR="006F0299" w:rsidRPr="00D45274" w:rsidRDefault="006F0299" w:rsidP="001B3CFB">
            <w:pPr>
              <w:autoSpaceDE w:val="0"/>
              <w:autoSpaceDN w:val="0"/>
              <w:adjustRightInd w:val="0"/>
              <w:jc w:val="both"/>
              <w:rPr>
                <w:b/>
                <w:sz w:val="18"/>
                <w:szCs w:val="18"/>
              </w:rPr>
            </w:pPr>
            <w:r w:rsidRPr="00D45274">
              <w:rPr>
                <w:b/>
                <w:sz w:val="18"/>
                <w:szCs w:val="18"/>
              </w:rPr>
              <w:t>Неисполненные назначения</w:t>
            </w:r>
          </w:p>
        </w:tc>
        <w:tc>
          <w:tcPr>
            <w:tcW w:w="1416" w:type="dxa"/>
          </w:tcPr>
          <w:p w:rsidR="006F0299" w:rsidRPr="00D45274" w:rsidRDefault="006F0299" w:rsidP="001B3CFB">
            <w:pPr>
              <w:autoSpaceDE w:val="0"/>
              <w:autoSpaceDN w:val="0"/>
              <w:adjustRightInd w:val="0"/>
              <w:jc w:val="both"/>
              <w:rPr>
                <w:b/>
                <w:sz w:val="18"/>
                <w:szCs w:val="18"/>
              </w:rPr>
            </w:pPr>
            <w:r w:rsidRPr="00D45274">
              <w:rPr>
                <w:b/>
                <w:sz w:val="18"/>
                <w:szCs w:val="18"/>
              </w:rPr>
              <w:t>% исполнения</w:t>
            </w:r>
          </w:p>
        </w:tc>
      </w:tr>
      <w:tr w:rsidR="006F0299" w:rsidRPr="00D45274" w:rsidTr="00905DD6">
        <w:tc>
          <w:tcPr>
            <w:tcW w:w="1418" w:type="dxa"/>
            <w:vMerge/>
          </w:tcPr>
          <w:p w:rsidR="006F0299" w:rsidRPr="00D45274" w:rsidRDefault="006F0299" w:rsidP="001B3CFB">
            <w:pPr>
              <w:autoSpaceDE w:val="0"/>
              <w:autoSpaceDN w:val="0"/>
              <w:adjustRightInd w:val="0"/>
              <w:jc w:val="both"/>
            </w:pPr>
          </w:p>
        </w:tc>
        <w:tc>
          <w:tcPr>
            <w:tcW w:w="1202" w:type="dxa"/>
          </w:tcPr>
          <w:p w:rsidR="006F0299" w:rsidRPr="00D45274" w:rsidRDefault="00191D1C" w:rsidP="00191D1C">
            <w:pPr>
              <w:autoSpaceDE w:val="0"/>
              <w:autoSpaceDN w:val="0"/>
              <w:adjustRightInd w:val="0"/>
              <w:jc w:val="right"/>
              <w:rPr>
                <w:sz w:val="20"/>
                <w:szCs w:val="20"/>
              </w:rPr>
            </w:pPr>
            <w:r w:rsidRPr="00D45274">
              <w:rPr>
                <w:sz w:val="20"/>
                <w:szCs w:val="20"/>
              </w:rPr>
              <w:t>370 300,6</w:t>
            </w:r>
          </w:p>
        </w:tc>
        <w:tc>
          <w:tcPr>
            <w:tcW w:w="2200" w:type="dxa"/>
          </w:tcPr>
          <w:p w:rsidR="006F0299" w:rsidRPr="00D45274" w:rsidRDefault="00191D1C" w:rsidP="001B3CFB">
            <w:pPr>
              <w:autoSpaceDE w:val="0"/>
              <w:autoSpaceDN w:val="0"/>
              <w:adjustRightInd w:val="0"/>
              <w:jc w:val="right"/>
              <w:rPr>
                <w:sz w:val="20"/>
                <w:szCs w:val="20"/>
              </w:rPr>
            </w:pPr>
            <w:r w:rsidRPr="00D45274">
              <w:rPr>
                <w:sz w:val="20"/>
                <w:szCs w:val="20"/>
              </w:rPr>
              <w:t>409 017,6</w:t>
            </w:r>
          </w:p>
        </w:tc>
        <w:tc>
          <w:tcPr>
            <w:tcW w:w="1134" w:type="dxa"/>
          </w:tcPr>
          <w:p w:rsidR="006F0299" w:rsidRPr="00D45274" w:rsidRDefault="00191D1C" w:rsidP="001B3CFB">
            <w:pPr>
              <w:autoSpaceDE w:val="0"/>
              <w:autoSpaceDN w:val="0"/>
              <w:adjustRightInd w:val="0"/>
              <w:jc w:val="right"/>
              <w:rPr>
                <w:sz w:val="20"/>
                <w:szCs w:val="20"/>
              </w:rPr>
            </w:pPr>
            <w:r w:rsidRPr="00D45274">
              <w:rPr>
                <w:sz w:val="20"/>
                <w:szCs w:val="20"/>
              </w:rPr>
              <w:t>104 462,9</w:t>
            </w:r>
          </w:p>
        </w:tc>
        <w:tc>
          <w:tcPr>
            <w:tcW w:w="2861" w:type="dxa"/>
          </w:tcPr>
          <w:p w:rsidR="006F0299" w:rsidRPr="00D45274" w:rsidRDefault="00D45274" w:rsidP="001B3CFB">
            <w:pPr>
              <w:autoSpaceDE w:val="0"/>
              <w:autoSpaceDN w:val="0"/>
              <w:adjustRightInd w:val="0"/>
              <w:jc w:val="right"/>
              <w:rPr>
                <w:sz w:val="20"/>
                <w:szCs w:val="20"/>
              </w:rPr>
            </w:pPr>
            <w:r w:rsidRPr="00D45274">
              <w:rPr>
                <w:sz w:val="20"/>
                <w:szCs w:val="20"/>
              </w:rPr>
              <w:t>304 554,7</w:t>
            </w:r>
          </w:p>
        </w:tc>
        <w:tc>
          <w:tcPr>
            <w:tcW w:w="1416" w:type="dxa"/>
          </w:tcPr>
          <w:p w:rsidR="006F0299" w:rsidRPr="00D45274" w:rsidRDefault="00D45274" w:rsidP="001B3CFB">
            <w:pPr>
              <w:autoSpaceDE w:val="0"/>
              <w:autoSpaceDN w:val="0"/>
              <w:adjustRightInd w:val="0"/>
              <w:jc w:val="right"/>
              <w:rPr>
                <w:sz w:val="20"/>
                <w:szCs w:val="20"/>
              </w:rPr>
            </w:pPr>
            <w:r w:rsidRPr="00D45274">
              <w:rPr>
                <w:sz w:val="20"/>
                <w:szCs w:val="20"/>
              </w:rPr>
              <w:t>26</w:t>
            </w:r>
          </w:p>
        </w:tc>
      </w:tr>
    </w:tbl>
    <w:p w:rsidR="00FC1BAC" w:rsidRPr="00D45274" w:rsidRDefault="00893339" w:rsidP="00FC1BAC">
      <w:pPr>
        <w:autoSpaceDE w:val="0"/>
        <w:autoSpaceDN w:val="0"/>
        <w:adjustRightInd w:val="0"/>
        <w:ind w:firstLine="709"/>
        <w:jc w:val="both"/>
      </w:pPr>
      <w:r w:rsidRPr="00D45274">
        <w:t>Исполнение расходов</w:t>
      </w:r>
      <w:r w:rsidR="00870685" w:rsidRPr="00D45274">
        <w:t xml:space="preserve"> в 202</w:t>
      </w:r>
      <w:r w:rsidR="00191D1C" w:rsidRPr="00D45274">
        <w:t>2</w:t>
      </w:r>
      <w:r w:rsidR="00870685" w:rsidRPr="00D45274">
        <w:t xml:space="preserve"> году</w:t>
      </w:r>
      <w:r w:rsidRPr="00D45274">
        <w:t xml:space="preserve"> составило </w:t>
      </w:r>
      <w:r w:rsidR="00D45274" w:rsidRPr="00D45274">
        <w:t>26</w:t>
      </w:r>
      <w:r w:rsidR="00870685" w:rsidRPr="00D45274">
        <w:t>% при</w:t>
      </w:r>
      <w:r w:rsidRPr="00D45274">
        <w:t xml:space="preserve"> </w:t>
      </w:r>
      <w:r w:rsidR="00191D1C" w:rsidRPr="00D45274">
        <w:t>93</w:t>
      </w:r>
      <w:r w:rsidRPr="00D45274">
        <w:t xml:space="preserve">% </w:t>
      </w:r>
      <w:r w:rsidR="00870685" w:rsidRPr="00D45274">
        <w:t>в 202</w:t>
      </w:r>
      <w:r w:rsidR="00191D1C" w:rsidRPr="00D45274">
        <w:t>1</w:t>
      </w:r>
      <w:r w:rsidR="00870685" w:rsidRPr="00D45274">
        <w:t xml:space="preserve"> году.</w:t>
      </w:r>
    </w:p>
    <w:p w:rsidR="00870685" w:rsidRPr="00D45274" w:rsidRDefault="00870685" w:rsidP="00870685">
      <w:pPr>
        <w:pStyle w:val="2"/>
        <w:spacing w:before="0"/>
        <w:ind w:firstLine="709"/>
        <w:jc w:val="both"/>
        <w:rPr>
          <w:rFonts w:ascii="Times New Roman" w:hAnsi="Times New Roman"/>
          <w:b w:val="0"/>
          <w:color w:val="auto"/>
          <w:sz w:val="24"/>
          <w:szCs w:val="24"/>
        </w:rPr>
      </w:pPr>
      <w:r w:rsidRPr="00D45274">
        <w:rPr>
          <w:rFonts w:ascii="Times New Roman CYR" w:hAnsi="Times New Roman CYR" w:cs="Times New Roman CYR"/>
          <w:b w:val="0"/>
          <w:color w:val="auto"/>
          <w:sz w:val="24"/>
          <w:szCs w:val="24"/>
        </w:rPr>
        <w:t xml:space="preserve">Основным </w:t>
      </w:r>
      <w:r w:rsidR="009C25EB" w:rsidRPr="00D45274">
        <w:rPr>
          <w:rFonts w:ascii="Times New Roman CYR" w:hAnsi="Times New Roman CYR" w:cs="Times New Roman CYR"/>
          <w:b w:val="0"/>
          <w:color w:val="auto"/>
          <w:sz w:val="24"/>
          <w:szCs w:val="24"/>
        </w:rPr>
        <w:t xml:space="preserve">целевым </w:t>
      </w:r>
      <w:r w:rsidRPr="00D45274">
        <w:rPr>
          <w:rFonts w:ascii="Times New Roman CYR" w:hAnsi="Times New Roman CYR" w:cs="Times New Roman CYR"/>
          <w:b w:val="0"/>
          <w:color w:val="auto"/>
          <w:sz w:val="24"/>
          <w:szCs w:val="24"/>
        </w:rPr>
        <w:t xml:space="preserve">показателем является объем введенного жилищного строительства, который в отчетном периоде составил </w:t>
      </w:r>
      <w:r w:rsidR="00D45274" w:rsidRPr="00D45274">
        <w:rPr>
          <w:rFonts w:ascii="Times New Roman CYR" w:hAnsi="Times New Roman CYR" w:cs="Times New Roman CYR"/>
          <w:b w:val="0"/>
          <w:color w:val="auto"/>
          <w:sz w:val="24"/>
          <w:szCs w:val="24"/>
        </w:rPr>
        <w:t>16,93</w:t>
      </w:r>
      <w:r w:rsidRPr="00D45274">
        <w:rPr>
          <w:rFonts w:ascii="Times New Roman CYR" w:hAnsi="Times New Roman CYR" w:cs="Times New Roman CYR"/>
          <w:b w:val="0"/>
          <w:color w:val="auto"/>
          <w:sz w:val="24"/>
          <w:szCs w:val="24"/>
        </w:rPr>
        <w:t xml:space="preserve"> тыс. кв. м.</w:t>
      </w:r>
      <w:r w:rsidR="009C25EB" w:rsidRPr="00D45274">
        <w:rPr>
          <w:rFonts w:ascii="Times New Roman CYR" w:hAnsi="Times New Roman CYR" w:cs="Times New Roman CYR"/>
          <w:b w:val="0"/>
          <w:color w:val="auto"/>
          <w:sz w:val="24"/>
          <w:szCs w:val="24"/>
        </w:rPr>
        <w:t xml:space="preserve">, </w:t>
      </w:r>
      <w:r w:rsidR="00D45274" w:rsidRPr="00D45274">
        <w:rPr>
          <w:rFonts w:ascii="Times New Roman CYR" w:hAnsi="Times New Roman CYR" w:cs="Times New Roman CYR"/>
          <w:b w:val="0"/>
          <w:color w:val="auto"/>
          <w:sz w:val="24"/>
          <w:szCs w:val="24"/>
        </w:rPr>
        <w:t>при</w:t>
      </w:r>
      <w:r w:rsidR="009C25EB" w:rsidRPr="00D45274">
        <w:rPr>
          <w:rFonts w:ascii="Times New Roman CYR" w:hAnsi="Times New Roman CYR" w:cs="Times New Roman CYR"/>
          <w:b w:val="0"/>
          <w:color w:val="auto"/>
          <w:sz w:val="24"/>
          <w:szCs w:val="24"/>
        </w:rPr>
        <w:t xml:space="preserve"> планово</w:t>
      </w:r>
      <w:r w:rsidR="00D45274" w:rsidRPr="00D45274">
        <w:rPr>
          <w:rFonts w:ascii="Times New Roman CYR" w:hAnsi="Times New Roman CYR" w:cs="Times New Roman CYR"/>
          <w:b w:val="0"/>
          <w:color w:val="auto"/>
          <w:sz w:val="24"/>
          <w:szCs w:val="24"/>
        </w:rPr>
        <w:t>м</w:t>
      </w:r>
      <w:r w:rsidR="009C25EB" w:rsidRPr="00D45274">
        <w:rPr>
          <w:rFonts w:ascii="Times New Roman CYR" w:hAnsi="Times New Roman CYR" w:cs="Times New Roman CYR"/>
          <w:b w:val="0"/>
          <w:color w:val="auto"/>
          <w:sz w:val="24"/>
          <w:szCs w:val="24"/>
        </w:rPr>
        <w:t xml:space="preserve"> значени</w:t>
      </w:r>
      <w:r w:rsidR="00D45274" w:rsidRPr="00D45274">
        <w:rPr>
          <w:rFonts w:ascii="Times New Roman CYR" w:hAnsi="Times New Roman CYR" w:cs="Times New Roman CYR"/>
          <w:b w:val="0"/>
          <w:color w:val="auto"/>
          <w:sz w:val="24"/>
          <w:szCs w:val="24"/>
        </w:rPr>
        <w:t>и</w:t>
      </w:r>
      <w:r w:rsidR="009C25EB" w:rsidRPr="00D45274">
        <w:rPr>
          <w:rFonts w:ascii="Times New Roman CYR" w:hAnsi="Times New Roman CYR" w:cs="Times New Roman CYR"/>
          <w:b w:val="0"/>
          <w:color w:val="auto"/>
          <w:sz w:val="24"/>
          <w:szCs w:val="24"/>
        </w:rPr>
        <w:t xml:space="preserve"> 15,3</w:t>
      </w:r>
      <w:r w:rsidR="00D45274" w:rsidRPr="00D45274">
        <w:rPr>
          <w:rFonts w:ascii="Times New Roman CYR" w:hAnsi="Times New Roman CYR" w:cs="Times New Roman CYR"/>
          <w:b w:val="0"/>
          <w:color w:val="auto"/>
          <w:sz w:val="24"/>
          <w:szCs w:val="24"/>
        </w:rPr>
        <w:t>3</w:t>
      </w:r>
      <w:r w:rsidR="009C25EB" w:rsidRPr="00D45274">
        <w:rPr>
          <w:rFonts w:ascii="Times New Roman CYR" w:hAnsi="Times New Roman CYR" w:cs="Times New Roman CYR"/>
          <w:b w:val="0"/>
          <w:color w:val="auto"/>
          <w:sz w:val="24"/>
          <w:szCs w:val="24"/>
        </w:rPr>
        <w:t xml:space="preserve"> тыс. кв. м. </w:t>
      </w:r>
      <w:r w:rsidRPr="00D45274">
        <w:rPr>
          <w:b w:val="0"/>
          <w:color w:val="auto"/>
          <w:sz w:val="24"/>
          <w:szCs w:val="24"/>
        </w:rPr>
        <w:t xml:space="preserve"> </w:t>
      </w:r>
    </w:p>
    <w:p w:rsidR="009C25EB" w:rsidRPr="00D45274" w:rsidRDefault="009C25EB" w:rsidP="009C25EB">
      <w:pPr>
        <w:ind w:firstLine="709"/>
        <w:jc w:val="both"/>
      </w:pPr>
      <w:r w:rsidRPr="00D45274">
        <w:t>Плановый целевой показатель «Общая площадь жилых домов, введенных в эксплуатацию за счет всех источников финансирования, приходящихся на 1 человека, введенная за год», достиг определенных 0,</w:t>
      </w:r>
      <w:r w:rsidR="00D45274" w:rsidRPr="00D45274">
        <w:t>500</w:t>
      </w:r>
      <w:r w:rsidRPr="00D45274">
        <w:t xml:space="preserve"> </w:t>
      </w:r>
      <w:proofErr w:type="spellStart"/>
      <w:r w:rsidRPr="00D45274">
        <w:t>кв.м</w:t>
      </w:r>
      <w:proofErr w:type="spellEnd"/>
      <w:r w:rsidRPr="00D45274">
        <w:t xml:space="preserve">. </w:t>
      </w:r>
    </w:p>
    <w:p w:rsidR="009C25EB" w:rsidRPr="00D45274" w:rsidRDefault="00905DD6" w:rsidP="009C25EB">
      <w:pPr>
        <w:ind w:firstLine="567"/>
        <w:jc w:val="both"/>
      </w:pPr>
      <w:r>
        <w:t xml:space="preserve">  </w:t>
      </w:r>
      <w:r w:rsidR="009C25EB" w:rsidRPr="00D45274">
        <w:t xml:space="preserve">Целевой показатель «Количество переселенных граждан» составил </w:t>
      </w:r>
      <w:r w:rsidR="00D45274" w:rsidRPr="00D45274">
        <w:t>53</w:t>
      </w:r>
      <w:r w:rsidR="009C25EB" w:rsidRPr="00D45274">
        <w:t xml:space="preserve"> человек по отношению к планируемым</w:t>
      </w:r>
      <w:r>
        <w:t xml:space="preserve"> -</w:t>
      </w:r>
      <w:r w:rsidR="009C25EB" w:rsidRPr="00D45274">
        <w:t xml:space="preserve"> </w:t>
      </w:r>
      <w:r w:rsidR="00D45274" w:rsidRPr="00D45274">
        <w:t>93</w:t>
      </w:r>
      <w:r w:rsidR="009C25EB" w:rsidRPr="00D45274">
        <w:t xml:space="preserve">. </w:t>
      </w:r>
    </w:p>
    <w:p w:rsidR="009C25EB" w:rsidRPr="00D45274" w:rsidRDefault="009C25EB" w:rsidP="009C25EB">
      <w:pPr>
        <w:ind w:firstLine="709"/>
        <w:jc w:val="both"/>
      </w:pPr>
      <w:r w:rsidRPr="00D45274">
        <w:t xml:space="preserve">Доля аварийного жилого фонда в общем объеме аварийного фонда </w:t>
      </w:r>
      <w:r w:rsidR="00D45274" w:rsidRPr="00D45274">
        <w:t>осталась на плановом уровне</w:t>
      </w:r>
      <w:r w:rsidRPr="00D45274">
        <w:t xml:space="preserve"> 0,77.</w:t>
      </w:r>
    </w:p>
    <w:p w:rsidR="00617442" w:rsidRPr="00D45274" w:rsidRDefault="00617442" w:rsidP="00431274">
      <w:pPr>
        <w:ind w:firstLine="709"/>
      </w:pPr>
      <w:r w:rsidRPr="00D45274">
        <w:t xml:space="preserve">Все запланированные </w:t>
      </w:r>
      <w:r w:rsidR="00D45274" w:rsidRPr="00D45274">
        <w:t>4</w:t>
      </w:r>
      <w:r w:rsidRPr="00D45274">
        <w:t xml:space="preserve"> </w:t>
      </w:r>
      <w:r w:rsidR="0086490B" w:rsidRPr="00D45274">
        <w:t xml:space="preserve">молодых </w:t>
      </w:r>
      <w:r w:rsidRPr="00D45274">
        <w:t>сем</w:t>
      </w:r>
      <w:r w:rsidR="00D45274" w:rsidRPr="00D45274">
        <w:t>ьи</w:t>
      </w:r>
      <w:r w:rsidRPr="00D45274">
        <w:t xml:space="preserve"> обеспеченны социальными выплатами.</w:t>
      </w:r>
    </w:p>
    <w:p w:rsidR="00617442" w:rsidRPr="00D45274" w:rsidRDefault="00617442" w:rsidP="00617442">
      <w:pPr>
        <w:autoSpaceDE w:val="0"/>
        <w:autoSpaceDN w:val="0"/>
        <w:adjustRightInd w:val="0"/>
        <w:ind w:firstLine="709"/>
        <w:jc w:val="both"/>
      </w:pPr>
      <w:r w:rsidRPr="00D45274">
        <w:t>Основная сумма неисполнения расходов сложилась по подпрограмме «Переселение граждан из аварийного жилищного фонда».</w:t>
      </w:r>
      <w:r w:rsidR="00B21895">
        <w:t xml:space="preserve"> Причиной </w:t>
      </w:r>
      <w:proofErr w:type="spellStart"/>
      <w:r w:rsidR="00B21895">
        <w:t>неосвоения</w:t>
      </w:r>
      <w:proofErr w:type="spellEnd"/>
      <w:r w:rsidR="00AE6D0E">
        <w:t xml:space="preserve"> послужило отсутствие пригодного для переселения жилья в Дивногорске. </w:t>
      </w:r>
    </w:p>
    <w:p w:rsidR="00D45274" w:rsidRPr="00504BE9" w:rsidRDefault="00D45274" w:rsidP="00D45274">
      <w:pPr>
        <w:autoSpaceDE w:val="0"/>
        <w:autoSpaceDN w:val="0"/>
        <w:adjustRightInd w:val="0"/>
        <w:ind w:firstLine="709"/>
        <w:jc w:val="both"/>
        <w:rPr>
          <w:b/>
          <w:bCs/>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r>
        <w:rPr>
          <w:bCs/>
        </w:rPr>
        <w:t>не</w:t>
      </w:r>
      <w:r w:rsidRPr="00504BE9">
        <w:rPr>
          <w:bCs/>
        </w:rPr>
        <w:t>эффективной.</w:t>
      </w:r>
    </w:p>
    <w:p w:rsidR="00D9471F" w:rsidRPr="00BB3CD3" w:rsidRDefault="00905DD6" w:rsidP="00996953">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996953" w:rsidRPr="00BB3CD3">
        <w:rPr>
          <w:rFonts w:ascii="Times New Roman" w:hAnsi="Times New Roman" w:cs="Times New Roman"/>
          <w:b/>
          <w:sz w:val="24"/>
          <w:szCs w:val="24"/>
        </w:rPr>
        <w:t>5.</w:t>
      </w:r>
      <w:r w:rsidR="004A0581" w:rsidRPr="00BB3CD3">
        <w:rPr>
          <w:rFonts w:ascii="Times New Roman" w:hAnsi="Times New Roman" w:cs="Times New Roman"/>
          <w:b/>
          <w:sz w:val="24"/>
          <w:szCs w:val="24"/>
        </w:rPr>
        <w:t>5</w:t>
      </w:r>
      <w:r w:rsidR="00996953" w:rsidRPr="00BB3CD3">
        <w:rPr>
          <w:rFonts w:ascii="Times New Roman" w:hAnsi="Times New Roman" w:cs="Times New Roman"/>
          <w:b/>
          <w:sz w:val="24"/>
          <w:szCs w:val="24"/>
        </w:rPr>
        <w:t>.5. Муниципальная программа "Содействие развитию местного самоуправления"</w:t>
      </w:r>
      <w:r w:rsidR="00996953" w:rsidRPr="00BB3CD3">
        <w:rPr>
          <w:rFonts w:ascii="Times New Roman" w:hAnsi="Times New Roman" w:cs="Times New Roman"/>
          <w:sz w:val="24"/>
          <w:szCs w:val="24"/>
        </w:rPr>
        <w:t xml:space="preserve"> утверждена постановлением администрации от 30.09.2015 №146п (в редакции). </w:t>
      </w:r>
    </w:p>
    <w:tbl>
      <w:tblPr>
        <w:tblStyle w:val="af3"/>
        <w:tblW w:w="0" w:type="auto"/>
        <w:tblInd w:w="108" w:type="dxa"/>
        <w:tblLook w:val="04A0" w:firstRow="1" w:lastRow="0" w:firstColumn="1" w:lastColumn="0" w:noHBand="0" w:noVBand="1"/>
      </w:tblPr>
      <w:tblGrid>
        <w:gridCol w:w="1492"/>
        <w:gridCol w:w="1202"/>
        <w:gridCol w:w="2268"/>
        <w:gridCol w:w="1072"/>
        <w:gridCol w:w="2592"/>
        <w:gridCol w:w="1662"/>
      </w:tblGrid>
      <w:tr w:rsidR="00092452" w:rsidRPr="00BB3CD3" w:rsidTr="00905DD6">
        <w:tc>
          <w:tcPr>
            <w:tcW w:w="1492" w:type="dxa"/>
            <w:vMerge w:val="restart"/>
          </w:tcPr>
          <w:p w:rsidR="00092452" w:rsidRPr="00BB3CD3" w:rsidRDefault="00092452" w:rsidP="001B3CFB">
            <w:pPr>
              <w:autoSpaceDE w:val="0"/>
              <w:autoSpaceDN w:val="0"/>
              <w:adjustRightInd w:val="0"/>
              <w:rPr>
                <w:b/>
              </w:rPr>
            </w:pPr>
            <w:r w:rsidRPr="00BB3CD3">
              <w:rPr>
                <w:b/>
                <w:sz w:val="20"/>
                <w:szCs w:val="20"/>
              </w:rPr>
              <w:t>Показатели в тыс. рублей</w:t>
            </w:r>
          </w:p>
        </w:tc>
        <w:tc>
          <w:tcPr>
            <w:tcW w:w="1202" w:type="dxa"/>
            <w:vMerge w:val="restart"/>
          </w:tcPr>
          <w:p w:rsidR="00092452" w:rsidRPr="00BB3CD3" w:rsidRDefault="00092452" w:rsidP="00BB3CD3">
            <w:pPr>
              <w:autoSpaceDE w:val="0"/>
              <w:autoSpaceDN w:val="0"/>
              <w:adjustRightInd w:val="0"/>
              <w:jc w:val="both"/>
              <w:rPr>
                <w:b/>
                <w:sz w:val="18"/>
                <w:szCs w:val="18"/>
              </w:rPr>
            </w:pPr>
            <w:r w:rsidRPr="00BB3CD3">
              <w:rPr>
                <w:b/>
                <w:sz w:val="18"/>
                <w:szCs w:val="18"/>
              </w:rPr>
              <w:t>Исполнение 20</w:t>
            </w:r>
            <w:r w:rsidR="00896D25" w:rsidRPr="00BB3CD3">
              <w:rPr>
                <w:b/>
                <w:sz w:val="18"/>
                <w:szCs w:val="18"/>
              </w:rPr>
              <w:t>2</w:t>
            </w:r>
            <w:r w:rsidR="00BB3CD3" w:rsidRPr="00BB3CD3">
              <w:rPr>
                <w:b/>
                <w:sz w:val="18"/>
                <w:szCs w:val="18"/>
              </w:rPr>
              <w:t>1</w:t>
            </w:r>
            <w:r w:rsidRPr="00BB3CD3">
              <w:rPr>
                <w:b/>
                <w:sz w:val="18"/>
                <w:szCs w:val="18"/>
              </w:rPr>
              <w:t xml:space="preserve"> г</w:t>
            </w:r>
          </w:p>
        </w:tc>
        <w:tc>
          <w:tcPr>
            <w:tcW w:w="7594" w:type="dxa"/>
            <w:gridSpan w:val="4"/>
          </w:tcPr>
          <w:p w:rsidR="00092452" w:rsidRPr="00BB3CD3" w:rsidRDefault="00092452" w:rsidP="00BB3CD3">
            <w:pPr>
              <w:autoSpaceDE w:val="0"/>
              <w:autoSpaceDN w:val="0"/>
              <w:adjustRightInd w:val="0"/>
              <w:jc w:val="center"/>
              <w:rPr>
                <w:b/>
                <w:sz w:val="18"/>
                <w:szCs w:val="18"/>
              </w:rPr>
            </w:pPr>
            <w:r w:rsidRPr="00BB3CD3">
              <w:rPr>
                <w:b/>
                <w:sz w:val="18"/>
                <w:szCs w:val="18"/>
              </w:rPr>
              <w:t>202</w:t>
            </w:r>
            <w:r w:rsidR="00BB3CD3" w:rsidRPr="00BB3CD3">
              <w:rPr>
                <w:b/>
                <w:sz w:val="18"/>
                <w:szCs w:val="18"/>
              </w:rPr>
              <w:t>2</w:t>
            </w:r>
            <w:r w:rsidRPr="00BB3CD3">
              <w:rPr>
                <w:b/>
                <w:sz w:val="18"/>
                <w:szCs w:val="18"/>
              </w:rPr>
              <w:t xml:space="preserve"> г</w:t>
            </w:r>
          </w:p>
        </w:tc>
      </w:tr>
      <w:tr w:rsidR="00092452" w:rsidRPr="00BB3CD3" w:rsidTr="00905DD6">
        <w:tc>
          <w:tcPr>
            <w:tcW w:w="1492" w:type="dxa"/>
            <w:vMerge/>
          </w:tcPr>
          <w:p w:rsidR="00092452" w:rsidRPr="00BB3CD3" w:rsidRDefault="00092452" w:rsidP="001B3CFB">
            <w:pPr>
              <w:autoSpaceDE w:val="0"/>
              <w:autoSpaceDN w:val="0"/>
              <w:adjustRightInd w:val="0"/>
              <w:jc w:val="both"/>
              <w:rPr>
                <w:b/>
              </w:rPr>
            </w:pPr>
          </w:p>
        </w:tc>
        <w:tc>
          <w:tcPr>
            <w:tcW w:w="1202" w:type="dxa"/>
            <w:vMerge/>
          </w:tcPr>
          <w:p w:rsidR="00092452" w:rsidRPr="00BB3CD3" w:rsidRDefault="00092452" w:rsidP="001B3CFB">
            <w:pPr>
              <w:autoSpaceDE w:val="0"/>
              <w:autoSpaceDN w:val="0"/>
              <w:adjustRightInd w:val="0"/>
              <w:jc w:val="both"/>
              <w:rPr>
                <w:b/>
                <w:sz w:val="18"/>
                <w:szCs w:val="18"/>
              </w:rPr>
            </w:pPr>
          </w:p>
        </w:tc>
        <w:tc>
          <w:tcPr>
            <w:tcW w:w="2268" w:type="dxa"/>
          </w:tcPr>
          <w:p w:rsidR="00092452" w:rsidRPr="00BB3CD3" w:rsidRDefault="00092452" w:rsidP="001B3CFB">
            <w:pPr>
              <w:autoSpaceDE w:val="0"/>
              <w:autoSpaceDN w:val="0"/>
              <w:adjustRightInd w:val="0"/>
              <w:jc w:val="both"/>
              <w:rPr>
                <w:b/>
                <w:sz w:val="18"/>
                <w:szCs w:val="18"/>
              </w:rPr>
            </w:pPr>
            <w:r w:rsidRPr="00BB3CD3">
              <w:rPr>
                <w:b/>
                <w:sz w:val="18"/>
                <w:szCs w:val="18"/>
              </w:rPr>
              <w:t>Бюджетные назначения</w:t>
            </w:r>
          </w:p>
        </w:tc>
        <w:tc>
          <w:tcPr>
            <w:tcW w:w="1072" w:type="dxa"/>
          </w:tcPr>
          <w:p w:rsidR="00092452" w:rsidRPr="00BB3CD3" w:rsidRDefault="00092452" w:rsidP="001B3CFB">
            <w:pPr>
              <w:autoSpaceDE w:val="0"/>
              <w:autoSpaceDN w:val="0"/>
              <w:adjustRightInd w:val="0"/>
              <w:jc w:val="both"/>
              <w:rPr>
                <w:b/>
                <w:sz w:val="18"/>
                <w:szCs w:val="18"/>
              </w:rPr>
            </w:pPr>
            <w:r w:rsidRPr="00BB3CD3">
              <w:rPr>
                <w:b/>
                <w:sz w:val="18"/>
                <w:szCs w:val="18"/>
              </w:rPr>
              <w:t>исполнено</w:t>
            </w:r>
          </w:p>
        </w:tc>
        <w:tc>
          <w:tcPr>
            <w:tcW w:w="2592" w:type="dxa"/>
          </w:tcPr>
          <w:p w:rsidR="00092452" w:rsidRPr="00BB3CD3" w:rsidRDefault="00092452" w:rsidP="001B3CFB">
            <w:pPr>
              <w:autoSpaceDE w:val="0"/>
              <w:autoSpaceDN w:val="0"/>
              <w:adjustRightInd w:val="0"/>
              <w:jc w:val="both"/>
              <w:rPr>
                <w:b/>
                <w:sz w:val="18"/>
                <w:szCs w:val="18"/>
              </w:rPr>
            </w:pPr>
            <w:r w:rsidRPr="00BB3CD3">
              <w:rPr>
                <w:b/>
                <w:sz w:val="18"/>
                <w:szCs w:val="18"/>
              </w:rPr>
              <w:t>Неисполненные назначения</w:t>
            </w:r>
          </w:p>
        </w:tc>
        <w:tc>
          <w:tcPr>
            <w:tcW w:w="1662" w:type="dxa"/>
          </w:tcPr>
          <w:p w:rsidR="00092452" w:rsidRPr="00BB3CD3" w:rsidRDefault="00092452" w:rsidP="001B3CFB">
            <w:pPr>
              <w:autoSpaceDE w:val="0"/>
              <w:autoSpaceDN w:val="0"/>
              <w:adjustRightInd w:val="0"/>
              <w:jc w:val="both"/>
              <w:rPr>
                <w:b/>
                <w:sz w:val="18"/>
                <w:szCs w:val="18"/>
              </w:rPr>
            </w:pPr>
            <w:r w:rsidRPr="00BB3CD3">
              <w:rPr>
                <w:b/>
                <w:sz w:val="18"/>
                <w:szCs w:val="18"/>
              </w:rPr>
              <w:t>% неисполнения</w:t>
            </w:r>
          </w:p>
        </w:tc>
      </w:tr>
      <w:tr w:rsidR="00092452" w:rsidRPr="007B31CF" w:rsidTr="00905DD6">
        <w:tc>
          <w:tcPr>
            <w:tcW w:w="1492" w:type="dxa"/>
            <w:vMerge/>
          </w:tcPr>
          <w:p w:rsidR="00092452" w:rsidRPr="00BB3CD3" w:rsidRDefault="00092452" w:rsidP="001B3CFB">
            <w:pPr>
              <w:autoSpaceDE w:val="0"/>
              <w:autoSpaceDN w:val="0"/>
              <w:adjustRightInd w:val="0"/>
              <w:jc w:val="both"/>
            </w:pPr>
          </w:p>
        </w:tc>
        <w:tc>
          <w:tcPr>
            <w:tcW w:w="1202" w:type="dxa"/>
          </w:tcPr>
          <w:p w:rsidR="00092452" w:rsidRPr="00BB3CD3" w:rsidRDefault="00BB3CD3" w:rsidP="001B3CFB">
            <w:pPr>
              <w:autoSpaceDE w:val="0"/>
              <w:autoSpaceDN w:val="0"/>
              <w:adjustRightInd w:val="0"/>
              <w:jc w:val="right"/>
              <w:rPr>
                <w:sz w:val="20"/>
                <w:szCs w:val="20"/>
              </w:rPr>
            </w:pPr>
            <w:r w:rsidRPr="00BB3CD3">
              <w:rPr>
                <w:sz w:val="20"/>
                <w:szCs w:val="20"/>
              </w:rPr>
              <w:t>1 811,4</w:t>
            </w:r>
          </w:p>
        </w:tc>
        <w:tc>
          <w:tcPr>
            <w:tcW w:w="2268" w:type="dxa"/>
          </w:tcPr>
          <w:p w:rsidR="00092452" w:rsidRPr="00BB3CD3" w:rsidRDefault="00BB3CD3" w:rsidP="001B3CFB">
            <w:pPr>
              <w:autoSpaceDE w:val="0"/>
              <w:autoSpaceDN w:val="0"/>
              <w:adjustRightInd w:val="0"/>
              <w:jc w:val="right"/>
              <w:rPr>
                <w:sz w:val="20"/>
                <w:szCs w:val="20"/>
              </w:rPr>
            </w:pPr>
            <w:r w:rsidRPr="00BB3CD3">
              <w:rPr>
                <w:sz w:val="20"/>
                <w:szCs w:val="20"/>
              </w:rPr>
              <w:t>6 581,3</w:t>
            </w:r>
          </w:p>
        </w:tc>
        <w:tc>
          <w:tcPr>
            <w:tcW w:w="1072" w:type="dxa"/>
          </w:tcPr>
          <w:p w:rsidR="00092452" w:rsidRPr="00BB3CD3" w:rsidRDefault="00BB3CD3" w:rsidP="001B3CFB">
            <w:pPr>
              <w:autoSpaceDE w:val="0"/>
              <w:autoSpaceDN w:val="0"/>
              <w:adjustRightInd w:val="0"/>
              <w:jc w:val="right"/>
              <w:rPr>
                <w:sz w:val="20"/>
                <w:szCs w:val="20"/>
              </w:rPr>
            </w:pPr>
            <w:r w:rsidRPr="00BB3CD3">
              <w:rPr>
                <w:sz w:val="20"/>
                <w:szCs w:val="20"/>
              </w:rPr>
              <w:t>3 911,4</w:t>
            </w:r>
          </w:p>
        </w:tc>
        <w:tc>
          <w:tcPr>
            <w:tcW w:w="2592" w:type="dxa"/>
          </w:tcPr>
          <w:p w:rsidR="00092452" w:rsidRPr="00BB3CD3" w:rsidRDefault="00BB3CD3" w:rsidP="001B3CFB">
            <w:pPr>
              <w:autoSpaceDE w:val="0"/>
              <w:autoSpaceDN w:val="0"/>
              <w:adjustRightInd w:val="0"/>
              <w:jc w:val="right"/>
              <w:rPr>
                <w:sz w:val="20"/>
                <w:szCs w:val="20"/>
              </w:rPr>
            </w:pPr>
            <w:r w:rsidRPr="00BB3CD3">
              <w:rPr>
                <w:sz w:val="20"/>
                <w:szCs w:val="20"/>
              </w:rPr>
              <w:t>2 669,9</w:t>
            </w:r>
          </w:p>
        </w:tc>
        <w:tc>
          <w:tcPr>
            <w:tcW w:w="1662" w:type="dxa"/>
          </w:tcPr>
          <w:p w:rsidR="00092452" w:rsidRPr="00BB3CD3" w:rsidRDefault="00BB3CD3" w:rsidP="001B3CFB">
            <w:pPr>
              <w:autoSpaceDE w:val="0"/>
              <w:autoSpaceDN w:val="0"/>
              <w:adjustRightInd w:val="0"/>
              <w:jc w:val="right"/>
              <w:rPr>
                <w:sz w:val="20"/>
                <w:szCs w:val="20"/>
              </w:rPr>
            </w:pPr>
            <w:r w:rsidRPr="00BB3CD3">
              <w:rPr>
                <w:sz w:val="20"/>
                <w:szCs w:val="20"/>
              </w:rPr>
              <w:t>59</w:t>
            </w:r>
          </w:p>
        </w:tc>
      </w:tr>
    </w:tbl>
    <w:p w:rsidR="00996953" w:rsidRPr="00604D42" w:rsidRDefault="00996953" w:rsidP="00996953">
      <w:pPr>
        <w:autoSpaceDE w:val="0"/>
        <w:autoSpaceDN w:val="0"/>
        <w:adjustRightInd w:val="0"/>
        <w:ind w:firstLine="709"/>
        <w:jc w:val="both"/>
      </w:pPr>
      <w:r w:rsidRPr="00604D42">
        <w:t>Исполнение расходов за 20</w:t>
      </w:r>
      <w:r w:rsidR="0086490B" w:rsidRPr="00604D42">
        <w:t>2</w:t>
      </w:r>
      <w:r w:rsidR="00BB3CD3" w:rsidRPr="00604D42">
        <w:t>2</w:t>
      </w:r>
      <w:r w:rsidRPr="00604D42">
        <w:t xml:space="preserve"> год составило </w:t>
      </w:r>
      <w:r w:rsidR="00BB3CD3" w:rsidRPr="00604D42">
        <w:t>3 911,4</w:t>
      </w:r>
      <w:r w:rsidRPr="00604D42">
        <w:t xml:space="preserve"> тыс. рублей</w:t>
      </w:r>
      <w:r w:rsidR="0086490B" w:rsidRPr="00604D42">
        <w:t>.</w:t>
      </w:r>
    </w:p>
    <w:p w:rsidR="00604D42" w:rsidRPr="00604D42" w:rsidRDefault="00996953" w:rsidP="00996953">
      <w:pPr>
        <w:autoSpaceDE w:val="0"/>
        <w:autoSpaceDN w:val="0"/>
        <w:adjustRightInd w:val="0"/>
        <w:ind w:firstLine="709"/>
        <w:jc w:val="both"/>
      </w:pPr>
      <w:r w:rsidRPr="00604D42">
        <w:t>По сравнению с предыдущим периодом 20</w:t>
      </w:r>
      <w:r w:rsidR="00896D25" w:rsidRPr="00604D42">
        <w:t>2</w:t>
      </w:r>
      <w:r w:rsidR="00BB3CD3" w:rsidRPr="00604D42">
        <w:t>1</w:t>
      </w:r>
      <w:r w:rsidRPr="00604D42">
        <w:t xml:space="preserve"> года освоение расходов по программе в отчётном году </w:t>
      </w:r>
      <w:r w:rsidR="00BB3CD3" w:rsidRPr="00604D42">
        <w:t>снизилось</w:t>
      </w:r>
      <w:r w:rsidR="00896D25" w:rsidRPr="00604D42">
        <w:t xml:space="preserve"> с 9</w:t>
      </w:r>
      <w:r w:rsidR="00BB3CD3" w:rsidRPr="00604D42">
        <w:t>9</w:t>
      </w:r>
      <w:r w:rsidR="00896D25" w:rsidRPr="00604D42">
        <w:t xml:space="preserve">% до </w:t>
      </w:r>
      <w:r w:rsidR="00BB3CD3" w:rsidRPr="00604D42">
        <w:t>59</w:t>
      </w:r>
      <w:r w:rsidR="00896D25" w:rsidRPr="00604D42">
        <w:t>%</w:t>
      </w:r>
      <w:r w:rsidRPr="00604D42">
        <w:t>.</w:t>
      </w:r>
    </w:p>
    <w:p w:rsidR="008E317D" w:rsidRPr="008E317D" w:rsidRDefault="00604D42" w:rsidP="008E317D">
      <w:pPr>
        <w:ind w:firstLine="709"/>
        <w:contextualSpacing/>
        <w:jc w:val="both"/>
      </w:pPr>
      <w:r w:rsidRPr="00604D42">
        <w:lastRenderedPageBreak/>
        <w:t xml:space="preserve">Не востребованными остались бюджетные средства по подпрограмме «Развитие субъектов малого и среднего предпринимательства на территории муниципального образования город Дивногорск». </w:t>
      </w:r>
      <w:proofErr w:type="spellStart"/>
      <w:r w:rsidR="008E317D" w:rsidRPr="008E317D">
        <w:t>Неосвоение</w:t>
      </w:r>
      <w:proofErr w:type="spellEnd"/>
      <w:r w:rsidR="008E317D" w:rsidRPr="008E317D">
        <w:t xml:space="preserve"> средств</w:t>
      </w:r>
      <w:r w:rsidR="00905DD6">
        <w:t>,</w:t>
      </w:r>
      <w:r w:rsidR="008E317D" w:rsidRPr="008E317D">
        <w:t xml:space="preserve"> в сумме 2 669,9 тыс. руб. связано с отсутствием заявителей, удовлетворяющих условиям конкурса на предоставление субсидии субъектам малого и среднего предпринимательства на реализацию инвестиционных проектов в приоритетных отраслях. Деньги в сумме 2 536,4 тыс. руб. возвращены в краевой бюджет.</w:t>
      </w:r>
    </w:p>
    <w:p w:rsidR="00896D25" w:rsidRPr="00604D42" w:rsidRDefault="00896D25" w:rsidP="00896D25">
      <w:pPr>
        <w:ind w:firstLine="709"/>
        <w:jc w:val="both"/>
      </w:pPr>
      <w:r w:rsidRPr="00604D42">
        <w:t>За 202</w:t>
      </w:r>
      <w:r w:rsidR="00BB3CD3" w:rsidRPr="00604D42">
        <w:t>2</w:t>
      </w:r>
      <w:r w:rsidRPr="00604D42">
        <w:t xml:space="preserve"> год выполнены следующие целевые показатели: </w:t>
      </w:r>
    </w:p>
    <w:p w:rsidR="00896D25" w:rsidRPr="00604D42" w:rsidRDefault="00896D25" w:rsidP="00896D25">
      <w:pPr>
        <w:autoSpaceDE w:val="0"/>
        <w:autoSpaceDN w:val="0"/>
        <w:adjustRightInd w:val="0"/>
        <w:ind w:firstLine="709"/>
        <w:jc w:val="both"/>
        <w:outlineLvl w:val="0"/>
      </w:pPr>
      <w:r w:rsidRPr="00604D42">
        <w:t>- уровень удовлетворенности населения направлениями работы органов местного самоуправления за 202</w:t>
      </w:r>
      <w:r w:rsidR="00604D42" w:rsidRPr="00604D42">
        <w:t>2</w:t>
      </w:r>
      <w:r w:rsidRPr="00604D42">
        <w:t xml:space="preserve"> год в соответствии с проведенным опросом жителей городского округа с использованием </w:t>
      </w:r>
      <w:r w:rsidRPr="00604D42">
        <w:rPr>
          <w:bCs/>
          <w:lang w:val="en-US"/>
        </w:rPr>
        <w:t>IT</w:t>
      </w:r>
      <w:r w:rsidRPr="00604D42">
        <w:rPr>
          <w:bCs/>
        </w:rPr>
        <w:t xml:space="preserve">-технологий, </w:t>
      </w:r>
      <w:r w:rsidRPr="00604D42">
        <w:t xml:space="preserve">согласно указу Губернатора Красноярского края от 13.04.2009 № 60-уг, составил </w:t>
      </w:r>
      <w:r w:rsidR="00604D42" w:rsidRPr="00604D42">
        <w:t>43,9</w:t>
      </w:r>
      <w:r w:rsidRPr="00604D42">
        <w:t>% от числа опрошенных;</w:t>
      </w:r>
    </w:p>
    <w:p w:rsidR="00896D25" w:rsidRPr="00604D42" w:rsidRDefault="00896D25" w:rsidP="00896D25">
      <w:pPr>
        <w:autoSpaceDE w:val="0"/>
        <w:autoSpaceDN w:val="0"/>
        <w:adjustRightInd w:val="0"/>
        <w:ind w:firstLine="720"/>
        <w:jc w:val="both"/>
      </w:pPr>
      <w:r w:rsidRPr="00604D42">
        <w:t xml:space="preserve">- доля субъектов малого и среднего предпринимательства, получивших имущественную и (или) финансовую поддержку, в общем объеме зарегистрированных и осуществляющих свою деятельность на территории муниципального образования субъектов малого и среднего предпринимательства» составила </w:t>
      </w:r>
      <w:r w:rsidR="00604D42" w:rsidRPr="00604D42">
        <w:t>17,5</w:t>
      </w:r>
      <w:r w:rsidRPr="00604D42">
        <w:t xml:space="preserve"> %; </w:t>
      </w:r>
    </w:p>
    <w:p w:rsidR="00896D25" w:rsidRPr="00604D42" w:rsidRDefault="00F841BA" w:rsidP="00896D25">
      <w:pPr>
        <w:autoSpaceDE w:val="0"/>
        <w:autoSpaceDN w:val="0"/>
        <w:adjustRightInd w:val="0"/>
        <w:ind w:firstLine="720"/>
        <w:jc w:val="both"/>
        <w:rPr>
          <w:color w:val="FF0000"/>
        </w:rPr>
      </w:pPr>
      <w:r w:rsidRPr="00604D42">
        <w:rPr>
          <w:color w:val="000000" w:themeColor="text1"/>
        </w:rPr>
        <w:t>-</w:t>
      </w:r>
      <w:r w:rsidR="00896D25" w:rsidRPr="00604D42">
        <w:t xml:space="preserve"> доля муниципальных служащих, прошедших повышение квалификации и профессиональную переподготовку к общему числу муницип</w:t>
      </w:r>
      <w:r w:rsidRPr="00604D42">
        <w:t xml:space="preserve">альных служащих составила </w:t>
      </w:r>
      <w:r w:rsidR="00604D42" w:rsidRPr="00604D42">
        <w:t>49,6</w:t>
      </w:r>
      <w:r w:rsidRPr="00604D42">
        <w:t>%;</w:t>
      </w:r>
    </w:p>
    <w:p w:rsidR="00F841BA" w:rsidRPr="00604D42" w:rsidRDefault="00F841BA" w:rsidP="00896D25">
      <w:pPr>
        <w:ind w:firstLine="709"/>
        <w:jc w:val="both"/>
      </w:pPr>
      <w:r w:rsidRPr="00604D42">
        <w:rPr>
          <w:color w:val="000000" w:themeColor="text1"/>
        </w:rPr>
        <w:t>-</w:t>
      </w:r>
      <w:r w:rsidR="00896D25" w:rsidRPr="00604D42">
        <w:t xml:space="preserve"> оказана муниципальная поддержка 6</w:t>
      </w:r>
      <w:r w:rsidR="00604D42" w:rsidRPr="00604D42">
        <w:t>57</w:t>
      </w:r>
      <w:r w:rsidR="00896D25" w:rsidRPr="00604D42">
        <w:t xml:space="preserve"> субъектам малого и среднего предпринимательства и гражданам, желающим открыть собственное дело</w:t>
      </w:r>
      <w:r w:rsidRPr="00604D42">
        <w:t>.</w:t>
      </w:r>
    </w:p>
    <w:p w:rsidR="00504BE9" w:rsidRPr="00504BE9" w:rsidRDefault="00504BE9" w:rsidP="00504BE9">
      <w:pPr>
        <w:autoSpaceDE w:val="0"/>
        <w:autoSpaceDN w:val="0"/>
        <w:adjustRightInd w:val="0"/>
        <w:ind w:firstLine="709"/>
        <w:jc w:val="both"/>
        <w:rPr>
          <w:bCs/>
          <w:color w:val="000000"/>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proofErr w:type="spellStart"/>
      <w:r w:rsidRPr="00504BE9">
        <w:rPr>
          <w:color w:val="000000"/>
        </w:rPr>
        <w:t>с</w:t>
      </w:r>
      <w:r w:rsidRPr="00504BE9">
        <w:rPr>
          <w:bCs/>
          <w:color w:val="000000"/>
        </w:rPr>
        <w:t>реднеэффективной</w:t>
      </w:r>
      <w:proofErr w:type="spellEnd"/>
      <w:r w:rsidRPr="00504BE9">
        <w:rPr>
          <w:bCs/>
          <w:color w:val="000000"/>
        </w:rPr>
        <w:t>.</w:t>
      </w:r>
    </w:p>
    <w:p w:rsidR="007B78D5" w:rsidRPr="003F5CC8" w:rsidRDefault="00905DD6" w:rsidP="00D9471F">
      <w:pPr>
        <w:ind w:firstLine="540"/>
        <w:jc w:val="both"/>
      </w:pPr>
      <w:r>
        <w:rPr>
          <w:b/>
        </w:rPr>
        <w:t xml:space="preserve">  </w:t>
      </w:r>
      <w:r w:rsidR="007B78D5" w:rsidRPr="003F5CC8">
        <w:rPr>
          <w:b/>
        </w:rPr>
        <w:t>5.</w:t>
      </w:r>
      <w:r w:rsidR="004A0581" w:rsidRPr="003F5CC8">
        <w:rPr>
          <w:b/>
        </w:rPr>
        <w:t>5</w:t>
      </w:r>
      <w:r w:rsidR="007B78D5" w:rsidRPr="003F5CC8">
        <w:rPr>
          <w:b/>
        </w:rPr>
        <w:t>.6. Муниципальная программа "Транспортная система муниципального образования город Дивногорск"</w:t>
      </w:r>
      <w:r w:rsidR="007B78D5" w:rsidRPr="003F5CC8">
        <w:rPr>
          <w:sz w:val="28"/>
          <w:szCs w:val="28"/>
        </w:rPr>
        <w:t xml:space="preserve"> </w:t>
      </w:r>
      <w:r w:rsidR="007B78D5" w:rsidRPr="003F5CC8">
        <w:t>утверждена постановлением администрации от 30.09.2015 №155п (в редакции).</w:t>
      </w:r>
    </w:p>
    <w:tbl>
      <w:tblPr>
        <w:tblStyle w:val="af3"/>
        <w:tblW w:w="0" w:type="auto"/>
        <w:tblLook w:val="04A0" w:firstRow="1" w:lastRow="0" w:firstColumn="1" w:lastColumn="0" w:noHBand="0" w:noVBand="1"/>
      </w:tblPr>
      <w:tblGrid>
        <w:gridCol w:w="1526"/>
        <w:gridCol w:w="1202"/>
        <w:gridCol w:w="2200"/>
        <w:gridCol w:w="1134"/>
        <w:gridCol w:w="2709"/>
        <w:gridCol w:w="1651"/>
      </w:tblGrid>
      <w:tr w:rsidR="00D46BCA" w:rsidRPr="003F5CC8" w:rsidTr="00551D68">
        <w:tc>
          <w:tcPr>
            <w:tcW w:w="1526" w:type="dxa"/>
            <w:vMerge w:val="restart"/>
          </w:tcPr>
          <w:p w:rsidR="00D46BCA" w:rsidRPr="003F5CC8" w:rsidRDefault="00D46BCA" w:rsidP="007B78D5">
            <w:pPr>
              <w:autoSpaceDE w:val="0"/>
              <w:autoSpaceDN w:val="0"/>
              <w:adjustRightInd w:val="0"/>
              <w:rPr>
                <w:b/>
              </w:rPr>
            </w:pPr>
            <w:r w:rsidRPr="003F5CC8">
              <w:rPr>
                <w:b/>
                <w:sz w:val="20"/>
                <w:szCs w:val="20"/>
              </w:rPr>
              <w:t>Показатели в тыс. рублей</w:t>
            </w:r>
          </w:p>
        </w:tc>
        <w:tc>
          <w:tcPr>
            <w:tcW w:w="1202" w:type="dxa"/>
            <w:vMerge w:val="restart"/>
          </w:tcPr>
          <w:p w:rsidR="00D46BCA" w:rsidRPr="003F5CC8" w:rsidRDefault="00D46BCA" w:rsidP="00AE09BF">
            <w:pPr>
              <w:autoSpaceDE w:val="0"/>
              <w:autoSpaceDN w:val="0"/>
              <w:adjustRightInd w:val="0"/>
              <w:jc w:val="both"/>
              <w:rPr>
                <w:b/>
                <w:sz w:val="18"/>
                <w:szCs w:val="18"/>
              </w:rPr>
            </w:pPr>
            <w:r w:rsidRPr="003F5CC8">
              <w:rPr>
                <w:b/>
                <w:sz w:val="18"/>
                <w:szCs w:val="18"/>
              </w:rPr>
              <w:t>Исполнение 20</w:t>
            </w:r>
            <w:r w:rsidR="004C3EAD" w:rsidRPr="003F5CC8">
              <w:rPr>
                <w:b/>
                <w:sz w:val="18"/>
                <w:szCs w:val="18"/>
              </w:rPr>
              <w:t>2</w:t>
            </w:r>
            <w:r w:rsidR="00AE09BF" w:rsidRPr="003F5CC8">
              <w:rPr>
                <w:b/>
                <w:sz w:val="18"/>
                <w:szCs w:val="18"/>
              </w:rPr>
              <w:t>1</w:t>
            </w:r>
            <w:r w:rsidRPr="003F5CC8">
              <w:rPr>
                <w:b/>
                <w:sz w:val="18"/>
                <w:szCs w:val="18"/>
              </w:rPr>
              <w:t xml:space="preserve"> г</w:t>
            </w:r>
          </w:p>
        </w:tc>
        <w:tc>
          <w:tcPr>
            <w:tcW w:w="7694" w:type="dxa"/>
            <w:gridSpan w:val="4"/>
          </w:tcPr>
          <w:p w:rsidR="00D46BCA" w:rsidRPr="003F5CC8" w:rsidRDefault="00D46BCA" w:rsidP="00AE09BF">
            <w:pPr>
              <w:autoSpaceDE w:val="0"/>
              <w:autoSpaceDN w:val="0"/>
              <w:adjustRightInd w:val="0"/>
              <w:jc w:val="center"/>
              <w:rPr>
                <w:b/>
                <w:sz w:val="18"/>
                <w:szCs w:val="18"/>
              </w:rPr>
            </w:pPr>
            <w:r w:rsidRPr="003F5CC8">
              <w:rPr>
                <w:b/>
                <w:sz w:val="18"/>
                <w:szCs w:val="18"/>
              </w:rPr>
              <w:t>202</w:t>
            </w:r>
            <w:r w:rsidR="00AE09BF" w:rsidRPr="003F5CC8">
              <w:rPr>
                <w:b/>
                <w:sz w:val="18"/>
                <w:szCs w:val="18"/>
              </w:rPr>
              <w:t>2</w:t>
            </w:r>
            <w:r w:rsidRPr="003F5CC8">
              <w:rPr>
                <w:b/>
                <w:sz w:val="18"/>
                <w:szCs w:val="18"/>
              </w:rPr>
              <w:t xml:space="preserve"> г</w:t>
            </w:r>
          </w:p>
        </w:tc>
      </w:tr>
      <w:tr w:rsidR="00D46BCA" w:rsidRPr="003F5CC8" w:rsidTr="00551D68">
        <w:tc>
          <w:tcPr>
            <w:tcW w:w="1526" w:type="dxa"/>
            <w:vMerge/>
          </w:tcPr>
          <w:p w:rsidR="00D46BCA" w:rsidRPr="003F5CC8" w:rsidRDefault="00D46BCA" w:rsidP="001B3CFB">
            <w:pPr>
              <w:autoSpaceDE w:val="0"/>
              <w:autoSpaceDN w:val="0"/>
              <w:adjustRightInd w:val="0"/>
              <w:jc w:val="both"/>
              <w:rPr>
                <w:b/>
              </w:rPr>
            </w:pPr>
          </w:p>
        </w:tc>
        <w:tc>
          <w:tcPr>
            <w:tcW w:w="1202" w:type="dxa"/>
            <w:vMerge/>
          </w:tcPr>
          <w:p w:rsidR="00D46BCA" w:rsidRPr="003F5CC8" w:rsidRDefault="00D46BCA" w:rsidP="001B3CFB">
            <w:pPr>
              <w:autoSpaceDE w:val="0"/>
              <w:autoSpaceDN w:val="0"/>
              <w:adjustRightInd w:val="0"/>
              <w:jc w:val="both"/>
              <w:rPr>
                <w:b/>
                <w:sz w:val="18"/>
                <w:szCs w:val="18"/>
              </w:rPr>
            </w:pPr>
          </w:p>
        </w:tc>
        <w:tc>
          <w:tcPr>
            <w:tcW w:w="2200" w:type="dxa"/>
          </w:tcPr>
          <w:p w:rsidR="00D46BCA" w:rsidRPr="003F5CC8" w:rsidRDefault="00D46BCA" w:rsidP="001B3CFB">
            <w:pPr>
              <w:autoSpaceDE w:val="0"/>
              <w:autoSpaceDN w:val="0"/>
              <w:adjustRightInd w:val="0"/>
              <w:jc w:val="both"/>
              <w:rPr>
                <w:b/>
                <w:sz w:val="18"/>
                <w:szCs w:val="18"/>
              </w:rPr>
            </w:pPr>
            <w:r w:rsidRPr="003F5CC8">
              <w:rPr>
                <w:b/>
                <w:sz w:val="18"/>
                <w:szCs w:val="18"/>
              </w:rPr>
              <w:t>Бюджетные назначения</w:t>
            </w:r>
          </w:p>
        </w:tc>
        <w:tc>
          <w:tcPr>
            <w:tcW w:w="1134" w:type="dxa"/>
          </w:tcPr>
          <w:p w:rsidR="00D46BCA" w:rsidRPr="003F5CC8" w:rsidRDefault="00D46BCA" w:rsidP="001B3CFB">
            <w:pPr>
              <w:autoSpaceDE w:val="0"/>
              <w:autoSpaceDN w:val="0"/>
              <w:adjustRightInd w:val="0"/>
              <w:jc w:val="both"/>
              <w:rPr>
                <w:b/>
                <w:sz w:val="18"/>
                <w:szCs w:val="18"/>
              </w:rPr>
            </w:pPr>
            <w:r w:rsidRPr="003F5CC8">
              <w:rPr>
                <w:b/>
                <w:sz w:val="18"/>
                <w:szCs w:val="18"/>
              </w:rPr>
              <w:t>исполнено</w:t>
            </w:r>
          </w:p>
        </w:tc>
        <w:tc>
          <w:tcPr>
            <w:tcW w:w="2709" w:type="dxa"/>
          </w:tcPr>
          <w:p w:rsidR="00D46BCA" w:rsidRPr="003F5CC8" w:rsidRDefault="00D46BCA" w:rsidP="001B3CFB">
            <w:pPr>
              <w:autoSpaceDE w:val="0"/>
              <w:autoSpaceDN w:val="0"/>
              <w:adjustRightInd w:val="0"/>
              <w:jc w:val="both"/>
              <w:rPr>
                <w:b/>
                <w:sz w:val="18"/>
                <w:szCs w:val="18"/>
              </w:rPr>
            </w:pPr>
            <w:r w:rsidRPr="003F5CC8">
              <w:rPr>
                <w:b/>
                <w:sz w:val="18"/>
                <w:szCs w:val="18"/>
              </w:rPr>
              <w:t>Неисполненные назначения</w:t>
            </w:r>
          </w:p>
        </w:tc>
        <w:tc>
          <w:tcPr>
            <w:tcW w:w="1651" w:type="dxa"/>
          </w:tcPr>
          <w:p w:rsidR="00D46BCA" w:rsidRPr="003F5CC8" w:rsidRDefault="00D46BCA" w:rsidP="001B3CFB">
            <w:pPr>
              <w:autoSpaceDE w:val="0"/>
              <w:autoSpaceDN w:val="0"/>
              <w:adjustRightInd w:val="0"/>
              <w:jc w:val="both"/>
              <w:rPr>
                <w:b/>
                <w:sz w:val="18"/>
                <w:szCs w:val="18"/>
              </w:rPr>
            </w:pPr>
            <w:r w:rsidRPr="003F5CC8">
              <w:rPr>
                <w:b/>
                <w:sz w:val="18"/>
                <w:szCs w:val="18"/>
              </w:rPr>
              <w:t>% неисполнения</w:t>
            </w:r>
          </w:p>
        </w:tc>
      </w:tr>
      <w:tr w:rsidR="00D46BCA" w:rsidRPr="003F5CC8" w:rsidTr="00551D68">
        <w:tc>
          <w:tcPr>
            <w:tcW w:w="1526" w:type="dxa"/>
            <w:vMerge/>
          </w:tcPr>
          <w:p w:rsidR="00D46BCA" w:rsidRPr="003F5CC8" w:rsidRDefault="00D46BCA" w:rsidP="001B3CFB">
            <w:pPr>
              <w:autoSpaceDE w:val="0"/>
              <w:autoSpaceDN w:val="0"/>
              <w:adjustRightInd w:val="0"/>
              <w:jc w:val="both"/>
            </w:pPr>
          </w:p>
        </w:tc>
        <w:tc>
          <w:tcPr>
            <w:tcW w:w="1202" w:type="dxa"/>
          </w:tcPr>
          <w:p w:rsidR="00D46BCA" w:rsidRPr="003F5CC8" w:rsidRDefault="003F5CC8" w:rsidP="001B3CFB">
            <w:pPr>
              <w:autoSpaceDE w:val="0"/>
              <w:autoSpaceDN w:val="0"/>
              <w:adjustRightInd w:val="0"/>
              <w:jc w:val="right"/>
              <w:rPr>
                <w:sz w:val="20"/>
                <w:szCs w:val="20"/>
              </w:rPr>
            </w:pPr>
            <w:r w:rsidRPr="003F5CC8">
              <w:rPr>
                <w:sz w:val="20"/>
                <w:szCs w:val="20"/>
              </w:rPr>
              <w:t>104 174,2</w:t>
            </w:r>
          </w:p>
        </w:tc>
        <w:tc>
          <w:tcPr>
            <w:tcW w:w="2200" w:type="dxa"/>
          </w:tcPr>
          <w:p w:rsidR="00D46BCA" w:rsidRPr="003F5CC8" w:rsidRDefault="003F5CC8" w:rsidP="001B3CFB">
            <w:pPr>
              <w:autoSpaceDE w:val="0"/>
              <w:autoSpaceDN w:val="0"/>
              <w:adjustRightInd w:val="0"/>
              <w:jc w:val="right"/>
              <w:rPr>
                <w:sz w:val="20"/>
                <w:szCs w:val="20"/>
              </w:rPr>
            </w:pPr>
            <w:r w:rsidRPr="003F5CC8">
              <w:rPr>
                <w:sz w:val="20"/>
                <w:szCs w:val="20"/>
              </w:rPr>
              <w:t>169 073,2</w:t>
            </w:r>
          </w:p>
        </w:tc>
        <w:tc>
          <w:tcPr>
            <w:tcW w:w="1134" w:type="dxa"/>
          </w:tcPr>
          <w:p w:rsidR="00D46BCA" w:rsidRPr="003F5CC8" w:rsidRDefault="003F5CC8" w:rsidP="001B3CFB">
            <w:pPr>
              <w:autoSpaceDE w:val="0"/>
              <w:autoSpaceDN w:val="0"/>
              <w:adjustRightInd w:val="0"/>
              <w:jc w:val="right"/>
              <w:rPr>
                <w:sz w:val="20"/>
                <w:szCs w:val="20"/>
              </w:rPr>
            </w:pPr>
            <w:r w:rsidRPr="003F5CC8">
              <w:rPr>
                <w:sz w:val="20"/>
                <w:szCs w:val="20"/>
              </w:rPr>
              <w:t>166 608,7</w:t>
            </w:r>
          </w:p>
        </w:tc>
        <w:tc>
          <w:tcPr>
            <w:tcW w:w="2709" w:type="dxa"/>
          </w:tcPr>
          <w:p w:rsidR="00D46BCA" w:rsidRPr="003F5CC8" w:rsidRDefault="004C3EAD" w:rsidP="003F5CC8">
            <w:pPr>
              <w:autoSpaceDE w:val="0"/>
              <w:autoSpaceDN w:val="0"/>
              <w:adjustRightInd w:val="0"/>
              <w:jc w:val="right"/>
              <w:rPr>
                <w:sz w:val="20"/>
                <w:szCs w:val="20"/>
              </w:rPr>
            </w:pPr>
            <w:r w:rsidRPr="003F5CC8">
              <w:rPr>
                <w:sz w:val="20"/>
                <w:szCs w:val="20"/>
              </w:rPr>
              <w:t>2</w:t>
            </w:r>
            <w:r w:rsidR="003F5CC8" w:rsidRPr="003F5CC8">
              <w:rPr>
                <w:sz w:val="20"/>
                <w:szCs w:val="20"/>
              </w:rPr>
              <w:t> 464,5</w:t>
            </w:r>
          </w:p>
        </w:tc>
        <w:tc>
          <w:tcPr>
            <w:tcW w:w="1651" w:type="dxa"/>
          </w:tcPr>
          <w:p w:rsidR="00D46BCA" w:rsidRPr="003F5CC8" w:rsidRDefault="0096276B" w:rsidP="003F5CC8">
            <w:pPr>
              <w:autoSpaceDE w:val="0"/>
              <w:autoSpaceDN w:val="0"/>
              <w:adjustRightInd w:val="0"/>
              <w:jc w:val="right"/>
              <w:rPr>
                <w:sz w:val="20"/>
                <w:szCs w:val="20"/>
              </w:rPr>
            </w:pPr>
            <w:r w:rsidRPr="003F5CC8">
              <w:rPr>
                <w:sz w:val="20"/>
                <w:szCs w:val="20"/>
              </w:rPr>
              <w:t>98,</w:t>
            </w:r>
            <w:r w:rsidR="003F5CC8" w:rsidRPr="003F5CC8">
              <w:rPr>
                <w:sz w:val="20"/>
                <w:szCs w:val="20"/>
              </w:rPr>
              <w:t>5</w:t>
            </w:r>
          </w:p>
        </w:tc>
      </w:tr>
    </w:tbl>
    <w:p w:rsidR="004C3EAD" w:rsidRPr="003F5CC8" w:rsidRDefault="007B78D5" w:rsidP="007B78D5">
      <w:pPr>
        <w:autoSpaceDE w:val="0"/>
        <w:autoSpaceDN w:val="0"/>
        <w:adjustRightInd w:val="0"/>
        <w:ind w:firstLine="709"/>
        <w:jc w:val="both"/>
      </w:pPr>
      <w:r w:rsidRPr="003F5CC8">
        <w:t>По сравнению с предыдущим периодом 20</w:t>
      </w:r>
      <w:r w:rsidR="004C3EAD" w:rsidRPr="003F5CC8">
        <w:t>2</w:t>
      </w:r>
      <w:r w:rsidR="003F5CC8" w:rsidRPr="003F5CC8">
        <w:t>1</w:t>
      </w:r>
      <w:r w:rsidRPr="003F5CC8">
        <w:t xml:space="preserve"> года освоение расходов по программе в отчётном году </w:t>
      </w:r>
      <w:r w:rsidR="003F5CC8" w:rsidRPr="003F5CC8">
        <w:t>осталось на прежнем уровне 98</w:t>
      </w:r>
      <w:r w:rsidR="004C3EAD" w:rsidRPr="003F5CC8">
        <w:t>%.</w:t>
      </w:r>
    </w:p>
    <w:p w:rsidR="00C23F06" w:rsidRPr="003F5CC8" w:rsidRDefault="003F5CC8" w:rsidP="00C23F06">
      <w:pPr>
        <w:ind w:firstLine="709"/>
        <w:jc w:val="both"/>
      </w:pPr>
      <w:r w:rsidRPr="003F5CC8">
        <w:t xml:space="preserve">Остались невостребованными субсидии </w:t>
      </w:r>
      <w:r w:rsidR="00C23F06" w:rsidRPr="003F5CC8">
        <w:t xml:space="preserve">на компенсацию расходов, возникающих в результате небольшой </w:t>
      </w:r>
      <w:r w:rsidRPr="003F5CC8">
        <w:t>интенсивности пассажиропотоков по причине не достижения планового показателя «</w:t>
      </w:r>
      <w:r w:rsidR="00C23F06" w:rsidRPr="003F5CC8">
        <w:t>пробег с пассажирами</w:t>
      </w:r>
      <w:r w:rsidRPr="003F5CC8">
        <w:t>»</w:t>
      </w:r>
      <w:r w:rsidR="00C23F06" w:rsidRPr="003F5CC8">
        <w:t>.</w:t>
      </w:r>
    </w:p>
    <w:p w:rsidR="00C23F06" w:rsidRPr="003F5CC8" w:rsidRDefault="00C23F06" w:rsidP="00217353">
      <w:pPr>
        <w:ind w:firstLine="709"/>
        <w:jc w:val="both"/>
      </w:pPr>
      <w:r w:rsidRPr="003F5CC8">
        <w:t xml:space="preserve">Доля охвата льготных категорий граждан на территории муниципального образования город Дивногорск </w:t>
      </w:r>
      <w:r w:rsidR="00217353" w:rsidRPr="003F5CC8">
        <w:t>снизилась (62%) и не достигла планового показателя 6</w:t>
      </w:r>
      <w:r w:rsidR="003F5CC8" w:rsidRPr="003F5CC8">
        <w:t>8</w:t>
      </w:r>
      <w:r w:rsidR="00217353" w:rsidRPr="003F5CC8">
        <w:t>%.</w:t>
      </w:r>
    </w:p>
    <w:p w:rsidR="00F14457" w:rsidRPr="00504BE9" w:rsidRDefault="00F14457" w:rsidP="00F14457">
      <w:pPr>
        <w:autoSpaceDE w:val="0"/>
        <w:autoSpaceDN w:val="0"/>
        <w:adjustRightInd w:val="0"/>
        <w:ind w:firstLine="709"/>
        <w:jc w:val="both"/>
        <w:rPr>
          <w:b/>
          <w:bCs/>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r w:rsidRPr="00504BE9">
        <w:rPr>
          <w:bCs/>
        </w:rPr>
        <w:t>высокоэффективной.</w:t>
      </w:r>
    </w:p>
    <w:p w:rsidR="0096276B" w:rsidRPr="003D2E3A" w:rsidRDefault="00905DD6" w:rsidP="0096276B">
      <w:pPr>
        <w:autoSpaceDE w:val="0"/>
        <w:autoSpaceDN w:val="0"/>
        <w:adjustRightInd w:val="0"/>
        <w:ind w:firstLine="567"/>
        <w:jc w:val="both"/>
      </w:pPr>
      <w:r>
        <w:rPr>
          <w:b/>
        </w:rPr>
        <w:t xml:space="preserve">  </w:t>
      </w:r>
      <w:r w:rsidR="001B3CFB" w:rsidRPr="003D2E3A">
        <w:rPr>
          <w:b/>
        </w:rPr>
        <w:t>5.</w:t>
      </w:r>
      <w:r w:rsidR="004A0581" w:rsidRPr="003D2E3A">
        <w:rPr>
          <w:b/>
        </w:rPr>
        <w:t>5</w:t>
      </w:r>
      <w:r w:rsidR="001B3CFB" w:rsidRPr="003D2E3A">
        <w:rPr>
          <w:b/>
        </w:rPr>
        <w:t>.</w:t>
      </w:r>
      <w:r w:rsidR="00853152">
        <w:rPr>
          <w:b/>
        </w:rPr>
        <w:t>7</w:t>
      </w:r>
      <w:r w:rsidR="001B3CFB" w:rsidRPr="003D2E3A">
        <w:rPr>
          <w:b/>
        </w:rPr>
        <w:t>. Муниципальная программа "Формирование комфортной городской (сельской) среды в муниципальном образовании город Дивногорск"</w:t>
      </w:r>
      <w:r w:rsidR="001B3CFB" w:rsidRPr="003D2E3A">
        <w:t xml:space="preserve"> утверждена постановлением администрации от 01.11.2017 №196п (в редакции).  </w:t>
      </w:r>
    </w:p>
    <w:tbl>
      <w:tblPr>
        <w:tblStyle w:val="af3"/>
        <w:tblW w:w="0" w:type="auto"/>
        <w:tblInd w:w="108" w:type="dxa"/>
        <w:tblLook w:val="04A0" w:firstRow="1" w:lastRow="0" w:firstColumn="1" w:lastColumn="0" w:noHBand="0" w:noVBand="1"/>
      </w:tblPr>
      <w:tblGrid>
        <w:gridCol w:w="1418"/>
        <w:gridCol w:w="1202"/>
        <w:gridCol w:w="2200"/>
        <w:gridCol w:w="1072"/>
        <w:gridCol w:w="2619"/>
        <w:gridCol w:w="1657"/>
      </w:tblGrid>
      <w:tr w:rsidR="00D45274" w:rsidRPr="00D85D9B" w:rsidTr="00905DD6">
        <w:tc>
          <w:tcPr>
            <w:tcW w:w="1418" w:type="dxa"/>
            <w:vMerge w:val="restart"/>
          </w:tcPr>
          <w:p w:rsidR="00D45274" w:rsidRPr="00D85D9B" w:rsidRDefault="00D45274" w:rsidP="00B21895">
            <w:pPr>
              <w:autoSpaceDE w:val="0"/>
              <w:autoSpaceDN w:val="0"/>
              <w:adjustRightInd w:val="0"/>
              <w:rPr>
                <w:b/>
                <w:sz w:val="18"/>
                <w:szCs w:val="18"/>
              </w:rPr>
            </w:pPr>
            <w:r w:rsidRPr="00D85D9B">
              <w:rPr>
                <w:b/>
                <w:sz w:val="18"/>
                <w:szCs w:val="18"/>
              </w:rPr>
              <w:t>Показатели в тыс. рублей</w:t>
            </w:r>
          </w:p>
        </w:tc>
        <w:tc>
          <w:tcPr>
            <w:tcW w:w="1202" w:type="dxa"/>
            <w:vMerge w:val="restart"/>
          </w:tcPr>
          <w:p w:rsidR="00D45274" w:rsidRPr="00D85D9B" w:rsidRDefault="00D45274" w:rsidP="00B21895">
            <w:pPr>
              <w:autoSpaceDE w:val="0"/>
              <w:autoSpaceDN w:val="0"/>
              <w:adjustRightInd w:val="0"/>
              <w:jc w:val="both"/>
              <w:rPr>
                <w:b/>
                <w:sz w:val="18"/>
                <w:szCs w:val="18"/>
              </w:rPr>
            </w:pPr>
            <w:r w:rsidRPr="00D85D9B">
              <w:rPr>
                <w:b/>
                <w:sz w:val="18"/>
                <w:szCs w:val="18"/>
              </w:rPr>
              <w:t>Исполнение 2021г</w:t>
            </w:r>
          </w:p>
        </w:tc>
        <w:tc>
          <w:tcPr>
            <w:tcW w:w="7548" w:type="dxa"/>
            <w:gridSpan w:val="4"/>
          </w:tcPr>
          <w:p w:rsidR="00D45274" w:rsidRPr="00D85D9B" w:rsidRDefault="00D45274" w:rsidP="00B21895">
            <w:pPr>
              <w:autoSpaceDE w:val="0"/>
              <w:autoSpaceDN w:val="0"/>
              <w:adjustRightInd w:val="0"/>
              <w:jc w:val="center"/>
              <w:rPr>
                <w:b/>
                <w:sz w:val="18"/>
                <w:szCs w:val="18"/>
              </w:rPr>
            </w:pPr>
            <w:r w:rsidRPr="00D85D9B">
              <w:rPr>
                <w:b/>
                <w:sz w:val="18"/>
                <w:szCs w:val="18"/>
              </w:rPr>
              <w:t>2022 г</w:t>
            </w:r>
          </w:p>
        </w:tc>
      </w:tr>
      <w:tr w:rsidR="00D45274" w:rsidRPr="00D85D9B" w:rsidTr="00905DD6">
        <w:tc>
          <w:tcPr>
            <w:tcW w:w="1418" w:type="dxa"/>
            <w:vMerge/>
          </w:tcPr>
          <w:p w:rsidR="00D45274" w:rsidRPr="00D85D9B" w:rsidRDefault="00D45274" w:rsidP="00B21895">
            <w:pPr>
              <w:autoSpaceDE w:val="0"/>
              <w:autoSpaceDN w:val="0"/>
              <w:adjustRightInd w:val="0"/>
              <w:jc w:val="both"/>
              <w:rPr>
                <w:b/>
                <w:sz w:val="18"/>
                <w:szCs w:val="18"/>
              </w:rPr>
            </w:pPr>
          </w:p>
        </w:tc>
        <w:tc>
          <w:tcPr>
            <w:tcW w:w="1202" w:type="dxa"/>
            <w:vMerge/>
          </w:tcPr>
          <w:p w:rsidR="00D45274" w:rsidRPr="00D85D9B" w:rsidRDefault="00D45274" w:rsidP="00B21895">
            <w:pPr>
              <w:autoSpaceDE w:val="0"/>
              <w:autoSpaceDN w:val="0"/>
              <w:adjustRightInd w:val="0"/>
              <w:jc w:val="both"/>
              <w:rPr>
                <w:b/>
                <w:sz w:val="18"/>
                <w:szCs w:val="18"/>
              </w:rPr>
            </w:pPr>
          </w:p>
        </w:tc>
        <w:tc>
          <w:tcPr>
            <w:tcW w:w="2200" w:type="dxa"/>
          </w:tcPr>
          <w:p w:rsidR="00D45274" w:rsidRPr="00D85D9B" w:rsidRDefault="00D45274" w:rsidP="00B21895">
            <w:pPr>
              <w:autoSpaceDE w:val="0"/>
              <w:autoSpaceDN w:val="0"/>
              <w:adjustRightInd w:val="0"/>
              <w:jc w:val="both"/>
              <w:rPr>
                <w:b/>
                <w:sz w:val="18"/>
                <w:szCs w:val="18"/>
              </w:rPr>
            </w:pPr>
            <w:r w:rsidRPr="00D85D9B">
              <w:rPr>
                <w:b/>
                <w:sz w:val="18"/>
                <w:szCs w:val="18"/>
              </w:rPr>
              <w:t>Бюджетные назначения</w:t>
            </w:r>
          </w:p>
        </w:tc>
        <w:tc>
          <w:tcPr>
            <w:tcW w:w="1072" w:type="dxa"/>
          </w:tcPr>
          <w:p w:rsidR="00D45274" w:rsidRPr="00D85D9B" w:rsidRDefault="00D45274" w:rsidP="00B21895">
            <w:pPr>
              <w:autoSpaceDE w:val="0"/>
              <w:autoSpaceDN w:val="0"/>
              <w:adjustRightInd w:val="0"/>
              <w:jc w:val="both"/>
              <w:rPr>
                <w:b/>
                <w:sz w:val="18"/>
                <w:szCs w:val="18"/>
              </w:rPr>
            </w:pPr>
            <w:r w:rsidRPr="00D85D9B">
              <w:rPr>
                <w:b/>
                <w:sz w:val="18"/>
                <w:szCs w:val="18"/>
              </w:rPr>
              <w:t>исполнено</w:t>
            </w:r>
          </w:p>
        </w:tc>
        <w:tc>
          <w:tcPr>
            <w:tcW w:w="2619" w:type="dxa"/>
          </w:tcPr>
          <w:p w:rsidR="00D45274" w:rsidRPr="00D85D9B" w:rsidRDefault="00D45274" w:rsidP="00B21895">
            <w:pPr>
              <w:autoSpaceDE w:val="0"/>
              <w:autoSpaceDN w:val="0"/>
              <w:adjustRightInd w:val="0"/>
              <w:jc w:val="both"/>
              <w:rPr>
                <w:b/>
                <w:sz w:val="18"/>
                <w:szCs w:val="18"/>
              </w:rPr>
            </w:pPr>
            <w:r w:rsidRPr="00D85D9B">
              <w:rPr>
                <w:b/>
                <w:sz w:val="18"/>
                <w:szCs w:val="18"/>
              </w:rPr>
              <w:t>Неисполненные назначения</w:t>
            </w:r>
          </w:p>
        </w:tc>
        <w:tc>
          <w:tcPr>
            <w:tcW w:w="1657" w:type="dxa"/>
          </w:tcPr>
          <w:p w:rsidR="00D45274" w:rsidRPr="00D85D9B" w:rsidRDefault="00D45274" w:rsidP="00B21895">
            <w:pPr>
              <w:autoSpaceDE w:val="0"/>
              <w:autoSpaceDN w:val="0"/>
              <w:adjustRightInd w:val="0"/>
              <w:jc w:val="both"/>
              <w:rPr>
                <w:b/>
                <w:sz w:val="18"/>
                <w:szCs w:val="18"/>
              </w:rPr>
            </w:pPr>
            <w:r w:rsidRPr="00D85D9B">
              <w:rPr>
                <w:b/>
                <w:sz w:val="18"/>
                <w:szCs w:val="18"/>
              </w:rPr>
              <w:t>% неисполнения</w:t>
            </w:r>
          </w:p>
        </w:tc>
      </w:tr>
      <w:tr w:rsidR="00D45274" w:rsidRPr="00D85D9B" w:rsidTr="00905DD6">
        <w:tc>
          <w:tcPr>
            <w:tcW w:w="1418" w:type="dxa"/>
            <w:vMerge/>
          </w:tcPr>
          <w:p w:rsidR="00D45274" w:rsidRPr="00D85D9B" w:rsidRDefault="00D45274" w:rsidP="00B21895">
            <w:pPr>
              <w:autoSpaceDE w:val="0"/>
              <w:autoSpaceDN w:val="0"/>
              <w:adjustRightInd w:val="0"/>
              <w:jc w:val="both"/>
              <w:rPr>
                <w:sz w:val="18"/>
                <w:szCs w:val="18"/>
              </w:rPr>
            </w:pPr>
          </w:p>
        </w:tc>
        <w:tc>
          <w:tcPr>
            <w:tcW w:w="1202" w:type="dxa"/>
          </w:tcPr>
          <w:p w:rsidR="00D45274" w:rsidRPr="00D85D9B" w:rsidRDefault="00D45274" w:rsidP="00B21895">
            <w:pPr>
              <w:autoSpaceDE w:val="0"/>
              <w:autoSpaceDN w:val="0"/>
              <w:adjustRightInd w:val="0"/>
              <w:jc w:val="right"/>
              <w:rPr>
                <w:sz w:val="18"/>
                <w:szCs w:val="18"/>
              </w:rPr>
            </w:pPr>
            <w:r w:rsidRPr="00D85D9B">
              <w:rPr>
                <w:sz w:val="18"/>
                <w:szCs w:val="18"/>
              </w:rPr>
              <w:t>-</w:t>
            </w:r>
          </w:p>
        </w:tc>
        <w:tc>
          <w:tcPr>
            <w:tcW w:w="2200" w:type="dxa"/>
          </w:tcPr>
          <w:p w:rsidR="00D45274" w:rsidRPr="00D85D9B" w:rsidRDefault="00D45274" w:rsidP="00B21895">
            <w:pPr>
              <w:autoSpaceDE w:val="0"/>
              <w:autoSpaceDN w:val="0"/>
              <w:adjustRightInd w:val="0"/>
              <w:jc w:val="right"/>
              <w:rPr>
                <w:sz w:val="18"/>
                <w:szCs w:val="18"/>
              </w:rPr>
            </w:pPr>
            <w:r w:rsidRPr="00D85D9B">
              <w:rPr>
                <w:sz w:val="18"/>
                <w:szCs w:val="18"/>
              </w:rPr>
              <w:t>136 007,1</w:t>
            </w:r>
          </w:p>
        </w:tc>
        <w:tc>
          <w:tcPr>
            <w:tcW w:w="1072" w:type="dxa"/>
          </w:tcPr>
          <w:p w:rsidR="00D45274" w:rsidRPr="00D85D9B" w:rsidRDefault="00D45274" w:rsidP="00B21895">
            <w:pPr>
              <w:autoSpaceDE w:val="0"/>
              <w:autoSpaceDN w:val="0"/>
              <w:adjustRightInd w:val="0"/>
              <w:jc w:val="right"/>
              <w:rPr>
                <w:sz w:val="18"/>
                <w:szCs w:val="18"/>
              </w:rPr>
            </w:pPr>
            <w:r w:rsidRPr="00D85D9B">
              <w:rPr>
                <w:sz w:val="18"/>
                <w:szCs w:val="18"/>
              </w:rPr>
              <w:t>134 089,7</w:t>
            </w:r>
          </w:p>
        </w:tc>
        <w:tc>
          <w:tcPr>
            <w:tcW w:w="2619" w:type="dxa"/>
          </w:tcPr>
          <w:p w:rsidR="00D45274" w:rsidRPr="00D85D9B" w:rsidRDefault="00D45274" w:rsidP="00B21895">
            <w:pPr>
              <w:autoSpaceDE w:val="0"/>
              <w:autoSpaceDN w:val="0"/>
              <w:adjustRightInd w:val="0"/>
              <w:jc w:val="right"/>
              <w:rPr>
                <w:sz w:val="18"/>
                <w:szCs w:val="18"/>
              </w:rPr>
            </w:pPr>
            <w:r w:rsidRPr="00D85D9B">
              <w:rPr>
                <w:sz w:val="18"/>
                <w:szCs w:val="18"/>
              </w:rPr>
              <w:t>1 917,4</w:t>
            </w:r>
          </w:p>
        </w:tc>
        <w:tc>
          <w:tcPr>
            <w:tcW w:w="1657" w:type="dxa"/>
          </w:tcPr>
          <w:p w:rsidR="00D45274" w:rsidRPr="00D85D9B" w:rsidRDefault="00D45274" w:rsidP="00D45274">
            <w:pPr>
              <w:autoSpaceDE w:val="0"/>
              <w:autoSpaceDN w:val="0"/>
              <w:adjustRightInd w:val="0"/>
              <w:jc w:val="right"/>
              <w:rPr>
                <w:sz w:val="18"/>
                <w:szCs w:val="18"/>
              </w:rPr>
            </w:pPr>
            <w:r w:rsidRPr="00D85D9B">
              <w:rPr>
                <w:sz w:val="18"/>
                <w:szCs w:val="18"/>
              </w:rPr>
              <w:t>99</w:t>
            </w:r>
          </w:p>
        </w:tc>
      </w:tr>
    </w:tbl>
    <w:p w:rsidR="003D2E3A" w:rsidRPr="003D2E3A" w:rsidRDefault="003D2E3A" w:rsidP="003D2E3A">
      <w:pPr>
        <w:autoSpaceDE w:val="0"/>
        <w:autoSpaceDN w:val="0"/>
        <w:adjustRightInd w:val="0"/>
        <w:ind w:firstLine="709"/>
        <w:jc w:val="both"/>
      </w:pPr>
      <w:r w:rsidRPr="003D2E3A">
        <w:t>Анализ исполнения целевых индикаторов и показателей результативности, предусмотренных данной программой, показал следующее:</w:t>
      </w:r>
    </w:p>
    <w:p w:rsidR="00D45274" w:rsidRDefault="00905DD6" w:rsidP="003D2E3A">
      <w:pPr>
        <w:autoSpaceDE w:val="0"/>
        <w:autoSpaceDN w:val="0"/>
        <w:adjustRightInd w:val="0"/>
        <w:ind w:firstLine="567"/>
        <w:jc w:val="both"/>
      </w:pPr>
      <w:r>
        <w:t xml:space="preserve">  </w:t>
      </w:r>
      <w:r w:rsidR="003D2E3A" w:rsidRPr="003D2E3A">
        <w:t>Все показатели достигнуты, при этом д</w:t>
      </w:r>
      <w:r w:rsidR="00D45274" w:rsidRPr="00D45274">
        <w:t xml:space="preserve">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округа город </w:t>
      </w:r>
      <w:r w:rsidR="003D2E3A" w:rsidRPr="00D45274">
        <w:t>Дивногорск,</w:t>
      </w:r>
      <w:r w:rsidR="003D2E3A" w:rsidRPr="003D2E3A">
        <w:t xml:space="preserve"> составила 35,68% при плане 20%.</w:t>
      </w:r>
    </w:p>
    <w:p w:rsidR="003D2E3A" w:rsidRPr="00504BE9" w:rsidRDefault="003D2E3A" w:rsidP="003D2E3A">
      <w:pPr>
        <w:autoSpaceDE w:val="0"/>
        <w:autoSpaceDN w:val="0"/>
        <w:adjustRightInd w:val="0"/>
        <w:ind w:firstLine="709"/>
        <w:jc w:val="both"/>
        <w:rPr>
          <w:b/>
          <w:bCs/>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r w:rsidRPr="00504BE9">
        <w:rPr>
          <w:bCs/>
        </w:rPr>
        <w:t>высокоэффективной.</w:t>
      </w:r>
    </w:p>
    <w:p w:rsidR="0042747E" w:rsidRPr="009240B3" w:rsidRDefault="00905DD6" w:rsidP="0042747E">
      <w:pPr>
        <w:tabs>
          <w:tab w:val="left" w:pos="709"/>
        </w:tabs>
        <w:ind w:firstLine="567"/>
        <w:jc w:val="both"/>
      </w:pPr>
      <w:r>
        <w:rPr>
          <w:b/>
        </w:rPr>
        <w:t xml:space="preserve">  </w:t>
      </w:r>
      <w:r w:rsidR="0042747E" w:rsidRPr="009240B3">
        <w:rPr>
          <w:b/>
        </w:rPr>
        <w:t>5.</w:t>
      </w:r>
      <w:r w:rsidR="004A0581" w:rsidRPr="009240B3">
        <w:rPr>
          <w:b/>
        </w:rPr>
        <w:t>5</w:t>
      </w:r>
      <w:r w:rsidR="0042747E" w:rsidRPr="009240B3">
        <w:rPr>
          <w:b/>
        </w:rPr>
        <w:t>.</w:t>
      </w:r>
      <w:r w:rsidR="00853152">
        <w:rPr>
          <w:b/>
        </w:rPr>
        <w:t>8</w:t>
      </w:r>
      <w:r w:rsidR="0042747E" w:rsidRPr="009240B3">
        <w:rPr>
          <w:b/>
        </w:rPr>
        <w:t>. Муниципальная программа "Управление муниципальными финансами"</w:t>
      </w:r>
      <w:r w:rsidR="0042747E" w:rsidRPr="009240B3">
        <w:t xml:space="preserve"> утверждена постановлением администрации от 30.09.2015 №147п. </w:t>
      </w:r>
    </w:p>
    <w:p w:rsidR="0042747E" w:rsidRPr="009240B3" w:rsidRDefault="0042747E" w:rsidP="000327DE">
      <w:pPr>
        <w:autoSpaceDE w:val="0"/>
        <w:autoSpaceDN w:val="0"/>
        <w:adjustRightInd w:val="0"/>
        <w:ind w:firstLine="709"/>
        <w:jc w:val="both"/>
      </w:pPr>
      <w:r w:rsidRPr="009240B3">
        <w:t>Финансирование данной программы предусмотрено за счет средств краевого бюджета и собственных средств бюджета города.</w:t>
      </w:r>
    </w:p>
    <w:tbl>
      <w:tblPr>
        <w:tblStyle w:val="af3"/>
        <w:tblW w:w="0" w:type="auto"/>
        <w:tblLook w:val="04A0" w:firstRow="1" w:lastRow="0" w:firstColumn="1" w:lastColumn="0" w:noHBand="0" w:noVBand="1"/>
      </w:tblPr>
      <w:tblGrid>
        <w:gridCol w:w="1526"/>
        <w:gridCol w:w="1202"/>
        <w:gridCol w:w="2200"/>
        <w:gridCol w:w="1072"/>
        <w:gridCol w:w="2619"/>
        <w:gridCol w:w="1657"/>
      </w:tblGrid>
      <w:tr w:rsidR="001F5779" w:rsidRPr="009240B3" w:rsidTr="00551D68">
        <w:tc>
          <w:tcPr>
            <w:tcW w:w="1526" w:type="dxa"/>
            <w:vMerge w:val="restart"/>
          </w:tcPr>
          <w:p w:rsidR="001F5779" w:rsidRPr="009240B3" w:rsidRDefault="001F5779" w:rsidP="0042747E">
            <w:pPr>
              <w:autoSpaceDE w:val="0"/>
              <w:autoSpaceDN w:val="0"/>
              <w:adjustRightInd w:val="0"/>
              <w:rPr>
                <w:b/>
              </w:rPr>
            </w:pPr>
            <w:r w:rsidRPr="009240B3">
              <w:rPr>
                <w:b/>
                <w:sz w:val="20"/>
                <w:szCs w:val="20"/>
              </w:rPr>
              <w:lastRenderedPageBreak/>
              <w:t>Показатели в тыс. рублей</w:t>
            </w:r>
          </w:p>
        </w:tc>
        <w:tc>
          <w:tcPr>
            <w:tcW w:w="1202" w:type="dxa"/>
            <w:vMerge w:val="restart"/>
          </w:tcPr>
          <w:p w:rsidR="001F5779" w:rsidRPr="009240B3" w:rsidRDefault="001F5779" w:rsidP="009240B3">
            <w:pPr>
              <w:autoSpaceDE w:val="0"/>
              <w:autoSpaceDN w:val="0"/>
              <w:adjustRightInd w:val="0"/>
              <w:jc w:val="both"/>
              <w:rPr>
                <w:b/>
                <w:sz w:val="18"/>
                <w:szCs w:val="18"/>
              </w:rPr>
            </w:pPr>
            <w:r w:rsidRPr="009240B3">
              <w:rPr>
                <w:b/>
                <w:sz w:val="18"/>
                <w:szCs w:val="18"/>
              </w:rPr>
              <w:t>Исполнение 20</w:t>
            </w:r>
            <w:r w:rsidR="00217353" w:rsidRPr="009240B3">
              <w:rPr>
                <w:b/>
                <w:sz w:val="18"/>
                <w:szCs w:val="18"/>
              </w:rPr>
              <w:t>2</w:t>
            </w:r>
            <w:r w:rsidR="009240B3" w:rsidRPr="009240B3">
              <w:rPr>
                <w:b/>
                <w:sz w:val="18"/>
                <w:szCs w:val="18"/>
              </w:rPr>
              <w:t>1</w:t>
            </w:r>
            <w:r w:rsidRPr="009240B3">
              <w:rPr>
                <w:b/>
                <w:sz w:val="18"/>
                <w:szCs w:val="18"/>
              </w:rPr>
              <w:t>г</w:t>
            </w:r>
          </w:p>
        </w:tc>
        <w:tc>
          <w:tcPr>
            <w:tcW w:w="7468" w:type="dxa"/>
            <w:gridSpan w:val="4"/>
          </w:tcPr>
          <w:p w:rsidR="001F5779" w:rsidRPr="009240B3" w:rsidRDefault="001F5779" w:rsidP="009240B3">
            <w:pPr>
              <w:autoSpaceDE w:val="0"/>
              <w:autoSpaceDN w:val="0"/>
              <w:adjustRightInd w:val="0"/>
              <w:jc w:val="center"/>
              <w:rPr>
                <w:b/>
                <w:sz w:val="18"/>
                <w:szCs w:val="18"/>
              </w:rPr>
            </w:pPr>
            <w:r w:rsidRPr="009240B3">
              <w:rPr>
                <w:b/>
                <w:sz w:val="18"/>
                <w:szCs w:val="18"/>
              </w:rPr>
              <w:t>202</w:t>
            </w:r>
            <w:r w:rsidR="009240B3" w:rsidRPr="009240B3">
              <w:rPr>
                <w:b/>
                <w:sz w:val="18"/>
                <w:szCs w:val="18"/>
              </w:rPr>
              <w:t>2</w:t>
            </w:r>
            <w:r w:rsidRPr="009240B3">
              <w:rPr>
                <w:b/>
                <w:sz w:val="18"/>
                <w:szCs w:val="18"/>
              </w:rPr>
              <w:t xml:space="preserve"> г</w:t>
            </w:r>
          </w:p>
        </w:tc>
      </w:tr>
      <w:tr w:rsidR="001F5779" w:rsidRPr="009240B3" w:rsidTr="00551D68">
        <w:tc>
          <w:tcPr>
            <w:tcW w:w="1526" w:type="dxa"/>
            <w:vMerge/>
          </w:tcPr>
          <w:p w:rsidR="001F5779" w:rsidRPr="009240B3" w:rsidRDefault="001F5779" w:rsidP="00A66C3A">
            <w:pPr>
              <w:autoSpaceDE w:val="0"/>
              <w:autoSpaceDN w:val="0"/>
              <w:adjustRightInd w:val="0"/>
              <w:jc w:val="both"/>
              <w:rPr>
                <w:b/>
              </w:rPr>
            </w:pPr>
          </w:p>
        </w:tc>
        <w:tc>
          <w:tcPr>
            <w:tcW w:w="1202" w:type="dxa"/>
            <w:vMerge/>
          </w:tcPr>
          <w:p w:rsidR="001F5779" w:rsidRPr="009240B3" w:rsidRDefault="001F5779" w:rsidP="00A66C3A">
            <w:pPr>
              <w:autoSpaceDE w:val="0"/>
              <w:autoSpaceDN w:val="0"/>
              <w:adjustRightInd w:val="0"/>
              <w:jc w:val="both"/>
              <w:rPr>
                <w:b/>
                <w:sz w:val="18"/>
                <w:szCs w:val="18"/>
              </w:rPr>
            </w:pPr>
          </w:p>
        </w:tc>
        <w:tc>
          <w:tcPr>
            <w:tcW w:w="2200" w:type="dxa"/>
          </w:tcPr>
          <w:p w:rsidR="001F5779" w:rsidRPr="009240B3" w:rsidRDefault="001F5779" w:rsidP="00A66C3A">
            <w:pPr>
              <w:autoSpaceDE w:val="0"/>
              <w:autoSpaceDN w:val="0"/>
              <w:adjustRightInd w:val="0"/>
              <w:jc w:val="both"/>
              <w:rPr>
                <w:b/>
                <w:sz w:val="18"/>
                <w:szCs w:val="18"/>
              </w:rPr>
            </w:pPr>
            <w:r w:rsidRPr="009240B3">
              <w:rPr>
                <w:b/>
                <w:sz w:val="18"/>
                <w:szCs w:val="18"/>
              </w:rPr>
              <w:t>Бюджетные назначения</w:t>
            </w:r>
          </w:p>
        </w:tc>
        <w:tc>
          <w:tcPr>
            <w:tcW w:w="992" w:type="dxa"/>
          </w:tcPr>
          <w:p w:rsidR="001F5779" w:rsidRPr="009240B3" w:rsidRDefault="001F5779" w:rsidP="00A66C3A">
            <w:pPr>
              <w:autoSpaceDE w:val="0"/>
              <w:autoSpaceDN w:val="0"/>
              <w:adjustRightInd w:val="0"/>
              <w:jc w:val="both"/>
              <w:rPr>
                <w:b/>
                <w:sz w:val="18"/>
                <w:szCs w:val="18"/>
              </w:rPr>
            </w:pPr>
            <w:r w:rsidRPr="009240B3">
              <w:rPr>
                <w:b/>
                <w:sz w:val="18"/>
                <w:szCs w:val="18"/>
              </w:rPr>
              <w:t>исполнено</w:t>
            </w:r>
          </w:p>
        </w:tc>
        <w:tc>
          <w:tcPr>
            <w:tcW w:w="2619" w:type="dxa"/>
          </w:tcPr>
          <w:p w:rsidR="001F5779" w:rsidRPr="009240B3" w:rsidRDefault="001F5779" w:rsidP="00A66C3A">
            <w:pPr>
              <w:autoSpaceDE w:val="0"/>
              <w:autoSpaceDN w:val="0"/>
              <w:adjustRightInd w:val="0"/>
              <w:jc w:val="both"/>
              <w:rPr>
                <w:b/>
                <w:sz w:val="18"/>
                <w:szCs w:val="18"/>
              </w:rPr>
            </w:pPr>
            <w:r w:rsidRPr="009240B3">
              <w:rPr>
                <w:b/>
                <w:sz w:val="18"/>
                <w:szCs w:val="18"/>
              </w:rPr>
              <w:t>Неисполненные назначения</w:t>
            </w:r>
          </w:p>
        </w:tc>
        <w:tc>
          <w:tcPr>
            <w:tcW w:w="1657" w:type="dxa"/>
          </w:tcPr>
          <w:p w:rsidR="001F5779" w:rsidRPr="009240B3" w:rsidRDefault="001F5779" w:rsidP="00A66C3A">
            <w:pPr>
              <w:autoSpaceDE w:val="0"/>
              <w:autoSpaceDN w:val="0"/>
              <w:adjustRightInd w:val="0"/>
              <w:jc w:val="both"/>
              <w:rPr>
                <w:b/>
                <w:sz w:val="18"/>
                <w:szCs w:val="18"/>
              </w:rPr>
            </w:pPr>
            <w:r w:rsidRPr="009240B3">
              <w:rPr>
                <w:b/>
                <w:sz w:val="18"/>
                <w:szCs w:val="18"/>
              </w:rPr>
              <w:t>% неисполнения</w:t>
            </w:r>
          </w:p>
        </w:tc>
      </w:tr>
      <w:tr w:rsidR="001F5779" w:rsidRPr="009240B3" w:rsidTr="00551D68">
        <w:tc>
          <w:tcPr>
            <w:tcW w:w="1526" w:type="dxa"/>
            <w:vMerge/>
          </w:tcPr>
          <w:p w:rsidR="001F5779" w:rsidRPr="009240B3" w:rsidRDefault="001F5779" w:rsidP="00A66C3A">
            <w:pPr>
              <w:autoSpaceDE w:val="0"/>
              <w:autoSpaceDN w:val="0"/>
              <w:adjustRightInd w:val="0"/>
              <w:jc w:val="both"/>
            </w:pPr>
          </w:p>
        </w:tc>
        <w:tc>
          <w:tcPr>
            <w:tcW w:w="1202" w:type="dxa"/>
          </w:tcPr>
          <w:p w:rsidR="001F5779" w:rsidRPr="009240B3" w:rsidRDefault="009240B3" w:rsidP="00A66C3A">
            <w:pPr>
              <w:autoSpaceDE w:val="0"/>
              <w:autoSpaceDN w:val="0"/>
              <w:adjustRightInd w:val="0"/>
              <w:jc w:val="right"/>
              <w:rPr>
                <w:sz w:val="20"/>
                <w:szCs w:val="20"/>
              </w:rPr>
            </w:pPr>
            <w:r w:rsidRPr="009240B3">
              <w:rPr>
                <w:sz w:val="20"/>
                <w:szCs w:val="20"/>
              </w:rPr>
              <w:t>9 713,9</w:t>
            </w:r>
          </w:p>
        </w:tc>
        <w:tc>
          <w:tcPr>
            <w:tcW w:w="2200" w:type="dxa"/>
          </w:tcPr>
          <w:p w:rsidR="001F5779" w:rsidRPr="009240B3" w:rsidRDefault="009240B3" w:rsidP="00A66C3A">
            <w:pPr>
              <w:autoSpaceDE w:val="0"/>
              <w:autoSpaceDN w:val="0"/>
              <w:adjustRightInd w:val="0"/>
              <w:jc w:val="right"/>
              <w:rPr>
                <w:sz w:val="20"/>
                <w:szCs w:val="20"/>
              </w:rPr>
            </w:pPr>
            <w:r w:rsidRPr="009240B3">
              <w:rPr>
                <w:sz w:val="20"/>
                <w:szCs w:val="20"/>
              </w:rPr>
              <w:t>11 517,9</w:t>
            </w:r>
          </w:p>
        </w:tc>
        <w:tc>
          <w:tcPr>
            <w:tcW w:w="992" w:type="dxa"/>
          </w:tcPr>
          <w:p w:rsidR="001F5779" w:rsidRPr="009240B3" w:rsidRDefault="009240B3" w:rsidP="00A66C3A">
            <w:pPr>
              <w:autoSpaceDE w:val="0"/>
              <w:autoSpaceDN w:val="0"/>
              <w:adjustRightInd w:val="0"/>
              <w:jc w:val="right"/>
              <w:rPr>
                <w:sz w:val="20"/>
                <w:szCs w:val="20"/>
              </w:rPr>
            </w:pPr>
            <w:r w:rsidRPr="009240B3">
              <w:rPr>
                <w:sz w:val="20"/>
                <w:szCs w:val="20"/>
              </w:rPr>
              <w:t>11 254,4</w:t>
            </w:r>
          </w:p>
        </w:tc>
        <w:tc>
          <w:tcPr>
            <w:tcW w:w="2619" w:type="dxa"/>
          </w:tcPr>
          <w:p w:rsidR="001F5779" w:rsidRPr="009240B3" w:rsidRDefault="009240B3" w:rsidP="00A66C3A">
            <w:pPr>
              <w:autoSpaceDE w:val="0"/>
              <w:autoSpaceDN w:val="0"/>
              <w:adjustRightInd w:val="0"/>
              <w:jc w:val="right"/>
              <w:rPr>
                <w:sz w:val="20"/>
                <w:szCs w:val="20"/>
              </w:rPr>
            </w:pPr>
            <w:r w:rsidRPr="009240B3">
              <w:rPr>
                <w:sz w:val="20"/>
                <w:szCs w:val="20"/>
              </w:rPr>
              <w:t>263,5</w:t>
            </w:r>
          </w:p>
        </w:tc>
        <w:tc>
          <w:tcPr>
            <w:tcW w:w="1657" w:type="dxa"/>
          </w:tcPr>
          <w:p w:rsidR="001F5779" w:rsidRPr="009240B3" w:rsidRDefault="009240B3" w:rsidP="00A66C3A">
            <w:pPr>
              <w:autoSpaceDE w:val="0"/>
              <w:autoSpaceDN w:val="0"/>
              <w:adjustRightInd w:val="0"/>
              <w:jc w:val="right"/>
              <w:rPr>
                <w:sz w:val="20"/>
                <w:szCs w:val="20"/>
              </w:rPr>
            </w:pPr>
            <w:r w:rsidRPr="009240B3">
              <w:rPr>
                <w:sz w:val="20"/>
                <w:szCs w:val="20"/>
              </w:rPr>
              <w:t>98</w:t>
            </w:r>
          </w:p>
        </w:tc>
      </w:tr>
    </w:tbl>
    <w:p w:rsidR="0042747E" w:rsidRPr="009240B3" w:rsidRDefault="0042747E" w:rsidP="0042747E">
      <w:pPr>
        <w:autoSpaceDE w:val="0"/>
        <w:autoSpaceDN w:val="0"/>
        <w:adjustRightInd w:val="0"/>
        <w:ind w:firstLine="709"/>
        <w:jc w:val="both"/>
      </w:pPr>
      <w:r w:rsidRPr="009240B3">
        <w:t>Исполнение расходов за 202</w:t>
      </w:r>
      <w:r w:rsidR="009240B3" w:rsidRPr="009240B3">
        <w:t>2</w:t>
      </w:r>
      <w:r w:rsidRPr="009240B3">
        <w:t xml:space="preserve"> </w:t>
      </w:r>
      <w:r w:rsidR="00217353" w:rsidRPr="009240B3">
        <w:t xml:space="preserve">год составило </w:t>
      </w:r>
      <w:r w:rsidR="009240B3" w:rsidRPr="009240B3">
        <w:t>98</w:t>
      </w:r>
      <w:r w:rsidR="00217353" w:rsidRPr="009240B3">
        <w:t>% при аналогичных показателях 202</w:t>
      </w:r>
      <w:r w:rsidR="009240B3" w:rsidRPr="009240B3">
        <w:t>1</w:t>
      </w:r>
      <w:r w:rsidR="00217353" w:rsidRPr="009240B3">
        <w:t xml:space="preserve"> года</w:t>
      </w:r>
      <w:r w:rsidRPr="009240B3">
        <w:t xml:space="preserve"> </w:t>
      </w:r>
      <w:r w:rsidR="009240B3" w:rsidRPr="009240B3">
        <w:t>99,7</w:t>
      </w:r>
      <w:r w:rsidRPr="009240B3">
        <w:t xml:space="preserve"> %</w:t>
      </w:r>
      <w:r w:rsidR="00217353" w:rsidRPr="009240B3">
        <w:t>.</w:t>
      </w:r>
    </w:p>
    <w:p w:rsidR="0042747E" w:rsidRPr="009240B3" w:rsidRDefault="0042747E" w:rsidP="0042747E">
      <w:pPr>
        <w:autoSpaceDE w:val="0"/>
        <w:autoSpaceDN w:val="0"/>
        <w:adjustRightInd w:val="0"/>
        <w:ind w:firstLine="709"/>
        <w:jc w:val="both"/>
      </w:pPr>
      <w:r w:rsidRPr="009240B3">
        <w:t>Анализ исполнения целевых индикаторов и показателей результативности, предусмотренных данной программой, показал следующее:</w:t>
      </w:r>
    </w:p>
    <w:p w:rsidR="00241B9F" w:rsidRPr="009240B3" w:rsidRDefault="00241B9F" w:rsidP="0042747E">
      <w:pPr>
        <w:autoSpaceDE w:val="0"/>
        <w:autoSpaceDN w:val="0"/>
        <w:adjustRightInd w:val="0"/>
        <w:ind w:firstLine="709"/>
        <w:jc w:val="both"/>
      </w:pPr>
      <w:r w:rsidRPr="009240B3">
        <w:t xml:space="preserve">- доля программных расходов составила </w:t>
      </w:r>
      <w:r w:rsidR="009240B3" w:rsidRPr="009240B3">
        <w:t>94,7</w:t>
      </w:r>
      <w:r w:rsidRPr="009240B3">
        <w:t xml:space="preserve">% к запланированным </w:t>
      </w:r>
      <w:r w:rsidR="00217353" w:rsidRPr="009240B3">
        <w:t>95,</w:t>
      </w:r>
      <w:r w:rsidR="009240B3" w:rsidRPr="009240B3">
        <w:t>4</w:t>
      </w:r>
      <w:r w:rsidRPr="009240B3">
        <w:t>%;</w:t>
      </w:r>
    </w:p>
    <w:p w:rsidR="009240B3" w:rsidRPr="009240B3" w:rsidRDefault="00217353" w:rsidP="0042747E">
      <w:pPr>
        <w:autoSpaceDE w:val="0"/>
        <w:autoSpaceDN w:val="0"/>
        <w:adjustRightInd w:val="0"/>
        <w:ind w:firstLine="709"/>
        <w:jc w:val="both"/>
      </w:pPr>
      <w:r w:rsidRPr="009240B3">
        <w:t xml:space="preserve">- </w:t>
      </w:r>
      <w:r w:rsidR="00515E94" w:rsidRPr="009240B3">
        <w:t>с</w:t>
      </w:r>
      <w:r w:rsidRPr="009240B3">
        <w:t>оотношение объема проверенных средств бюджета к общему объему расходов бюджета города Дивногорска</w:t>
      </w:r>
      <w:r w:rsidR="00515E94" w:rsidRPr="009240B3">
        <w:t xml:space="preserve"> </w:t>
      </w:r>
      <w:r w:rsidR="009240B3" w:rsidRPr="009240B3">
        <w:t>превысило</w:t>
      </w:r>
      <w:r w:rsidR="008D0DFF" w:rsidRPr="009240B3">
        <w:t xml:space="preserve"> </w:t>
      </w:r>
      <w:r w:rsidR="00515E94" w:rsidRPr="009240B3">
        <w:t>планов</w:t>
      </w:r>
      <w:r w:rsidR="009240B3" w:rsidRPr="009240B3">
        <w:t>ый</w:t>
      </w:r>
      <w:r w:rsidR="00515E94" w:rsidRPr="009240B3">
        <w:t xml:space="preserve"> показател</w:t>
      </w:r>
      <w:r w:rsidR="009240B3" w:rsidRPr="009240B3">
        <w:t>ь</w:t>
      </w:r>
      <w:r w:rsidR="00515E94" w:rsidRPr="009240B3">
        <w:t xml:space="preserve"> </w:t>
      </w:r>
      <w:r w:rsidR="009240B3" w:rsidRPr="009240B3">
        <w:t>5</w:t>
      </w:r>
      <w:r w:rsidR="00515E94" w:rsidRPr="009240B3">
        <w:t>% и составил</w:t>
      </w:r>
      <w:r w:rsidR="008D0DFF" w:rsidRPr="009240B3">
        <w:t>о</w:t>
      </w:r>
      <w:r w:rsidR="00515E94" w:rsidRPr="009240B3">
        <w:t xml:space="preserve"> </w:t>
      </w:r>
      <w:r w:rsidR="009240B3" w:rsidRPr="009240B3">
        <w:t>14,3%;</w:t>
      </w:r>
      <w:r w:rsidR="00515E94" w:rsidRPr="009240B3">
        <w:t xml:space="preserve"> </w:t>
      </w:r>
    </w:p>
    <w:p w:rsidR="009240B3" w:rsidRPr="009240B3" w:rsidRDefault="009240B3" w:rsidP="0042747E">
      <w:pPr>
        <w:autoSpaceDE w:val="0"/>
        <w:autoSpaceDN w:val="0"/>
        <w:adjustRightInd w:val="0"/>
        <w:ind w:firstLine="709"/>
        <w:jc w:val="both"/>
      </w:pPr>
      <w:r w:rsidRPr="009240B3">
        <w:t>- не обеспечены в полном объеме исполнения расходных обязательств города (без безвозмездных поступлений);</w:t>
      </w:r>
    </w:p>
    <w:p w:rsidR="0043360C" w:rsidRDefault="0043360C" w:rsidP="0042747E">
      <w:pPr>
        <w:autoSpaceDE w:val="0"/>
        <w:autoSpaceDN w:val="0"/>
        <w:adjustRightInd w:val="0"/>
        <w:ind w:firstLine="709"/>
        <w:jc w:val="both"/>
      </w:pPr>
      <w:r w:rsidRPr="009240B3">
        <w:t>-</w:t>
      </w:r>
      <w:r w:rsidR="00C1571F">
        <w:t xml:space="preserve"> </w:t>
      </w:r>
      <w:r w:rsidRPr="009240B3">
        <w:t>не предусмотрены показатели результативности осуществления внутреннего муниципального финансового контроля.</w:t>
      </w:r>
    </w:p>
    <w:p w:rsidR="00504BE9" w:rsidRPr="00504BE9" w:rsidRDefault="00504BE9" w:rsidP="00504BE9">
      <w:pPr>
        <w:autoSpaceDE w:val="0"/>
        <w:autoSpaceDN w:val="0"/>
        <w:adjustRightInd w:val="0"/>
        <w:ind w:firstLine="709"/>
        <w:jc w:val="both"/>
        <w:rPr>
          <w:b/>
          <w:bCs/>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r w:rsidRPr="00504BE9">
        <w:rPr>
          <w:bCs/>
        </w:rPr>
        <w:t>высокоэффективной.</w:t>
      </w:r>
    </w:p>
    <w:p w:rsidR="008727A6" w:rsidRPr="003C59EB" w:rsidRDefault="00905DD6" w:rsidP="00D9471F">
      <w:pPr>
        <w:pStyle w:val="ConsPlusNormal"/>
        <w:ind w:firstLine="540"/>
        <w:jc w:val="both"/>
        <w:rPr>
          <w:sz w:val="24"/>
          <w:szCs w:val="24"/>
        </w:rPr>
      </w:pPr>
      <w:r>
        <w:rPr>
          <w:rFonts w:ascii="Times New Roman" w:hAnsi="Times New Roman" w:cs="Times New Roman"/>
          <w:b/>
          <w:sz w:val="24"/>
          <w:szCs w:val="24"/>
        </w:rPr>
        <w:t xml:space="preserve">  </w:t>
      </w:r>
      <w:r w:rsidR="00241B9F" w:rsidRPr="003C59EB">
        <w:rPr>
          <w:rFonts w:ascii="Times New Roman" w:hAnsi="Times New Roman" w:cs="Times New Roman"/>
          <w:b/>
          <w:sz w:val="24"/>
          <w:szCs w:val="24"/>
        </w:rPr>
        <w:t>5.</w:t>
      </w:r>
      <w:r w:rsidR="004A0581" w:rsidRPr="003C59EB">
        <w:rPr>
          <w:rFonts w:ascii="Times New Roman" w:hAnsi="Times New Roman" w:cs="Times New Roman"/>
          <w:b/>
          <w:sz w:val="24"/>
          <w:szCs w:val="24"/>
        </w:rPr>
        <w:t>5</w:t>
      </w:r>
      <w:r w:rsidR="00241B9F" w:rsidRPr="003C59EB">
        <w:rPr>
          <w:rFonts w:ascii="Times New Roman" w:hAnsi="Times New Roman" w:cs="Times New Roman"/>
          <w:b/>
          <w:sz w:val="24"/>
          <w:szCs w:val="24"/>
        </w:rPr>
        <w:t>.</w:t>
      </w:r>
      <w:r w:rsidR="00853152" w:rsidRPr="003C59EB">
        <w:rPr>
          <w:rFonts w:ascii="Times New Roman" w:hAnsi="Times New Roman" w:cs="Times New Roman"/>
          <w:b/>
          <w:sz w:val="24"/>
          <w:szCs w:val="24"/>
        </w:rPr>
        <w:t>9</w:t>
      </w:r>
      <w:r w:rsidR="00241B9F" w:rsidRPr="003C59EB">
        <w:rPr>
          <w:rFonts w:ascii="Times New Roman" w:hAnsi="Times New Roman" w:cs="Times New Roman"/>
          <w:b/>
          <w:sz w:val="24"/>
          <w:szCs w:val="24"/>
        </w:rPr>
        <w:t>. Муниципальная программа города Дивногорска "Система образования города Дивногорска"</w:t>
      </w:r>
      <w:r w:rsidR="003C59EB">
        <w:rPr>
          <w:rFonts w:ascii="Times New Roman" w:hAnsi="Times New Roman" w:cs="Times New Roman"/>
          <w:b/>
          <w:sz w:val="24"/>
          <w:szCs w:val="24"/>
        </w:rPr>
        <w:t xml:space="preserve"> </w:t>
      </w:r>
      <w:r w:rsidR="00241B9F" w:rsidRPr="003C59EB">
        <w:rPr>
          <w:rFonts w:ascii="Times New Roman" w:hAnsi="Times New Roman" w:cs="Times New Roman"/>
          <w:sz w:val="24"/>
          <w:szCs w:val="24"/>
        </w:rPr>
        <w:t xml:space="preserve">утверждена постановлением администрации от 30.09.2015 №152п (в редакции). </w:t>
      </w:r>
    </w:p>
    <w:tbl>
      <w:tblPr>
        <w:tblStyle w:val="af3"/>
        <w:tblW w:w="10314" w:type="dxa"/>
        <w:tblLook w:val="04A0" w:firstRow="1" w:lastRow="0" w:firstColumn="1" w:lastColumn="0" w:noHBand="0" w:noVBand="1"/>
      </w:tblPr>
      <w:tblGrid>
        <w:gridCol w:w="1519"/>
        <w:gridCol w:w="1202"/>
        <w:gridCol w:w="2207"/>
        <w:gridCol w:w="1134"/>
        <w:gridCol w:w="2709"/>
        <w:gridCol w:w="1543"/>
      </w:tblGrid>
      <w:tr w:rsidR="001F5779" w:rsidRPr="00D85D9B" w:rsidTr="003C59EB">
        <w:tc>
          <w:tcPr>
            <w:tcW w:w="1519" w:type="dxa"/>
            <w:vMerge w:val="restart"/>
            <w:vAlign w:val="center"/>
          </w:tcPr>
          <w:p w:rsidR="001F5779" w:rsidRPr="003C59EB" w:rsidRDefault="001F5779" w:rsidP="003C59EB">
            <w:pPr>
              <w:autoSpaceDE w:val="0"/>
              <w:autoSpaceDN w:val="0"/>
              <w:adjustRightInd w:val="0"/>
              <w:jc w:val="center"/>
              <w:rPr>
                <w:b/>
                <w:sz w:val="18"/>
                <w:szCs w:val="18"/>
              </w:rPr>
            </w:pPr>
            <w:r w:rsidRPr="003C59EB">
              <w:rPr>
                <w:b/>
                <w:sz w:val="18"/>
                <w:szCs w:val="18"/>
              </w:rPr>
              <w:t>Показатели в тыс. рублей</w:t>
            </w:r>
          </w:p>
        </w:tc>
        <w:tc>
          <w:tcPr>
            <w:tcW w:w="1202" w:type="dxa"/>
            <w:vMerge w:val="restart"/>
            <w:vAlign w:val="center"/>
          </w:tcPr>
          <w:p w:rsidR="001F5779" w:rsidRPr="003C59EB" w:rsidRDefault="001F5779" w:rsidP="003C59EB">
            <w:pPr>
              <w:autoSpaceDE w:val="0"/>
              <w:autoSpaceDN w:val="0"/>
              <w:adjustRightInd w:val="0"/>
              <w:jc w:val="center"/>
              <w:rPr>
                <w:b/>
                <w:sz w:val="18"/>
                <w:szCs w:val="18"/>
              </w:rPr>
            </w:pPr>
            <w:r w:rsidRPr="003C59EB">
              <w:rPr>
                <w:b/>
                <w:sz w:val="18"/>
                <w:szCs w:val="18"/>
              </w:rPr>
              <w:t>Исполнение 20</w:t>
            </w:r>
            <w:r w:rsidR="008727A6" w:rsidRPr="003C59EB">
              <w:rPr>
                <w:b/>
                <w:sz w:val="18"/>
                <w:szCs w:val="18"/>
              </w:rPr>
              <w:t>2</w:t>
            </w:r>
            <w:r w:rsidR="003D2E3A" w:rsidRPr="003C59EB">
              <w:rPr>
                <w:b/>
                <w:sz w:val="18"/>
                <w:szCs w:val="18"/>
              </w:rPr>
              <w:t>1</w:t>
            </w:r>
            <w:r w:rsidRPr="003C59EB">
              <w:rPr>
                <w:b/>
                <w:sz w:val="18"/>
                <w:szCs w:val="18"/>
              </w:rPr>
              <w:t xml:space="preserve"> г</w:t>
            </w:r>
          </w:p>
        </w:tc>
        <w:tc>
          <w:tcPr>
            <w:tcW w:w="7593" w:type="dxa"/>
            <w:gridSpan w:val="4"/>
            <w:vAlign w:val="center"/>
          </w:tcPr>
          <w:p w:rsidR="001F5779" w:rsidRPr="00D85D9B" w:rsidRDefault="001F5779" w:rsidP="003C59EB">
            <w:pPr>
              <w:autoSpaceDE w:val="0"/>
              <w:autoSpaceDN w:val="0"/>
              <w:adjustRightInd w:val="0"/>
              <w:jc w:val="center"/>
              <w:rPr>
                <w:b/>
                <w:sz w:val="18"/>
                <w:szCs w:val="18"/>
              </w:rPr>
            </w:pPr>
            <w:r w:rsidRPr="003C59EB">
              <w:rPr>
                <w:b/>
                <w:sz w:val="18"/>
                <w:szCs w:val="18"/>
              </w:rPr>
              <w:t>202</w:t>
            </w:r>
            <w:r w:rsidR="003D2E3A" w:rsidRPr="003C59EB">
              <w:rPr>
                <w:b/>
                <w:sz w:val="18"/>
                <w:szCs w:val="18"/>
              </w:rPr>
              <w:t>2</w:t>
            </w:r>
            <w:r w:rsidRPr="003C59EB">
              <w:rPr>
                <w:b/>
                <w:sz w:val="18"/>
                <w:szCs w:val="18"/>
              </w:rPr>
              <w:t xml:space="preserve"> г</w:t>
            </w:r>
          </w:p>
        </w:tc>
      </w:tr>
      <w:tr w:rsidR="001F5779" w:rsidRPr="00D85D9B" w:rsidTr="003C59EB">
        <w:tc>
          <w:tcPr>
            <w:tcW w:w="1519" w:type="dxa"/>
            <w:vMerge/>
            <w:vAlign w:val="center"/>
          </w:tcPr>
          <w:p w:rsidR="001F5779" w:rsidRPr="00D85D9B" w:rsidRDefault="001F5779" w:rsidP="003C59EB">
            <w:pPr>
              <w:autoSpaceDE w:val="0"/>
              <w:autoSpaceDN w:val="0"/>
              <w:adjustRightInd w:val="0"/>
              <w:jc w:val="center"/>
              <w:rPr>
                <w:b/>
                <w:sz w:val="18"/>
                <w:szCs w:val="18"/>
              </w:rPr>
            </w:pPr>
          </w:p>
        </w:tc>
        <w:tc>
          <w:tcPr>
            <w:tcW w:w="1202" w:type="dxa"/>
            <w:vMerge/>
            <w:vAlign w:val="center"/>
          </w:tcPr>
          <w:p w:rsidR="001F5779" w:rsidRPr="00D85D9B" w:rsidRDefault="001F5779" w:rsidP="003C59EB">
            <w:pPr>
              <w:autoSpaceDE w:val="0"/>
              <w:autoSpaceDN w:val="0"/>
              <w:adjustRightInd w:val="0"/>
              <w:jc w:val="center"/>
              <w:rPr>
                <w:b/>
                <w:sz w:val="18"/>
                <w:szCs w:val="18"/>
              </w:rPr>
            </w:pPr>
          </w:p>
        </w:tc>
        <w:tc>
          <w:tcPr>
            <w:tcW w:w="2207" w:type="dxa"/>
            <w:vAlign w:val="center"/>
          </w:tcPr>
          <w:p w:rsidR="001F5779" w:rsidRPr="00D85D9B" w:rsidRDefault="001F5779" w:rsidP="003C59EB">
            <w:pPr>
              <w:autoSpaceDE w:val="0"/>
              <w:autoSpaceDN w:val="0"/>
              <w:adjustRightInd w:val="0"/>
              <w:jc w:val="center"/>
              <w:rPr>
                <w:b/>
                <w:sz w:val="18"/>
                <w:szCs w:val="18"/>
              </w:rPr>
            </w:pPr>
            <w:r w:rsidRPr="00D85D9B">
              <w:rPr>
                <w:b/>
                <w:sz w:val="18"/>
                <w:szCs w:val="18"/>
              </w:rPr>
              <w:t>Бюджетные назначения</w:t>
            </w:r>
          </w:p>
        </w:tc>
        <w:tc>
          <w:tcPr>
            <w:tcW w:w="1134" w:type="dxa"/>
            <w:vAlign w:val="center"/>
          </w:tcPr>
          <w:p w:rsidR="001F5779" w:rsidRPr="00D85D9B" w:rsidRDefault="001F5779" w:rsidP="003C59EB">
            <w:pPr>
              <w:autoSpaceDE w:val="0"/>
              <w:autoSpaceDN w:val="0"/>
              <w:adjustRightInd w:val="0"/>
              <w:jc w:val="center"/>
              <w:rPr>
                <w:b/>
                <w:sz w:val="18"/>
                <w:szCs w:val="18"/>
              </w:rPr>
            </w:pPr>
            <w:r w:rsidRPr="00D85D9B">
              <w:rPr>
                <w:b/>
                <w:sz w:val="18"/>
                <w:szCs w:val="18"/>
              </w:rPr>
              <w:t>исполнено</w:t>
            </w:r>
          </w:p>
        </w:tc>
        <w:tc>
          <w:tcPr>
            <w:tcW w:w="2709" w:type="dxa"/>
            <w:vAlign w:val="center"/>
          </w:tcPr>
          <w:p w:rsidR="001F5779" w:rsidRPr="00D85D9B" w:rsidRDefault="001F5779" w:rsidP="003C59EB">
            <w:pPr>
              <w:autoSpaceDE w:val="0"/>
              <w:autoSpaceDN w:val="0"/>
              <w:adjustRightInd w:val="0"/>
              <w:jc w:val="center"/>
              <w:rPr>
                <w:b/>
                <w:sz w:val="18"/>
                <w:szCs w:val="18"/>
              </w:rPr>
            </w:pPr>
            <w:r w:rsidRPr="00D85D9B">
              <w:rPr>
                <w:b/>
                <w:sz w:val="18"/>
                <w:szCs w:val="18"/>
              </w:rPr>
              <w:t>Неисполненные назначения</w:t>
            </w:r>
          </w:p>
        </w:tc>
        <w:tc>
          <w:tcPr>
            <w:tcW w:w="1543" w:type="dxa"/>
            <w:vAlign w:val="center"/>
          </w:tcPr>
          <w:p w:rsidR="001F5779" w:rsidRPr="00D85D9B" w:rsidRDefault="001F5779" w:rsidP="003C59EB">
            <w:pPr>
              <w:autoSpaceDE w:val="0"/>
              <w:autoSpaceDN w:val="0"/>
              <w:adjustRightInd w:val="0"/>
              <w:jc w:val="center"/>
              <w:rPr>
                <w:b/>
                <w:sz w:val="18"/>
                <w:szCs w:val="18"/>
              </w:rPr>
            </w:pPr>
            <w:r w:rsidRPr="00D85D9B">
              <w:rPr>
                <w:b/>
                <w:sz w:val="18"/>
                <w:szCs w:val="18"/>
              </w:rPr>
              <w:t>% исполнения</w:t>
            </w:r>
          </w:p>
        </w:tc>
      </w:tr>
      <w:tr w:rsidR="001F5779" w:rsidRPr="00D85D9B" w:rsidTr="00551D68">
        <w:tc>
          <w:tcPr>
            <w:tcW w:w="1519" w:type="dxa"/>
            <w:vMerge/>
          </w:tcPr>
          <w:p w:rsidR="001F5779" w:rsidRPr="00D85D9B" w:rsidRDefault="001F5779" w:rsidP="00A66C3A">
            <w:pPr>
              <w:autoSpaceDE w:val="0"/>
              <w:autoSpaceDN w:val="0"/>
              <w:adjustRightInd w:val="0"/>
              <w:jc w:val="both"/>
              <w:rPr>
                <w:sz w:val="18"/>
                <w:szCs w:val="18"/>
              </w:rPr>
            </w:pPr>
          </w:p>
        </w:tc>
        <w:tc>
          <w:tcPr>
            <w:tcW w:w="1202" w:type="dxa"/>
          </w:tcPr>
          <w:p w:rsidR="001F5779" w:rsidRPr="00D85D9B" w:rsidRDefault="003D2E3A" w:rsidP="00A66C3A">
            <w:pPr>
              <w:autoSpaceDE w:val="0"/>
              <w:autoSpaceDN w:val="0"/>
              <w:adjustRightInd w:val="0"/>
              <w:jc w:val="right"/>
              <w:rPr>
                <w:sz w:val="18"/>
                <w:szCs w:val="18"/>
              </w:rPr>
            </w:pPr>
            <w:r w:rsidRPr="00D85D9B">
              <w:rPr>
                <w:sz w:val="18"/>
                <w:szCs w:val="18"/>
              </w:rPr>
              <w:t>695 321,0</w:t>
            </w:r>
          </w:p>
        </w:tc>
        <w:tc>
          <w:tcPr>
            <w:tcW w:w="2207" w:type="dxa"/>
          </w:tcPr>
          <w:p w:rsidR="001F5779" w:rsidRPr="00D85D9B" w:rsidRDefault="003D2E3A" w:rsidP="00A66C3A">
            <w:pPr>
              <w:autoSpaceDE w:val="0"/>
              <w:autoSpaceDN w:val="0"/>
              <w:adjustRightInd w:val="0"/>
              <w:jc w:val="right"/>
              <w:rPr>
                <w:sz w:val="18"/>
                <w:szCs w:val="18"/>
              </w:rPr>
            </w:pPr>
            <w:r w:rsidRPr="00D85D9B">
              <w:rPr>
                <w:sz w:val="18"/>
                <w:szCs w:val="18"/>
              </w:rPr>
              <w:t>836 350,1</w:t>
            </w:r>
          </w:p>
        </w:tc>
        <w:tc>
          <w:tcPr>
            <w:tcW w:w="1134" w:type="dxa"/>
          </w:tcPr>
          <w:p w:rsidR="001F5779" w:rsidRPr="00D85D9B" w:rsidRDefault="003D2E3A" w:rsidP="00A66C3A">
            <w:pPr>
              <w:autoSpaceDE w:val="0"/>
              <w:autoSpaceDN w:val="0"/>
              <w:adjustRightInd w:val="0"/>
              <w:jc w:val="right"/>
              <w:rPr>
                <w:sz w:val="18"/>
                <w:szCs w:val="18"/>
              </w:rPr>
            </w:pPr>
            <w:r w:rsidRPr="00D85D9B">
              <w:rPr>
                <w:sz w:val="18"/>
                <w:szCs w:val="18"/>
              </w:rPr>
              <w:t>827 253,7</w:t>
            </w:r>
          </w:p>
        </w:tc>
        <w:tc>
          <w:tcPr>
            <w:tcW w:w="2709" w:type="dxa"/>
          </w:tcPr>
          <w:p w:rsidR="001F5779" w:rsidRPr="00D85D9B" w:rsidRDefault="003D2E3A" w:rsidP="00A66C3A">
            <w:pPr>
              <w:autoSpaceDE w:val="0"/>
              <w:autoSpaceDN w:val="0"/>
              <w:adjustRightInd w:val="0"/>
              <w:jc w:val="right"/>
              <w:rPr>
                <w:sz w:val="18"/>
                <w:szCs w:val="18"/>
              </w:rPr>
            </w:pPr>
            <w:r w:rsidRPr="00D85D9B">
              <w:rPr>
                <w:sz w:val="18"/>
                <w:szCs w:val="18"/>
              </w:rPr>
              <w:t>9 096,4</w:t>
            </w:r>
          </w:p>
        </w:tc>
        <w:tc>
          <w:tcPr>
            <w:tcW w:w="1543" w:type="dxa"/>
          </w:tcPr>
          <w:p w:rsidR="001F5779" w:rsidRPr="00D85D9B" w:rsidRDefault="001F5779" w:rsidP="003D2E3A">
            <w:pPr>
              <w:autoSpaceDE w:val="0"/>
              <w:autoSpaceDN w:val="0"/>
              <w:adjustRightInd w:val="0"/>
              <w:jc w:val="right"/>
              <w:rPr>
                <w:sz w:val="18"/>
                <w:szCs w:val="18"/>
              </w:rPr>
            </w:pPr>
            <w:r w:rsidRPr="00D85D9B">
              <w:rPr>
                <w:sz w:val="18"/>
                <w:szCs w:val="18"/>
              </w:rPr>
              <w:t>9</w:t>
            </w:r>
            <w:r w:rsidR="008727A6" w:rsidRPr="00D85D9B">
              <w:rPr>
                <w:sz w:val="18"/>
                <w:szCs w:val="18"/>
              </w:rPr>
              <w:t>8</w:t>
            </w:r>
            <w:r w:rsidRPr="00D85D9B">
              <w:rPr>
                <w:sz w:val="18"/>
                <w:szCs w:val="18"/>
              </w:rPr>
              <w:t>,</w:t>
            </w:r>
            <w:r w:rsidR="003D2E3A" w:rsidRPr="00D85D9B">
              <w:rPr>
                <w:sz w:val="18"/>
                <w:szCs w:val="18"/>
              </w:rPr>
              <w:t>9</w:t>
            </w:r>
          </w:p>
        </w:tc>
      </w:tr>
    </w:tbl>
    <w:p w:rsidR="0074263C" w:rsidRPr="00853152" w:rsidRDefault="00241B9F" w:rsidP="00241B9F">
      <w:pPr>
        <w:autoSpaceDE w:val="0"/>
        <w:autoSpaceDN w:val="0"/>
        <w:adjustRightInd w:val="0"/>
        <w:ind w:firstLine="709"/>
        <w:jc w:val="both"/>
      </w:pPr>
      <w:r w:rsidRPr="00853152">
        <w:t xml:space="preserve">Исполнение расходов составило </w:t>
      </w:r>
      <w:r w:rsidR="003D2E3A" w:rsidRPr="00853152">
        <w:t>99</w:t>
      </w:r>
      <w:r w:rsidR="0074263C" w:rsidRPr="00853152">
        <w:t>%</w:t>
      </w:r>
      <w:r w:rsidR="008727A6" w:rsidRPr="00853152">
        <w:t>, что выше показателя</w:t>
      </w:r>
      <w:r w:rsidRPr="00853152">
        <w:t xml:space="preserve"> </w:t>
      </w:r>
      <w:r w:rsidR="0074263C" w:rsidRPr="00853152">
        <w:t>202</w:t>
      </w:r>
      <w:r w:rsidR="003D2E3A" w:rsidRPr="00853152">
        <w:t>1</w:t>
      </w:r>
      <w:r w:rsidR="0074263C" w:rsidRPr="00853152">
        <w:t xml:space="preserve"> года</w:t>
      </w:r>
      <w:r w:rsidRPr="00853152">
        <w:t xml:space="preserve"> </w:t>
      </w:r>
      <w:r w:rsidR="00C12B3E" w:rsidRPr="00853152">
        <w:t>9</w:t>
      </w:r>
      <w:r w:rsidR="003D2E3A" w:rsidRPr="00853152">
        <w:t>8</w:t>
      </w:r>
      <w:r w:rsidR="0074263C" w:rsidRPr="00853152">
        <w:t>%.</w:t>
      </w:r>
    </w:p>
    <w:p w:rsidR="0074263C" w:rsidRPr="00853152" w:rsidRDefault="00D458BA" w:rsidP="0074263C">
      <w:pPr>
        <w:ind w:firstLine="709"/>
        <w:jc w:val="both"/>
      </w:pPr>
      <w:r w:rsidRPr="00853152">
        <w:t>Согласно предоставленной информации цель муниципальной программы достигнута, все целевые показатели исполнены</w:t>
      </w:r>
      <w:r w:rsidR="0074263C" w:rsidRPr="00853152">
        <w:t>,</w:t>
      </w:r>
      <w:r w:rsidRPr="00853152">
        <w:t xml:space="preserve"> кроме показателя </w:t>
      </w:r>
      <w:r w:rsidR="00663CD4" w:rsidRPr="00853152">
        <w:t>«</w:t>
      </w:r>
      <w:r w:rsidR="0074263C" w:rsidRPr="00853152">
        <w:t>доля выпускников 9-х классов, успешно прошедших государственную итоговую аттестацию, осуществляемую внешними экзаменационными комиссиями по математике», который составил 9</w:t>
      </w:r>
      <w:r w:rsidR="003D2E3A" w:rsidRPr="00853152">
        <w:t>7</w:t>
      </w:r>
      <w:r w:rsidR="0074263C" w:rsidRPr="00853152">
        <w:t>,7</w:t>
      </w:r>
      <w:r w:rsidR="003D2E3A" w:rsidRPr="00853152">
        <w:t>5</w:t>
      </w:r>
      <w:r w:rsidR="0074263C" w:rsidRPr="00853152">
        <w:t>% и не достиг 100%.</w:t>
      </w:r>
    </w:p>
    <w:p w:rsidR="00853152" w:rsidRPr="00853152" w:rsidRDefault="00853152" w:rsidP="00853152">
      <w:pPr>
        <w:jc w:val="both"/>
      </w:pPr>
      <w:r w:rsidRPr="00853152">
        <w:t>Удельный вес численности детей, получающих услуги дополнительного образования, в общей численности детей в возрасте 5–18 лет при плановом показателе 74 % достиг 78, 51 %.</w:t>
      </w:r>
    </w:p>
    <w:p w:rsidR="00853152" w:rsidRPr="00504BE9" w:rsidRDefault="00853152" w:rsidP="00853152">
      <w:pPr>
        <w:autoSpaceDE w:val="0"/>
        <w:autoSpaceDN w:val="0"/>
        <w:adjustRightInd w:val="0"/>
        <w:ind w:firstLine="709"/>
        <w:jc w:val="both"/>
        <w:rPr>
          <w:b/>
          <w:bCs/>
        </w:rPr>
      </w:pPr>
      <w:r>
        <w:t>П</w:t>
      </w:r>
      <w:r w:rsidRPr="00504BE9">
        <w:t xml:space="preserve">о результату оценки эффективности </w:t>
      </w:r>
      <w:r w:rsidRPr="00504BE9">
        <w:rPr>
          <w:color w:val="000000"/>
        </w:rPr>
        <w:t xml:space="preserve">реализации муниципальная программа признана </w:t>
      </w:r>
      <w:r w:rsidRPr="00504BE9">
        <w:rPr>
          <w:bCs/>
        </w:rPr>
        <w:t>высокоэффективной.</w:t>
      </w:r>
    </w:p>
    <w:p w:rsidR="0007012E" w:rsidRDefault="008829F6" w:rsidP="0007012E">
      <w:pPr>
        <w:autoSpaceDE w:val="0"/>
        <w:autoSpaceDN w:val="0"/>
        <w:adjustRightInd w:val="0"/>
        <w:ind w:firstLine="709"/>
        <w:jc w:val="both"/>
      </w:pPr>
      <w:r w:rsidRPr="008829F6">
        <w:rPr>
          <w:b/>
        </w:rPr>
        <w:t>5.</w:t>
      </w:r>
      <w:r w:rsidR="004A0581">
        <w:rPr>
          <w:b/>
        </w:rPr>
        <w:t>5</w:t>
      </w:r>
      <w:r w:rsidRPr="008829F6">
        <w:rPr>
          <w:b/>
        </w:rPr>
        <w:t>.1</w:t>
      </w:r>
      <w:r w:rsidR="00D85D9B">
        <w:rPr>
          <w:b/>
        </w:rPr>
        <w:t>0</w:t>
      </w:r>
      <w:r>
        <w:t xml:space="preserve">. </w:t>
      </w:r>
      <w:r w:rsidR="00F90D0C" w:rsidRPr="0043360C">
        <w:t>Пояснительная записка к Отчету об исполнении местного бюджета за 202</w:t>
      </w:r>
      <w:r w:rsidR="001D65B3">
        <w:t>2</w:t>
      </w:r>
      <w:r w:rsidR="00F90D0C" w:rsidRPr="0043360C">
        <w:t xml:space="preserve"> год, представленная Администрацией города в части муниципальных программ, содержит информацию только об общем объеме исполненных программных расходов и их доли в общем объеме исполненных расходов. Информацию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 пояснительная записка</w:t>
      </w:r>
      <w:r w:rsidR="00432565" w:rsidRPr="0043360C">
        <w:t>, как и в прошедш</w:t>
      </w:r>
      <w:r w:rsidR="00CC5EB7">
        <w:t xml:space="preserve">ие </w:t>
      </w:r>
      <w:r w:rsidR="00432565" w:rsidRPr="0043360C">
        <w:t>год</w:t>
      </w:r>
      <w:r w:rsidR="00CC5EB7">
        <w:t>ы</w:t>
      </w:r>
      <w:r w:rsidR="00432565" w:rsidRPr="0043360C">
        <w:t>,</w:t>
      </w:r>
      <w:r w:rsidR="00F90D0C" w:rsidRPr="0043360C">
        <w:t xml:space="preserve"> не содержит. </w:t>
      </w:r>
    </w:p>
    <w:p w:rsidR="00F90D0C" w:rsidRPr="00CC5EB7" w:rsidRDefault="00F90D0C" w:rsidP="00F90D0C">
      <w:pPr>
        <w:ind w:firstLine="709"/>
        <w:jc w:val="both"/>
      </w:pPr>
      <w:r w:rsidRPr="00CC5EB7">
        <w:rPr>
          <w:rFonts w:eastAsia="Calibri"/>
        </w:rPr>
        <w:t>Требованиями Порядка №131п не предусмотрено наличие сводного годового отчета о ходе реализации муниципальных программ, в связи с чем</w:t>
      </w:r>
      <w:r w:rsidR="003C59EB">
        <w:rPr>
          <w:rFonts w:eastAsia="Calibri"/>
        </w:rPr>
        <w:t>,</w:t>
      </w:r>
      <w:r w:rsidRPr="00CC5EB7">
        <w:rPr>
          <w:rFonts w:eastAsia="Calibri"/>
        </w:rPr>
        <w:t xml:space="preserve"> предоставленные исполнителями отчеты, </w:t>
      </w:r>
      <w:r w:rsidRPr="00CC5EB7">
        <w:t>является отдельными сегментами, не объединенным</w:t>
      </w:r>
      <w:r w:rsidR="00D4091F" w:rsidRPr="00CC5EB7">
        <w:t>и</w:t>
      </w:r>
      <w:r w:rsidRPr="00CC5EB7">
        <w:t xml:space="preserve"> в общую систему и не отраженными в годовом отчете об исполнении местного бюджета. Действующие муниципальные программы, в которых поставлены цели и задачи, и бюджет города, определяющий направления использования ресурсов, не имеют в отчетности между собой взаимосвязи.</w:t>
      </w:r>
    </w:p>
    <w:p w:rsidR="00F90D0C" w:rsidRPr="00CC5EB7" w:rsidRDefault="00F90D0C" w:rsidP="00F90D0C">
      <w:pPr>
        <w:ind w:firstLine="709"/>
        <w:jc w:val="both"/>
      </w:pPr>
      <w:r w:rsidRPr="00CC5EB7">
        <w:t>По мнению Контрольно-счетного органа, необходимость обеспечения взаимосвязи и взаимозависимости бюджетных расходов с целями муниципальных программ продиктована как потребностью в повышении эффективности использования бюджетных средств, так и необходимостью достижения стратегических целей  и задач социально-экономического развития города Дивногорска, поскольку муниципальные программы являются формой представления местного бюджета и инструментом его управления, а результаты реализации муниципальных программ должны, и фактически оказывают существенное влияние на результаты исполнения бюджета.</w:t>
      </w:r>
    </w:p>
    <w:p w:rsidR="0007012E" w:rsidRPr="00B839B3" w:rsidRDefault="00F90D0C" w:rsidP="0007012E">
      <w:pPr>
        <w:autoSpaceDE w:val="0"/>
        <w:autoSpaceDN w:val="0"/>
        <w:adjustRightInd w:val="0"/>
        <w:ind w:firstLine="709"/>
        <w:jc w:val="both"/>
      </w:pPr>
      <w:r w:rsidRPr="00CC5EB7">
        <w:t xml:space="preserve">КСО считает, что отдельные нормативные правовые акты города Дивногорска в части организации и исполнения местного бюджета, требуют внесения изменений, которые позволили бы годовой отчет об исполнении местного бюджета представлять через призму муниципальных </w:t>
      </w:r>
      <w:r w:rsidRPr="00CC5EB7">
        <w:lastRenderedPageBreak/>
        <w:t>программ, обеспечивая тем самым не только кассовое исполнение расходов бюджета и их целевое использование, но и оценку использования бюджетных средств с точки зрения их р</w:t>
      </w:r>
      <w:r w:rsidR="00A334D7" w:rsidRPr="00CC5EB7">
        <w:t>езультативности и эффективности</w:t>
      </w:r>
      <w:r w:rsidR="00A334D7" w:rsidRPr="00CC5EB7">
        <w:rPr>
          <w:rFonts w:eastAsia="Calibri"/>
        </w:rPr>
        <w:t xml:space="preserve"> исходя из интересов населения.</w:t>
      </w:r>
      <w:r w:rsidR="0007012E" w:rsidRPr="0007012E">
        <w:t xml:space="preserve"> </w:t>
      </w:r>
      <w:r w:rsidR="0007012E" w:rsidRPr="00B839B3">
        <w:t>В</w:t>
      </w:r>
      <w:r w:rsidR="0007012E">
        <w:t xml:space="preserve"> связи с чем, предлагается</w:t>
      </w:r>
      <w:r w:rsidR="0007012E" w:rsidRPr="00B839B3">
        <w:t xml:space="preserve"> </w:t>
      </w:r>
      <w:r w:rsidR="0007012E">
        <w:t xml:space="preserve">в </w:t>
      </w:r>
      <w:r w:rsidR="0007012E" w:rsidRPr="00346400">
        <w:t xml:space="preserve">нормативные акты, определяющие </w:t>
      </w:r>
      <w:r w:rsidR="0007012E">
        <w:t>п</w:t>
      </w:r>
      <w:r w:rsidR="0007012E" w:rsidRPr="00346400">
        <w:t>оряд</w:t>
      </w:r>
      <w:r w:rsidR="0007012E">
        <w:t>ок</w:t>
      </w:r>
      <w:r w:rsidR="0007012E" w:rsidRPr="00346400">
        <w:t xml:space="preserve"> принятия решений о разработке муниципальных программ города Дивногорска, их формировани</w:t>
      </w:r>
      <w:r w:rsidR="0007012E">
        <w:t>я</w:t>
      </w:r>
      <w:r w:rsidR="0007012E" w:rsidRPr="00346400">
        <w:t xml:space="preserve"> и реализаци</w:t>
      </w:r>
      <w:r w:rsidR="0007012E">
        <w:t>и</w:t>
      </w:r>
      <w:r w:rsidR="0007012E" w:rsidRPr="00346400">
        <w:t xml:space="preserve"> (</w:t>
      </w:r>
      <w:r w:rsidR="0007012E">
        <w:t>Порядок №</w:t>
      </w:r>
      <w:r w:rsidR="0007012E" w:rsidRPr="00346400">
        <w:t>131п)</w:t>
      </w:r>
      <w:r w:rsidR="0007012E">
        <w:t>,</w:t>
      </w:r>
      <w:r w:rsidR="0007012E" w:rsidRPr="00346400">
        <w:t xml:space="preserve"> поряд</w:t>
      </w:r>
      <w:r w:rsidR="0007012E">
        <w:t xml:space="preserve">ок </w:t>
      </w:r>
      <w:r w:rsidR="0007012E" w:rsidRPr="00346400">
        <w:t>проведения оценки эффективности реализации муниципальных программ</w:t>
      </w:r>
      <w:r w:rsidR="0007012E">
        <w:t xml:space="preserve"> (Порядок </w:t>
      </w:r>
      <w:r w:rsidR="0007012E" w:rsidRPr="00346400">
        <w:t>№ 193п</w:t>
      </w:r>
      <w:r w:rsidR="0007012E">
        <w:t xml:space="preserve">) </w:t>
      </w:r>
      <w:r w:rsidR="0007012E" w:rsidRPr="00B839B3">
        <w:t xml:space="preserve">внести изменения в части срока предоставления </w:t>
      </w:r>
      <w:r w:rsidR="0007012E" w:rsidRPr="00346400">
        <w:t>годов</w:t>
      </w:r>
      <w:r w:rsidR="0007012E">
        <w:t>ых</w:t>
      </w:r>
      <w:r w:rsidR="0007012E" w:rsidRPr="00346400">
        <w:t xml:space="preserve"> отчет</w:t>
      </w:r>
      <w:r w:rsidR="0007012E">
        <w:t>ов</w:t>
      </w:r>
      <w:r w:rsidR="0007012E" w:rsidRPr="00346400">
        <w:t xml:space="preserve"> о ходе реализации муниципальн</w:t>
      </w:r>
      <w:r w:rsidR="0007012E">
        <w:t>ых</w:t>
      </w:r>
      <w:r w:rsidR="0007012E" w:rsidRPr="00346400">
        <w:t xml:space="preserve"> программ </w:t>
      </w:r>
      <w:r w:rsidR="0007012E" w:rsidRPr="00B839B3">
        <w:t xml:space="preserve">и об оценке эффективности муниципальных программ по итогам года </w:t>
      </w:r>
      <w:r w:rsidR="0007012E" w:rsidRPr="00B839B3">
        <w:rPr>
          <w:b/>
        </w:rPr>
        <w:t>(не позднее 01 апреля года, следующего за отчетным)</w:t>
      </w:r>
      <w:r w:rsidR="0007012E" w:rsidRPr="00B839B3">
        <w:t>, предусмотрев его одновременное направление в Контрольно-</w:t>
      </w:r>
      <w:r w:rsidR="0007012E" w:rsidRPr="00346400">
        <w:t>счетный орган</w:t>
      </w:r>
      <w:r w:rsidR="0007012E" w:rsidRPr="00B839B3">
        <w:t>.</w:t>
      </w:r>
    </w:p>
    <w:p w:rsidR="00F90D0C" w:rsidRPr="00140B07" w:rsidRDefault="00F90D0C" w:rsidP="00F90D0C">
      <w:pPr>
        <w:autoSpaceDE w:val="0"/>
        <w:autoSpaceDN w:val="0"/>
        <w:adjustRightInd w:val="0"/>
        <w:ind w:firstLine="709"/>
        <w:jc w:val="both"/>
        <w:rPr>
          <w:rFonts w:eastAsia="Calibri"/>
        </w:rPr>
      </w:pPr>
      <w:r w:rsidRPr="00CC5EB7">
        <w:rPr>
          <w:rFonts w:eastAsia="Calibri"/>
        </w:rPr>
        <w:t>Исполнение бюджета с применением программно-целевого метода (бюджета в программном формате) предъявляет дополнительные требования, в первую очередь – повышение результативности муниципального управления и эффективности бюджетных расходов.</w:t>
      </w:r>
    </w:p>
    <w:p w:rsidR="00E2162C" w:rsidRDefault="00FA5839" w:rsidP="00DD3829">
      <w:pPr>
        <w:widowControl w:val="0"/>
        <w:tabs>
          <w:tab w:val="left" w:pos="0"/>
        </w:tabs>
        <w:ind w:firstLine="709"/>
        <w:contextualSpacing/>
        <w:jc w:val="both"/>
        <w:rPr>
          <w:rFonts w:eastAsia="Calibri"/>
        </w:rPr>
      </w:pPr>
      <w:r>
        <w:rPr>
          <w:rFonts w:eastAsia="Calibri"/>
        </w:rPr>
        <w:t xml:space="preserve"> </w:t>
      </w:r>
      <w:r w:rsidR="00D02EB2">
        <w:rPr>
          <w:rFonts w:eastAsia="Calibri"/>
        </w:rPr>
        <w:t>Контрольно- счетным органом ежегодно а</w:t>
      </w:r>
      <w:r w:rsidR="007B31CF">
        <w:rPr>
          <w:rFonts w:eastAsia="Calibri"/>
        </w:rPr>
        <w:t xml:space="preserve">налогичные выводы и предложения </w:t>
      </w:r>
      <w:r w:rsidR="00D02EB2">
        <w:rPr>
          <w:rFonts w:eastAsia="Calibri"/>
        </w:rPr>
        <w:t>излагаются в своих заключениях.</w:t>
      </w:r>
    </w:p>
    <w:p w:rsidR="0063146D" w:rsidRPr="004A0581" w:rsidRDefault="004A0581" w:rsidP="00F84D52">
      <w:pPr>
        <w:pStyle w:val="Default"/>
        <w:ind w:firstLine="708"/>
        <w:jc w:val="both"/>
        <w:rPr>
          <w:b/>
        </w:rPr>
      </w:pPr>
      <w:r w:rsidRPr="004A0581">
        <w:rPr>
          <w:b/>
          <w:bCs/>
        </w:rPr>
        <w:t>5.</w:t>
      </w:r>
      <w:r w:rsidR="0063146D" w:rsidRPr="004A0581">
        <w:rPr>
          <w:b/>
          <w:bCs/>
        </w:rPr>
        <w:t xml:space="preserve">6. Результаты проверки и анализа исполнения бюджета по расходам, осуществляемым за счет средств резервных фондов. </w:t>
      </w:r>
    </w:p>
    <w:p w:rsidR="0063146D" w:rsidRDefault="0063146D" w:rsidP="00F84D52">
      <w:pPr>
        <w:ind w:firstLine="708"/>
        <w:jc w:val="both"/>
      </w:pPr>
      <w:r w:rsidRPr="00C25CDB">
        <w:t>В соответствии с пунктом 1 статьи 81 БК РФ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(местных администраций).</w:t>
      </w:r>
    </w:p>
    <w:p w:rsidR="0063146D" w:rsidRDefault="0063146D" w:rsidP="00F84D52">
      <w:pPr>
        <w:ind w:firstLine="708"/>
        <w:jc w:val="both"/>
        <w:rPr>
          <w:sz w:val="23"/>
          <w:szCs w:val="23"/>
        </w:rPr>
      </w:pPr>
      <w:r>
        <w:rPr>
          <w:sz w:val="23"/>
          <w:szCs w:val="23"/>
        </w:rPr>
        <w:t>В 2022 году статьей 14 Решения о бюджете резервный фонд был предусмотрен в объеме 2 000,0 тыс. рублей, что соответствует части 3 статьи 81 БК РФ.</w:t>
      </w:r>
    </w:p>
    <w:p w:rsidR="0063146D" w:rsidRDefault="0063146D" w:rsidP="0063146D">
      <w:pPr>
        <w:ind w:firstLine="567"/>
        <w:jc w:val="both"/>
      </w:pPr>
      <w:r>
        <w:rPr>
          <w:sz w:val="23"/>
          <w:szCs w:val="23"/>
        </w:rPr>
        <w:t xml:space="preserve"> </w:t>
      </w:r>
      <w:r w:rsidR="00F84D52">
        <w:rPr>
          <w:sz w:val="23"/>
          <w:szCs w:val="23"/>
        </w:rPr>
        <w:tab/>
      </w:r>
      <w:r>
        <w:rPr>
          <w:sz w:val="23"/>
          <w:szCs w:val="23"/>
        </w:rPr>
        <w:t xml:space="preserve">В течение отчетного года объем резервного фонда администрации уменьшился и составил </w:t>
      </w:r>
      <w:r w:rsidRPr="00C25CDB">
        <w:t xml:space="preserve">141 тыс. </w:t>
      </w:r>
      <w:r>
        <w:t>рубле</w:t>
      </w:r>
      <w:r w:rsidR="00D85D9B">
        <w:t>й</w:t>
      </w:r>
      <w:r>
        <w:t>.</w:t>
      </w:r>
      <w:r w:rsidRPr="00C25CDB">
        <w:t xml:space="preserve"> </w:t>
      </w:r>
      <w:r>
        <w:t>Р</w:t>
      </w:r>
      <w:r w:rsidRPr="00C25CDB">
        <w:t>асходы за счет средств резервного фонда не осуществлялись</w:t>
      </w:r>
      <w:r>
        <w:t xml:space="preserve"> и остались на конец года н</w:t>
      </w:r>
      <w:r w:rsidRPr="00C25CDB">
        <w:t>е востребован</w:t>
      </w:r>
      <w:r>
        <w:t>ными.</w:t>
      </w:r>
      <w:r w:rsidRPr="00C25CDB">
        <w:t xml:space="preserve">   </w:t>
      </w:r>
    </w:p>
    <w:p w:rsidR="0063146D" w:rsidRPr="00C25CDB" w:rsidRDefault="0063146D" w:rsidP="00F84D52">
      <w:pPr>
        <w:ind w:firstLine="708"/>
        <w:jc w:val="both"/>
      </w:pPr>
      <w:r>
        <w:rPr>
          <w:sz w:val="23"/>
          <w:szCs w:val="23"/>
        </w:rPr>
        <w:t>Отчет об использовании бюджетных ассигнований резервного фонда за 2022 год представлен одновременно с отчетом об исполнении бюджета за 2022 год, что соответствует требованиям части 7 статьи 81 БК РФ.</w:t>
      </w:r>
    </w:p>
    <w:p w:rsidR="00F85D9A" w:rsidRPr="00F85D9A" w:rsidRDefault="004A0581" w:rsidP="00F84D52">
      <w:pPr>
        <w:pStyle w:val="Default"/>
        <w:ind w:firstLine="708"/>
        <w:jc w:val="both"/>
      </w:pPr>
      <w:r>
        <w:rPr>
          <w:b/>
          <w:bCs/>
        </w:rPr>
        <w:t>5.7</w:t>
      </w:r>
      <w:r w:rsidR="00F85D9A" w:rsidRPr="00F85D9A">
        <w:rPr>
          <w:b/>
          <w:bCs/>
        </w:rPr>
        <w:t xml:space="preserve">. Результаты проверки и анализа исполнения бюджета по расходам, предусмотренным на осуществление бюджетных инвестиций. </w:t>
      </w:r>
    </w:p>
    <w:p w:rsidR="00F85D9A" w:rsidRPr="00081202" w:rsidRDefault="00F85D9A" w:rsidP="00F84D52">
      <w:pPr>
        <w:pStyle w:val="Default"/>
        <w:ind w:firstLine="708"/>
        <w:jc w:val="both"/>
      </w:pPr>
      <w:r w:rsidRPr="00081202">
        <w:t>Общий объем расходов на осуществление бюджетных инвестиций, предусмотренный сводной бюджетной росписью в 2022 году составил 16 671,7 тыс. рублей.</w:t>
      </w:r>
    </w:p>
    <w:p w:rsidR="00081202" w:rsidRPr="00081202" w:rsidRDefault="00F85D9A" w:rsidP="00F84D52">
      <w:pPr>
        <w:pStyle w:val="Default"/>
        <w:ind w:firstLine="708"/>
        <w:jc w:val="both"/>
      </w:pPr>
      <w:r w:rsidRPr="00081202">
        <w:t xml:space="preserve">Данные средства предусмотрены главному распорядителю бюджетных средств – </w:t>
      </w:r>
      <w:r w:rsidR="00F84D52">
        <w:t>м</w:t>
      </w:r>
      <w:r w:rsidR="00081202" w:rsidRPr="00081202">
        <w:t>униципальному казенному учреждению «Управление капитальным строительством и городского хозяйства».</w:t>
      </w:r>
    </w:p>
    <w:p w:rsidR="00F85D9A" w:rsidRPr="00081202" w:rsidRDefault="00F85D9A" w:rsidP="00F84D52">
      <w:pPr>
        <w:pStyle w:val="Default"/>
        <w:ind w:firstLine="708"/>
        <w:jc w:val="both"/>
        <w:rPr>
          <w:color w:val="auto"/>
        </w:rPr>
      </w:pPr>
      <w:r w:rsidRPr="00081202">
        <w:t>Исполнение по данным расходам в 202</w:t>
      </w:r>
      <w:r w:rsidR="00081202" w:rsidRPr="00081202">
        <w:t>2</w:t>
      </w:r>
      <w:r w:rsidRPr="00081202">
        <w:t xml:space="preserve"> году составило </w:t>
      </w:r>
      <w:r w:rsidR="00081202" w:rsidRPr="00081202">
        <w:t>13 826,7</w:t>
      </w:r>
      <w:r w:rsidRPr="00081202">
        <w:t xml:space="preserve"> тыс. рублей или </w:t>
      </w:r>
      <w:r w:rsidR="00081202" w:rsidRPr="00081202">
        <w:t>82,9%.</w:t>
      </w:r>
      <w:r w:rsidRPr="00081202">
        <w:rPr>
          <w:color w:val="auto"/>
        </w:rPr>
        <w:t xml:space="preserve"> </w:t>
      </w:r>
    </w:p>
    <w:p w:rsidR="00081202" w:rsidRPr="00081202" w:rsidRDefault="00081202" w:rsidP="00F84D52">
      <w:pPr>
        <w:pStyle w:val="Default"/>
        <w:ind w:firstLine="708"/>
        <w:jc w:val="both"/>
        <w:rPr>
          <w:color w:val="auto"/>
        </w:rPr>
      </w:pPr>
      <w:r>
        <w:rPr>
          <w:color w:val="auto"/>
        </w:rPr>
        <w:t xml:space="preserve">Расходы предусмотрены в муниципальной программе </w:t>
      </w:r>
      <w:r w:rsidR="002E39D4">
        <w:t>«</w:t>
      </w:r>
      <w:r w:rsidRPr="00081202">
        <w:t>Обеспечение доступным и комфортным жильем граждан муниципального образования город Дивногорск»</w:t>
      </w:r>
      <w:r>
        <w:t xml:space="preserve"> и </w:t>
      </w:r>
      <w:r w:rsidRPr="00081202">
        <w:t>«Функционирование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r>
        <w:t>.</w:t>
      </w:r>
    </w:p>
    <w:p w:rsidR="007B31CF" w:rsidRDefault="00141E62" w:rsidP="00F84D52">
      <w:pPr>
        <w:pStyle w:val="Default"/>
        <w:ind w:firstLine="708"/>
        <w:jc w:val="both"/>
      </w:pPr>
      <w:r>
        <w:t xml:space="preserve">Причиной </w:t>
      </w:r>
      <w:proofErr w:type="spellStart"/>
      <w:r>
        <w:t>неосвоения</w:t>
      </w:r>
      <w:proofErr w:type="spellEnd"/>
      <w:r>
        <w:t xml:space="preserve"> бюджетных средств стало отсутствие рынка жилья для переселения граждан, а также оказание мер по обеспечению ограничения платы граждан за коммунальные услуги согласно фактической потребности.</w:t>
      </w:r>
    </w:p>
    <w:p w:rsidR="0063146D" w:rsidRPr="001D65B3" w:rsidRDefault="0063146D" w:rsidP="00F84D52">
      <w:pPr>
        <w:autoSpaceDE w:val="0"/>
        <w:autoSpaceDN w:val="0"/>
        <w:adjustRightInd w:val="0"/>
        <w:ind w:firstLine="708"/>
        <w:jc w:val="both"/>
        <w:rPr>
          <w:rFonts w:eastAsia="Calibri"/>
          <w:b/>
          <w:bCs/>
        </w:rPr>
      </w:pPr>
      <w:r w:rsidRPr="001D65B3">
        <w:rPr>
          <w:rFonts w:eastAsia="Calibri"/>
          <w:b/>
          <w:bCs/>
        </w:rPr>
        <w:t>5.</w:t>
      </w:r>
      <w:r w:rsidR="009A1786">
        <w:rPr>
          <w:rFonts w:eastAsia="Calibri"/>
          <w:b/>
          <w:bCs/>
        </w:rPr>
        <w:t>8</w:t>
      </w:r>
      <w:r w:rsidRPr="001D65B3">
        <w:rPr>
          <w:rFonts w:eastAsia="Calibri"/>
          <w:b/>
          <w:bCs/>
        </w:rPr>
        <w:t>. Использование средств муниципального дорожного фонда города Дивногорска</w:t>
      </w:r>
    </w:p>
    <w:p w:rsidR="0063146D" w:rsidRPr="00B77E39" w:rsidRDefault="0063146D" w:rsidP="00F84D52">
      <w:pPr>
        <w:ind w:firstLine="708"/>
        <w:jc w:val="both"/>
      </w:pPr>
      <w:r w:rsidRPr="0052066F">
        <w:t>Статьей 13</w:t>
      </w:r>
      <w:r w:rsidRPr="00B77E39">
        <w:t xml:space="preserve"> Решения о бюджете на 202</w:t>
      </w:r>
      <w:r w:rsidRPr="0052066F">
        <w:t>2</w:t>
      </w:r>
      <w:r w:rsidRPr="00B77E39">
        <w:t xml:space="preserve"> год объем бюджетных ассигнований Дорожного фонда города </w:t>
      </w:r>
      <w:r w:rsidRPr="0052066F">
        <w:t>Дивногорска</w:t>
      </w:r>
      <w:r w:rsidRPr="00B77E39">
        <w:t xml:space="preserve"> утвержден в сумме </w:t>
      </w:r>
      <w:r w:rsidRPr="0052066F">
        <w:t>28 736,9</w:t>
      </w:r>
      <w:r w:rsidRPr="00B77E39">
        <w:t xml:space="preserve"> тыс. руб</w:t>
      </w:r>
      <w:r w:rsidRPr="0052066F">
        <w:t>лей</w:t>
      </w:r>
      <w:r w:rsidRPr="00B77E39">
        <w:t xml:space="preserve">. В течение года объем бюджетных ассигнований на выполнение мероприятий по дорожному фонду был увеличен на </w:t>
      </w:r>
      <w:r w:rsidRPr="0052066F">
        <w:t>115 050,3</w:t>
      </w:r>
      <w:r w:rsidRPr="00B77E39">
        <w:t xml:space="preserve"> тыс. руб</w:t>
      </w:r>
      <w:r w:rsidRPr="0052066F">
        <w:t>лей</w:t>
      </w:r>
      <w:r w:rsidRPr="00B77E39">
        <w:t xml:space="preserve"> и составил </w:t>
      </w:r>
      <w:r w:rsidRPr="0052066F">
        <w:t>143 787,2</w:t>
      </w:r>
      <w:r w:rsidRPr="00B77E39">
        <w:t xml:space="preserve"> тыс. руб</w:t>
      </w:r>
      <w:r w:rsidRPr="0052066F">
        <w:t>лей</w:t>
      </w:r>
      <w:r w:rsidRPr="00B77E39">
        <w:t>.</w:t>
      </w:r>
      <w:r>
        <w:t xml:space="preserve"> Дорожный фонд Дивногорска сформирован в основном за счет субсидий, а также прочих неналоговых доходов и акцизов.</w:t>
      </w:r>
    </w:p>
    <w:p w:rsidR="0063146D" w:rsidRPr="0052066F" w:rsidRDefault="0063146D" w:rsidP="00F84D52">
      <w:pPr>
        <w:pStyle w:val="af0"/>
        <w:ind w:left="0" w:firstLine="708"/>
        <w:jc w:val="both"/>
        <w:rPr>
          <w:rFonts w:eastAsia="Calibri"/>
          <w:sz w:val="24"/>
          <w:szCs w:val="24"/>
          <w:lang w:eastAsia="en-US"/>
        </w:rPr>
      </w:pPr>
      <w:r w:rsidRPr="0052066F">
        <w:rPr>
          <w:rFonts w:eastAsia="Calibri"/>
          <w:sz w:val="24"/>
          <w:szCs w:val="24"/>
          <w:lang w:eastAsia="en-US"/>
        </w:rPr>
        <w:t xml:space="preserve">Расходы бюджета за счет ассигнований Дорожного фонда городского бюджета в 2022 году составили </w:t>
      </w:r>
      <w:r w:rsidRPr="0052066F">
        <w:rPr>
          <w:rFonts w:eastAsia="Calibri"/>
          <w:sz w:val="24"/>
          <w:szCs w:val="24"/>
        </w:rPr>
        <w:t xml:space="preserve">141 408,3 </w:t>
      </w:r>
      <w:r w:rsidRPr="0052066F">
        <w:rPr>
          <w:rFonts w:eastAsia="Calibri"/>
          <w:sz w:val="24"/>
          <w:szCs w:val="24"/>
          <w:lang w:eastAsia="en-US"/>
        </w:rPr>
        <w:t>тыс. рублей или 98,3 % от утвержденного показателя.</w:t>
      </w:r>
      <w:r>
        <w:rPr>
          <w:rFonts w:eastAsia="Calibri"/>
          <w:sz w:val="24"/>
          <w:szCs w:val="24"/>
          <w:lang w:eastAsia="en-US"/>
        </w:rPr>
        <w:t xml:space="preserve"> Причиной послужила экономия средств по торгам.</w:t>
      </w:r>
      <w:bookmarkStart w:id="4" w:name="_GoBack"/>
      <w:bookmarkEnd w:id="4"/>
    </w:p>
    <w:p w:rsidR="0063146D" w:rsidRPr="008E6132" w:rsidRDefault="0063146D" w:rsidP="00F84D52">
      <w:pPr>
        <w:autoSpaceDE w:val="0"/>
        <w:autoSpaceDN w:val="0"/>
        <w:adjustRightInd w:val="0"/>
        <w:ind w:firstLine="708"/>
        <w:jc w:val="both"/>
      </w:pPr>
      <w:r w:rsidRPr="008E6132">
        <w:lastRenderedPageBreak/>
        <w:t>Согласно данным ф. 0503117 «Отчет об исполнении бюджета» по подразделу 0409 «Дорожное хозяйство (дорожные фонды)» расходы осуществлены:</w:t>
      </w:r>
    </w:p>
    <w:p w:rsidR="0063146D" w:rsidRPr="008E6132" w:rsidRDefault="0063146D" w:rsidP="00F84D52">
      <w:pPr>
        <w:ind w:firstLine="708"/>
        <w:jc w:val="both"/>
        <w:rPr>
          <w:color w:val="000000"/>
        </w:rPr>
      </w:pPr>
      <w:r w:rsidRPr="008E6132">
        <w:rPr>
          <w:color w:val="000000"/>
        </w:rPr>
        <w:t xml:space="preserve">- на капитальный ремонт и ремонт автомобильных дорог общего пользования местного значения в сумме 42 214,5 тыс. рублей или 100% от плана года. </w:t>
      </w:r>
    </w:p>
    <w:p w:rsidR="0063146D" w:rsidRPr="008E6132" w:rsidRDefault="0063146D" w:rsidP="00F84D52">
      <w:pPr>
        <w:ind w:firstLine="708"/>
        <w:jc w:val="both"/>
        <w:rPr>
          <w:color w:val="000000"/>
        </w:rPr>
      </w:pPr>
      <w:r w:rsidRPr="008E6132">
        <w:rPr>
          <w:color w:val="000000"/>
        </w:rPr>
        <w:t>- на осуществление дорожной деятельности в сумме 68 082,4 тыс. рублей или 97,1% от плана;</w:t>
      </w:r>
    </w:p>
    <w:p w:rsidR="0063146D" w:rsidRPr="008E6132" w:rsidRDefault="0063146D" w:rsidP="00F84D52">
      <w:pPr>
        <w:ind w:firstLine="708"/>
        <w:jc w:val="both"/>
        <w:rPr>
          <w:color w:val="000000"/>
        </w:rPr>
      </w:pPr>
      <w:r w:rsidRPr="008E6132">
        <w:rPr>
          <w:color w:val="000000"/>
        </w:rPr>
        <w:t xml:space="preserve">- на содержание автомобильных дорог общего пользования местного значения фактическое исполнение составило 31 111,6 тыс. рублей или 98% от плана года. </w:t>
      </w:r>
    </w:p>
    <w:p w:rsidR="0063146D" w:rsidRDefault="0063146D" w:rsidP="00F84D52">
      <w:pPr>
        <w:ind w:firstLine="708"/>
        <w:jc w:val="both"/>
        <w:rPr>
          <w:color w:val="000000"/>
        </w:rPr>
      </w:pPr>
      <w:r w:rsidRPr="0083541D">
        <w:t>В структуре произведенных расходов наибольший удельный вес приходится на расходы</w:t>
      </w:r>
      <w:r w:rsidRPr="008E6132">
        <w:t xml:space="preserve"> </w:t>
      </w:r>
      <w:r w:rsidRPr="008E6132">
        <w:rPr>
          <w:color w:val="000000"/>
        </w:rPr>
        <w:t>на осуществление дорожной деятельности в целях решения задач социально- экономического развития территории.</w:t>
      </w:r>
    </w:p>
    <w:p w:rsidR="0063146D" w:rsidRDefault="0063146D" w:rsidP="00F84D52">
      <w:pPr>
        <w:ind w:firstLine="708"/>
        <w:jc w:val="both"/>
        <w:rPr>
          <w:rFonts w:eastAsia="Calibri"/>
        </w:rPr>
      </w:pPr>
      <w:r>
        <w:rPr>
          <w:color w:val="000000"/>
        </w:rPr>
        <w:t xml:space="preserve">Пояснительная записка к Отчету об исполнении бюджета не содержит анализ основных направлений расходование средств за счет дорожного фонда, в связи с чем, </w:t>
      </w:r>
      <w:r>
        <w:rPr>
          <w:rFonts w:eastAsia="Calibri"/>
        </w:rPr>
        <w:t xml:space="preserve">Контрольно- счетный орган предлагает предусмотреть в составе бюджетной отчетности об исполнении бюджета </w:t>
      </w:r>
      <w:r w:rsidRPr="00E173CD">
        <w:rPr>
          <w:rFonts w:eastAsia="Calibri"/>
          <w:i/>
        </w:rPr>
        <w:t>«Отчет об использовании бюджетных ассигнований дорожного фонды»</w:t>
      </w:r>
      <w:r>
        <w:rPr>
          <w:rFonts w:eastAsia="Calibri"/>
        </w:rPr>
        <w:t xml:space="preserve">, а также </w:t>
      </w:r>
      <w:r w:rsidRPr="00293113">
        <w:rPr>
          <w:rFonts w:eastAsia="Calibri"/>
        </w:rPr>
        <w:t>дополнить</w:t>
      </w:r>
      <w:r w:rsidRPr="00293113">
        <w:t xml:space="preserve"> Порядок</w:t>
      </w:r>
      <w:r>
        <w:t xml:space="preserve"> </w:t>
      </w:r>
      <w:r w:rsidRPr="00293113">
        <w:t>формирования и использования бюджетных ассигнований муниципального дорожного фонда муниципального образования город Дивногорск</w:t>
      </w:r>
      <w:r>
        <w:t xml:space="preserve"> (решение от 31.10.2013 №37-222-ГС в редакции) </w:t>
      </w:r>
      <w:r>
        <w:rPr>
          <w:rFonts w:eastAsia="Calibri"/>
        </w:rPr>
        <w:t xml:space="preserve"> необходимостью составления данного Отчета, формой Отчета и ответственным за его составлением лицом.</w:t>
      </w:r>
    </w:p>
    <w:p w:rsidR="0063146D" w:rsidRPr="007B31CF" w:rsidRDefault="0063146D" w:rsidP="007B31CF">
      <w:pPr>
        <w:pStyle w:val="Default"/>
        <w:ind w:firstLine="567"/>
        <w:jc w:val="both"/>
      </w:pPr>
    </w:p>
    <w:p w:rsidR="006160CB" w:rsidRPr="006E5566" w:rsidRDefault="00986645" w:rsidP="002E39D4">
      <w:pPr>
        <w:pStyle w:val="a4"/>
        <w:ind w:firstLine="708"/>
        <w:jc w:val="both"/>
      </w:pPr>
      <w:bookmarkStart w:id="5" w:name="Дефицит_профицит_долг"/>
      <w:r w:rsidRPr="006E5566">
        <w:t>6</w:t>
      </w:r>
      <w:r w:rsidR="006160CB" w:rsidRPr="006E5566">
        <w:t>. Дефицит (профицит) бюджета, муниципальный долг и расходы на обслуживание и погашение муниципальных долговых обязательств</w:t>
      </w:r>
    </w:p>
    <w:bookmarkEnd w:id="5"/>
    <w:p w:rsidR="00C97E42" w:rsidRPr="0001684A" w:rsidRDefault="00C97E42" w:rsidP="00C97E42">
      <w:pPr>
        <w:tabs>
          <w:tab w:val="left" w:pos="709"/>
          <w:tab w:val="left" w:pos="1080"/>
        </w:tabs>
        <w:spacing w:line="276" w:lineRule="auto"/>
        <w:ind w:right="142" w:firstLine="567"/>
        <w:jc w:val="right"/>
        <w:rPr>
          <w:i/>
          <w:color w:val="000000"/>
          <w:sz w:val="20"/>
          <w:szCs w:val="20"/>
        </w:rPr>
      </w:pPr>
      <w:r w:rsidRPr="00A87BAD">
        <w:rPr>
          <w:color w:val="000000"/>
          <w:sz w:val="28"/>
          <w:szCs w:val="28"/>
        </w:rPr>
        <w:t xml:space="preserve">                                                                                                            </w:t>
      </w:r>
    </w:p>
    <w:p w:rsidR="00F551D7" w:rsidRPr="00FA07BA" w:rsidRDefault="00151EC6" w:rsidP="00F551D7">
      <w:pPr>
        <w:autoSpaceDE w:val="0"/>
        <w:autoSpaceDN w:val="0"/>
        <w:adjustRightInd w:val="0"/>
        <w:ind w:firstLine="709"/>
        <w:jc w:val="both"/>
      </w:pPr>
      <w:r>
        <w:rPr>
          <w:bCs/>
        </w:rPr>
        <w:t xml:space="preserve">Первоначальным решением городского Совета депутатов бюджет был предусмотрен </w:t>
      </w:r>
      <w:r w:rsidR="00C97E42">
        <w:rPr>
          <w:bCs/>
        </w:rPr>
        <w:t>бездефицитным</w:t>
      </w:r>
      <w:r>
        <w:rPr>
          <w:bCs/>
        </w:rPr>
        <w:t xml:space="preserve">. </w:t>
      </w:r>
      <w:r w:rsidR="006160CB" w:rsidRPr="000B6713">
        <w:rPr>
          <w:bCs/>
        </w:rPr>
        <w:t xml:space="preserve">Решением о бюджете № </w:t>
      </w:r>
      <w:r w:rsidR="00C97E42">
        <w:rPr>
          <w:bCs/>
        </w:rPr>
        <w:t>29- 189-ГС</w:t>
      </w:r>
      <w:r w:rsidR="00E54C8B" w:rsidRPr="000B6713">
        <w:rPr>
          <w:bCs/>
        </w:rPr>
        <w:t xml:space="preserve"> </w:t>
      </w:r>
      <w:r w:rsidR="006160CB" w:rsidRPr="000B6713">
        <w:t>были внесены</w:t>
      </w:r>
      <w:r w:rsidR="006160CB" w:rsidRPr="000B6713">
        <w:rPr>
          <w:rFonts w:eastAsia="Calibri"/>
        </w:rPr>
        <w:t xml:space="preserve"> окончательные</w:t>
      </w:r>
      <w:r w:rsidR="006160CB" w:rsidRPr="000B6713">
        <w:t xml:space="preserve"> изменения в основные характеристики </w:t>
      </w:r>
      <w:r w:rsidR="001C2558" w:rsidRPr="000B6713">
        <w:t>местного</w:t>
      </w:r>
      <w:r w:rsidR="006160CB" w:rsidRPr="000B6713">
        <w:t xml:space="preserve"> бюджета на 20</w:t>
      </w:r>
      <w:r w:rsidR="00E54C8B" w:rsidRPr="000B6713">
        <w:t>2</w:t>
      </w:r>
      <w:r w:rsidR="00C97E42">
        <w:t>2</w:t>
      </w:r>
      <w:r w:rsidR="006160CB" w:rsidRPr="000B6713">
        <w:t xml:space="preserve"> год и установлен дефицит </w:t>
      </w:r>
      <w:r w:rsidR="001C2558" w:rsidRPr="000B6713">
        <w:t>местного</w:t>
      </w:r>
      <w:r w:rsidR="006160CB" w:rsidRPr="000B6713">
        <w:t xml:space="preserve"> бюджета в размере </w:t>
      </w:r>
      <w:r w:rsidR="00C97E42">
        <w:rPr>
          <w:rFonts w:eastAsia="Calibri"/>
          <w:lang w:eastAsia="en-US"/>
        </w:rPr>
        <w:t>113 143,7</w:t>
      </w:r>
      <w:r w:rsidR="006160CB" w:rsidRPr="000B6713">
        <w:rPr>
          <w:rFonts w:eastAsia="Calibri"/>
          <w:lang w:eastAsia="en-US"/>
        </w:rPr>
        <w:t xml:space="preserve"> </w:t>
      </w:r>
      <w:r w:rsidR="006160CB" w:rsidRPr="000B6713">
        <w:t xml:space="preserve">тыс. </w:t>
      </w:r>
      <w:r w:rsidR="00CA3D1F">
        <w:t>рублей</w:t>
      </w:r>
      <w:r w:rsidR="00C97E42">
        <w:t xml:space="preserve"> по коду </w:t>
      </w:r>
      <w:r w:rsidR="00C97E42">
        <w:rPr>
          <w:bCs/>
        </w:rPr>
        <w:t>«</w:t>
      </w:r>
      <w:r w:rsidR="00C97E42" w:rsidRPr="00FA07BA">
        <w:rPr>
          <w:bCs/>
        </w:rPr>
        <w:t>увеличение или уменьшение прочих остатков денежных средств бюджета</w:t>
      </w:r>
      <w:r w:rsidR="00C97E42">
        <w:rPr>
          <w:bCs/>
        </w:rPr>
        <w:t>»</w:t>
      </w:r>
      <w:r w:rsidR="00FA07BA">
        <w:t>.</w:t>
      </w:r>
      <w:r w:rsidR="002957B0" w:rsidRPr="002957B0">
        <w:t xml:space="preserve"> </w:t>
      </w:r>
      <w:r w:rsidR="00F551D7" w:rsidRPr="00FA07BA">
        <w:rPr>
          <w:bCs/>
        </w:rPr>
        <w:t>Главным администратором источников финансирования дефицита бю</w:t>
      </w:r>
      <w:r w:rsidR="00C97E42">
        <w:rPr>
          <w:bCs/>
        </w:rPr>
        <w:t xml:space="preserve">джета, </w:t>
      </w:r>
      <w:r w:rsidR="00F551D7" w:rsidRPr="00FA07BA">
        <w:rPr>
          <w:bCs/>
        </w:rPr>
        <w:t xml:space="preserve">является </w:t>
      </w:r>
      <w:r w:rsidR="00F551D7">
        <w:rPr>
          <w:bCs/>
        </w:rPr>
        <w:t>ф</w:t>
      </w:r>
      <w:r w:rsidR="00F551D7" w:rsidRPr="00FA07BA">
        <w:rPr>
          <w:bCs/>
        </w:rPr>
        <w:t>инансовое управление</w:t>
      </w:r>
      <w:r w:rsidR="00F551D7">
        <w:rPr>
          <w:bCs/>
        </w:rPr>
        <w:t xml:space="preserve"> администрации города.</w:t>
      </w:r>
    </w:p>
    <w:p w:rsidR="00F551D7" w:rsidRPr="00A06063" w:rsidRDefault="00F551D7" w:rsidP="00F551D7">
      <w:pPr>
        <w:ind w:firstLine="709"/>
        <w:jc w:val="both"/>
      </w:pPr>
      <w:r w:rsidRPr="00A06063">
        <w:t xml:space="preserve">Фактическое исполнение по изменению остатков средств на счетах по учету средств бюджета составило </w:t>
      </w:r>
      <w:r w:rsidR="0024519B">
        <w:t xml:space="preserve">-19 061,3 </w:t>
      </w:r>
      <w:r w:rsidRPr="00A06063">
        <w:t>тыс.</w:t>
      </w:r>
      <w:r w:rsidRPr="00A06063">
        <w:rPr>
          <w:b/>
        </w:rPr>
        <w:t xml:space="preserve"> </w:t>
      </w:r>
      <w:r w:rsidRPr="00A06063">
        <w:t>рублей</w:t>
      </w:r>
      <w:r w:rsidR="0024519B">
        <w:t>.</w:t>
      </w:r>
    </w:p>
    <w:p w:rsidR="00F551D7" w:rsidRDefault="00F551D7" w:rsidP="00F551D7">
      <w:pPr>
        <w:ind w:firstLine="720"/>
        <w:jc w:val="both"/>
      </w:pPr>
      <w:r>
        <w:t>М</w:t>
      </w:r>
      <w:r w:rsidRPr="00FA07BA">
        <w:t>естный бюджет в 202</w:t>
      </w:r>
      <w:r w:rsidR="009A1154">
        <w:t>2</w:t>
      </w:r>
      <w:r w:rsidRPr="00FA07BA">
        <w:t xml:space="preserve"> году исполнен с </w:t>
      </w:r>
      <w:r w:rsidR="0024519B">
        <w:t>профицитом</w:t>
      </w:r>
      <w:r w:rsidRPr="00FA07BA">
        <w:t xml:space="preserve"> в размере </w:t>
      </w:r>
      <w:r w:rsidR="0024519B">
        <w:t>19 061,3</w:t>
      </w:r>
      <w:r w:rsidRPr="00FA07BA">
        <w:rPr>
          <w:b/>
          <w:bCs/>
        </w:rPr>
        <w:t xml:space="preserve"> </w:t>
      </w:r>
      <w:r w:rsidRPr="00FA07BA">
        <w:t>тыс. рублей.</w:t>
      </w:r>
      <w:r w:rsidRPr="002957B0">
        <w:t xml:space="preserve"> </w:t>
      </w:r>
    </w:p>
    <w:p w:rsidR="00774B4E" w:rsidRDefault="00774B4E" w:rsidP="00774B4E">
      <w:pPr>
        <w:ind w:firstLine="709"/>
        <w:jc w:val="both"/>
      </w:pPr>
      <w:r w:rsidRPr="00AA2E08">
        <w:t>Причинами образования остатков средств являются:</w:t>
      </w:r>
      <w:r>
        <w:t xml:space="preserve"> </w:t>
      </w:r>
      <w:r w:rsidRPr="00AA2E08">
        <w:t>неполное освоение отдельными главными распорядителями бюджетных средств местного бюджета, субвенций, субсидий и иных межбюджетных трансфертов, в связи с перечислением средств из краевого бюджета в размере большем их фактической потребности.</w:t>
      </w:r>
    </w:p>
    <w:p w:rsidR="00C97E42" w:rsidRDefault="00FA07BA" w:rsidP="00A5248F">
      <w:pPr>
        <w:ind w:firstLine="709"/>
        <w:jc w:val="both"/>
      </w:pPr>
      <w:r w:rsidRPr="00A06063">
        <w:t xml:space="preserve">Муниципальный долг </w:t>
      </w:r>
      <w:r w:rsidR="00C97E42">
        <w:t xml:space="preserve">и </w:t>
      </w:r>
      <w:r w:rsidR="00C97E42" w:rsidRPr="00A06063">
        <w:t>расходы на обслуживание муниципальных долговых обязательств в 202</w:t>
      </w:r>
      <w:r w:rsidR="00C97E42">
        <w:t>2</w:t>
      </w:r>
      <w:r w:rsidR="00C97E42" w:rsidRPr="00A06063">
        <w:t xml:space="preserve"> году </w:t>
      </w:r>
      <w:r w:rsidR="0007012E">
        <w:t>отсутствовал</w:t>
      </w:r>
      <w:r w:rsidR="00C97E42">
        <w:t>и.</w:t>
      </w:r>
    </w:p>
    <w:p w:rsidR="00671393" w:rsidRPr="00671393" w:rsidRDefault="00275905" w:rsidP="00A5248F">
      <w:pPr>
        <w:ind w:firstLine="709"/>
        <w:jc w:val="both"/>
      </w:pPr>
      <w:r>
        <w:rPr>
          <w:rFonts w:eastAsia="Calibri"/>
        </w:rPr>
        <w:t>В 202</w:t>
      </w:r>
      <w:r w:rsidR="00C97E42">
        <w:rPr>
          <w:rFonts w:eastAsia="Calibri"/>
        </w:rPr>
        <w:t>2</w:t>
      </w:r>
      <w:r>
        <w:rPr>
          <w:rFonts w:eastAsia="Calibri"/>
        </w:rPr>
        <w:t xml:space="preserve"> </w:t>
      </w:r>
      <w:r w:rsidR="00671393" w:rsidRPr="00671393">
        <w:rPr>
          <w:rFonts w:eastAsia="Calibri"/>
        </w:rPr>
        <w:t>году муниципальные гарантии не предоставлялись.</w:t>
      </w:r>
    </w:p>
    <w:p w:rsidR="00520B2D" w:rsidRPr="004A7090" w:rsidRDefault="00520B2D" w:rsidP="0037159E">
      <w:pPr>
        <w:ind w:firstLine="720"/>
        <w:jc w:val="center"/>
      </w:pPr>
    </w:p>
    <w:p w:rsidR="0037159E" w:rsidRPr="00276D04" w:rsidRDefault="0037159E" w:rsidP="00551D68">
      <w:pPr>
        <w:pStyle w:val="a4"/>
        <w:rPr>
          <w:sz w:val="24"/>
        </w:rPr>
      </w:pPr>
      <w:bookmarkStart w:id="6" w:name="ВЫВОДЫ"/>
      <w:r w:rsidRPr="00276D04">
        <w:rPr>
          <w:sz w:val="24"/>
        </w:rPr>
        <w:t>ВЫВОДЫ</w:t>
      </w:r>
    </w:p>
    <w:bookmarkEnd w:id="6"/>
    <w:p w:rsidR="0037159E" w:rsidRPr="004A7090" w:rsidRDefault="0037159E" w:rsidP="00647EAC">
      <w:pPr>
        <w:ind w:firstLine="720"/>
        <w:jc w:val="center"/>
        <w:rPr>
          <w:highlight w:val="yellow"/>
        </w:rPr>
      </w:pPr>
    </w:p>
    <w:p w:rsidR="00E37744" w:rsidRPr="00906AD1" w:rsidRDefault="00E37744" w:rsidP="002E39D4">
      <w:pPr>
        <w:pStyle w:val="Default"/>
        <w:ind w:firstLine="708"/>
        <w:jc w:val="both"/>
      </w:pPr>
      <w:r w:rsidRPr="00906AD1">
        <w:t xml:space="preserve">1. Оценка достоверности годовой бюджетной годовой отчетности проводилась выборочно и включала в себя изучение и оценку основных форм бюджетной отчетности. </w:t>
      </w:r>
    </w:p>
    <w:p w:rsidR="00E37744" w:rsidRPr="00906AD1" w:rsidRDefault="00E37744" w:rsidP="002E39D4">
      <w:pPr>
        <w:pStyle w:val="Default"/>
        <w:ind w:firstLine="708"/>
        <w:jc w:val="both"/>
      </w:pPr>
      <w:r w:rsidRPr="00906AD1">
        <w:t xml:space="preserve">Годовой отчет об исполнении бюджета городского округа город Дивногорск за 2022 год соответствует установленным требованиям по содержанию и полноте отражения информации. </w:t>
      </w:r>
    </w:p>
    <w:p w:rsidR="00E37744" w:rsidRPr="00906AD1" w:rsidRDefault="00E37744" w:rsidP="002E39D4">
      <w:pPr>
        <w:ind w:firstLine="708"/>
        <w:contextualSpacing/>
        <w:jc w:val="both"/>
        <w:rPr>
          <w:highlight w:val="yellow"/>
        </w:rPr>
      </w:pPr>
      <w:r w:rsidRPr="00906AD1">
        <w:t>Бюджетная отчетность в представленном виде может быть признана достоверной и соответствующей нормам действующего бюджетного законодательства.</w:t>
      </w:r>
    </w:p>
    <w:p w:rsidR="00E37744" w:rsidRPr="00906AD1" w:rsidRDefault="00E37744" w:rsidP="002E39D4">
      <w:pPr>
        <w:ind w:firstLine="708"/>
        <w:jc w:val="both"/>
        <w:rPr>
          <w:highlight w:val="yellow"/>
        </w:rPr>
      </w:pPr>
      <w:r w:rsidRPr="00906AD1">
        <w:t xml:space="preserve">2. Отчет об исполнении бюджета городского округа </w:t>
      </w:r>
      <w:r w:rsidR="00634C10">
        <w:t>Дивногорска</w:t>
      </w:r>
      <w:r w:rsidRPr="00906AD1">
        <w:t xml:space="preserve"> за 202</w:t>
      </w:r>
      <w:r w:rsidR="00634C10">
        <w:t>2</w:t>
      </w:r>
      <w:r w:rsidRPr="00906AD1">
        <w:t xml:space="preserve"> год, бюджетная отчетность главными распорядителями, главными администраторами средств бюджета представлены в срок, установленный частью 3 статьи 264.4 БК РФ.</w:t>
      </w:r>
    </w:p>
    <w:p w:rsidR="00E37744" w:rsidRPr="00906AD1" w:rsidRDefault="00E37744" w:rsidP="002E39D4">
      <w:pPr>
        <w:pStyle w:val="Default"/>
        <w:ind w:firstLine="708"/>
        <w:jc w:val="both"/>
      </w:pPr>
      <w:r w:rsidRPr="00906AD1">
        <w:lastRenderedPageBreak/>
        <w:t xml:space="preserve">3. Годовая бюджетная отчетность об исполнении консолидированного бюджета сформирована Финансовым управлением на основании показателей форм годовых бюджетных отчетностей главных распорядителей, получателей бюджетных средств, администраторов доходов бюджета, администраторов источников финансирования дефицита бюджета городского округа город Дивногорск, обобщенных путем суммирования одноименных показателей по соответствующим строкам и графам. </w:t>
      </w:r>
    </w:p>
    <w:p w:rsidR="00E37744" w:rsidRPr="00906AD1" w:rsidRDefault="002E39D4" w:rsidP="009A1154">
      <w:pPr>
        <w:ind w:firstLine="567"/>
        <w:jc w:val="both"/>
        <w:rPr>
          <w:highlight w:val="yellow"/>
        </w:rPr>
      </w:pPr>
      <w:r>
        <w:t xml:space="preserve">  </w:t>
      </w:r>
      <w:r w:rsidR="00E37744" w:rsidRPr="00906AD1">
        <w:t>Контрольные соотношения между показателями форм бюджетной отчетности, установленные Инструкцией № 191н, соблюдены.</w:t>
      </w:r>
    </w:p>
    <w:p w:rsidR="00E37744" w:rsidRPr="00906AD1" w:rsidRDefault="00E37744" w:rsidP="002E39D4">
      <w:pPr>
        <w:pStyle w:val="Default"/>
        <w:ind w:firstLine="708"/>
        <w:jc w:val="both"/>
      </w:pPr>
      <w:r w:rsidRPr="00906AD1">
        <w:t xml:space="preserve">4. Внешняя проверка годовой бюджетной отчетности главных администраторов, распорядителей бюджетных средств за 2022 год проводилась в отношении 10 главных администраторов, главных распорядителей бюджетных средств, по каждому из которых составлено отдельное заключение. </w:t>
      </w:r>
    </w:p>
    <w:p w:rsidR="00E37744" w:rsidRPr="00906AD1" w:rsidRDefault="00E37744" w:rsidP="002E39D4">
      <w:pPr>
        <w:pStyle w:val="Default"/>
        <w:ind w:firstLine="708"/>
        <w:jc w:val="both"/>
      </w:pPr>
      <w:r w:rsidRPr="00906AD1">
        <w:t xml:space="preserve">Бюджетная отчетность главных распорядителей бюджетных средств в основном соответствовала требованиям Инструкции № 191н. </w:t>
      </w:r>
    </w:p>
    <w:p w:rsidR="00E37744" w:rsidRPr="00906AD1" w:rsidRDefault="00E37744" w:rsidP="002E39D4">
      <w:pPr>
        <w:pStyle w:val="Default"/>
        <w:ind w:firstLine="708"/>
        <w:jc w:val="both"/>
      </w:pPr>
      <w:r w:rsidRPr="00906AD1">
        <w:t xml:space="preserve">Фактов недостоверных отчетных данных, искажений бюджетной отчетности, осуществления расходов, не предусмотренных бюджетом или осуществленных с превышением бюджетных ассигнований, проведенной проверкой не установлено. </w:t>
      </w:r>
    </w:p>
    <w:p w:rsidR="00E37744" w:rsidRPr="00906AD1" w:rsidRDefault="00E37744" w:rsidP="002E39D4">
      <w:pPr>
        <w:ind w:firstLine="708"/>
        <w:jc w:val="both"/>
      </w:pPr>
      <w:r w:rsidRPr="00906AD1">
        <w:t>Однако имели место факты нарушений общих требований к бухгалтерской (финансовой) отчетности экономического субъекта, в том числе к ее составу.</w:t>
      </w:r>
    </w:p>
    <w:p w:rsidR="00E37744" w:rsidRPr="00906AD1" w:rsidRDefault="00740A5D" w:rsidP="002E39D4">
      <w:pPr>
        <w:ind w:firstLine="708"/>
        <w:jc w:val="both"/>
      </w:pPr>
      <w:r w:rsidRPr="00906AD1">
        <w:t>Выявленные нарушения носят ежегодный и системный характер, на что постоянно указывается Контрольно- счетным органом.</w:t>
      </w:r>
    </w:p>
    <w:p w:rsidR="00744524" w:rsidRPr="00906AD1" w:rsidRDefault="00744524" w:rsidP="002E39D4">
      <w:pPr>
        <w:pStyle w:val="Default"/>
        <w:ind w:firstLine="708"/>
        <w:jc w:val="both"/>
      </w:pPr>
      <w:r w:rsidRPr="00906AD1">
        <w:t>5</w:t>
      </w:r>
      <w:r w:rsidR="00D74B62" w:rsidRPr="00906AD1">
        <w:t>.</w:t>
      </w:r>
      <w:r w:rsidRPr="00906AD1">
        <w:t xml:space="preserve"> Результаты анализа финансового состояния местного бюджета по итогам исполнения 202</w:t>
      </w:r>
      <w:r w:rsidR="00740A5D" w:rsidRPr="00906AD1">
        <w:t>2</w:t>
      </w:r>
      <w:r w:rsidRPr="00906AD1">
        <w:t xml:space="preserve"> года показали, </w:t>
      </w:r>
      <w:r w:rsidRPr="00906AD1">
        <w:rPr>
          <w:color w:val="1C1C1C"/>
          <w:shd w:val="clear" w:color="auto" w:fill="FFFFFF"/>
        </w:rPr>
        <w:t xml:space="preserve">что </w:t>
      </w:r>
      <w:r w:rsidRPr="00906AD1">
        <w:t xml:space="preserve">городской бюджет исполнен с </w:t>
      </w:r>
      <w:r w:rsidR="00740A5D" w:rsidRPr="00906AD1">
        <w:t>про</w:t>
      </w:r>
      <w:r w:rsidRPr="00906AD1">
        <w:t xml:space="preserve">фицитом в сумме </w:t>
      </w:r>
      <w:r w:rsidR="00740A5D" w:rsidRPr="00906AD1">
        <w:t>19 061,2</w:t>
      </w:r>
      <w:r w:rsidRPr="00906AD1">
        <w:t xml:space="preserve"> тыс. рублей, исполнение по доходам местного бюджета составило 1</w:t>
      </w:r>
      <w:r w:rsidR="00740A5D" w:rsidRPr="00906AD1">
        <w:t> 850 811,7</w:t>
      </w:r>
      <w:r w:rsidRPr="00906AD1">
        <w:t xml:space="preserve"> тыс. рублей,</w:t>
      </w:r>
      <w:r w:rsidR="00B221FC" w:rsidRPr="00906AD1">
        <w:t xml:space="preserve"> или </w:t>
      </w:r>
      <w:r w:rsidR="00740A5D" w:rsidRPr="00906AD1">
        <w:t>90,5</w:t>
      </w:r>
      <w:r w:rsidR="00B221FC" w:rsidRPr="00906AD1">
        <w:t xml:space="preserve"> %,</w:t>
      </w:r>
      <w:r w:rsidRPr="00906AD1">
        <w:t xml:space="preserve"> по расходам – 1</w:t>
      </w:r>
      <w:r w:rsidR="00740A5D" w:rsidRPr="00906AD1">
        <w:t> 831 750,4</w:t>
      </w:r>
      <w:r w:rsidRPr="00906AD1">
        <w:t xml:space="preserve"> тыс. рублей</w:t>
      </w:r>
      <w:r w:rsidR="00B221FC" w:rsidRPr="00906AD1">
        <w:t xml:space="preserve"> или </w:t>
      </w:r>
      <w:r w:rsidR="00740A5D" w:rsidRPr="00906AD1">
        <w:t>84,8</w:t>
      </w:r>
      <w:r w:rsidR="00B221FC" w:rsidRPr="00906AD1">
        <w:t>%</w:t>
      </w:r>
      <w:r w:rsidRPr="00906AD1">
        <w:t>.</w:t>
      </w:r>
    </w:p>
    <w:p w:rsidR="00982577" w:rsidRPr="00906AD1" w:rsidRDefault="00906AD1" w:rsidP="002E39D4">
      <w:pPr>
        <w:ind w:firstLine="708"/>
        <w:jc w:val="both"/>
      </w:pPr>
      <w:r>
        <w:t>6</w:t>
      </w:r>
      <w:r w:rsidR="00276D04" w:rsidRPr="00906AD1">
        <w:t>. Исполнение расходов городского бюджета в 202</w:t>
      </w:r>
      <w:r w:rsidR="00740A5D" w:rsidRPr="00906AD1">
        <w:t>2</w:t>
      </w:r>
      <w:r w:rsidR="00276D04" w:rsidRPr="00906AD1">
        <w:t xml:space="preserve"> году осуществлялось по программно-целевому принципу путем реализации 10 муниципальных программ. При плановых показателях в размере </w:t>
      </w:r>
      <w:r w:rsidR="00740A5D" w:rsidRPr="00906AD1">
        <w:t>2 060 405,6</w:t>
      </w:r>
      <w:r w:rsidR="00404D46" w:rsidRPr="00906AD1">
        <w:t xml:space="preserve"> тыс. рублей</w:t>
      </w:r>
      <w:r w:rsidR="00982577" w:rsidRPr="00906AD1">
        <w:t>,</w:t>
      </w:r>
      <w:r w:rsidR="00982577" w:rsidRPr="00906AD1">
        <w:rPr>
          <w:b/>
        </w:rPr>
        <w:t xml:space="preserve"> </w:t>
      </w:r>
      <w:r w:rsidR="00982577" w:rsidRPr="00906AD1">
        <w:t xml:space="preserve">кассовое исполнение </w:t>
      </w:r>
      <w:r w:rsidR="00276D04" w:rsidRPr="00906AD1">
        <w:t>составило</w:t>
      </w:r>
      <w:r w:rsidR="00982577" w:rsidRPr="00906AD1">
        <w:t xml:space="preserve"> </w:t>
      </w:r>
      <w:r w:rsidR="00740A5D" w:rsidRPr="00906AD1">
        <w:t>1</w:t>
      </w:r>
      <w:r w:rsidR="002E39D4">
        <w:t> </w:t>
      </w:r>
      <w:r w:rsidR="00740A5D" w:rsidRPr="00906AD1">
        <w:t>734</w:t>
      </w:r>
      <w:r w:rsidR="002E39D4">
        <w:t xml:space="preserve"> </w:t>
      </w:r>
      <w:r w:rsidR="00740A5D" w:rsidRPr="00906AD1">
        <w:t>553,8</w:t>
      </w:r>
      <w:r w:rsidR="00982577" w:rsidRPr="00906AD1">
        <w:t xml:space="preserve"> тыс. рублей или </w:t>
      </w:r>
      <w:r w:rsidR="00740A5D" w:rsidRPr="00906AD1">
        <w:t>84</w:t>
      </w:r>
      <w:r w:rsidR="00276D04" w:rsidRPr="00906AD1">
        <w:t>%.</w:t>
      </w:r>
    </w:p>
    <w:p w:rsidR="009A7089" w:rsidRPr="00906AD1" w:rsidRDefault="00906AD1" w:rsidP="002E39D4">
      <w:pPr>
        <w:ind w:firstLine="708"/>
        <w:jc w:val="both"/>
      </w:pPr>
      <w:r>
        <w:rPr>
          <w:rFonts w:eastAsia="Calibri"/>
        </w:rPr>
        <w:t>7</w:t>
      </w:r>
      <w:r w:rsidR="009A7089" w:rsidRPr="00906AD1">
        <w:rPr>
          <w:rFonts w:eastAsia="Calibri"/>
        </w:rPr>
        <w:t xml:space="preserve">. </w:t>
      </w:r>
      <w:r w:rsidR="009A7089" w:rsidRPr="00906AD1">
        <w:t xml:space="preserve">Исполнение бюджета в соответствии с ведомственной структурой расходов осуществлялось </w:t>
      </w:r>
      <w:r w:rsidR="00740A5D" w:rsidRPr="00906AD1">
        <w:t>10</w:t>
      </w:r>
      <w:r w:rsidR="009A7089" w:rsidRPr="00906AD1">
        <w:t xml:space="preserve"> главными распорядителями бюджетных средств</w:t>
      </w:r>
      <w:r w:rsidR="00740A5D" w:rsidRPr="00906AD1">
        <w:t>. Основное неи</w:t>
      </w:r>
      <w:r w:rsidR="009A7089" w:rsidRPr="00906AD1">
        <w:t>сполнение (</w:t>
      </w:r>
      <w:r w:rsidR="00740A5D" w:rsidRPr="00906AD1">
        <w:t>62</w:t>
      </w:r>
      <w:r w:rsidR="009A7089" w:rsidRPr="00906AD1">
        <w:t xml:space="preserve">%) сложилось по </w:t>
      </w:r>
      <w:r w:rsidR="002E39D4">
        <w:t>м</w:t>
      </w:r>
      <w:r w:rsidR="00740A5D" w:rsidRPr="00906AD1">
        <w:t>униципально</w:t>
      </w:r>
      <w:r w:rsidR="00634C10">
        <w:t>му</w:t>
      </w:r>
      <w:r w:rsidR="00740A5D" w:rsidRPr="00906AD1">
        <w:t xml:space="preserve"> казенно</w:t>
      </w:r>
      <w:r w:rsidR="00634C10">
        <w:t>му</w:t>
      </w:r>
      <w:r w:rsidR="00740A5D" w:rsidRPr="00906AD1">
        <w:t xml:space="preserve"> учреждени</w:t>
      </w:r>
      <w:r w:rsidR="00634C10">
        <w:t>ю</w:t>
      </w:r>
      <w:r w:rsidR="00740A5D" w:rsidRPr="00906AD1">
        <w:t xml:space="preserve"> «Управление капитальным строительством и городского хозяйства» </w:t>
      </w:r>
      <w:r w:rsidRPr="00906AD1">
        <w:t>по средствам на проведение мероприятий по переселению граждан из аварийного жилья.</w:t>
      </w:r>
    </w:p>
    <w:p w:rsidR="000D3D7D" w:rsidRPr="00906AD1" w:rsidRDefault="00906AD1" w:rsidP="002E39D4">
      <w:pPr>
        <w:ind w:firstLine="708"/>
        <w:jc w:val="both"/>
      </w:pPr>
      <w:r>
        <w:t>8</w:t>
      </w:r>
      <w:r w:rsidR="000D3D7D" w:rsidRPr="00906AD1">
        <w:t>. Годовые отчеты</w:t>
      </w:r>
      <w:r w:rsidR="004848A2" w:rsidRPr="00906AD1">
        <w:t xml:space="preserve"> за 202</w:t>
      </w:r>
      <w:r w:rsidRPr="00906AD1">
        <w:t>2</w:t>
      </w:r>
      <w:r w:rsidR="004848A2" w:rsidRPr="00906AD1">
        <w:t xml:space="preserve"> год</w:t>
      </w:r>
      <w:r w:rsidR="000D3D7D" w:rsidRPr="00906AD1">
        <w:t xml:space="preserve"> о реализации муниципальных программ с результатами оценки эффективности их реализации на момент проведения внешней проверки бюджетной отчётности ГАБС не представлены. Формирование бюджета по программно-целевому принципу, при котором 96% утвержденных бюджетных назначений приходится на муниципальные программы, указывает на необходимость отражения в годовом отчете об исполнении бюджета оценки использования бюджетных средств с точки зрения уровня достижения запланированных целевых показателей муниципальных программ.</w:t>
      </w:r>
    </w:p>
    <w:p w:rsidR="009A1154" w:rsidRDefault="000046F3" w:rsidP="002E39D4">
      <w:pPr>
        <w:autoSpaceDE w:val="0"/>
        <w:autoSpaceDN w:val="0"/>
        <w:adjustRightInd w:val="0"/>
        <w:ind w:firstLine="708"/>
        <w:jc w:val="both"/>
        <w:rPr>
          <w:rFonts w:eastAsia="Calibri"/>
        </w:rPr>
      </w:pPr>
      <w:r w:rsidRPr="000046F3">
        <w:rPr>
          <w:rFonts w:eastAsia="Calibri"/>
        </w:rPr>
        <w:t>9. В рамках полномочий, установленных статьей 16 Федерального закона от</w:t>
      </w:r>
      <w:r>
        <w:rPr>
          <w:rFonts w:eastAsia="Calibri"/>
        </w:rPr>
        <w:t xml:space="preserve"> </w:t>
      </w:r>
      <w:r w:rsidRPr="000046F3">
        <w:rPr>
          <w:rFonts w:eastAsia="Calibri"/>
        </w:rPr>
        <w:t xml:space="preserve">07.02.2011 </w:t>
      </w:r>
      <w:r w:rsidR="00663371">
        <w:rPr>
          <w:rFonts w:eastAsia="Calibri"/>
        </w:rPr>
        <w:br/>
      </w:r>
      <w:r w:rsidRPr="000046F3">
        <w:rPr>
          <w:rFonts w:eastAsia="Calibri"/>
        </w:rPr>
        <w:t>№ 6-ФЗ «Об общих принципах организации и деятельности контрольно-</w:t>
      </w:r>
      <w:r>
        <w:rPr>
          <w:rFonts w:eastAsia="Calibri"/>
        </w:rPr>
        <w:t xml:space="preserve"> </w:t>
      </w:r>
      <w:r w:rsidRPr="000046F3">
        <w:rPr>
          <w:rFonts w:eastAsia="Calibri"/>
        </w:rPr>
        <w:t>счетных органов субъектов Российской Федерации и муниципальных</w:t>
      </w:r>
      <w:r>
        <w:rPr>
          <w:rFonts w:eastAsia="Calibri"/>
        </w:rPr>
        <w:t xml:space="preserve"> </w:t>
      </w:r>
      <w:r w:rsidRPr="000046F3">
        <w:rPr>
          <w:rFonts w:eastAsia="Calibri"/>
        </w:rPr>
        <w:t xml:space="preserve">образований», КСО по фактам выявленных нарушений </w:t>
      </w:r>
      <w:r w:rsidR="009A1154">
        <w:rPr>
          <w:rFonts w:eastAsia="Calibri"/>
        </w:rPr>
        <w:t xml:space="preserve">в адрес Главы города направлен обобщенный отчет о результатах внешней бюджетной отчетности за 2022 год и предложением о привлечении к дисциплинарной отчетности виновных лиц. </w:t>
      </w:r>
    </w:p>
    <w:p w:rsidR="000046F3" w:rsidRDefault="000046F3" w:rsidP="00551D68">
      <w:pPr>
        <w:pStyle w:val="a4"/>
        <w:rPr>
          <w:sz w:val="24"/>
        </w:rPr>
      </w:pPr>
    </w:p>
    <w:p w:rsidR="00663371" w:rsidRDefault="00663371" w:rsidP="00551D68">
      <w:pPr>
        <w:pStyle w:val="a4"/>
        <w:rPr>
          <w:sz w:val="24"/>
        </w:rPr>
      </w:pPr>
    </w:p>
    <w:p w:rsidR="0034348F" w:rsidRDefault="0034348F" w:rsidP="00551D68">
      <w:pPr>
        <w:pStyle w:val="a4"/>
        <w:rPr>
          <w:sz w:val="24"/>
        </w:rPr>
      </w:pPr>
    </w:p>
    <w:p w:rsidR="000D3D7D" w:rsidRPr="00906AD1" w:rsidRDefault="00255A11" w:rsidP="00551D68">
      <w:pPr>
        <w:pStyle w:val="a4"/>
        <w:rPr>
          <w:sz w:val="24"/>
        </w:rPr>
      </w:pPr>
      <w:r w:rsidRPr="00906AD1">
        <w:rPr>
          <w:sz w:val="24"/>
        </w:rPr>
        <w:t>П</w:t>
      </w:r>
      <w:r w:rsidR="000D3D7D" w:rsidRPr="00906AD1">
        <w:rPr>
          <w:sz w:val="24"/>
        </w:rPr>
        <w:t>РЕДЛОЖЕНИЯ</w:t>
      </w:r>
    </w:p>
    <w:p w:rsidR="000D3D7D" w:rsidRPr="00906AD1" w:rsidRDefault="000D3D7D" w:rsidP="00276D04">
      <w:pPr>
        <w:ind w:firstLine="709"/>
        <w:contextualSpacing/>
        <w:jc w:val="center"/>
      </w:pPr>
    </w:p>
    <w:p w:rsidR="0037159E" w:rsidRPr="00906AD1" w:rsidRDefault="0037159E" w:rsidP="002E39D4">
      <w:pPr>
        <w:ind w:firstLine="708"/>
        <w:jc w:val="both"/>
      </w:pPr>
      <w:r w:rsidRPr="00906AD1">
        <w:t xml:space="preserve">По </w:t>
      </w:r>
      <w:r w:rsidR="009B1AE4" w:rsidRPr="00906AD1">
        <w:t>результатам внешней</w:t>
      </w:r>
      <w:r w:rsidRPr="00906AD1">
        <w:t xml:space="preserve"> проверки</w:t>
      </w:r>
      <w:r w:rsidRPr="00906AD1">
        <w:rPr>
          <w:b/>
        </w:rPr>
        <w:t xml:space="preserve"> </w:t>
      </w:r>
      <w:r w:rsidRPr="00906AD1">
        <w:t xml:space="preserve">Отчета об исполнении </w:t>
      </w:r>
      <w:r w:rsidR="001C2558" w:rsidRPr="00906AD1">
        <w:t>местного</w:t>
      </w:r>
      <w:r w:rsidRPr="00906AD1">
        <w:t xml:space="preserve"> бюджета</w:t>
      </w:r>
      <w:r w:rsidR="009B1AE4" w:rsidRPr="00906AD1">
        <w:t xml:space="preserve"> </w:t>
      </w:r>
      <w:r w:rsidR="006E5566" w:rsidRPr="00906AD1">
        <w:t>за 202</w:t>
      </w:r>
      <w:r w:rsidR="00906AD1" w:rsidRPr="00906AD1">
        <w:t>2</w:t>
      </w:r>
      <w:r w:rsidR="002C2EA8" w:rsidRPr="00906AD1">
        <w:t xml:space="preserve"> </w:t>
      </w:r>
      <w:r w:rsidR="006E5566" w:rsidRPr="00906AD1">
        <w:t>год Контрольно</w:t>
      </w:r>
      <w:r w:rsidRPr="00906AD1">
        <w:t>-</w:t>
      </w:r>
      <w:r w:rsidR="006E5566" w:rsidRPr="00906AD1">
        <w:t>счетным органом сформулированы</w:t>
      </w:r>
      <w:r w:rsidRPr="00906AD1">
        <w:t xml:space="preserve"> следующие предложения.</w:t>
      </w:r>
    </w:p>
    <w:p w:rsidR="009A1154" w:rsidRDefault="009A1154" w:rsidP="009A1154">
      <w:pPr>
        <w:tabs>
          <w:tab w:val="left" w:pos="851"/>
        </w:tabs>
        <w:ind w:firstLine="567"/>
        <w:jc w:val="both"/>
        <w:rPr>
          <w:b/>
        </w:rPr>
      </w:pPr>
    </w:p>
    <w:p w:rsidR="0037159E" w:rsidRPr="00906AD1" w:rsidRDefault="002E39D4" w:rsidP="002E39D4">
      <w:pPr>
        <w:tabs>
          <w:tab w:val="left" w:pos="-1701"/>
        </w:tabs>
        <w:jc w:val="both"/>
        <w:rPr>
          <w:b/>
        </w:rPr>
      </w:pPr>
      <w:r>
        <w:rPr>
          <w:b/>
        </w:rPr>
        <w:lastRenderedPageBreak/>
        <w:tab/>
      </w:r>
      <w:proofErr w:type="spellStart"/>
      <w:r w:rsidR="00655203" w:rsidRPr="00906AD1">
        <w:rPr>
          <w:b/>
        </w:rPr>
        <w:t>Дивногорскому</w:t>
      </w:r>
      <w:proofErr w:type="spellEnd"/>
      <w:r w:rsidR="0037159E" w:rsidRPr="00906AD1">
        <w:rPr>
          <w:b/>
        </w:rPr>
        <w:t xml:space="preserve"> Совету депутатов</w:t>
      </w:r>
    </w:p>
    <w:p w:rsidR="008C49AC" w:rsidRDefault="0037159E" w:rsidP="002E39D4">
      <w:pPr>
        <w:ind w:firstLine="708"/>
        <w:jc w:val="both"/>
      </w:pPr>
      <w:r w:rsidRPr="00906AD1">
        <w:t xml:space="preserve">Рассмотреть Отчет об исполнении </w:t>
      </w:r>
      <w:r w:rsidR="001C2558" w:rsidRPr="00906AD1">
        <w:t>местного</w:t>
      </w:r>
      <w:r w:rsidRPr="00906AD1">
        <w:t xml:space="preserve"> бюджета </w:t>
      </w:r>
      <w:r w:rsidR="006E5566" w:rsidRPr="00906AD1">
        <w:t>за 202</w:t>
      </w:r>
      <w:r w:rsidR="00906AD1" w:rsidRPr="00906AD1">
        <w:t>2</w:t>
      </w:r>
      <w:r w:rsidRPr="00906AD1">
        <w:t xml:space="preserve"> год с соблюдением процедурных норм, установленных </w:t>
      </w:r>
      <w:r w:rsidR="00032AD3">
        <w:t>статьей</w:t>
      </w:r>
      <w:r w:rsidRPr="00906AD1">
        <w:t xml:space="preserve"> 264.5 БК РФ и Положени</w:t>
      </w:r>
      <w:r w:rsidR="00655203" w:rsidRPr="00906AD1">
        <w:t xml:space="preserve">ем </w:t>
      </w:r>
      <w:r w:rsidRPr="00906AD1">
        <w:t xml:space="preserve">о бюджетном процессе в </w:t>
      </w:r>
      <w:r w:rsidR="00655203" w:rsidRPr="00906AD1">
        <w:t>городе Дивногорске</w:t>
      </w:r>
      <w:r w:rsidRPr="00906AD1">
        <w:t>.</w:t>
      </w:r>
    </w:p>
    <w:p w:rsidR="0050430C" w:rsidRPr="00906AD1" w:rsidRDefault="0050430C" w:rsidP="002E39D4">
      <w:pPr>
        <w:ind w:firstLine="708"/>
        <w:jc w:val="both"/>
      </w:pPr>
      <w:r>
        <w:t>Признать годовой отчет об исполнении бюджета города Дивногорска за 2022 год по основным параметрам достоверным и полным.</w:t>
      </w:r>
    </w:p>
    <w:p w:rsidR="009A1154" w:rsidRDefault="009A1154" w:rsidP="009A1154">
      <w:pPr>
        <w:spacing w:line="276" w:lineRule="auto"/>
        <w:ind w:firstLine="567"/>
        <w:jc w:val="both"/>
        <w:rPr>
          <w:b/>
        </w:rPr>
      </w:pPr>
    </w:p>
    <w:p w:rsidR="0037159E" w:rsidRDefault="0037159E" w:rsidP="002E39D4">
      <w:pPr>
        <w:spacing w:line="276" w:lineRule="auto"/>
        <w:ind w:firstLine="708"/>
        <w:jc w:val="both"/>
        <w:rPr>
          <w:b/>
        </w:rPr>
      </w:pPr>
      <w:r w:rsidRPr="00906AD1">
        <w:rPr>
          <w:b/>
        </w:rPr>
        <w:t xml:space="preserve">Администрации </w:t>
      </w:r>
      <w:r w:rsidR="00655203" w:rsidRPr="00906AD1">
        <w:rPr>
          <w:b/>
        </w:rPr>
        <w:t>города</w:t>
      </w:r>
    </w:p>
    <w:p w:rsidR="00A80897" w:rsidRPr="00906AD1" w:rsidRDefault="00A80897" w:rsidP="00663371">
      <w:pPr>
        <w:ind w:firstLine="709"/>
        <w:jc w:val="both"/>
        <w:rPr>
          <w:b/>
        </w:rPr>
      </w:pPr>
      <w:r>
        <w:t>1. Рассмотреть возможность внесения изменений в Положение о бюджетном процессе в части предоставления в КСО бюджетной отчётности ГАБС на бумажном носителе и в электронном виде для проведения внешней проверки</w:t>
      </w:r>
      <w:r w:rsidR="0034348F">
        <w:t>.</w:t>
      </w:r>
    </w:p>
    <w:p w:rsidR="00B839B3" w:rsidRPr="00906AD1" w:rsidRDefault="00A80897" w:rsidP="00663371">
      <w:pPr>
        <w:ind w:firstLine="709"/>
        <w:jc w:val="both"/>
      </w:pPr>
      <w:r>
        <w:t>2</w:t>
      </w:r>
      <w:r w:rsidR="00906AD1">
        <w:t>.</w:t>
      </w:r>
      <w:r w:rsidR="00663371">
        <w:t xml:space="preserve"> </w:t>
      </w:r>
      <w:r w:rsidR="00B839B3" w:rsidRPr="00906AD1">
        <w:t>Обеспечить обязательное проведение анализа эффективности расходования бюджетных средств главными распорядителями средств бюджета, в том числе, с точки зрения достижения заявленных непосредственных и конечных результатов использования бюджетных ассигнований.</w:t>
      </w:r>
    </w:p>
    <w:p w:rsidR="002D6CBA" w:rsidRPr="00906AD1" w:rsidRDefault="00A80897" w:rsidP="00663371">
      <w:pPr>
        <w:ind w:firstLine="709"/>
        <w:jc w:val="both"/>
      </w:pPr>
      <w:r>
        <w:t>3</w:t>
      </w:r>
      <w:r w:rsidR="00B839B3" w:rsidRPr="00906AD1">
        <w:t xml:space="preserve">. </w:t>
      </w:r>
      <w:r w:rsidR="002D6CBA" w:rsidRPr="00906AD1">
        <w:t>Пересмотреть подход в части организации и исполнения местного бюджета, который позволит исполнение местного бюджета представлять через призму муниципальных программ с точки зрения их результативности и эффективности.</w:t>
      </w:r>
    </w:p>
    <w:p w:rsidR="009A1154" w:rsidRDefault="009A1154" w:rsidP="009A1154">
      <w:pPr>
        <w:spacing w:line="276" w:lineRule="auto"/>
        <w:ind w:firstLine="567"/>
        <w:jc w:val="both"/>
        <w:rPr>
          <w:b/>
        </w:rPr>
      </w:pPr>
    </w:p>
    <w:p w:rsidR="00812DE3" w:rsidRPr="00906AD1" w:rsidRDefault="00812DE3" w:rsidP="002E39D4">
      <w:pPr>
        <w:spacing w:line="276" w:lineRule="auto"/>
        <w:ind w:firstLine="708"/>
        <w:jc w:val="both"/>
        <w:rPr>
          <w:b/>
        </w:rPr>
      </w:pPr>
      <w:r w:rsidRPr="00906AD1">
        <w:rPr>
          <w:b/>
        </w:rPr>
        <w:t>Финансовому управлению</w:t>
      </w:r>
      <w:r w:rsidRPr="00906AD1">
        <w:t xml:space="preserve"> </w:t>
      </w:r>
      <w:r w:rsidRPr="00906AD1">
        <w:rPr>
          <w:b/>
        </w:rPr>
        <w:t>администрации</w:t>
      </w:r>
    </w:p>
    <w:p w:rsidR="00E65D1D" w:rsidRPr="00906AD1" w:rsidRDefault="00E65D1D" w:rsidP="002E39D4">
      <w:pPr>
        <w:ind w:firstLine="708"/>
        <w:jc w:val="both"/>
        <w:rPr>
          <w:b/>
          <w:highlight w:val="yellow"/>
        </w:rPr>
      </w:pPr>
      <w:r>
        <w:t xml:space="preserve">1. </w:t>
      </w:r>
      <w:r w:rsidRPr="00906AD1">
        <w:t>Обеспечить при формировании бюджетной отчетности и отчета об исполнении бюджета города Дивногорска надлежащее качество проверки бюджетной отчетности главных администраторов средств бюджета.</w:t>
      </w:r>
    </w:p>
    <w:p w:rsidR="00A80897" w:rsidRDefault="00E65D1D" w:rsidP="002E39D4">
      <w:pPr>
        <w:ind w:firstLine="708"/>
        <w:jc w:val="both"/>
      </w:pPr>
      <w:r>
        <w:t xml:space="preserve">2. </w:t>
      </w:r>
      <w:r w:rsidR="00A80897">
        <w:t xml:space="preserve">Принять меры по: </w:t>
      </w:r>
    </w:p>
    <w:p w:rsidR="00E65D1D" w:rsidRDefault="00E65D1D" w:rsidP="002E39D4">
      <w:pPr>
        <w:ind w:firstLine="708"/>
        <w:jc w:val="both"/>
      </w:pPr>
      <w:r>
        <w:t>-</w:t>
      </w:r>
      <w:r w:rsidR="002E39D4">
        <w:t xml:space="preserve"> </w:t>
      </w:r>
      <w:r w:rsidR="00A80897">
        <w:t xml:space="preserve">профилактике нарушений и недостатков при составлении отчетности ГАБС; </w:t>
      </w:r>
    </w:p>
    <w:p w:rsidR="00E65D1D" w:rsidRDefault="00E65D1D" w:rsidP="002E39D4">
      <w:pPr>
        <w:ind w:firstLine="708"/>
        <w:jc w:val="both"/>
      </w:pPr>
      <w:r>
        <w:t xml:space="preserve">- </w:t>
      </w:r>
      <w:r w:rsidR="00A80897">
        <w:t>повышению качества составления пояснительных записок ГАБС (форма 0503160)</w:t>
      </w:r>
      <w:r w:rsidR="0034348F">
        <w:t>.</w:t>
      </w:r>
    </w:p>
    <w:p w:rsidR="009A1154" w:rsidRDefault="009A1154" w:rsidP="009A1154">
      <w:pPr>
        <w:pStyle w:val="Default"/>
        <w:ind w:firstLine="567"/>
        <w:jc w:val="both"/>
        <w:rPr>
          <w:b/>
        </w:rPr>
      </w:pPr>
    </w:p>
    <w:p w:rsidR="00634C10" w:rsidRPr="00906AD1" w:rsidRDefault="00634C10" w:rsidP="002E39D4">
      <w:pPr>
        <w:pStyle w:val="Default"/>
        <w:ind w:firstLine="708"/>
        <w:jc w:val="both"/>
        <w:rPr>
          <w:b/>
        </w:rPr>
      </w:pPr>
      <w:r w:rsidRPr="00906AD1">
        <w:rPr>
          <w:b/>
        </w:rPr>
        <w:t>Главным администраторам средств бюджета</w:t>
      </w:r>
    </w:p>
    <w:p w:rsidR="00634C10" w:rsidRPr="00906AD1" w:rsidRDefault="00E65D1D" w:rsidP="002E39D4">
      <w:pPr>
        <w:pStyle w:val="Default"/>
        <w:ind w:firstLine="708"/>
        <w:jc w:val="both"/>
      </w:pPr>
      <w:r>
        <w:t xml:space="preserve">1. </w:t>
      </w:r>
      <w:r w:rsidR="00634C10" w:rsidRPr="00906AD1">
        <w:t>Принять меры по устранению нарушений и недостатков, отраженных в Заключениях КСО по результатам внешней проверки бюджетной отчетности за 2022 год и повышению качества составления и представления годовой бюджетной отчетности</w:t>
      </w:r>
      <w:r w:rsidR="00C1110D">
        <w:t>.</w:t>
      </w:r>
      <w:r w:rsidR="00634C10" w:rsidRPr="00906AD1">
        <w:t xml:space="preserve"> </w:t>
      </w:r>
    </w:p>
    <w:p w:rsidR="00E65D1D" w:rsidRDefault="00E65D1D" w:rsidP="002E39D4">
      <w:pPr>
        <w:shd w:val="clear" w:color="auto" w:fill="FFFFFF"/>
        <w:ind w:firstLine="708"/>
        <w:jc w:val="both"/>
      </w:pPr>
      <w:r>
        <w:t xml:space="preserve">2. Принять меры по повышению качества внутреннего финансового контроля в части принятия мер по недопущению нарушений бюджетного (бухгалтерского) учета, влияющих на достоверность отчетности, и, соответственно, упреждению (профилактике) административных правонарушений в бюджетной сфере, а также внутреннего финансового аудита. </w:t>
      </w:r>
    </w:p>
    <w:p w:rsidR="000673F4" w:rsidRDefault="00E65D1D" w:rsidP="002E39D4">
      <w:pPr>
        <w:shd w:val="clear" w:color="auto" w:fill="FFFFFF"/>
        <w:ind w:firstLine="708"/>
        <w:jc w:val="both"/>
        <w:rPr>
          <w:color w:val="000000"/>
          <w:highlight w:val="yellow"/>
        </w:rPr>
      </w:pPr>
      <w:r>
        <w:t>3. Принять меры по улучшению качества планирования расходов с целью сокращения объема невостребованных средств.</w:t>
      </w:r>
    </w:p>
    <w:p w:rsidR="00E7297F" w:rsidRDefault="00E7297F" w:rsidP="009A1154">
      <w:pPr>
        <w:shd w:val="clear" w:color="auto" w:fill="FFFFFF"/>
        <w:ind w:firstLine="567"/>
        <w:jc w:val="both"/>
        <w:rPr>
          <w:color w:val="000000"/>
          <w:highlight w:val="yellow"/>
        </w:rPr>
      </w:pPr>
    </w:p>
    <w:p w:rsidR="00155C29" w:rsidRPr="00663371" w:rsidRDefault="00155C29" w:rsidP="009A1154">
      <w:pPr>
        <w:shd w:val="clear" w:color="auto" w:fill="FFFFFF"/>
        <w:ind w:firstLine="567"/>
        <w:jc w:val="both"/>
        <w:rPr>
          <w:color w:val="000000"/>
          <w:highlight w:val="yellow"/>
          <w:lang w:val="en-US"/>
        </w:rPr>
      </w:pPr>
    </w:p>
    <w:p w:rsidR="00EE2A7E" w:rsidRDefault="000673F4" w:rsidP="002E39D4">
      <w:pPr>
        <w:autoSpaceDE w:val="0"/>
        <w:autoSpaceDN w:val="0"/>
        <w:adjustRightInd w:val="0"/>
        <w:jc w:val="both"/>
      </w:pPr>
      <w:r w:rsidRPr="00EF08CF">
        <w:t xml:space="preserve">Председатель   </w:t>
      </w:r>
    </w:p>
    <w:p w:rsidR="004A6098" w:rsidRDefault="00EE2A7E" w:rsidP="002E39D4">
      <w:pPr>
        <w:autoSpaceDE w:val="0"/>
        <w:autoSpaceDN w:val="0"/>
        <w:adjustRightInd w:val="0"/>
        <w:jc w:val="both"/>
        <w:rPr>
          <w:sz w:val="28"/>
          <w:szCs w:val="28"/>
        </w:rPr>
      </w:pPr>
      <w:r>
        <w:t xml:space="preserve">Контрольно- счетного органа </w:t>
      </w:r>
      <w:r w:rsidR="000673F4" w:rsidRPr="00EF08CF">
        <w:t xml:space="preserve">                              </w:t>
      </w:r>
      <w:r w:rsidR="000673F4">
        <w:t xml:space="preserve">                 </w:t>
      </w:r>
      <w:r w:rsidR="000673F4" w:rsidRPr="00EF08CF">
        <w:t xml:space="preserve">                                   С.А. </w:t>
      </w:r>
      <w:proofErr w:type="spellStart"/>
      <w:r w:rsidR="000673F4" w:rsidRPr="00EF08CF">
        <w:t>Алтабаева</w:t>
      </w:r>
      <w:proofErr w:type="spellEnd"/>
    </w:p>
    <w:sectPr w:rsidR="004A6098" w:rsidSect="00820AAA">
      <w:headerReference w:type="even" r:id="rId22"/>
      <w:headerReference w:type="default" r:id="rId23"/>
      <w:footerReference w:type="even" r:id="rId24"/>
      <w:footerReference w:type="default" r:id="rId25"/>
      <w:headerReference w:type="first" r:id="rId26"/>
      <w:footerReference w:type="first" r:id="rId27"/>
      <w:pgSz w:w="11906" w:h="16838"/>
      <w:pgMar w:top="851" w:right="566" w:bottom="426" w:left="1134" w:header="8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05" w:rsidRDefault="00C71005" w:rsidP="00577B68">
      <w:r>
        <w:separator/>
      </w:r>
    </w:p>
  </w:endnote>
  <w:endnote w:type="continuationSeparator" w:id="0">
    <w:p w:rsidR="00C71005" w:rsidRDefault="00C71005" w:rsidP="0057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Liberation Serif">
    <w:altName w:val="Times New Roman"/>
    <w:charset w:val="CC"/>
    <w:family w:val="roman"/>
    <w:pitch w:val="variable"/>
    <w:sig w:usb0="A00002AF" w:usb1="500078FB" w:usb2="00000000" w:usb3="00000000" w:csb0="0000009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05" w:rsidRDefault="00C7100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05" w:rsidRDefault="00C71005">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05" w:rsidRDefault="00C7100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05" w:rsidRDefault="00C71005" w:rsidP="00577B68">
      <w:r>
        <w:separator/>
      </w:r>
    </w:p>
  </w:footnote>
  <w:footnote w:type="continuationSeparator" w:id="0">
    <w:p w:rsidR="00C71005" w:rsidRDefault="00C71005" w:rsidP="0057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05" w:rsidRDefault="00C7100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05" w:rsidRDefault="00C71005" w:rsidP="000E4477">
    <w:pPr>
      <w:pStyle w:val="af6"/>
      <w:jc w:val="right"/>
    </w:pPr>
    <w:r>
      <w:fldChar w:fldCharType="begin"/>
    </w:r>
    <w:r>
      <w:instrText xml:space="preserve"> PAGE   \* MERGEFORMAT </w:instrText>
    </w:r>
    <w:r>
      <w:fldChar w:fldCharType="separate"/>
    </w:r>
    <w:r w:rsidR="00032AD3">
      <w:rPr>
        <w:noProof/>
      </w:rPr>
      <w:t>26</w:t>
    </w:r>
    <w:r>
      <w:rPr>
        <w:noProof/>
      </w:rPr>
      <w:fldChar w:fldCharType="end"/>
    </w:r>
  </w:p>
  <w:p w:rsidR="00C71005" w:rsidRDefault="00C71005">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05" w:rsidRDefault="00C7100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A4A45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2">
    <w:nsid w:val="0331256B"/>
    <w:multiLevelType w:val="hybridMultilevel"/>
    <w:tmpl w:val="C504D690"/>
    <w:lvl w:ilvl="0" w:tplc="988816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C0999"/>
    <w:multiLevelType w:val="hybridMultilevel"/>
    <w:tmpl w:val="D42C2AAA"/>
    <w:name w:val="WW8Num53"/>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A6D3BEA"/>
    <w:multiLevelType w:val="hybridMultilevel"/>
    <w:tmpl w:val="9CD294EA"/>
    <w:lvl w:ilvl="0" w:tplc="DDEAD4D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D9659D6"/>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0F0310C9"/>
    <w:multiLevelType w:val="multilevel"/>
    <w:tmpl w:val="42A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37239"/>
    <w:multiLevelType w:val="hybridMultilevel"/>
    <w:tmpl w:val="17DE1BE2"/>
    <w:lvl w:ilvl="0" w:tplc="77A6A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92034E"/>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14291EEC"/>
    <w:multiLevelType w:val="multilevel"/>
    <w:tmpl w:val="082835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4809A2"/>
    <w:multiLevelType w:val="multilevel"/>
    <w:tmpl w:val="76A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2285E"/>
    <w:multiLevelType w:val="hybridMultilevel"/>
    <w:tmpl w:val="BC3002FC"/>
    <w:lvl w:ilvl="0" w:tplc="76E6D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D50AFC"/>
    <w:multiLevelType w:val="multilevel"/>
    <w:tmpl w:val="4680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56778"/>
    <w:multiLevelType w:val="hybridMultilevel"/>
    <w:tmpl w:val="D20814BC"/>
    <w:lvl w:ilvl="0" w:tplc="4BC07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974312"/>
    <w:multiLevelType w:val="hybridMultilevel"/>
    <w:tmpl w:val="1CE6F506"/>
    <w:lvl w:ilvl="0" w:tplc="025CD6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6C46B22"/>
    <w:multiLevelType w:val="hybridMultilevel"/>
    <w:tmpl w:val="A3347D66"/>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5A2A4D"/>
    <w:multiLevelType w:val="multilevel"/>
    <w:tmpl w:val="174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0B5B9A"/>
    <w:multiLevelType w:val="hybridMultilevel"/>
    <w:tmpl w:val="F4CA817C"/>
    <w:lvl w:ilvl="0" w:tplc="24E8459A">
      <w:start w:val="1"/>
      <w:numFmt w:val="decimal"/>
      <w:lvlText w:val="%1."/>
      <w:lvlJc w:val="left"/>
      <w:pPr>
        <w:ind w:left="1924"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8">
    <w:nsid w:val="38C10C81"/>
    <w:multiLevelType w:val="multilevel"/>
    <w:tmpl w:val="AAA629DC"/>
    <w:lvl w:ilvl="0">
      <w:start w:val="2"/>
      <w:numFmt w:val="decimal"/>
      <w:lvlText w:val="%1."/>
      <w:lvlJc w:val="left"/>
      <w:pPr>
        <w:ind w:left="675" w:hanging="675"/>
      </w:pPr>
      <w:rPr>
        <w:rFonts w:hint="default"/>
      </w:rPr>
    </w:lvl>
    <w:lvl w:ilvl="1">
      <w:start w:val="2"/>
      <w:numFmt w:val="decimal"/>
      <w:lvlText w:val="%1.%2."/>
      <w:lvlJc w:val="left"/>
      <w:pPr>
        <w:ind w:left="1085"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9">
    <w:nsid w:val="402B68E9"/>
    <w:multiLevelType w:val="hybridMultilevel"/>
    <w:tmpl w:val="03E0F4E4"/>
    <w:lvl w:ilvl="0" w:tplc="6F86D82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7DD2E99"/>
    <w:multiLevelType w:val="hybridMultilevel"/>
    <w:tmpl w:val="A560ED1A"/>
    <w:name w:val="WW8Num522"/>
    <w:lvl w:ilvl="0" w:tplc="5CA248E2">
      <w:start w:val="1"/>
      <w:numFmt w:val="decimal"/>
      <w:lvlText w:val="%1)"/>
      <w:lvlJc w:val="left"/>
      <w:pPr>
        <w:tabs>
          <w:tab w:val="num" w:pos="1678"/>
        </w:tabs>
        <w:ind w:left="1678" w:hanging="111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21">
    <w:nsid w:val="48134895"/>
    <w:multiLevelType w:val="hybridMultilevel"/>
    <w:tmpl w:val="93C8F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A06BDC"/>
    <w:multiLevelType w:val="hybridMultilevel"/>
    <w:tmpl w:val="3C18D73E"/>
    <w:lvl w:ilvl="0" w:tplc="5BC8730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107055"/>
    <w:multiLevelType w:val="hybridMultilevel"/>
    <w:tmpl w:val="38FA4EA6"/>
    <w:lvl w:ilvl="0" w:tplc="A3E2B968">
      <w:start w:val="1"/>
      <w:numFmt w:val="decimal"/>
      <w:lvlText w:val="%1."/>
      <w:lvlJc w:val="left"/>
      <w:pPr>
        <w:ind w:left="1069" w:hanging="360"/>
      </w:pPr>
      <w:rPr>
        <w:rFonts w:hint="default"/>
        <w:color w:val="F7964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421A5D"/>
    <w:multiLevelType w:val="multilevel"/>
    <w:tmpl w:val="184E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E7340A"/>
    <w:multiLevelType w:val="hybridMultilevel"/>
    <w:tmpl w:val="FDD8D01E"/>
    <w:lvl w:ilvl="0" w:tplc="98DE06B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1C4370"/>
    <w:multiLevelType w:val="multilevel"/>
    <w:tmpl w:val="45D4404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7">
    <w:nsid w:val="57872609"/>
    <w:multiLevelType w:val="hybridMultilevel"/>
    <w:tmpl w:val="9BDE214A"/>
    <w:lvl w:ilvl="0" w:tplc="8D6E5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627853"/>
    <w:multiLevelType w:val="multilevel"/>
    <w:tmpl w:val="B72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22448"/>
    <w:multiLevelType w:val="multilevel"/>
    <w:tmpl w:val="0C1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15B3D"/>
    <w:multiLevelType w:val="hybridMultilevel"/>
    <w:tmpl w:val="E53275C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65431853"/>
    <w:multiLevelType w:val="multilevel"/>
    <w:tmpl w:val="5AAC124C"/>
    <w:lvl w:ilvl="0">
      <w:start w:val="6"/>
      <w:numFmt w:val="decimal"/>
      <w:lvlText w:val="%1."/>
      <w:lvlJc w:val="left"/>
      <w:pPr>
        <w:ind w:left="390" w:hanging="390"/>
      </w:pPr>
      <w:rPr>
        <w:rFonts w:hint="default"/>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6F2816D9"/>
    <w:multiLevelType w:val="hybridMultilevel"/>
    <w:tmpl w:val="86A4AF4A"/>
    <w:lvl w:ilvl="0" w:tplc="1CE628A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2ED38F2"/>
    <w:multiLevelType w:val="multilevel"/>
    <w:tmpl w:val="CC6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5D6F33"/>
    <w:multiLevelType w:val="hybridMultilevel"/>
    <w:tmpl w:val="E4842E68"/>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61264E"/>
    <w:multiLevelType w:val="hybridMultilevel"/>
    <w:tmpl w:val="6ED42914"/>
    <w:lvl w:ilvl="0" w:tplc="D21AE29E">
      <w:start w:val="1"/>
      <w:numFmt w:val="decimal"/>
      <w:lvlText w:val="%1."/>
      <w:lvlJc w:val="left"/>
      <w:pPr>
        <w:ind w:left="1070"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8470EB"/>
    <w:multiLevelType w:val="hybridMultilevel"/>
    <w:tmpl w:val="7B32BA4C"/>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7"/>
  </w:num>
  <w:num w:numId="3">
    <w:abstractNumId w:val="3"/>
  </w:num>
  <w:num w:numId="4">
    <w:abstractNumId w:val="21"/>
  </w:num>
  <w:num w:numId="5">
    <w:abstractNumId w:val="2"/>
  </w:num>
  <w:num w:numId="6">
    <w:abstractNumId w:val="23"/>
  </w:num>
  <w:num w:numId="7">
    <w:abstractNumId w:val="13"/>
  </w:num>
  <w:num w:numId="8">
    <w:abstractNumId w:val="26"/>
  </w:num>
  <w:num w:numId="9">
    <w:abstractNumId w:val="8"/>
  </w:num>
  <w:num w:numId="10">
    <w:abstractNumId w:val="5"/>
  </w:num>
  <w:num w:numId="11">
    <w:abstractNumId w:val="16"/>
  </w:num>
  <w:num w:numId="12">
    <w:abstractNumId w:val="32"/>
  </w:num>
  <w:num w:numId="13">
    <w:abstractNumId w:val="19"/>
  </w:num>
  <w:num w:numId="14">
    <w:abstractNumId w:val="36"/>
  </w:num>
  <w:num w:numId="15">
    <w:abstractNumId w:val="4"/>
  </w:num>
  <w:num w:numId="16">
    <w:abstractNumId w:val="28"/>
  </w:num>
  <w:num w:numId="17">
    <w:abstractNumId w:val="30"/>
  </w:num>
  <w:num w:numId="18">
    <w:abstractNumId w:val="18"/>
  </w:num>
  <w:num w:numId="19">
    <w:abstractNumId w:val="14"/>
  </w:num>
  <w:num w:numId="20">
    <w:abstractNumId w:val="25"/>
  </w:num>
  <w:num w:numId="21">
    <w:abstractNumId w:val="11"/>
  </w:num>
  <w:num w:numId="22">
    <w:abstractNumId w:val="3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0"/>
  </w:num>
  <w:num w:numId="2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num>
  <w:num w:numId="30">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5"/>
  </w:num>
  <w:num w:numId="33">
    <w:abstractNumId w:val="17"/>
  </w:num>
  <w:num w:numId="34">
    <w:abstractNumId w:val="34"/>
  </w:num>
  <w:num w:numId="35">
    <w:abstractNumId w:val="9"/>
  </w:num>
  <w:num w:numId="36">
    <w:abstractNumId w:val="1"/>
  </w:num>
  <w:num w:numId="37">
    <w:abstractNumId w:val="31"/>
  </w:num>
  <w:num w:numId="3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8F"/>
    <w:rsid w:val="00000958"/>
    <w:rsid w:val="000010A0"/>
    <w:rsid w:val="000012DF"/>
    <w:rsid w:val="000015F2"/>
    <w:rsid w:val="000019A9"/>
    <w:rsid w:val="00001C2F"/>
    <w:rsid w:val="00002DC5"/>
    <w:rsid w:val="00002F3E"/>
    <w:rsid w:val="00003612"/>
    <w:rsid w:val="00003A6A"/>
    <w:rsid w:val="00003FAC"/>
    <w:rsid w:val="0000401D"/>
    <w:rsid w:val="00004508"/>
    <w:rsid w:val="00004679"/>
    <w:rsid w:val="000046F3"/>
    <w:rsid w:val="000047FF"/>
    <w:rsid w:val="00005506"/>
    <w:rsid w:val="000057D8"/>
    <w:rsid w:val="00005BA5"/>
    <w:rsid w:val="00006729"/>
    <w:rsid w:val="00006E4F"/>
    <w:rsid w:val="00007155"/>
    <w:rsid w:val="00007169"/>
    <w:rsid w:val="000072A5"/>
    <w:rsid w:val="000074F4"/>
    <w:rsid w:val="000078BC"/>
    <w:rsid w:val="00010648"/>
    <w:rsid w:val="00010EC0"/>
    <w:rsid w:val="000113A7"/>
    <w:rsid w:val="0001151D"/>
    <w:rsid w:val="000116F7"/>
    <w:rsid w:val="00011C41"/>
    <w:rsid w:val="0001249C"/>
    <w:rsid w:val="00012C82"/>
    <w:rsid w:val="00012DB5"/>
    <w:rsid w:val="00012F14"/>
    <w:rsid w:val="00012F80"/>
    <w:rsid w:val="00013360"/>
    <w:rsid w:val="00013428"/>
    <w:rsid w:val="0001373A"/>
    <w:rsid w:val="000138C3"/>
    <w:rsid w:val="00013B3F"/>
    <w:rsid w:val="00013C38"/>
    <w:rsid w:val="00013D2A"/>
    <w:rsid w:val="00013D80"/>
    <w:rsid w:val="00013DA3"/>
    <w:rsid w:val="00014339"/>
    <w:rsid w:val="00014469"/>
    <w:rsid w:val="00014714"/>
    <w:rsid w:val="00014B6B"/>
    <w:rsid w:val="0001541B"/>
    <w:rsid w:val="00015A5C"/>
    <w:rsid w:val="000163AF"/>
    <w:rsid w:val="0001684A"/>
    <w:rsid w:val="000168EC"/>
    <w:rsid w:val="00016F68"/>
    <w:rsid w:val="00017132"/>
    <w:rsid w:val="0001726B"/>
    <w:rsid w:val="0001790C"/>
    <w:rsid w:val="00017D2F"/>
    <w:rsid w:val="00017EF4"/>
    <w:rsid w:val="00017F36"/>
    <w:rsid w:val="000200C6"/>
    <w:rsid w:val="00020319"/>
    <w:rsid w:val="0002054B"/>
    <w:rsid w:val="00020AD9"/>
    <w:rsid w:val="0002122E"/>
    <w:rsid w:val="000224BF"/>
    <w:rsid w:val="00022E16"/>
    <w:rsid w:val="000234AA"/>
    <w:rsid w:val="00023781"/>
    <w:rsid w:val="00023BD0"/>
    <w:rsid w:val="00023CE3"/>
    <w:rsid w:val="0002401C"/>
    <w:rsid w:val="000246EF"/>
    <w:rsid w:val="00024857"/>
    <w:rsid w:val="00024B10"/>
    <w:rsid w:val="00024B73"/>
    <w:rsid w:val="0002562A"/>
    <w:rsid w:val="000262E7"/>
    <w:rsid w:val="00026602"/>
    <w:rsid w:val="00026813"/>
    <w:rsid w:val="00027123"/>
    <w:rsid w:val="0002716A"/>
    <w:rsid w:val="0002760D"/>
    <w:rsid w:val="00027B89"/>
    <w:rsid w:val="00027CA0"/>
    <w:rsid w:val="00027FE5"/>
    <w:rsid w:val="0003032F"/>
    <w:rsid w:val="0003036E"/>
    <w:rsid w:val="000309D8"/>
    <w:rsid w:val="000312C7"/>
    <w:rsid w:val="0003161E"/>
    <w:rsid w:val="000327DE"/>
    <w:rsid w:val="00032AD3"/>
    <w:rsid w:val="00032D55"/>
    <w:rsid w:val="00033704"/>
    <w:rsid w:val="00033C5A"/>
    <w:rsid w:val="00033D5E"/>
    <w:rsid w:val="00033D79"/>
    <w:rsid w:val="000345EA"/>
    <w:rsid w:val="00034D61"/>
    <w:rsid w:val="00035D36"/>
    <w:rsid w:val="00035ECD"/>
    <w:rsid w:val="0003676C"/>
    <w:rsid w:val="00036883"/>
    <w:rsid w:val="00036CD8"/>
    <w:rsid w:val="00036EEE"/>
    <w:rsid w:val="00037516"/>
    <w:rsid w:val="00037D81"/>
    <w:rsid w:val="00037FA7"/>
    <w:rsid w:val="0004031A"/>
    <w:rsid w:val="00040726"/>
    <w:rsid w:val="00040C02"/>
    <w:rsid w:val="00041031"/>
    <w:rsid w:val="000419A2"/>
    <w:rsid w:val="00041B91"/>
    <w:rsid w:val="00042E4F"/>
    <w:rsid w:val="00043331"/>
    <w:rsid w:val="0004418D"/>
    <w:rsid w:val="00044306"/>
    <w:rsid w:val="0004538E"/>
    <w:rsid w:val="0004670E"/>
    <w:rsid w:val="00046C7D"/>
    <w:rsid w:val="000471FC"/>
    <w:rsid w:val="00047F0B"/>
    <w:rsid w:val="00050221"/>
    <w:rsid w:val="00050293"/>
    <w:rsid w:val="00050624"/>
    <w:rsid w:val="000508D8"/>
    <w:rsid w:val="000516EA"/>
    <w:rsid w:val="00051CAD"/>
    <w:rsid w:val="00051D4B"/>
    <w:rsid w:val="0005232E"/>
    <w:rsid w:val="00052DC6"/>
    <w:rsid w:val="00052E4D"/>
    <w:rsid w:val="00053084"/>
    <w:rsid w:val="000533C5"/>
    <w:rsid w:val="00053488"/>
    <w:rsid w:val="00053A69"/>
    <w:rsid w:val="000540BE"/>
    <w:rsid w:val="00055585"/>
    <w:rsid w:val="00055C21"/>
    <w:rsid w:val="0005644D"/>
    <w:rsid w:val="00056492"/>
    <w:rsid w:val="000564BF"/>
    <w:rsid w:val="00056C53"/>
    <w:rsid w:val="0005717C"/>
    <w:rsid w:val="00057535"/>
    <w:rsid w:val="000575E9"/>
    <w:rsid w:val="00061411"/>
    <w:rsid w:val="00063D96"/>
    <w:rsid w:val="00063F93"/>
    <w:rsid w:val="0006405F"/>
    <w:rsid w:val="000642CF"/>
    <w:rsid w:val="00064952"/>
    <w:rsid w:val="000649A0"/>
    <w:rsid w:val="000650AA"/>
    <w:rsid w:val="00066049"/>
    <w:rsid w:val="0006646D"/>
    <w:rsid w:val="00066887"/>
    <w:rsid w:val="0006696C"/>
    <w:rsid w:val="000673F4"/>
    <w:rsid w:val="00067496"/>
    <w:rsid w:val="00067EFC"/>
    <w:rsid w:val="0007012E"/>
    <w:rsid w:val="00070D13"/>
    <w:rsid w:val="0007119D"/>
    <w:rsid w:val="00071295"/>
    <w:rsid w:val="000712F2"/>
    <w:rsid w:val="00071458"/>
    <w:rsid w:val="000718D4"/>
    <w:rsid w:val="000721F3"/>
    <w:rsid w:val="00072634"/>
    <w:rsid w:val="000726E2"/>
    <w:rsid w:val="0007289C"/>
    <w:rsid w:val="000731B2"/>
    <w:rsid w:val="00073661"/>
    <w:rsid w:val="00074174"/>
    <w:rsid w:val="0007516A"/>
    <w:rsid w:val="000759D9"/>
    <w:rsid w:val="00076875"/>
    <w:rsid w:val="00076CC6"/>
    <w:rsid w:val="000770F2"/>
    <w:rsid w:val="00077E32"/>
    <w:rsid w:val="00080FD4"/>
    <w:rsid w:val="00081202"/>
    <w:rsid w:val="00081996"/>
    <w:rsid w:val="000819C7"/>
    <w:rsid w:val="00081B44"/>
    <w:rsid w:val="00081CD0"/>
    <w:rsid w:val="000822CD"/>
    <w:rsid w:val="00082D83"/>
    <w:rsid w:val="00082E2C"/>
    <w:rsid w:val="00082E3C"/>
    <w:rsid w:val="00082FDB"/>
    <w:rsid w:val="00083FC7"/>
    <w:rsid w:val="00084357"/>
    <w:rsid w:val="00084F0B"/>
    <w:rsid w:val="00085273"/>
    <w:rsid w:val="00085B26"/>
    <w:rsid w:val="00086700"/>
    <w:rsid w:val="00086B1D"/>
    <w:rsid w:val="00086CB4"/>
    <w:rsid w:val="00087891"/>
    <w:rsid w:val="00087D58"/>
    <w:rsid w:val="00087FB6"/>
    <w:rsid w:val="0009003E"/>
    <w:rsid w:val="0009041F"/>
    <w:rsid w:val="0009094F"/>
    <w:rsid w:val="00090B8D"/>
    <w:rsid w:val="0009145B"/>
    <w:rsid w:val="000914CA"/>
    <w:rsid w:val="00092233"/>
    <w:rsid w:val="00092452"/>
    <w:rsid w:val="00092790"/>
    <w:rsid w:val="00092822"/>
    <w:rsid w:val="00092BAF"/>
    <w:rsid w:val="00092EE9"/>
    <w:rsid w:val="00093612"/>
    <w:rsid w:val="00093FC4"/>
    <w:rsid w:val="000940AD"/>
    <w:rsid w:val="0009419C"/>
    <w:rsid w:val="00094B67"/>
    <w:rsid w:val="0009656B"/>
    <w:rsid w:val="00096C04"/>
    <w:rsid w:val="000978E8"/>
    <w:rsid w:val="00097928"/>
    <w:rsid w:val="00097A6A"/>
    <w:rsid w:val="000A0717"/>
    <w:rsid w:val="000A0B08"/>
    <w:rsid w:val="000A1380"/>
    <w:rsid w:val="000A13AA"/>
    <w:rsid w:val="000A177A"/>
    <w:rsid w:val="000A1871"/>
    <w:rsid w:val="000A1872"/>
    <w:rsid w:val="000A30BD"/>
    <w:rsid w:val="000A3BCC"/>
    <w:rsid w:val="000A44DE"/>
    <w:rsid w:val="000A51D5"/>
    <w:rsid w:val="000A549B"/>
    <w:rsid w:val="000A6390"/>
    <w:rsid w:val="000A75E2"/>
    <w:rsid w:val="000B082D"/>
    <w:rsid w:val="000B11E4"/>
    <w:rsid w:val="000B1956"/>
    <w:rsid w:val="000B1F41"/>
    <w:rsid w:val="000B23C3"/>
    <w:rsid w:val="000B2926"/>
    <w:rsid w:val="000B2A2F"/>
    <w:rsid w:val="000B2D4B"/>
    <w:rsid w:val="000B2E5B"/>
    <w:rsid w:val="000B318F"/>
    <w:rsid w:val="000B3B32"/>
    <w:rsid w:val="000B4E5C"/>
    <w:rsid w:val="000B6713"/>
    <w:rsid w:val="000B74EF"/>
    <w:rsid w:val="000B7707"/>
    <w:rsid w:val="000C0F84"/>
    <w:rsid w:val="000C1471"/>
    <w:rsid w:val="000C2A96"/>
    <w:rsid w:val="000C3360"/>
    <w:rsid w:val="000C3521"/>
    <w:rsid w:val="000C3665"/>
    <w:rsid w:val="000C39E2"/>
    <w:rsid w:val="000C4437"/>
    <w:rsid w:val="000C4BA9"/>
    <w:rsid w:val="000C4DC9"/>
    <w:rsid w:val="000C52C2"/>
    <w:rsid w:val="000C539F"/>
    <w:rsid w:val="000C5591"/>
    <w:rsid w:val="000D112E"/>
    <w:rsid w:val="000D11D3"/>
    <w:rsid w:val="000D204C"/>
    <w:rsid w:val="000D2058"/>
    <w:rsid w:val="000D2561"/>
    <w:rsid w:val="000D2563"/>
    <w:rsid w:val="000D2D28"/>
    <w:rsid w:val="000D3510"/>
    <w:rsid w:val="000D3BAE"/>
    <w:rsid w:val="000D3BF4"/>
    <w:rsid w:val="000D3D7D"/>
    <w:rsid w:val="000D4C50"/>
    <w:rsid w:val="000D4E4F"/>
    <w:rsid w:val="000D4F23"/>
    <w:rsid w:val="000D5207"/>
    <w:rsid w:val="000D5328"/>
    <w:rsid w:val="000D5894"/>
    <w:rsid w:val="000D5CD5"/>
    <w:rsid w:val="000D6236"/>
    <w:rsid w:val="000D63BD"/>
    <w:rsid w:val="000D6563"/>
    <w:rsid w:val="000D6D47"/>
    <w:rsid w:val="000D7113"/>
    <w:rsid w:val="000D7211"/>
    <w:rsid w:val="000D72EC"/>
    <w:rsid w:val="000D7E2A"/>
    <w:rsid w:val="000E0B66"/>
    <w:rsid w:val="000E1747"/>
    <w:rsid w:val="000E1BFF"/>
    <w:rsid w:val="000E1E09"/>
    <w:rsid w:val="000E2237"/>
    <w:rsid w:val="000E27D4"/>
    <w:rsid w:val="000E36AE"/>
    <w:rsid w:val="000E40A8"/>
    <w:rsid w:val="000E4477"/>
    <w:rsid w:val="000E48A2"/>
    <w:rsid w:val="000E4AAD"/>
    <w:rsid w:val="000E50DD"/>
    <w:rsid w:val="000E51C3"/>
    <w:rsid w:val="000E556F"/>
    <w:rsid w:val="000E57CF"/>
    <w:rsid w:val="000E59E2"/>
    <w:rsid w:val="000E63F2"/>
    <w:rsid w:val="000E6B07"/>
    <w:rsid w:val="000E6C7B"/>
    <w:rsid w:val="000E7655"/>
    <w:rsid w:val="000E7B41"/>
    <w:rsid w:val="000E7B93"/>
    <w:rsid w:val="000E7C8D"/>
    <w:rsid w:val="000E7D46"/>
    <w:rsid w:val="000F07AA"/>
    <w:rsid w:val="000F0CD3"/>
    <w:rsid w:val="000F0F1A"/>
    <w:rsid w:val="000F1047"/>
    <w:rsid w:val="000F1453"/>
    <w:rsid w:val="000F21CF"/>
    <w:rsid w:val="000F2C48"/>
    <w:rsid w:val="000F3043"/>
    <w:rsid w:val="000F36BC"/>
    <w:rsid w:val="000F39A9"/>
    <w:rsid w:val="000F3F42"/>
    <w:rsid w:val="000F3F5E"/>
    <w:rsid w:val="000F3F9A"/>
    <w:rsid w:val="000F4021"/>
    <w:rsid w:val="000F4BF9"/>
    <w:rsid w:val="000F53C9"/>
    <w:rsid w:val="000F5689"/>
    <w:rsid w:val="000F5F48"/>
    <w:rsid w:val="000F6E3E"/>
    <w:rsid w:val="00100179"/>
    <w:rsid w:val="001007FE"/>
    <w:rsid w:val="001008F3"/>
    <w:rsid w:val="001010FD"/>
    <w:rsid w:val="00101DD1"/>
    <w:rsid w:val="001029B1"/>
    <w:rsid w:val="00102C43"/>
    <w:rsid w:val="00104016"/>
    <w:rsid w:val="001053B3"/>
    <w:rsid w:val="00105788"/>
    <w:rsid w:val="00105C58"/>
    <w:rsid w:val="00105E99"/>
    <w:rsid w:val="00106ABE"/>
    <w:rsid w:val="00107435"/>
    <w:rsid w:val="00107E16"/>
    <w:rsid w:val="001106F8"/>
    <w:rsid w:val="00111051"/>
    <w:rsid w:val="001114C6"/>
    <w:rsid w:val="00111E43"/>
    <w:rsid w:val="00112405"/>
    <w:rsid w:val="001127CF"/>
    <w:rsid w:val="00112DDD"/>
    <w:rsid w:val="00113083"/>
    <w:rsid w:val="00113487"/>
    <w:rsid w:val="0011450E"/>
    <w:rsid w:val="001149B4"/>
    <w:rsid w:val="00115A52"/>
    <w:rsid w:val="00115F33"/>
    <w:rsid w:val="001164CE"/>
    <w:rsid w:val="0011688D"/>
    <w:rsid w:val="001169C6"/>
    <w:rsid w:val="00117418"/>
    <w:rsid w:val="00117AB2"/>
    <w:rsid w:val="0012058E"/>
    <w:rsid w:val="00120B25"/>
    <w:rsid w:val="00120B64"/>
    <w:rsid w:val="00121406"/>
    <w:rsid w:val="00121E30"/>
    <w:rsid w:val="00122159"/>
    <w:rsid w:val="001221F2"/>
    <w:rsid w:val="001224DB"/>
    <w:rsid w:val="0012275D"/>
    <w:rsid w:val="00123335"/>
    <w:rsid w:val="00123351"/>
    <w:rsid w:val="001239D4"/>
    <w:rsid w:val="00123A2E"/>
    <w:rsid w:val="00123C37"/>
    <w:rsid w:val="00123FD4"/>
    <w:rsid w:val="00124238"/>
    <w:rsid w:val="001242EF"/>
    <w:rsid w:val="00124480"/>
    <w:rsid w:val="0012462A"/>
    <w:rsid w:val="00124750"/>
    <w:rsid w:val="00124C95"/>
    <w:rsid w:val="0012578F"/>
    <w:rsid w:val="00125D79"/>
    <w:rsid w:val="001264DF"/>
    <w:rsid w:val="00126E67"/>
    <w:rsid w:val="00127548"/>
    <w:rsid w:val="00127587"/>
    <w:rsid w:val="00127B57"/>
    <w:rsid w:val="00130104"/>
    <w:rsid w:val="001303CB"/>
    <w:rsid w:val="001304BD"/>
    <w:rsid w:val="0013091A"/>
    <w:rsid w:val="001312F0"/>
    <w:rsid w:val="001319F1"/>
    <w:rsid w:val="001324D5"/>
    <w:rsid w:val="00132797"/>
    <w:rsid w:val="00132C3D"/>
    <w:rsid w:val="00133234"/>
    <w:rsid w:val="00133245"/>
    <w:rsid w:val="00133759"/>
    <w:rsid w:val="00133F80"/>
    <w:rsid w:val="00134110"/>
    <w:rsid w:val="001355E4"/>
    <w:rsid w:val="0013575A"/>
    <w:rsid w:val="001358E4"/>
    <w:rsid w:val="001361DD"/>
    <w:rsid w:val="00136311"/>
    <w:rsid w:val="00136FB5"/>
    <w:rsid w:val="001408E4"/>
    <w:rsid w:val="00140B07"/>
    <w:rsid w:val="00140B85"/>
    <w:rsid w:val="00140D0E"/>
    <w:rsid w:val="00141BC2"/>
    <w:rsid w:val="00141E62"/>
    <w:rsid w:val="001423C6"/>
    <w:rsid w:val="00142915"/>
    <w:rsid w:val="00142F33"/>
    <w:rsid w:val="00143342"/>
    <w:rsid w:val="0014338F"/>
    <w:rsid w:val="0014380F"/>
    <w:rsid w:val="00143F89"/>
    <w:rsid w:val="001440B6"/>
    <w:rsid w:val="00144D7B"/>
    <w:rsid w:val="0014528D"/>
    <w:rsid w:val="00145662"/>
    <w:rsid w:val="00145767"/>
    <w:rsid w:val="00145BCF"/>
    <w:rsid w:val="001464EC"/>
    <w:rsid w:val="00146609"/>
    <w:rsid w:val="001469CA"/>
    <w:rsid w:val="00146A09"/>
    <w:rsid w:val="00146BAA"/>
    <w:rsid w:val="00147766"/>
    <w:rsid w:val="001477A9"/>
    <w:rsid w:val="00147D4A"/>
    <w:rsid w:val="00147DD6"/>
    <w:rsid w:val="001501C5"/>
    <w:rsid w:val="00150C41"/>
    <w:rsid w:val="00151042"/>
    <w:rsid w:val="0015107C"/>
    <w:rsid w:val="001517B2"/>
    <w:rsid w:val="00151E15"/>
    <w:rsid w:val="00151EC6"/>
    <w:rsid w:val="00151F61"/>
    <w:rsid w:val="00152128"/>
    <w:rsid w:val="00152C88"/>
    <w:rsid w:val="00152E18"/>
    <w:rsid w:val="001532E9"/>
    <w:rsid w:val="001546BD"/>
    <w:rsid w:val="00154872"/>
    <w:rsid w:val="001549E7"/>
    <w:rsid w:val="00154EE7"/>
    <w:rsid w:val="00155C29"/>
    <w:rsid w:val="00155C3A"/>
    <w:rsid w:val="001566FE"/>
    <w:rsid w:val="00161A19"/>
    <w:rsid w:val="00161D9A"/>
    <w:rsid w:val="00162838"/>
    <w:rsid w:val="00162E2F"/>
    <w:rsid w:val="00162FD2"/>
    <w:rsid w:val="00163BF3"/>
    <w:rsid w:val="00163CD3"/>
    <w:rsid w:val="00164968"/>
    <w:rsid w:val="00164C01"/>
    <w:rsid w:val="00164C21"/>
    <w:rsid w:val="00164FEC"/>
    <w:rsid w:val="0016570D"/>
    <w:rsid w:val="00165EE7"/>
    <w:rsid w:val="00166473"/>
    <w:rsid w:val="00166FE1"/>
    <w:rsid w:val="00167605"/>
    <w:rsid w:val="00167DD0"/>
    <w:rsid w:val="00167EAC"/>
    <w:rsid w:val="00170191"/>
    <w:rsid w:val="00172A13"/>
    <w:rsid w:val="00172BB1"/>
    <w:rsid w:val="00173010"/>
    <w:rsid w:val="001733F0"/>
    <w:rsid w:val="00173675"/>
    <w:rsid w:val="0017445F"/>
    <w:rsid w:val="00174A19"/>
    <w:rsid w:val="00174C71"/>
    <w:rsid w:val="00174E0B"/>
    <w:rsid w:val="0017535F"/>
    <w:rsid w:val="0017591C"/>
    <w:rsid w:val="00175C60"/>
    <w:rsid w:val="00175FB7"/>
    <w:rsid w:val="00175FD6"/>
    <w:rsid w:val="001766C6"/>
    <w:rsid w:val="00176C2C"/>
    <w:rsid w:val="00176EAE"/>
    <w:rsid w:val="00177425"/>
    <w:rsid w:val="00177843"/>
    <w:rsid w:val="00177A91"/>
    <w:rsid w:val="00177E19"/>
    <w:rsid w:val="00177E7B"/>
    <w:rsid w:val="0018012A"/>
    <w:rsid w:val="0018155F"/>
    <w:rsid w:val="0018207C"/>
    <w:rsid w:val="00182661"/>
    <w:rsid w:val="00182AF4"/>
    <w:rsid w:val="00182E35"/>
    <w:rsid w:val="00183872"/>
    <w:rsid w:val="00184774"/>
    <w:rsid w:val="00184A73"/>
    <w:rsid w:val="00184ADC"/>
    <w:rsid w:val="00185738"/>
    <w:rsid w:val="00185E14"/>
    <w:rsid w:val="001862C5"/>
    <w:rsid w:val="00186CF0"/>
    <w:rsid w:val="00187476"/>
    <w:rsid w:val="0018765B"/>
    <w:rsid w:val="00190F1B"/>
    <w:rsid w:val="00190F1F"/>
    <w:rsid w:val="0019122C"/>
    <w:rsid w:val="00191BA9"/>
    <w:rsid w:val="00191C8F"/>
    <w:rsid w:val="00191D0D"/>
    <w:rsid w:val="00191D1C"/>
    <w:rsid w:val="00191EB0"/>
    <w:rsid w:val="00192A90"/>
    <w:rsid w:val="00192DCF"/>
    <w:rsid w:val="00193468"/>
    <w:rsid w:val="00193EB3"/>
    <w:rsid w:val="00194B68"/>
    <w:rsid w:val="00194F21"/>
    <w:rsid w:val="001956F9"/>
    <w:rsid w:val="001973AD"/>
    <w:rsid w:val="00197A41"/>
    <w:rsid w:val="001A031A"/>
    <w:rsid w:val="001A0868"/>
    <w:rsid w:val="001A0BBB"/>
    <w:rsid w:val="001A1407"/>
    <w:rsid w:val="001A1B24"/>
    <w:rsid w:val="001A211D"/>
    <w:rsid w:val="001A27CE"/>
    <w:rsid w:val="001A2A35"/>
    <w:rsid w:val="001A2D13"/>
    <w:rsid w:val="001A37C1"/>
    <w:rsid w:val="001A39E8"/>
    <w:rsid w:val="001A4280"/>
    <w:rsid w:val="001A4E6E"/>
    <w:rsid w:val="001A4F07"/>
    <w:rsid w:val="001A50E7"/>
    <w:rsid w:val="001A51DD"/>
    <w:rsid w:val="001A535D"/>
    <w:rsid w:val="001A5C41"/>
    <w:rsid w:val="001A5FEC"/>
    <w:rsid w:val="001A613D"/>
    <w:rsid w:val="001A65C2"/>
    <w:rsid w:val="001A67F6"/>
    <w:rsid w:val="001A6A3C"/>
    <w:rsid w:val="001A6C58"/>
    <w:rsid w:val="001A6DC9"/>
    <w:rsid w:val="001A7170"/>
    <w:rsid w:val="001A7790"/>
    <w:rsid w:val="001A7AD1"/>
    <w:rsid w:val="001B0ED1"/>
    <w:rsid w:val="001B11ED"/>
    <w:rsid w:val="001B15AD"/>
    <w:rsid w:val="001B18F3"/>
    <w:rsid w:val="001B258E"/>
    <w:rsid w:val="001B2FE4"/>
    <w:rsid w:val="001B37D2"/>
    <w:rsid w:val="001B3CFB"/>
    <w:rsid w:val="001B3F9F"/>
    <w:rsid w:val="001B47A9"/>
    <w:rsid w:val="001B5740"/>
    <w:rsid w:val="001B5BA7"/>
    <w:rsid w:val="001B5F78"/>
    <w:rsid w:val="001B6214"/>
    <w:rsid w:val="001B6FD5"/>
    <w:rsid w:val="001B732D"/>
    <w:rsid w:val="001B7C40"/>
    <w:rsid w:val="001C0583"/>
    <w:rsid w:val="001C06BC"/>
    <w:rsid w:val="001C0CFE"/>
    <w:rsid w:val="001C0D85"/>
    <w:rsid w:val="001C0DF4"/>
    <w:rsid w:val="001C0F5D"/>
    <w:rsid w:val="001C1137"/>
    <w:rsid w:val="001C12B2"/>
    <w:rsid w:val="001C2558"/>
    <w:rsid w:val="001C2806"/>
    <w:rsid w:val="001C36AB"/>
    <w:rsid w:val="001C3CBC"/>
    <w:rsid w:val="001C46FD"/>
    <w:rsid w:val="001C4942"/>
    <w:rsid w:val="001C4B87"/>
    <w:rsid w:val="001C4FEE"/>
    <w:rsid w:val="001C6789"/>
    <w:rsid w:val="001C68F7"/>
    <w:rsid w:val="001C699E"/>
    <w:rsid w:val="001C6B00"/>
    <w:rsid w:val="001C6CD3"/>
    <w:rsid w:val="001C6D1F"/>
    <w:rsid w:val="001C6D49"/>
    <w:rsid w:val="001C706E"/>
    <w:rsid w:val="001C75D6"/>
    <w:rsid w:val="001C778A"/>
    <w:rsid w:val="001C7E6B"/>
    <w:rsid w:val="001D005A"/>
    <w:rsid w:val="001D0216"/>
    <w:rsid w:val="001D0CCA"/>
    <w:rsid w:val="001D141E"/>
    <w:rsid w:val="001D158F"/>
    <w:rsid w:val="001D1B00"/>
    <w:rsid w:val="001D1B12"/>
    <w:rsid w:val="001D1D57"/>
    <w:rsid w:val="001D2210"/>
    <w:rsid w:val="001D30BA"/>
    <w:rsid w:val="001D3B08"/>
    <w:rsid w:val="001D414E"/>
    <w:rsid w:val="001D4B53"/>
    <w:rsid w:val="001D4B68"/>
    <w:rsid w:val="001D5138"/>
    <w:rsid w:val="001D54CA"/>
    <w:rsid w:val="001D5B50"/>
    <w:rsid w:val="001D61CE"/>
    <w:rsid w:val="001D63AA"/>
    <w:rsid w:val="001D64ED"/>
    <w:rsid w:val="001D65B3"/>
    <w:rsid w:val="001D71CE"/>
    <w:rsid w:val="001D77DD"/>
    <w:rsid w:val="001D7BDA"/>
    <w:rsid w:val="001E04B1"/>
    <w:rsid w:val="001E0D9A"/>
    <w:rsid w:val="001E1B04"/>
    <w:rsid w:val="001E1B11"/>
    <w:rsid w:val="001E2551"/>
    <w:rsid w:val="001E31D7"/>
    <w:rsid w:val="001E4144"/>
    <w:rsid w:val="001E4EB6"/>
    <w:rsid w:val="001E5248"/>
    <w:rsid w:val="001E53B9"/>
    <w:rsid w:val="001E5764"/>
    <w:rsid w:val="001E57BD"/>
    <w:rsid w:val="001E5B1E"/>
    <w:rsid w:val="001E5B41"/>
    <w:rsid w:val="001E5C3E"/>
    <w:rsid w:val="001E6CDD"/>
    <w:rsid w:val="001E76AB"/>
    <w:rsid w:val="001E7DE9"/>
    <w:rsid w:val="001F1074"/>
    <w:rsid w:val="001F15F5"/>
    <w:rsid w:val="001F18B4"/>
    <w:rsid w:val="001F1E59"/>
    <w:rsid w:val="001F2348"/>
    <w:rsid w:val="001F2850"/>
    <w:rsid w:val="001F3133"/>
    <w:rsid w:val="001F375C"/>
    <w:rsid w:val="001F4360"/>
    <w:rsid w:val="001F4633"/>
    <w:rsid w:val="001F4761"/>
    <w:rsid w:val="001F4A66"/>
    <w:rsid w:val="001F4D24"/>
    <w:rsid w:val="001F4FB4"/>
    <w:rsid w:val="001F517A"/>
    <w:rsid w:val="001F5779"/>
    <w:rsid w:val="001F641F"/>
    <w:rsid w:val="001F6428"/>
    <w:rsid w:val="001F7312"/>
    <w:rsid w:val="001F73C0"/>
    <w:rsid w:val="001F778C"/>
    <w:rsid w:val="001F7B24"/>
    <w:rsid w:val="001F7C63"/>
    <w:rsid w:val="00200B89"/>
    <w:rsid w:val="00200C7E"/>
    <w:rsid w:val="00200F4B"/>
    <w:rsid w:val="00201262"/>
    <w:rsid w:val="002018D3"/>
    <w:rsid w:val="002019D7"/>
    <w:rsid w:val="002020A4"/>
    <w:rsid w:val="00202790"/>
    <w:rsid w:val="002027CB"/>
    <w:rsid w:val="00202985"/>
    <w:rsid w:val="00202FC6"/>
    <w:rsid w:val="00203353"/>
    <w:rsid w:val="0020348C"/>
    <w:rsid w:val="00203770"/>
    <w:rsid w:val="002047AE"/>
    <w:rsid w:val="00204987"/>
    <w:rsid w:val="00204B40"/>
    <w:rsid w:val="00205054"/>
    <w:rsid w:val="00205821"/>
    <w:rsid w:val="00205B06"/>
    <w:rsid w:val="00206D2E"/>
    <w:rsid w:val="00206FE5"/>
    <w:rsid w:val="002072AE"/>
    <w:rsid w:val="0020735C"/>
    <w:rsid w:val="0020756F"/>
    <w:rsid w:val="002104BE"/>
    <w:rsid w:val="00210598"/>
    <w:rsid w:val="0021109B"/>
    <w:rsid w:val="002118D4"/>
    <w:rsid w:val="00211B5F"/>
    <w:rsid w:val="00212168"/>
    <w:rsid w:val="0021224D"/>
    <w:rsid w:val="0021287A"/>
    <w:rsid w:val="00212C74"/>
    <w:rsid w:val="00212F84"/>
    <w:rsid w:val="00214862"/>
    <w:rsid w:val="00214CE9"/>
    <w:rsid w:val="00214D33"/>
    <w:rsid w:val="002153E4"/>
    <w:rsid w:val="002156BC"/>
    <w:rsid w:val="00215E96"/>
    <w:rsid w:val="00216786"/>
    <w:rsid w:val="00217353"/>
    <w:rsid w:val="002175DB"/>
    <w:rsid w:val="002176B8"/>
    <w:rsid w:val="00217809"/>
    <w:rsid w:val="00217E7A"/>
    <w:rsid w:val="00217F24"/>
    <w:rsid w:val="0022031B"/>
    <w:rsid w:val="002203D8"/>
    <w:rsid w:val="00220544"/>
    <w:rsid w:val="00220925"/>
    <w:rsid w:val="002209DF"/>
    <w:rsid w:val="002209FC"/>
    <w:rsid w:val="00220C2D"/>
    <w:rsid w:val="002214BB"/>
    <w:rsid w:val="00221905"/>
    <w:rsid w:val="00223048"/>
    <w:rsid w:val="00223F0A"/>
    <w:rsid w:val="00223F58"/>
    <w:rsid w:val="0022414E"/>
    <w:rsid w:val="00224A03"/>
    <w:rsid w:val="00224CD6"/>
    <w:rsid w:val="00225167"/>
    <w:rsid w:val="00225340"/>
    <w:rsid w:val="002268CF"/>
    <w:rsid w:val="00226B42"/>
    <w:rsid w:val="00227817"/>
    <w:rsid w:val="00227F28"/>
    <w:rsid w:val="00231390"/>
    <w:rsid w:val="0023180F"/>
    <w:rsid w:val="00231924"/>
    <w:rsid w:val="00231AD6"/>
    <w:rsid w:val="00231C1B"/>
    <w:rsid w:val="00231D81"/>
    <w:rsid w:val="002334DB"/>
    <w:rsid w:val="002339D8"/>
    <w:rsid w:val="00233B8C"/>
    <w:rsid w:val="00233D67"/>
    <w:rsid w:val="00233F80"/>
    <w:rsid w:val="002343B4"/>
    <w:rsid w:val="00234E4F"/>
    <w:rsid w:val="002355D8"/>
    <w:rsid w:val="00235D6B"/>
    <w:rsid w:val="0023611F"/>
    <w:rsid w:val="00236838"/>
    <w:rsid w:val="00236BE6"/>
    <w:rsid w:val="002370C8"/>
    <w:rsid w:val="002370FA"/>
    <w:rsid w:val="002374B5"/>
    <w:rsid w:val="0024010E"/>
    <w:rsid w:val="0024178B"/>
    <w:rsid w:val="00241B9F"/>
    <w:rsid w:val="00241C8A"/>
    <w:rsid w:val="00242FF3"/>
    <w:rsid w:val="002430A0"/>
    <w:rsid w:val="002432A4"/>
    <w:rsid w:val="00243B76"/>
    <w:rsid w:val="00243ECB"/>
    <w:rsid w:val="002441C6"/>
    <w:rsid w:val="00244870"/>
    <w:rsid w:val="00244B7A"/>
    <w:rsid w:val="0024519B"/>
    <w:rsid w:val="00245766"/>
    <w:rsid w:val="00245855"/>
    <w:rsid w:val="00246045"/>
    <w:rsid w:val="00246172"/>
    <w:rsid w:val="002467D7"/>
    <w:rsid w:val="00246CC1"/>
    <w:rsid w:val="00246E91"/>
    <w:rsid w:val="00247CB3"/>
    <w:rsid w:val="00250492"/>
    <w:rsid w:val="0025089A"/>
    <w:rsid w:val="00250CCE"/>
    <w:rsid w:val="00250E7C"/>
    <w:rsid w:val="002516CE"/>
    <w:rsid w:val="00251C2A"/>
    <w:rsid w:val="002526E1"/>
    <w:rsid w:val="0025270E"/>
    <w:rsid w:val="00252A50"/>
    <w:rsid w:val="0025340A"/>
    <w:rsid w:val="002538CB"/>
    <w:rsid w:val="00254584"/>
    <w:rsid w:val="00254AB4"/>
    <w:rsid w:val="002558D8"/>
    <w:rsid w:val="00255A11"/>
    <w:rsid w:val="00255C20"/>
    <w:rsid w:val="00256862"/>
    <w:rsid w:val="00256C9A"/>
    <w:rsid w:val="00257CD3"/>
    <w:rsid w:val="00260B20"/>
    <w:rsid w:val="00260D70"/>
    <w:rsid w:val="00261785"/>
    <w:rsid w:val="00261DBF"/>
    <w:rsid w:val="00262165"/>
    <w:rsid w:val="002623A8"/>
    <w:rsid w:val="00262C43"/>
    <w:rsid w:val="002630EC"/>
    <w:rsid w:val="002633B5"/>
    <w:rsid w:val="00263792"/>
    <w:rsid w:val="00263BB3"/>
    <w:rsid w:val="00264E5B"/>
    <w:rsid w:val="00265C93"/>
    <w:rsid w:val="00266666"/>
    <w:rsid w:val="00266F43"/>
    <w:rsid w:val="00266F74"/>
    <w:rsid w:val="00267828"/>
    <w:rsid w:val="00267E0A"/>
    <w:rsid w:val="00270AE8"/>
    <w:rsid w:val="0027122B"/>
    <w:rsid w:val="0027137D"/>
    <w:rsid w:val="00271673"/>
    <w:rsid w:val="0027167F"/>
    <w:rsid w:val="002722C9"/>
    <w:rsid w:val="00272632"/>
    <w:rsid w:val="00272CD2"/>
    <w:rsid w:val="00272DDB"/>
    <w:rsid w:val="0027311D"/>
    <w:rsid w:val="00273203"/>
    <w:rsid w:val="002736D9"/>
    <w:rsid w:val="00273702"/>
    <w:rsid w:val="002737F6"/>
    <w:rsid w:val="00273F59"/>
    <w:rsid w:val="00274055"/>
    <w:rsid w:val="00274687"/>
    <w:rsid w:val="00274D2E"/>
    <w:rsid w:val="0027589C"/>
    <w:rsid w:val="00275905"/>
    <w:rsid w:val="00275E42"/>
    <w:rsid w:val="0027610C"/>
    <w:rsid w:val="00276D04"/>
    <w:rsid w:val="002775AB"/>
    <w:rsid w:val="002776DA"/>
    <w:rsid w:val="00280399"/>
    <w:rsid w:val="002804C8"/>
    <w:rsid w:val="00280B70"/>
    <w:rsid w:val="00280BF1"/>
    <w:rsid w:val="00280D8B"/>
    <w:rsid w:val="002810FA"/>
    <w:rsid w:val="002818EA"/>
    <w:rsid w:val="00281DEC"/>
    <w:rsid w:val="00281DF8"/>
    <w:rsid w:val="00281FE1"/>
    <w:rsid w:val="00282C86"/>
    <w:rsid w:val="002833D2"/>
    <w:rsid w:val="00283626"/>
    <w:rsid w:val="00283629"/>
    <w:rsid w:val="002839EC"/>
    <w:rsid w:val="00283EB6"/>
    <w:rsid w:val="00284055"/>
    <w:rsid w:val="00284146"/>
    <w:rsid w:val="00284709"/>
    <w:rsid w:val="00284784"/>
    <w:rsid w:val="00284F5E"/>
    <w:rsid w:val="0028687E"/>
    <w:rsid w:val="00286891"/>
    <w:rsid w:val="002868DB"/>
    <w:rsid w:val="002869D2"/>
    <w:rsid w:val="00286B28"/>
    <w:rsid w:val="002871EF"/>
    <w:rsid w:val="0028785D"/>
    <w:rsid w:val="00290066"/>
    <w:rsid w:val="002905FE"/>
    <w:rsid w:val="00292BFD"/>
    <w:rsid w:val="00292F0B"/>
    <w:rsid w:val="00292FB1"/>
    <w:rsid w:val="00293113"/>
    <w:rsid w:val="002931BA"/>
    <w:rsid w:val="00293A4C"/>
    <w:rsid w:val="00294416"/>
    <w:rsid w:val="00294960"/>
    <w:rsid w:val="002949E7"/>
    <w:rsid w:val="002949FF"/>
    <w:rsid w:val="00294CE7"/>
    <w:rsid w:val="002950F6"/>
    <w:rsid w:val="002952D4"/>
    <w:rsid w:val="002953B9"/>
    <w:rsid w:val="002955BA"/>
    <w:rsid w:val="002957B0"/>
    <w:rsid w:val="00295BAE"/>
    <w:rsid w:val="00296053"/>
    <w:rsid w:val="00296392"/>
    <w:rsid w:val="00296934"/>
    <w:rsid w:val="00296E69"/>
    <w:rsid w:val="00296E7F"/>
    <w:rsid w:val="00296F5C"/>
    <w:rsid w:val="002971D9"/>
    <w:rsid w:val="00297BC5"/>
    <w:rsid w:val="002A0880"/>
    <w:rsid w:val="002A0F30"/>
    <w:rsid w:val="002A13A3"/>
    <w:rsid w:val="002A1FF2"/>
    <w:rsid w:val="002A219D"/>
    <w:rsid w:val="002A228C"/>
    <w:rsid w:val="002A237D"/>
    <w:rsid w:val="002A3040"/>
    <w:rsid w:val="002A3217"/>
    <w:rsid w:val="002A3635"/>
    <w:rsid w:val="002A3CB5"/>
    <w:rsid w:val="002A4093"/>
    <w:rsid w:val="002A41B7"/>
    <w:rsid w:val="002A515A"/>
    <w:rsid w:val="002A547D"/>
    <w:rsid w:val="002A5902"/>
    <w:rsid w:val="002A5BDA"/>
    <w:rsid w:val="002A6868"/>
    <w:rsid w:val="002A69F5"/>
    <w:rsid w:val="002A6C0D"/>
    <w:rsid w:val="002A78BA"/>
    <w:rsid w:val="002B0508"/>
    <w:rsid w:val="002B0678"/>
    <w:rsid w:val="002B0770"/>
    <w:rsid w:val="002B0A30"/>
    <w:rsid w:val="002B0AA0"/>
    <w:rsid w:val="002B107E"/>
    <w:rsid w:val="002B11C7"/>
    <w:rsid w:val="002B1619"/>
    <w:rsid w:val="002B1D33"/>
    <w:rsid w:val="002B2607"/>
    <w:rsid w:val="002B2FE8"/>
    <w:rsid w:val="002B34D7"/>
    <w:rsid w:val="002B34E9"/>
    <w:rsid w:val="002B3BD1"/>
    <w:rsid w:val="002B3C9C"/>
    <w:rsid w:val="002B3E32"/>
    <w:rsid w:val="002B4C2C"/>
    <w:rsid w:val="002B5795"/>
    <w:rsid w:val="002B5939"/>
    <w:rsid w:val="002B63AB"/>
    <w:rsid w:val="002B644B"/>
    <w:rsid w:val="002B7224"/>
    <w:rsid w:val="002B7609"/>
    <w:rsid w:val="002B7825"/>
    <w:rsid w:val="002C0B0B"/>
    <w:rsid w:val="002C22F4"/>
    <w:rsid w:val="002C2620"/>
    <w:rsid w:val="002C2B24"/>
    <w:rsid w:val="002C2E23"/>
    <w:rsid w:val="002C2EA8"/>
    <w:rsid w:val="002C30A7"/>
    <w:rsid w:val="002C3C4E"/>
    <w:rsid w:val="002C49F0"/>
    <w:rsid w:val="002C55A1"/>
    <w:rsid w:val="002C57CA"/>
    <w:rsid w:val="002C5AE6"/>
    <w:rsid w:val="002C5E1C"/>
    <w:rsid w:val="002C6808"/>
    <w:rsid w:val="002C7552"/>
    <w:rsid w:val="002C79EC"/>
    <w:rsid w:val="002C7ACF"/>
    <w:rsid w:val="002C7EDC"/>
    <w:rsid w:val="002D1447"/>
    <w:rsid w:val="002D1638"/>
    <w:rsid w:val="002D1C5B"/>
    <w:rsid w:val="002D2254"/>
    <w:rsid w:val="002D2ADF"/>
    <w:rsid w:val="002D2B5A"/>
    <w:rsid w:val="002D3380"/>
    <w:rsid w:val="002D3AA2"/>
    <w:rsid w:val="002D3D75"/>
    <w:rsid w:val="002D3FDE"/>
    <w:rsid w:val="002D484A"/>
    <w:rsid w:val="002D493C"/>
    <w:rsid w:val="002D5100"/>
    <w:rsid w:val="002D533A"/>
    <w:rsid w:val="002D551C"/>
    <w:rsid w:val="002D57B0"/>
    <w:rsid w:val="002D5952"/>
    <w:rsid w:val="002D67D6"/>
    <w:rsid w:val="002D6921"/>
    <w:rsid w:val="002D6C1D"/>
    <w:rsid w:val="002D6CBA"/>
    <w:rsid w:val="002D6FE3"/>
    <w:rsid w:val="002D740F"/>
    <w:rsid w:val="002D74F0"/>
    <w:rsid w:val="002D7776"/>
    <w:rsid w:val="002E012C"/>
    <w:rsid w:val="002E1930"/>
    <w:rsid w:val="002E2335"/>
    <w:rsid w:val="002E2741"/>
    <w:rsid w:val="002E2904"/>
    <w:rsid w:val="002E2B5D"/>
    <w:rsid w:val="002E3720"/>
    <w:rsid w:val="002E38B1"/>
    <w:rsid w:val="002E39D4"/>
    <w:rsid w:val="002E39E0"/>
    <w:rsid w:val="002E3DF6"/>
    <w:rsid w:val="002E4328"/>
    <w:rsid w:val="002E4476"/>
    <w:rsid w:val="002E4543"/>
    <w:rsid w:val="002E48B0"/>
    <w:rsid w:val="002E4CC9"/>
    <w:rsid w:val="002E501A"/>
    <w:rsid w:val="002E5992"/>
    <w:rsid w:val="002E5E14"/>
    <w:rsid w:val="002E5E24"/>
    <w:rsid w:val="002E5FE1"/>
    <w:rsid w:val="002E6241"/>
    <w:rsid w:val="002E77E8"/>
    <w:rsid w:val="002E78F9"/>
    <w:rsid w:val="002E7DC8"/>
    <w:rsid w:val="002E7FE7"/>
    <w:rsid w:val="002F0357"/>
    <w:rsid w:val="002F0738"/>
    <w:rsid w:val="002F0A06"/>
    <w:rsid w:val="002F0AFC"/>
    <w:rsid w:val="002F0BAF"/>
    <w:rsid w:val="002F180F"/>
    <w:rsid w:val="002F1C78"/>
    <w:rsid w:val="002F2234"/>
    <w:rsid w:val="002F273F"/>
    <w:rsid w:val="002F2F20"/>
    <w:rsid w:val="002F3347"/>
    <w:rsid w:val="002F34E4"/>
    <w:rsid w:val="002F4181"/>
    <w:rsid w:val="002F54D0"/>
    <w:rsid w:val="002F55E7"/>
    <w:rsid w:val="002F5632"/>
    <w:rsid w:val="002F5D44"/>
    <w:rsid w:val="002F6124"/>
    <w:rsid w:val="002F6253"/>
    <w:rsid w:val="002F689A"/>
    <w:rsid w:val="002F7416"/>
    <w:rsid w:val="002F7A5E"/>
    <w:rsid w:val="0030000E"/>
    <w:rsid w:val="003003D5"/>
    <w:rsid w:val="00300F34"/>
    <w:rsid w:val="00301655"/>
    <w:rsid w:val="003016C1"/>
    <w:rsid w:val="003016E3"/>
    <w:rsid w:val="003017FA"/>
    <w:rsid w:val="00301CD6"/>
    <w:rsid w:val="003024F4"/>
    <w:rsid w:val="00302B9F"/>
    <w:rsid w:val="00302FA6"/>
    <w:rsid w:val="0030396B"/>
    <w:rsid w:val="003043C7"/>
    <w:rsid w:val="00304A15"/>
    <w:rsid w:val="00304E52"/>
    <w:rsid w:val="00304F59"/>
    <w:rsid w:val="00305655"/>
    <w:rsid w:val="00305B78"/>
    <w:rsid w:val="0030615F"/>
    <w:rsid w:val="00306904"/>
    <w:rsid w:val="00306D4A"/>
    <w:rsid w:val="003071E4"/>
    <w:rsid w:val="003073A9"/>
    <w:rsid w:val="00307936"/>
    <w:rsid w:val="00307D25"/>
    <w:rsid w:val="003101D4"/>
    <w:rsid w:val="003116D5"/>
    <w:rsid w:val="003116E0"/>
    <w:rsid w:val="00312005"/>
    <w:rsid w:val="00312216"/>
    <w:rsid w:val="00312220"/>
    <w:rsid w:val="00313147"/>
    <w:rsid w:val="00314501"/>
    <w:rsid w:val="00314A66"/>
    <w:rsid w:val="0031504B"/>
    <w:rsid w:val="003163A2"/>
    <w:rsid w:val="00316559"/>
    <w:rsid w:val="00316B9F"/>
    <w:rsid w:val="003174BF"/>
    <w:rsid w:val="0031774C"/>
    <w:rsid w:val="0031799B"/>
    <w:rsid w:val="00317D27"/>
    <w:rsid w:val="003204D9"/>
    <w:rsid w:val="003208A2"/>
    <w:rsid w:val="00320AF2"/>
    <w:rsid w:val="00321706"/>
    <w:rsid w:val="0032179E"/>
    <w:rsid w:val="00322314"/>
    <w:rsid w:val="00322660"/>
    <w:rsid w:val="00322C02"/>
    <w:rsid w:val="00322F0D"/>
    <w:rsid w:val="00323177"/>
    <w:rsid w:val="0032334E"/>
    <w:rsid w:val="0032361C"/>
    <w:rsid w:val="00323EFD"/>
    <w:rsid w:val="00324182"/>
    <w:rsid w:val="00326243"/>
    <w:rsid w:val="00326356"/>
    <w:rsid w:val="003269CD"/>
    <w:rsid w:val="00326A4D"/>
    <w:rsid w:val="00326FC4"/>
    <w:rsid w:val="00327051"/>
    <w:rsid w:val="00327086"/>
    <w:rsid w:val="003274BE"/>
    <w:rsid w:val="00330DAF"/>
    <w:rsid w:val="003312BF"/>
    <w:rsid w:val="003313B9"/>
    <w:rsid w:val="003316B1"/>
    <w:rsid w:val="003319AA"/>
    <w:rsid w:val="00331E32"/>
    <w:rsid w:val="003325D8"/>
    <w:rsid w:val="00333367"/>
    <w:rsid w:val="003335A7"/>
    <w:rsid w:val="003338CB"/>
    <w:rsid w:val="00333937"/>
    <w:rsid w:val="00333C08"/>
    <w:rsid w:val="00333CBE"/>
    <w:rsid w:val="00333D18"/>
    <w:rsid w:val="00333F01"/>
    <w:rsid w:val="0033481B"/>
    <w:rsid w:val="003350C3"/>
    <w:rsid w:val="003353B1"/>
    <w:rsid w:val="00336178"/>
    <w:rsid w:val="003367A5"/>
    <w:rsid w:val="00336AF2"/>
    <w:rsid w:val="00336B48"/>
    <w:rsid w:val="00336DCE"/>
    <w:rsid w:val="00337CCB"/>
    <w:rsid w:val="00337E5B"/>
    <w:rsid w:val="0034053D"/>
    <w:rsid w:val="0034059F"/>
    <w:rsid w:val="00340A1F"/>
    <w:rsid w:val="00340CFF"/>
    <w:rsid w:val="003411D6"/>
    <w:rsid w:val="0034125D"/>
    <w:rsid w:val="003416FE"/>
    <w:rsid w:val="00342D0C"/>
    <w:rsid w:val="0034348F"/>
    <w:rsid w:val="00343BE5"/>
    <w:rsid w:val="00343F4F"/>
    <w:rsid w:val="0034404D"/>
    <w:rsid w:val="0034416F"/>
    <w:rsid w:val="003445B3"/>
    <w:rsid w:val="003448D4"/>
    <w:rsid w:val="003453F7"/>
    <w:rsid w:val="00345646"/>
    <w:rsid w:val="00345777"/>
    <w:rsid w:val="0034591B"/>
    <w:rsid w:val="00346400"/>
    <w:rsid w:val="0034675A"/>
    <w:rsid w:val="00346A92"/>
    <w:rsid w:val="00346B69"/>
    <w:rsid w:val="0034711F"/>
    <w:rsid w:val="00347985"/>
    <w:rsid w:val="00347DE6"/>
    <w:rsid w:val="0035040D"/>
    <w:rsid w:val="00350A79"/>
    <w:rsid w:val="00350CAE"/>
    <w:rsid w:val="00351165"/>
    <w:rsid w:val="00351B1B"/>
    <w:rsid w:val="00351B5C"/>
    <w:rsid w:val="003528D0"/>
    <w:rsid w:val="00353092"/>
    <w:rsid w:val="003532B8"/>
    <w:rsid w:val="003533CB"/>
    <w:rsid w:val="00353847"/>
    <w:rsid w:val="00353BD3"/>
    <w:rsid w:val="00354D97"/>
    <w:rsid w:val="003554E5"/>
    <w:rsid w:val="00355D07"/>
    <w:rsid w:val="00356520"/>
    <w:rsid w:val="0035653B"/>
    <w:rsid w:val="00357931"/>
    <w:rsid w:val="00357B8C"/>
    <w:rsid w:val="00357C24"/>
    <w:rsid w:val="00357EE5"/>
    <w:rsid w:val="00360286"/>
    <w:rsid w:val="00360887"/>
    <w:rsid w:val="00361305"/>
    <w:rsid w:val="00361787"/>
    <w:rsid w:val="003635DA"/>
    <w:rsid w:val="0036488A"/>
    <w:rsid w:val="00364E65"/>
    <w:rsid w:val="003650E5"/>
    <w:rsid w:val="00365A7D"/>
    <w:rsid w:val="00366440"/>
    <w:rsid w:val="00366671"/>
    <w:rsid w:val="00366C64"/>
    <w:rsid w:val="0036719B"/>
    <w:rsid w:val="00370A41"/>
    <w:rsid w:val="00370D8A"/>
    <w:rsid w:val="0037159E"/>
    <w:rsid w:val="00371744"/>
    <w:rsid w:val="00371A58"/>
    <w:rsid w:val="003721A6"/>
    <w:rsid w:val="00372D26"/>
    <w:rsid w:val="003736E7"/>
    <w:rsid w:val="003744AF"/>
    <w:rsid w:val="003746A6"/>
    <w:rsid w:val="00374FFB"/>
    <w:rsid w:val="003753E4"/>
    <w:rsid w:val="003758F7"/>
    <w:rsid w:val="00375BCB"/>
    <w:rsid w:val="0037653C"/>
    <w:rsid w:val="0037678D"/>
    <w:rsid w:val="003768E8"/>
    <w:rsid w:val="00376FA0"/>
    <w:rsid w:val="003772AE"/>
    <w:rsid w:val="003774A2"/>
    <w:rsid w:val="00377DA1"/>
    <w:rsid w:val="0038032E"/>
    <w:rsid w:val="0038036F"/>
    <w:rsid w:val="00380414"/>
    <w:rsid w:val="00380B6E"/>
    <w:rsid w:val="00380F9C"/>
    <w:rsid w:val="0038134C"/>
    <w:rsid w:val="003816FF"/>
    <w:rsid w:val="003820FF"/>
    <w:rsid w:val="0038278E"/>
    <w:rsid w:val="0038286B"/>
    <w:rsid w:val="00382C73"/>
    <w:rsid w:val="00382F7C"/>
    <w:rsid w:val="003838A5"/>
    <w:rsid w:val="003839E7"/>
    <w:rsid w:val="003839FD"/>
    <w:rsid w:val="00383FFD"/>
    <w:rsid w:val="0038420D"/>
    <w:rsid w:val="0038437D"/>
    <w:rsid w:val="003845A8"/>
    <w:rsid w:val="003847D3"/>
    <w:rsid w:val="00384911"/>
    <w:rsid w:val="00384D71"/>
    <w:rsid w:val="00385025"/>
    <w:rsid w:val="003854F9"/>
    <w:rsid w:val="00385741"/>
    <w:rsid w:val="00385BA9"/>
    <w:rsid w:val="00385D3F"/>
    <w:rsid w:val="00385EA8"/>
    <w:rsid w:val="003865CE"/>
    <w:rsid w:val="0038698C"/>
    <w:rsid w:val="00387939"/>
    <w:rsid w:val="00390B6E"/>
    <w:rsid w:val="00390F51"/>
    <w:rsid w:val="00391667"/>
    <w:rsid w:val="00391EA1"/>
    <w:rsid w:val="00391F08"/>
    <w:rsid w:val="00392AB4"/>
    <w:rsid w:val="00393279"/>
    <w:rsid w:val="003935B2"/>
    <w:rsid w:val="0039368F"/>
    <w:rsid w:val="00393759"/>
    <w:rsid w:val="00393D9F"/>
    <w:rsid w:val="00393F2B"/>
    <w:rsid w:val="0039427D"/>
    <w:rsid w:val="00394398"/>
    <w:rsid w:val="00394B07"/>
    <w:rsid w:val="00394C9D"/>
    <w:rsid w:val="00395044"/>
    <w:rsid w:val="0039650C"/>
    <w:rsid w:val="0039674E"/>
    <w:rsid w:val="003970AC"/>
    <w:rsid w:val="003974CD"/>
    <w:rsid w:val="00397A1A"/>
    <w:rsid w:val="003A0441"/>
    <w:rsid w:val="003A1732"/>
    <w:rsid w:val="003A1BD8"/>
    <w:rsid w:val="003A1FAB"/>
    <w:rsid w:val="003A28CD"/>
    <w:rsid w:val="003A298A"/>
    <w:rsid w:val="003A2B49"/>
    <w:rsid w:val="003A34F8"/>
    <w:rsid w:val="003A3B66"/>
    <w:rsid w:val="003A3E1E"/>
    <w:rsid w:val="003A4513"/>
    <w:rsid w:val="003A454D"/>
    <w:rsid w:val="003A4C5A"/>
    <w:rsid w:val="003A60BE"/>
    <w:rsid w:val="003A6179"/>
    <w:rsid w:val="003A6197"/>
    <w:rsid w:val="003A6373"/>
    <w:rsid w:val="003A6BB2"/>
    <w:rsid w:val="003A753D"/>
    <w:rsid w:val="003A7A57"/>
    <w:rsid w:val="003A7CDD"/>
    <w:rsid w:val="003B0552"/>
    <w:rsid w:val="003B056F"/>
    <w:rsid w:val="003B0DCC"/>
    <w:rsid w:val="003B1375"/>
    <w:rsid w:val="003B1950"/>
    <w:rsid w:val="003B23E8"/>
    <w:rsid w:val="003B2562"/>
    <w:rsid w:val="003B2864"/>
    <w:rsid w:val="003B2BF4"/>
    <w:rsid w:val="003B2E2E"/>
    <w:rsid w:val="003B3E1A"/>
    <w:rsid w:val="003B49DC"/>
    <w:rsid w:val="003B518E"/>
    <w:rsid w:val="003B54CE"/>
    <w:rsid w:val="003B625B"/>
    <w:rsid w:val="003B636F"/>
    <w:rsid w:val="003B6584"/>
    <w:rsid w:val="003B76AB"/>
    <w:rsid w:val="003B7B45"/>
    <w:rsid w:val="003B7EFE"/>
    <w:rsid w:val="003B7F87"/>
    <w:rsid w:val="003B7FED"/>
    <w:rsid w:val="003C013A"/>
    <w:rsid w:val="003C0538"/>
    <w:rsid w:val="003C0F36"/>
    <w:rsid w:val="003C15B0"/>
    <w:rsid w:val="003C1A76"/>
    <w:rsid w:val="003C1B5B"/>
    <w:rsid w:val="003C1EA2"/>
    <w:rsid w:val="003C1FF3"/>
    <w:rsid w:val="003C239A"/>
    <w:rsid w:val="003C26D1"/>
    <w:rsid w:val="003C2967"/>
    <w:rsid w:val="003C2D77"/>
    <w:rsid w:val="003C2FA1"/>
    <w:rsid w:val="003C32D1"/>
    <w:rsid w:val="003C3E3C"/>
    <w:rsid w:val="003C4020"/>
    <w:rsid w:val="003C417C"/>
    <w:rsid w:val="003C47B9"/>
    <w:rsid w:val="003C48B0"/>
    <w:rsid w:val="003C4A00"/>
    <w:rsid w:val="003C5984"/>
    <w:rsid w:val="003C59EB"/>
    <w:rsid w:val="003C69E8"/>
    <w:rsid w:val="003C706A"/>
    <w:rsid w:val="003C7989"/>
    <w:rsid w:val="003C7C51"/>
    <w:rsid w:val="003D0AE7"/>
    <w:rsid w:val="003D0D18"/>
    <w:rsid w:val="003D0DFF"/>
    <w:rsid w:val="003D17DB"/>
    <w:rsid w:val="003D18DD"/>
    <w:rsid w:val="003D19E3"/>
    <w:rsid w:val="003D1A3B"/>
    <w:rsid w:val="003D1B35"/>
    <w:rsid w:val="003D1E82"/>
    <w:rsid w:val="003D2E3A"/>
    <w:rsid w:val="003D33FD"/>
    <w:rsid w:val="003D36BC"/>
    <w:rsid w:val="003D4672"/>
    <w:rsid w:val="003D59BC"/>
    <w:rsid w:val="003D5EFF"/>
    <w:rsid w:val="003D7284"/>
    <w:rsid w:val="003D7795"/>
    <w:rsid w:val="003D7E7E"/>
    <w:rsid w:val="003D7EA5"/>
    <w:rsid w:val="003E00F6"/>
    <w:rsid w:val="003E0E83"/>
    <w:rsid w:val="003E1751"/>
    <w:rsid w:val="003E283E"/>
    <w:rsid w:val="003E2977"/>
    <w:rsid w:val="003E323A"/>
    <w:rsid w:val="003E3A32"/>
    <w:rsid w:val="003E3B71"/>
    <w:rsid w:val="003E406D"/>
    <w:rsid w:val="003E4604"/>
    <w:rsid w:val="003E4DE8"/>
    <w:rsid w:val="003E5B05"/>
    <w:rsid w:val="003E67F1"/>
    <w:rsid w:val="003E6A46"/>
    <w:rsid w:val="003E6E6F"/>
    <w:rsid w:val="003E7202"/>
    <w:rsid w:val="003E7AB9"/>
    <w:rsid w:val="003E7DA7"/>
    <w:rsid w:val="003F03F2"/>
    <w:rsid w:val="003F065A"/>
    <w:rsid w:val="003F16BA"/>
    <w:rsid w:val="003F16BE"/>
    <w:rsid w:val="003F1839"/>
    <w:rsid w:val="003F1A4E"/>
    <w:rsid w:val="003F1BC7"/>
    <w:rsid w:val="003F1C20"/>
    <w:rsid w:val="003F1E57"/>
    <w:rsid w:val="003F1FDF"/>
    <w:rsid w:val="003F241B"/>
    <w:rsid w:val="003F2438"/>
    <w:rsid w:val="003F3545"/>
    <w:rsid w:val="003F446D"/>
    <w:rsid w:val="003F4666"/>
    <w:rsid w:val="003F4B41"/>
    <w:rsid w:val="003F4F36"/>
    <w:rsid w:val="003F51BB"/>
    <w:rsid w:val="003F550E"/>
    <w:rsid w:val="003F551C"/>
    <w:rsid w:val="003F58CC"/>
    <w:rsid w:val="003F5CC8"/>
    <w:rsid w:val="003F5FA0"/>
    <w:rsid w:val="003F6397"/>
    <w:rsid w:val="003F6B4E"/>
    <w:rsid w:val="003F6D26"/>
    <w:rsid w:val="003F773E"/>
    <w:rsid w:val="004000AA"/>
    <w:rsid w:val="004006F8"/>
    <w:rsid w:val="004012D1"/>
    <w:rsid w:val="00401E70"/>
    <w:rsid w:val="00402694"/>
    <w:rsid w:val="00402A7F"/>
    <w:rsid w:val="00402F1D"/>
    <w:rsid w:val="0040316A"/>
    <w:rsid w:val="004034EC"/>
    <w:rsid w:val="004036DD"/>
    <w:rsid w:val="0040392C"/>
    <w:rsid w:val="00403DAC"/>
    <w:rsid w:val="00403DAF"/>
    <w:rsid w:val="0040487A"/>
    <w:rsid w:val="00404D46"/>
    <w:rsid w:val="00405315"/>
    <w:rsid w:val="00405633"/>
    <w:rsid w:val="0040570D"/>
    <w:rsid w:val="00405A96"/>
    <w:rsid w:val="0040683B"/>
    <w:rsid w:val="00406C7F"/>
    <w:rsid w:val="00406FA4"/>
    <w:rsid w:val="00407284"/>
    <w:rsid w:val="00407795"/>
    <w:rsid w:val="00410034"/>
    <w:rsid w:val="00411143"/>
    <w:rsid w:val="00412932"/>
    <w:rsid w:val="00412A7C"/>
    <w:rsid w:val="0041410F"/>
    <w:rsid w:val="004144B7"/>
    <w:rsid w:val="004146D1"/>
    <w:rsid w:val="00414E5B"/>
    <w:rsid w:val="00414F70"/>
    <w:rsid w:val="0041647A"/>
    <w:rsid w:val="00416E7D"/>
    <w:rsid w:val="0041743E"/>
    <w:rsid w:val="00417736"/>
    <w:rsid w:val="004202A4"/>
    <w:rsid w:val="004202B6"/>
    <w:rsid w:val="0042057C"/>
    <w:rsid w:val="004207CE"/>
    <w:rsid w:val="00420973"/>
    <w:rsid w:val="00421F30"/>
    <w:rsid w:val="004225CD"/>
    <w:rsid w:val="0042307E"/>
    <w:rsid w:val="00423ACC"/>
    <w:rsid w:val="00424591"/>
    <w:rsid w:val="00424AB1"/>
    <w:rsid w:val="004251F1"/>
    <w:rsid w:val="00425CDE"/>
    <w:rsid w:val="00425EA9"/>
    <w:rsid w:val="004267BE"/>
    <w:rsid w:val="00426AB1"/>
    <w:rsid w:val="00426B1C"/>
    <w:rsid w:val="00426CB3"/>
    <w:rsid w:val="0042747E"/>
    <w:rsid w:val="004306DD"/>
    <w:rsid w:val="004308D3"/>
    <w:rsid w:val="00430956"/>
    <w:rsid w:val="004310BD"/>
    <w:rsid w:val="00431274"/>
    <w:rsid w:val="004317FF"/>
    <w:rsid w:val="00431A3E"/>
    <w:rsid w:val="00431B7F"/>
    <w:rsid w:val="00431FD7"/>
    <w:rsid w:val="00432565"/>
    <w:rsid w:val="0043297F"/>
    <w:rsid w:val="0043349D"/>
    <w:rsid w:val="0043360C"/>
    <w:rsid w:val="00433720"/>
    <w:rsid w:val="00433809"/>
    <w:rsid w:val="0043391A"/>
    <w:rsid w:val="00433B1A"/>
    <w:rsid w:val="00434248"/>
    <w:rsid w:val="00434418"/>
    <w:rsid w:val="00434B2D"/>
    <w:rsid w:val="00435076"/>
    <w:rsid w:val="00435F83"/>
    <w:rsid w:val="004368E8"/>
    <w:rsid w:val="00436B73"/>
    <w:rsid w:val="00437344"/>
    <w:rsid w:val="004373DC"/>
    <w:rsid w:val="004379A6"/>
    <w:rsid w:val="00437C84"/>
    <w:rsid w:val="0044055F"/>
    <w:rsid w:val="004408FA"/>
    <w:rsid w:val="00440998"/>
    <w:rsid w:val="00441131"/>
    <w:rsid w:val="0044118A"/>
    <w:rsid w:val="004414E4"/>
    <w:rsid w:val="00441F82"/>
    <w:rsid w:val="00442841"/>
    <w:rsid w:val="00442E5C"/>
    <w:rsid w:val="00442E8F"/>
    <w:rsid w:val="00443AA9"/>
    <w:rsid w:val="00443B1F"/>
    <w:rsid w:val="00443EE8"/>
    <w:rsid w:val="00444FBD"/>
    <w:rsid w:val="00445396"/>
    <w:rsid w:val="004461B0"/>
    <w:rsid w:val="004463D7"/>
    <w:rsid w:val="00446497"/>
    <w:rsid w:val="0044665E"/>
    <w:rsid w:val="00446FDB"/>
    <w:rsid w:val="00447642"/>
    <w:rsid w:val="0044781D"/>
    <w:rsid w:val="00450CE2"/>
    <w:rsid w:val="00450E01"/>
    <w:rsid w:val="00451859"/>
    <w:rsid w:val="00451A77"/>
    <w:rsid w:val="00451B8F"/>
    <w:rsid w:val="00451DE2"/>
    <w:rsid w:val="004527A3"/>
    <w:rsid w:val="004528A4"/>
    <w:rsid w:val="004536BF"/>
    <w:rsid w:val="00454612"/>
    <w:rsid w:val="00454A40"/>
    <w:rsid w:val="00454A53"/>
    <w:rsid w:val="0045536D"/>
    <w:rsid w:val="00455867"/>
    <w:rsid w:val="00455909"/>
    <w:rsid w:val="00455AB0"/>
    <w:rsid w:val="00455B4E"/>
    <w:rsid w:val="00456705"/>
    <w:rsid w:val="00456A1C"/>
    <w:rsid w:val="00457A82"/>
    <w:rsid w:val="00457F35"/>
    <w:rsid w:val="00460115"/>
    <w:rsid w:val="0046070F"/>
    <w:rsid w:val="00460F50"/>
    <w:rsid w:val="00461089"/>
    <w:rsid w:val="0046138D"/>
    <w:rsid w:val="004613A0"/>
    <w:rsid w:val="0046174B"/>
    <w:rsid w:val="004617E4"/>
    <w:rsid w:val="0046192C"/>
    <w:rsid w:val="00461A62"/>
    <w:rsid w:val="004629F5"/>
    <w:rsid w:val="0046337E"/>
    <w:rsid w:val="00464AAE"/>
    <w:rsid w:val="004650C4"/>
    <w:rsid w:val="0046518A"/>
    <w:rsid w:val="0046594F"/>
    <w:rsid w:val="00465BAD"/>
    <w:rsid w:val="004662D4"/>
    <w:rsid w:val="00467554"/>
    <w:rsid w:val="00467E59"/>
    <w:rsid w:val="00467F53"/>
    <w:rsid w:val="004702D6"/>
    <w:rsid w:val="00470E90"/>
    <w:rsid w:val="00471250"/>
    <w:rsid w:val="00471F02"/>
    <w:rsid w:val="00472CD4"/>
    <w:rsid w:val="00472D0A"/>
    <w:rsid w:val="00472DDC"/>
    <w:rsid w:val="00473351"/>
    <w:rsid w:val="004735F8"/>
    <w:rsid w:val="00473936"/>
    <w:rsid w:val="00473C32"/>
    <w:rsid w:val="0047443B"/>
    <w:rsid w:val="00474E9E"/>
    <w:rsid w:val="0047524C"/>
    <w:rsid w:val="004757A3"/>
    <w:rsid w:val="004757CF"/>
    <w:rsid w:val="004765DE"/>
    <w:rsid w:val="004765FC"/>
    <w:rsid w:val="004766A6"/>
    <w:rsid w:val="00476888"/>
    <w:rsid w:val="00477D10"/>
    <w:rsid w:val="00477E8D"/>
    <w:rsid w:val="004802C0"/>
    <w:rsid w:val="00480AC5"/>
    <w:rsid w:val="00480B50"/>
    <w:rsid w:val="0048110C"/>
    <w:rsid w:val="0048119C"/>
    <w:rsid w:val="00481698"/>
    <w:rsid w:val="004817B9"/>
    <w:rsid w:val="00481F18"/>
    <w:rsid w:val="00482959"/>
    <w:rsid w:val="004838F4"/>
    <w:rsid w:val="004848A2"/>
    <w:rsid w:val="00484C52"/>
    <w:rsid w:val="0048580D"/>
    <w:rsid w:val="004859C4"/>
    <w:rsid w:val="00485F2F"/>
    <w:rsid w:val="00486002"/>
    <w:rsid w:val="00486CB0"/>
    <w:rsid w:val="004870DF"/>
    <w:rsid w:val="00487460"/>
    <w:rsid w:val="004877C4"/>
    <w:rsid w:val="00487883"/>
    <w:rsid w:val="00487B18"/>
    <w:rsid w:val="00490E5C"/>
    <w:rsid w:val="00493C93"/>
    <w:rsid w:val="0049511E"/>
    <w:rsid w:val="00495DF2"/>
    <w:rsid w:val="0049669A"/>
    <w:rsid w:val="00497DD0"/>
    <w:rsid w:val="004A0068"/>
    <w:rsid w:val="004A0581"/>
    <w:rsid w:val="004A0845"/>
    <w:rsid w:val="004A0F6A"/>
    <w:rsid w:val="004A140D"/>
    <w:rsid w:val="004A1633"/>
    <w:rsid w:val="004A16A3"/>
    <w:rsid w:val="004A16DA"/>
    <w:rsid w:val="004A16FD"/>
    <w:rsid w:val="004A3369"/>
    <w:rsid w:val="004A3452"/>
    <w:rsid w:val="004A376D"/>
    <w:rsid w:val="004A3837"/>
    <w:rsid w:val="004A39DF"/>
    <w:rsid w:val="004A3A8D"/>
    <w:rsid w:val="004A4408"/>
    <w:rsid w:val="004A4C8E"/>
    <w:rsid w:val="004A5F12"/>
    <w:rsid w:val="004A5F79"/>
    <w:rsid w:val="004A6098"/>
    <w:rsid w:val="004A61BA"/>
    <w:rsid w:val="004A6E0E"/>
    <w:rsid w:val="004A6EDF"/>
    <w:rsid w:val="004A7090"/>
    <w:rsid w:val="004A7CB3"/>
    <w:rsid w:val="004B00FC"/>
    <w:rsid w:val="004B03B0"/>
    <w:rsid w:val="004B0663"/>
    <w:rsid w:val="004B0EC4"/>
    <w:rsid w:val="004B10C4"/>
    <w:rsid w:val="004B1589"/>
    <w:rsid w:val="004B1958"/>
    <w:rsid w:val="004B1CDE"/>
    <w:rsid w:val="004B2202"/>
    <w:rsid w:val="004B2423"/>
    <w:rsid w:val="004B2924"/>
    <w:rsid w:val="004B2972"/>
    <w:rsid w:val="004B456D"/>
    <w:rsid w:val="004B5F21"/>
    <w:rsid w:val="004B6022"/>
    <w:rsid w:val="004B6042"/>
    <w:rsid w:val="004B60CF"/>
    <w:rsid w:val="004B6390"/>
    <w:rsid w:val="004B6C96"/>
    <w:rsid w:val="004B7528"/>
    <w:rsid w:val="004B79B7"/>
    <w:rsid w:val="004B7D1C"/>
    <w:rsid w:val="004C0020"/>
    <w:rsid w:val="004C0A06"/>
    <w:rsid w:val="004C0BBA"/>
    <w:rsid w:val="004C25B6"/>
    <w:rsid w:val="004C2B6D"/>
    <w:rsid w:val="004C3EAD"/>
    <w:rsid w:val="004C4B01"/>
    <w:rsid w:val="004C5510"/>
    <w:rsid w:val="004C5614"/>
    <w:rsid w:val="004C5775"/>
    <w:rsid w:val="004C58D3"/>
    <w:rsid w:val="004C62A5"/>
    <w:rsid w:val="004C6310"/>
    <w:rsid w:val="004C6855"/>
    <w:rsid w:val="004C6997"/>
    <w:rsid w:val="004C7468"/>
    <w:rsid w:val="004C79AC"/>
    <w:rsid w:val="004C7BD8"/>
    <w:rsid w:val="004C7E22"/>
    <w:rsid w:val="004D01BB"/>
    <w:rsid w:val="004D06CB"/>
    <w:rsid w:val="004D0AB5"/>
    <w:rsid w:val="004D1738"/>
    <w:rsid w:val="004D212B"/>
    <w:rsid w:val="004D2219"/>
    <w:rsid w:val="004D22C0"/>
    <w:rsid w:val="004D256A"/>
    <w:rsid w:val="004D2CA0"/>
    <w:rsid w:val="004D32E2"/>
    <w:rsid w:val="004D3680"/>
    <w:rsid w:val="004D4308"/>
    <w:rsid w:val="004D4C42"/>
    <w:rsid w:val="004D4E96"/>
    <w:rsid w:val="004D4FAD"/>
    <w:rsid w:val="004D504C"/>
    <w:rsid w:val="004D5EBB"/>
    <w:rsid w:val="004D6473"/>
    <w:rsid w:val="004D6934"/>
    <w:rsid w:val="004D7310"/>
    <w:rsid w:val="004E08E3"/>
    <w:rsid w:val="004E0F96"/>
    <w:rsid w:val="004E1199"/>
    <w:rsid w:val="004E188F"/>
    <w:rsid w:val="004E1D69"/>
    <w:rsid w:val="004E2112"/>
    <w:rsid w:val="004E2B3A"/>
    <w:rsid w:val="004E2DCD"/>
    <w:rsid w:val="004E31CD"/>
    <w:rsid w:val="004E3BF4"/>
    <w:rsid w:val="004E452A"/>
    <w:rsid w:val="004E5041"/>
    <w:rsid w:val="004E5340"/>
    <w:rsid w:val="004E5794"/>
    <w:rsid w:val="004E5B6E"/>
    <w:rsid w:val="004E7905"/>
    <w:rsid w:val="004F03D9"/>
    <w:rsid w:val="004F0AAD"/>
    <w:rsid w:val="004F0B50"/>
    <w:rsid w:val="004F1A4C"/>
    <w:rsid w:val="004F1B66"/>
    <w:rsid w:val="004F20A3"/>
    <w:rsid w:val="004F22F2"/>
    <w:rsid w:val="004F23AA"/>
    <w:rsid w:val="004F2602"/>
    <w:rsid w:val="004F2994"/>
    <w:rsid w:val="004F3BD9"/>
    <w:rsid w:val="004F4051"/>
    <w:rsid w:val="004F4800"/>
    <w:rsid w:val="004F4E32"/>
    <w:rsid w:val="004F667A"/>
    <w:rsid w:val="004F6FB4"/>
    <w:rsid w:val="004F7047"/>
    <w:rsid w:val="004F7823"/>
    <w:rsid w:val="004F7C70"/>
    <w:rsid w:val="004F7E5C"/>
    <w:rsid w:val="004F7F5D"/>
    <w:rsid w:val="00500578"/>
    <w:rsid w:val="005005C3"/>
    <w:rsid w:val="00500BDE"/>
    <w:rsid w:val="00500E0D"/>
    <w:rsid w:val="00501AA2"/>
    <w:rsid w:val="00502714"/>
    <w:rsid w:val="00502C5C"/>
    <w:rsid w:val="005031BB"/>
    <w:rsid w:val="0050430C"/>
    <w:rsid w:val="00504BE9"/>
    <w:rsid w:val="00504C14"/>
    <w:rsid w:val="00505BA3"/>
    <w:rsid w:val="00505BCD"/>
    <w:rsid w:val="0050769F"/>
    <w:rsid w:val="005076F5"/>
    <w:rsid w:val="005109BE"/>
    <w:rsid w:val="005111A3"/>
    <w:rsid w:val="0051192E"/>
    <w:rsid w:val="0051232C"/>
    <w:rsid w:val="0051363E"/>
    <w:rsid w:val="00513921"/>
    <w:rsid w:val="0051450B"/>
    <w:rsid w:val="005146BD"/>
    <w:rsid w:val="00514950"/>
    <w:rsid w:val="00515E94"/>
    <w:rsid w:val="00515FE8"/>
    <w:rsid w:val="00516422"/>
    <w:rsid w:val="005166F1"/>
    <w:rsid w:val="00517445"/>
    <w:rsid w:val="00517AC5"/>
    <w:rsid w:val="0052065D"/>
    <w:rsid w:val="0052066F"/>
    <w:rsid w:val="005207DB"/>
    <w:rsid w:val="00520B2D"/>
    <w:rsid w:val="00520B35"/>
    <w:rsid w:val="00520DDE"/>
    <w:rsid w:val="00520E96"/>
    <w:rsid w:val="00520FE1"/>
    <w:rsid w:val="00521290"/>
    <w:rsid w:val="00521728"/>
    <w:rsid w:val="00521A24"/>
    <w:rsid w:val="00521B8F"/>
    <w:rsid w:val="00522497"/>
    <w:rsid w:val="00522533"/>
    <w:rsid w:val="00523CA4"/>
    <w:rsid w:val="00523F1F"/>
    <w:rsid w:val="00523F43"/>
    <w:rsid w:val="005243A7"/>
    <w:rsid w:val="00524A7D"/>
    <w:rsid w:val="00524B5E"/>
    <w:rsid w:val="00524DEC"/>
    <w:rsid w:val="005250EB"/>
    <w:rsid w:val="0052563E"/>
    <w:rsid w:val="00525FC5"/>
    <w:rsid w:val="005261C5"/>
    <w:rsid w:val="00526791"/>
    <w:rsid w:val="00526BD9"/>
    <w:rsid w:val="005274CE"/>
    <w:rsid w:val="00527ACA"/>
    <w:rsid w:val="00527DE0"/>
    <w:rsid w:val="00530001"/>
    <w:rsid w:val="00530020"/>
    <w:rsid w:val="00530036"/>
    <w:rsid w:val="005304AA"/>
    <w:rsid w:val="00530C53"/>
    <w:rsid w:val="00530DCA"/>
    <w:rsid w:val="00530EED"/>
    <w:rsid w:val="005316E9"/>
    <w:rsid w:val="00531C15"/>
    <w:rsid w:val="00532350"/>
    <w:rsid w:val="005326C0"/>
    <w:rsid w:val="005326EE"/>
    <w:rsid w:val="00532910"/>
    <w:rsid w:val="00532A24"/>
    <w:rsid w:val="00532E9B"/>
    <w:rsid w:val="00533751"/>
    <w:rsid w:val="00533AFD"/>
    <w:rsid w:val="005346CA"/>
    <w:rsid w:val="0053552B"/>
    <w:rsid w:val="00535C0F"/>
    <w:rsid w:val="00535FE5"/>
    <w:rsid w:val="00536182"/>
    <w:rsid w:val="0053676D"/>
    <w:rsid w:val="00536DD2"/>
    <w:rsid w:val="00537019"/>
    <w:rsid w:val="00537402"/>
    <w:rsid w:val="00537E54"/>
    <w:rsid w:val="00540172"/>
    <w:rsid w:val="00540742"/>
    <w:rsid w:val="00540A7A"/>
    <w:rsid w:val="00540DD2"/>
    <w:rsid w:val="00540F66"/>
    <w:rsid w:val="005419C1"/>
    <w:rsid w:val="00541F29"/>
    <w:rsid w:val="005450A3"/>
    <w:rsid w:val="00545B83"/>
    <w:rsid w:val="0054640A"/>
    <w:rsid w:val="00546DC9"/>
    <w:rsid w:val="00547B0A"/>
    <w:rsid w:val="00547BFF"/>
    <w:rsid w:val="00551D68"/>
    <w:rsid w:val="00552816"/>
    <w:rsid w:val="00552DEA"/>
    <w:rsid w:val="0055336A"/>
    <w:rsid w:val="00554C9E"/>
    <w:rsid w:val="00555468"/>
    <w:rsid w:val="00556A46"/>
    <w:rsid w:val="00556C68"/>
    <w:rsid w:val="00556FE3"/>
    <w:rsid w:val="0055740A"/>
    <w:rsid w:val="00557823"/>
    <w:rsid w:val="00557908"/>
    <w:rsid w:val="00557F8A"/>
    <w:rsid w:val="00560081"/>
    <w:rsid w:val="0056021C"/>
    <w:rsid w:val="00560678"/>
    <w:rsid w:val="00560739"/>
    <w:rsid w:val="00561711"/>
    <w:rsid w:val="00561DE2"/>
    <w:rsid w:val="00562C64"/>
    <w:rsid w:val="0056315B"/>
    <w:rsid w:val="00563E90"/>
    <w:rsid w:val="0056405E"/>
    <w:rsid w:val="00564342"/>
    <w:rsid w:val="005645C9"/>
    <w:rsid w:val="0056461D"/>
    <w:rsid w:val="005652E4"/>
    <w:rsid w:val="00565406"/>
    <w:rsid w:val="00565CE3"/>
    <w:rsid w:val="00566194"/>
    <w:rsid w:val="00566874"/>
    <w:rsid w:val="00566E64"/>
    <w:rsid w:val="005701C5"/>
    <w:rsid w:val="00570B23"/>
    <w:rsid w:val="00570CD6"/>
    <w:rsid w:val="00571BC3"/>
    <w:rsid w:val="00571F13"/>
    <w:rsid w:val="00571FC4"/>
    <w:rsid w:val="0057252E"/>
    <w:rsid w:val="00573150"/>
    <w:rsid w:val="00573640"/>
    <w:rsid w:val="005739A9"/>
    <w:rsid w:val="00573F4E"/>
    <w:rsid w:val="005742CA"/>
    <w:rsid w:val="00574AFA"/>
    <w:rsid w:val="00574CDC"/>
    <w:rsid w:val="00574E20"/>
    <w:rsid w:val="0057573B"/>
    <w:rsid w:val="00575ED8"/>
    <w:rsid w:val="00576F0D"/>
    <w:rsid w:val="00576F6F"/>
    <w:rsid w:val="00577050"/>
    <w:rsid w:val="00577895"/>
    <w:rsid w:val="00577B68"/>
    <w:rsid w:val="00577C5F"/>
    <w:rsid w:val="00577D87"/>
    <w:rsid w:val="00577FF4"/>
    <w:rsid w:val="00580540"/>
    <w:rsid w:val="005807EF"/>
    <w:rsid w:val="00580E7E"/>
    <w:rsid w:val="00581913"/>
    <w:rsid w:val="00581B85"/>
    <w:rsid w:val="00582353"/>
    <w:rsid w:val="00582541"/>
    <w:rsid w:val="00582A8B"/>
    <w:rsid w:val="00582FD0"/>
    <w:rsid w:val="00583031"/>
    <w:rsid w:val="005830BA"/>
    <w:rsid w:val="005833A0"/>
    <w:rsid w:val="00583AFB"/>
    <w:rsid w:val="00584030"/>
    <w:rsid w:val="00584324"/>
    <w:rsid w:val="005855EC"/>
    <w:rsid w:val="005855F4"/>
    <w:rsid w:val="00585683"/>
    <w:rsid w:val="0058586A"/>
    <w:rsid w:val="005861FF"/>
    <w:rsid w:val="00586680"/>
    <w:rsid w:val="00586800"/>
    <w:rsid w:val="00587EB7"/>
    <w:rsid w:val="00590290"/>
    <w:rsid w:val="00590611"/>
    <w:rsid w:val="00590D28"/>
    <w:rsid w:val="00590DE5"/>
    <w:rsid w:val="00590E87"/>
    <w:rsid w:val="005916BA"/>
    <w:rsid w:val="0059195B"/>
    <w:rsid w:val="00591B58"/>
    <w:rsid w:val="0059225A"/>
    <w:rsid w:val="005929AB"/>
    <w:rsid w:val="00592B80"/>
    <w:rsid w:val="00592BEC"/>
    <w:rsid w:val="00592D00"/>
    <w:rsid w:val="00593150"/>
    <w:rsid w:val="00593587"/>
    <w:rsid w:val="00593767"/>
    <w:rsid w:val="0059392F"/>
    <w:rsid w:val="00593E31"/>
    <w:rsid w:val="0059417A"/>
    <w:rsid w:val="005942BA"/>
    <w:rsid w:val="00594C05"/>
    <w:rsid w:val="00595A4B"/>
    <w:rsid w:val="00595EBA"/>
    <w:rsid w:val="00595F64"/>
    <w:rsid w:val="0059625E"/>
    <w:rsid w:val="0059639D"/>
    <w:rsid w:val="005964EE"/>
    <w:rsid w:val="00596AA3"/>
    <w:rsid w:val="00597326"/>
    <w:rsid w:val="0059775E"/>
    <w:rsid w:val="0059791C"/>
    <w:rsid w:val="00597B15"/>
    <w:rsid w:val="00597CE2"/>
    <w:rsid w:val="005A0002"/>
    <w:rsid w:val="005A24A9"/>
    <w:rsid w:val="005A3173"/>
    <w:rsid w:val="005A3244"/>
    <w:rsid w:val="005A33F6"/>
    <w:rsid w:val="005A358C"/>
    <w:rsid w:val="005A37FA"/>
    <w:rsid w:val="005A38B3"/>
    <w:rsid w:val="005A3AA6"/>
    <w:rsid w:val="005A3ECD"/>
    <w:rsid w:val="005A4114"/>
    <w:rsid w:val="005A47CB"/>
    <w:rsid w:val="005A537B"/>
    <w:rsid w:val="005A53A1"/>
    <w:rsid w:val="005A55B0"/>
    <w:rsid w:val="005A595D"/>
    <w:rsid w:val="005A5CF2"/>
    <w:rsid w:val="005A6083"/>
    <w:rsid w:val="005A72F0"/>
    <w:rsid w:val="005A7415"/>
    <w:rsid w:val="005A7474"/>
    <w:rsid w:val="005B0A83"/>
    <w:rsid w:val="005B0B89"/>
    <w:rsid w:val="005B0CD7"/>
    <w:rsid w:val="005B1E58"/>
    <w:rsid w:val="005B2B45"/>
    <w:rsid w:val="005B37C7"/>
    <w:rsid w:val="005B3C87"/>
    <w:rsid w:val="005B41B1"/>
    <w:rsid w:val="005B426D"/>
    <w:rsid w:val="005B4910"/>
    <w:rsid w:val="005B4C18"/>
    <w:rsid w:val="005B59A2"/>
    <w:rsid w:val="005B62BB"/>
    <w:rsid w:val="005B636E"/>
    <w:rsid w:val="005B657A"/>
    <w:rsid w:val="005B70A2"/>
    <w:rsid w:val="005B72B9"/>
    <w:rsid w:val="005B762F"/>
    <w:rsid w:val="005B7D0D"/>
    <w:rsid w:val="005B7E04"/>
    <w:rsid w:val="005C0C83"/>
    <w:rsid w:val="005C0CF8"/>
    <w:rsid w:val="005C189B"/>
    <w:rsid w:val="005C1D35"/>
    <w:rsid w:val="005C1EC0"/>
    <w:rsid w:val="005C2412"/>
    <w:rsid w:val="005C275F"/>
    <w:rsid w:val="005C2A80"/>
    <w:rsid w:val="005C2BE3"/>
    <w:rsid w:val="005C2D6B"/>
    <w:rsid w:val="005C3F41"/>
    <w:rsid w:val="005C42DD"/>
    <w:rsid w:val="005C453A"/>
    <w:rsid w:val="005C47B6"/>
    <w:rsid w:val="005C48CF"/>
    <w:rsid w:val="005C4CA3"/>
    <w:rsid w:val="005C5BD8"/>
    <w:rsid w:val="005C5C95"/>
    <w:rsid w:val="005C6646"/>
    <w:rsid w:val="005C6796"/>
    <w:rsid w:val="005C6BDE"/>
    <w:rsid w:val="005C7004"/>
    <w:rsid w:val="005C7888"/>
    <w:rsid w:val="005C7BE8"/>
    <w:rsid w:val="005C7C53"/>
    <w:rsid w:val="005C7D45"/>
    <w:rsid w:val="005C7F0C"/>
    <w:rsid w:val="005D0217"/>
    <w:rsid w:val="005D064C"/>
    <w:rsid w:val="005D0E2C"/>
    <w:rsid w:val="005D1818"/>
    <w:rsid w:val="005D1B6E"/>
    <w:rsid w:val="005D29F0"/>
    <w:rsid w:val="005D3DE4"/>
    <w:rsid w:val="005D44EE"/>
    <w:rsid w:val="005D50E9"/>
    <w:rsid w:val="005D50EE"/>
    <w:rsid w:val="005D5110"/>
    <w:rsid w:val="005D5B56"/>
    <w:rsid w:val="005D5F1A"/>
    <w:rsid w:val="005D7CE0"/>
    <w:rsid w:val="005E0114"/>
    <w:rsid w:val="005E0B91"/>
    <w:rsid w:val="005E1046"/>
    <w:rsid w:val="005E1F21"/>
    <w:rsid w:val="005E2562"/>
    <w:rsid w:val="005E29AA"/>
    <w:rsid w:val="005E2B53"/>
    <w:rsid w:val="005E2F44"/>
    <w:rsid w:val="005E2F6D"/>
    <w:rsid w:val="005E313A"/>
    <w:rsid w:val="005E3306"/>
    <w:rsid w:val="005E382A"/>
    <w:rsid w:val="005E3FC7"/>
    <w:rsid w:val="005E416E"/>
    <w:rsid w:val="005E44A7"/>
    <w:rsid w:val="005E5259"/>
    <w:rsid w:val="005E555B"/>
    <w:rsid w:val="005E57F3"/>
    <w:rsid w:val="005E6372"/>
    <w:rsid w:val="005E65E6"/>
    <w:rsid w:val="005E6960"/>
    <w:rsid w:val="005E6B92"/>
    <w:rsid w:val="005E7AF7"/>
    <w:rsid w:val="005E7E64"/>
    <w:rsid w:val="005E7FD8"/>
    <w:rsid w:val="005F05D8"/>
    <w:rsid w:val="005F0709"/>
    <w:rsid w:val="005F0D36"/>
    <w:rsid w:val="005F13BB"/>
    <w:rsid w:val="005F1A5B"/>
    <w:rsid w:val="005F1CAB"/>
    <w:rsid w:val="005F24B0"/>
    <w:rsid w:val="005F28B3"/>
    <w:rsid w:val="005F3EF5"/>
    <w:rsid w:val="005F4BCF"/>
    <w:rsid w:val="005F5292"/>
    <w:rsid w:val="005F54A9"/>
    <w:rsid w:val="005F5554"/>
    <w:rsid w:val="005F5E9D"/>
    <w:rsid w:val="005F6494"/>
    <w:rsid w:val="005F694F"/>
    <w:rsid w:val="005F6A8B"/>
    <w:rsid w:val="005F6F94"/>
    <w:rsid w:val="005F7749"/>
    <w:rsid w:val="006000A5"/>
    <w:rsid w:val="006002C9"/>
    <w:rsid w:val="00601636"/>
    <w:rsid w:val="00601986"/>
    <w:rsid w:val="00601F2A"/>
    <w:rsid w:val="00602753"/>
    <w:rsid w:val="00602A7C"/>
    <w:rsid w:val="00603032"/>
    <w:rsid w:val="00603462"/>
    <w:rsid w:val="00603682"/>
    <w:rsid w:val="00603C6B"/>
    <w:rsid w:val="00603DCC"/>
    <w:rsid w:val="00604292"/>
    <w:rsid w:val="00604D42"/>
    <w:rsid w:val="00605028"/>
    <w:rsid w:val="006055EA"/>
    <w:rsid w:val="006058A3"/>
    <w:rsid w:val="00605D4B"/>
    <w:rsid w:val="00605D7A"/>
    <w:rsid w:val="00605F1E"/>
    <w:rsid w:val="00607802"/>
    <w:rsid w:val="0061098A"/>
    <w:rsid w:val="00610E2F"/>
    <w:rsid w:val="00611F7E"/>
    <w:rsid w:val="0061208F"/>
    <w:rsid w:val="00612BAC"/>
    <w:rsid w:val="00612F8B"/>
    <w:rsid w:val="0061348E"/>
    <w:rsid w:val="00613C49"/>
    <w:rsid w:val="00613E95"/>
    <w:rsid w:val="00614B36"/>
    <w:rsid w:val="00615CB8"/>
    <w:rsid w:val="006160CB"/>
    <w:rsid w:val="00616196"/>
    <w:rsid w:val="00616BBF"/>
    <w:rsid w:val="0061711E"/>
    <w:rsid w:val="00617442"/>
    <w:rsid w:val="0061789D"/>
    <w:rsid w:val="00620192"/>
    <w:rsid w:val="00620A64"/>
    <w:rsid w:val="00620FA9"/>
    <w:rsid w:val="0062139D"/>
    <w:rsid w:val="006213D8"/>
    <w:rsid w:val="006215BD"/>
    <w:rsid w:val="00621684"/>
    <w:rsid w:val="006218A0"/>
    <w:rsid w:val="00621E87"/>
    <w:rsid w:val="00621F7E"/>
    <w:rsid w:val="0062209C"/>
    <w:rsid w:val="006225AD"/>
    <w:rsid w:val="00622D6D"/>
    <w:rsid w:val="006241A3"/>
    <w:rsid w:val="0062427C"/>
    <w:rsid w:val="00624B35"/>
    <w:rsid w:val="00625128"/>
    <w:rsid w:val="00625DDB"/>
    <w:rsid w:val="006302FC"/>
    <w:rsid w:val="00630EE6"/>
    <w:rsid w:val="0063146D"/>
    <w:rsid w:val="00631609"/>
    <w:rsid w:val="00632174"/>
    <w:rsid w:val="006323C8"/>
    <w:rsid w:val="00632622"/>
    <w:rsid w:val="0063305A"/>
    <w:rsid w:val="00633940"/>
    <w:rsid w:val="0063466F"/>
    <w:rsid w:val="006346A3"/>
    <w:rsid w:val="00634A2E"/>
    <w:rsid w:val="00634C10"/>
    <w:rsid w:val="00634D5E"/>
    <w:rsid w:val="00634DD5"/>
    <w:rsid w:val="006355EA"/>
    <w:rsid w:val="006359D8"/>
    <w:rsid w:val="00635BF9"/>
    <w:rsid w:val="006367A1"/>
    <w:rsid w:val="00636B2A"/>
    <w:rsid w:val="00637507"/>
    <w:rsid w:val="00637853"/>
    <w:rsid w:val="00637BC9"/>
    <w:rsid w:val="00637F15"/>
    <w:rsid w:val="006407BF"/>
    <w:rsid w:val="00640AD4"/>
    <w:rsid w:val="00640F2C"/>
    <w:rsid w:val="0064125A"/>
    <w:rsid w:val="0064212E"/>
    <w:rsid w:val="00642F63"/>
    <w:rsid w:val="0064386B"/>
    <w:rsid w:val="00643C3F"/>
    <w:rsid w:val="006442CF"/>
    <w:rsid w:val="00644316"/>
    <w:rsid w:val="0064467D"/>
    <w:rsid w:val="00644B72"/>
    <w:rsid w:val="00644E11"/>
    <w:rsid w:val="00645ADC"/>
    <w:rsid w:val="00646DB0"/>
    <w:rsid w:val="00646EB0"/>
    <w:rsid w:val="006471C0"/>
    <w:rsid w:val="0064726B"/>
    <w:rsid w:val="00647564"/>
    <w:rsid w:val="0064767C"/>
    <w:rsid w:val="00647AA2"/>
    <w:rsid w:val="00647EAC"/>
    <w:rsid w:val="006505BF"/>
    <w:rsid w:val="00650A36"/>
    <w:rsid w:val="00650D55"/>
    <w:rsid w:val="006513EC"/>
    <w:rsid w:val="00651D0B"/>
    <w:rsid w:val="006521E9"/>
    <w:rsid w:val="00652444"/>
    <w:rsid w:val="00652B9A"/>
    <w:rsid w:val="00652D0A"/>
    <w:rsid w:val="006534C5"/>
    <w:rsid w:val="00653654"/>
    <w:rsid w:val="006536F4"/>
    <w:rsid w:val="00653D26"/>
    <w:rsid w:val="00653ED7"/>
    <w:rsid w:val="006540CC"/>
    <w:rsid w:val="0065432A"/>
    <w:rsid w:val="0065452B"/>
    <w:rsid w:val="00654633"/>
    <w:rsid w:val="006550D5"/>
    <w:rsid w:val="00655203"/>
    <w:rsid w:val="00655AAD"/>
    <w:rsid w:val="00655CF1"/>
    <w:rsid w:val="00656078"/>
    <w:rsid w:val="00656525"/>
    <w:rsid w:val="006568D7"/>
    <w:rsid w:val="00656954"/>
    <w:rsid w:val="00656C33"/>
    <w:rsid w:val="00657533"/>
    <w:rsid w:val="006578DA"/>
    <w:rsid w:val="00660118"/>
    <w:rsid w:val="00660466"/>
    <w:rsid w:val="006607E8"/>
    <w:rsid w:val="00660C41"/>
    <w:rsid w:val="00660EB1"/>
    <w:rsid w:val="00660F79"/>
    <w:rsid w:val="006616C2"/>
    <w:rsid w:val="006621F8"/>
    <w:rsid w:val="0066242B"/>
    <w:rsid w:val="00662A0D"/>
    <w:rsid w:val="00662D4E"/>
    <w:rsid w:val="0066324F"/>
    <w:rsid w:val="00663371"/>
    <w:rsid w:val="0066360E"/>
    <w:rsid w:val="0066369C"/>
    <w:rsid w:val="00663B07"/>
    <w:rsid w:val="00663BF9"/>
    <w:rsid w:val="00663CD4"/>
    <w:rsid w:val="00664E2B"/>
    <w:rsid w:val="00665A6B"/>
    <w:rsid w:val="0066690F"/>
    <w:rsid w:val="006669FA"/>
    <w:rsid w:val="00666E42"/>
    <w:rsid w:val="00667332"/>
    <w:rsid w:val="00667B43"/>
    <w:rsid w:val="00667BFA"/>
    <w:rsid w:val="00667CA1"/>
    <w:rsid w:val="00670784"/>
    <w:rsid w:val="00670A0A"/>
    <w:rsid w:val="006710CE"/>
    <w:rsid w:val="00671393"/>
    <w:rsid w:val="00671EBC"/>
    <w:rsid w:val="006724C1"/>
    <w:rsid w:val="0067281F"/>
    <w:rsid w:val="00672BAA"/>
    <w:rsid w:val="00673F9F"/>
    <w:rsid w:val="00675352"/>
    <w:rsid w:val="00675785"/>
    <w:rsid w:val="006758F8"/>
    <w:rsid w:val="00675DE4"/>
    <w:rsid w:val="00675E74"/>
    <w:rsid w:val="0067648E"/>
    <w:rsid w:val="006768F9"/>
    <w:rsid w:val="00676E33"/>
    <w:rsid w:val="00677146"/>
    <w:rsid w:val="0067747A"/>
    <w:rsid w:val="00677A85"/>
    <w:rsid w:val="00677C5A"/>
    <w:rsid w:val="00680544"/>
    <w:rsid w:val="00680CA8"/>
    <w:rsid w:val="0068153D"/>
    <w:rsid w:val="00681BB7"/>
    <w:rsid w:val="006829EF"/>
    <w:rsid w:val="00683C2F"/>
    <w:rsid w:val="00683E54"/>
    <w:rsid w:val="00683FEF"/>
    <w:rsid w:val="00683FF1"/>
    <w:rsid w:val="00684111"/>
    <w:rsid w:val="00684169"/>
    <w:rsid w:val="0068446B"/>
    <w:rsid w:val="0068474C"/>
    <w:rsid w:val="00684FED"/>
    <w:rsid w:val="00685997"/>
    <w:rsid w:val="00685BCB"/>
    <w:rsid w:val="00685E78"/>
    <w:rsid w:val="00685F59"/>
    <w:rsid w:val="0068681D"/>
    <w:rsid w:val="006874D8"/>
    <w:rsid w:val="00687528"/>
    <w:rsid w:val="006901F0"/>
    <w:rsid w:val="00690200"/>
    <w:rsid w:val="006904AD"/>
    <w:rsid w:val="006906D0"/>
    <w:rsid w:val="00690BF6"/>
    <w:rsid w:val="006914E8"/>
    <w:rsid w:val="0069158E"/>
    <w:rsid w:val="00691941"/>
    <w:rsid w:val="00691EE8"/>
    <w:rsid w:val="006932F0"/>
    <w:rsid w:val="0069347E"/>
    <w:rsid w:val="00693961"/>
    <w:rsid w:val="00694240"/>
    <w:rsid w:val="006946C6"/>
    <w:rsid w:val="00694D96"/>
    <w:rsid w:val="00694DE5"/>
    <w:rsid w:val="006958C3"/>
    <w:rsid w:val="00695ED0"/>
    <w:rsid w:val="00695EDA"/>
    <w:rsid w:val="00696728"/>
    <w:rsid w:val="0069673C"/>
    <w:rsid w:val="00696C94"/>
    <w:rsid w:val="0069721D"/>
    <w:rsid w:val="00697540"/>
    <w:rsid w:val="00697635"/>
    <w:rsid w:val="006977E4"/>
    <w:rsid w:val="00697E33"/>
    <w:rsid w:val="006A02BC"/>
    <w:rsid w:val="006A04D5"/>
    <w:rsid w:val="006A07A1"/>
    <w:rsid w:val="006A15B5"/>
    <w:rsid w:val="006A197D"/>
    <w:rsid w:val="006A203D"/>
    <w:rsid w:val="006A2DD2"/>
    <w:rsid w:val="006A3242"/>
    <w:rsid w:val="006A4920"/>
    <w:rsid w:val="006A4A31"/>
    <w:rsid w:val="006A4D12"/>
    <w:rsid w:val="006A5AB3"/>
    <w:rsid w:val="006A5B6D"/>
    <w:rsid w:val="006A60B4"/>
    <w:rsid w:val="006A60C8"/>
    <w:rsid w:val="006A6343"/>
    <w:rsid w:val="006A675C"/>
    <w:rsid w:val="006A6A93"/>
    <w:rsid w:val="006A71F4"/>
    <w:rsid w:val="006A7428"/>
    <w:rsid w:val="006A7953"/>
    <w:rsid w:val="006A7BDB"/>
    <w:rsid w:val="006B0386"/>
    <w:rsid w:val="006B041A"/>
    <w:rsid w:val="006B081D"/>
    <w:rsid w:val="006B0D9D"/>
    <w:rsid w:val="006B0E9F"/>
    <w:rsid w:val="006B107E"/>
    <w:rsid w:val="006B14BF"/>
    <w:rsid w:val="006B1A7C"/>
    <w:rsid w:val="006B1B62"/>
    <w:rsid w:val="006B21C5"/>
    <w:rsid w:val="006B22C4"/>
    <w:rsid w:val="006B299E"/>
    <w:rsid w:val="006B2D38"/>
    <w:rsid w:val="006B33D1"/>
    <w:rsid w:val="006B3480"/>
    <w:rsid w:val="006B3864"/>
    <w:rsid w:val="006B39C0"/>
    <w:rsid w:val="006B4490"/>
    <w:rsid w:val="006B4B65"/>
    <w:rsid w:val="006B5703"/>
    <w:rsid w:val="006B5FB7"/>
    <w:rsid w:val="006B6561"/>
    <w:rsid w:val="006B686C"/>
    <w:rsid w:val="006B691E"/>
    <w:rsid w:val="006B6A14"/>
    <w:rsid w:val="006B7A05"/>
    <w:rsid w:val="006C0E44"/>
    <w:rsid w:val="006C11DE"/>
    <w:rsid w:val="006C2654"/>
    <w:rsid w:val="006C27E1"/>
    <w:rsid w:val="006C3038"/>
    <w:rsid w:val="006C348D"/>
    <w:rsid w:val="006C3A47"/>
    <w:rsid w:val="006C4517"/>
    <w:rsid w:val="006C48CA"/>
    <w:rsid w:val="006C4D91"/>
    <w:rsid w:val="006C53B4"/>
    <w:rsid w:val="006C5718"/>
    <w:rsid w:val="006C59AC"/>
    <w:rsid w:val="006C5A61"/>
    <w:rsid w:val="006C6236"/>
    <w:rsid w:val="006C65B3"/>
    <w:rsid w:val="006C687A"/>
    <w:rsid w:val="006C69DE"/>
    <w:rsid w:val="006C6E28"/>
    <w:rsid w:val="006C6FB7"/>
    <w:rsid w:val="006C6FBF"/>
    <w:rsid w:val="006C723B"/>
    <w:rsid w:val="006C747D"/>
    <w:rsid w:val="006C7651"/>
    <w:rsid w:val="006D0BAE"/>
    <w:rsid w:val="006D1028"/>
    <w:rsid w:val="006D1808"/>
    <w:rsid w:val="006D3509"/>
    <w:rsid w:val="006D420D"/>
    <w:rsid w:val="006D429C"/>
    <w:rsid w:val="006D42AA"/>
    <w:rsid w:val="006D4547"/>
    <w:rsid w:val="006D4CAD"/>
    <w:rsid w:val="006D5044"/>
    <w:rsid w:val="006D51ED"/>
    <w:rsid w:val="006D51F6"/>
    <w:rsid w:val="006D5876"/>
    <w:rsid w:val="006D5998"/>
    <w:rsid w:val="006D5A88"/>
    <w:rsid w:val="006D5BD1"/>
    <w:rsid w:val="006D6939"/>
    <w:rsid w:val="006D6C20"/>
    <w:rsid w:val="006D6C4A"/>
    <w:rsid w:val="006D70CA"/>
    <w:rsid w:val="006D7151"/>
    <w:rsid w:val="006D762D"/>
    <w:rsid w:val="006D77DB"/>
    <w:rsid w:val="006E0A4C"/>
    <w:rsid w:val="006E0AED"/>
    <w:rsid w:val="006E0DEB"/>
    <w:rsid w:val="006E1924"/>
    <w:rsid w:val="006E1E18"/>
    <w:rsid w:val="006E21BD"/>
    <w:rsid w:val="006E2D7E"/>
    <w:rsid w:val="006E2FFB"/>
    <w:rsid w:val="006E33FD"/>
    <w:rsid w:val="006E3E0D"/>
    <w:rsid w:val="006E427F"/>
    <w:rsid w:val="006E47D8"/>
    <w:rsid w:val="006E501D"/>
    <w:rsid w:val="006E5566"/>
    <w:rsid w:val="006E5E14"/>
    <w:rsid w:val="006E5F7E"/>
    <w:rsid w:val="006E613E"/>
    <w:rsid w:val="006E6297"/>
    <w:rsid w:val="006E6D8B"/>
    <w:rsid w:val="006E6E65"/>
    <w:rsid w:val="006E71C9"/>
    <w:rsid w:val="006E72D1"/>
    <w:rsid w:val="006F0299"/>
    <w:rsid w:val="006F09C1"/>
    <w:rsid w:val="006F11D0"/>
    <w:rsid w:val="006F1563"/>
    <w:rsid w:val="006F1ACB"/>
    <w:rsid w:val="006F22C7"/>
    <w:rsid w:val="006F2B40"/>
    <w:rsid w:val="006F3090"/>
    <w:rsid w:val="006F31F9"/>
    <w:rsid w:val="006F3885"/>
    <w:rsid w:val="006F43E8"/>
    <w:rsid w:val="006F449F"/>
    <w:rsid w:val="006F4DE7"/>
    <w:rsid w:val="006F5009"/>
    <w:rsid w:val="006F56B2"/>
    <w:rsid w:val="006F56C3"/>
    <w:rsid w:val="006F6AD5"/>
    <w:rsid w:val="006F7538"/>
    <w:rsid w:val="00700EE4"/>
    <w:rsid w:val="007017D7"/>
    <w:rsid w:val="00702389"/>
    <w:rsid w:val="0070293C"/>
    <w:rsid w:val="00702962"/>
    <w:rsid w:val="00702BED"/>
    <w:rsid w:val="00702D97"/>
    <w:rsid w:val="00702EAE"/>
    <w:rsid w:val="00703BB4"/>
    <w:rsid w:val="00703F50"/>
    <w:rsid w:val="00704327"/>
    <w:rsid w:val="00704EEB"/>
    <w:rsid w:val="007064E2"/>
    <w:rsid w:val="00707461"/>
    <w:rsid w:val="00707E27"/>
    <w:rsid w:val="007102FC"/>
    <w:rsid w:val="00710354"/>
    <w:rsid w:val="00710355"/>
    <w:rsid w:val="00710F2E"/>
    <w:rsid w:val="007117C2"/>
    <w:rsid w:val="00711800"/>
    <w:rsid w:val="00711C21"/>
    <w:rsid w:val="00711D61"/>
    <w:rsid w:val="0071219D"/>
    <w:rsid w:val="00712A9F"/>
    <w:rsid w:val="00713446"/>
    <w:rsid w:val="00713EC7"/>
    <w:rsid w:val="007141EF"/>
    <w:rsid w:val="00714584"/>
    <w:rsid w:val="00715395"/>
    <w:rsid w:val="007157E2"/>
    <w:rsid w:val="00715807"/>
    <w:rsid w:val="00715BC8"/>
    <w:rsid w:val="007161F1"/>
    <w:rsid w:val="00716665"/>
    <w:rsid w:val="00716B50"/>
    <w:rsid w:val="00717619"/>
    <w:rsid w:val="007200CB"/>
    <w:rsid w:val="00720482"/>
    <w:rsid w:val="007219A1"/>
    <w:rsid w:val="00722003"/>
    <w:rsid w:val="007228EF"/>
    <w:rsid w:val="00722E29"/>
    <w:rsid w:val="00723715"/>
    <w:rsid w:val="0072382E"/>
    <w:rsid w:val="00723B16"/>
    <w:rsid w:val="0072487A"/>
    <w:rsid w:val="007251A8"/>
    <w:rsid w:val="0072549B"/>
    <w:rsid w:val="00725FDB"/>
    <w:rsid w:val="00726583"/>
    <w:rsid w:val="0072741F"/>
    <w:rsid w:val="0072787D"/>
    <w:rsid w:val="00730328"/>
    <w:rsid w:val="00730E8F"/>
    <w:rsid w:val="00733A50"/>
    <w:rsid w:val="007342F6"/>
    <w:rsid w:val="00734986"/>
    <w:rsid w:val="00734A39"/>
    <w:rsid w:val="00735363"/>
    <w:rsid w:val="00735A79"/>
    <w:rsid w:val="00735C50"/>
    <w:rsid w:val="00736161"/>
    <w:rsid w:val="00737CAF"/>
    <w:rsid w:val="00737F9B"/>
    <w:rsid w:val="00737FC3"/>
    <w:rsid w:val="007408C9"/>
    <w:rsid w:val="00740A5D"/>
    <w:rsid w:val="00741864"/>
    <w:rsid w:val="00741B8F"/>
    <w:rsid w:val="00741EC8"/>
    <w:rsid w:val="00741FBF"/>
    <w:rsid w:val="0074263C"/>
    <w:rsid w:val="00742D83"/>
    <w:rsid w:val="007437BE"/>
    <w:rsid w:val="00743F65"/>
    <w:rsid w:val="00744524"/>
    <w:rsid w:val="007454EF"/>
    <w:rsid w:val="00745ADF"/>
    <w:rsid w:val="00745DBF"/>
    <w:rsid w:val="00746DE8"/>
    <w:rsid w:val="00750066"/>
    <w:rsid w:val="007506F5"/>
    <w:rsid w:val="00750B0A"/>
    <w:rsid w:val="00750B35"/>
    <w:rsid w:val="00750D3D"/>
    <w:rsid w:val="007513C6"/>
    <w:rsid w:val="00751745"/>
    <w:rsid w:val="00752019"/>
    <w:rsid w:val="00753FAB"/>
    <w:rsid w:val="0075444D"/>
    <w:rsid w:val="00755407"/>
    <w:rsid w:val="0075565A"/>
    <w:rsid w:val="00755FD0"/>
    <w:rsid w:val="00756C77"/>
    <w:rsid w:val="0075708E"/>
    <w:rsid w:val="0075780A"/>
    <w:rsid w:val="00757CCB"/>
    <w:rsid w:val="00757D15"/>
    <w:rsid w:val="00760634"/>
    <w:rsid w:val="00760D47"/>
    <w:rsid w:val="007614BE"/>
    <w:rsid w:val="00761AA3"/>
    <w:rsid w:val="00761D8A"/>
    <w:rsid w:val="00762135"/>
    <w:rsid w:val="00762DED"/>
    <w:rsid w:val="0076301E"/>
    <w:rsid w:val="007649F5"/>
    <w:rsid w:val="00764A61"/>
    <w:rsid w:val="00764CD7"/>
    <w:rsid w:val="00765152"/>
    <w:rsid w:val="007654F8"/>
    <w:rsid w:val="00766529"/>
    <w:rsid w:val="0076659B"/>
    <w:rsid w:val="007665D2"/>
    <w:rsid w:val="0076693B"/>
    <w:rsid w:val="007669A6"/>
    <w:rsid w:val="00766F61"/>
    <w:rsid w:val="007672E3"/>
    <w:rsid w:val="007679A5"/>
    <w:rsid w:val="00767C3C"/>
    <w:rsid w:val="00767DE5"/>
    <w:rsid w:val="00767FA4"/>
    <w:rsid w:val="0077083E"/>
    <w:rsid w:val="00770C36"/>
    <w:rsid w:val="0077134C"/>
    <w:rsid w:val="007722A4"/>
    <w:rsid w:val="0077234E"/>
    <w:rsid w:val="00773A95"/>
    <w:rsid w:val="00774B4E"/>
    <w:rsid w:val="00775057"/>
    <w:rsid w:val="00775990"/>
    <w:rsid w:val="00775E66"/>
    <w:rsid w:val="00776143"/>
    <w:rsid w:val="007763E6"/>
    <w:rsid w:val="00776EF9"/>
    <w:rsid w:val="0077705C"/>
    <w:rsid w:val="007774C8"/>
    <w:rsid w:val="00777632"/>
    <w:rsid w:val="007801F3"/>
    <w:rsid w:val="007813B9"/>
    <w:rsid w:val="00781A1F"/>
    <w:rsid w:val="00782020"/>
    <w:rsid w:val="0078204E"/>
    <w:rsid w:val="007820F3"/>
    <w:rsid w:val="00782268"/>
    <w:rsid w:val="00782329"/>
    <w:rsid w:val="00783454"/>
    <w:rsid w:val="00783A16"/>
    <w:rsid w:val="00783A69"/>
    <w:rsid w:val="00784463"/>
    <w:rsid w:val="007844B9"/>
    <w:rsid w:val="00784FA4"/>
    <w:rsid w:val="007851BE"/>
    <w:rsid w:val="007856DD"/>
    <w:rsid w:val="00786269"/>
    <w:rsid w:val="007864FD"/>
    <w:rsid w:val="00786565"/>
    <w:rsid w:val="00786E29"/>
    <w:rsid w:val="0079025D"/>
    <w:rsid w:val="00790513"/>
    <w:rsid w:val="00791D26"/>
    <w:rsid w:val="00791FEE"/>
    <w:rsid w:val="0079208D"/>
    <w:rsid w:val="007928E2"/>
    <w:rsid w:val="00792908"/>
    <w:rsid w:val="007930A4"/>
    <w:rsid w:val="00793893"/>
    <w:rsid w:val="007939AD"/>
    <w:rsid w:val="00793A2F"/>
    <w:rsid w:val="00794898"/>
    <w:rsid w:val="0079577A"/>
    <w:rsid w:val="00795BC4"/>
    <w:rsid w:val="00795C69"/>
    <w:rsid w:val="007A0607"/>
    <w:rsid w:val="007A068C"/>
    <w:rsid w:val="007A06EA"/>
    <w:rsid w:val="007A130B"/>
    <w:rsid w:val="007A14CC"/>
    <w:rsid w:val="007A1D19"/>
    <w:rsid w:val="007A2360"/>
    <w:rsid w:val="007A2E24"/>
    <w:rsid w:val="007A3223"/>
    <w:rsid w:val="007A32BE"/>
    <w:rsid w:val="007A445E"/>
    <w:rsid w:val="007A4858"/>
    <w:rsid w:val="007A4BD7"/>
    <w:rsid w:val="007A4ECD"/>
    <w:rsid w:val="007A5726"/>
    <w:rsid w:val="007A5A6C"/>
    <w:rsid w:val="007A5EF3"/>
    <w:rsid w:val="007A6074"/>
    <w:rsid w:val="007A6213"/>
    <w:rsid w:val="007A6939"/>
    <w:rsid w:val="007A7C65"/>
    <w:rsid w:val="007A7FAB"/>
    <w:rsid w:val="007B08DB"/>
    <w:rsid w:val="007B1278"/>
    <w:rsid w:val="007B1481"/>
    <w:rsid w:val="007B1E6C"/>
    <w:rsid w:val="007B1F09"/>
    <w:rsid w:val="007B1F80"/>
    <w:rsid w:val="007B2115"/>
    <w:rsid w:val="007B25A7"/>
    <w:rsid w:val="007B2B30"/>
    <w:rsid w:val="007B31CF"/>
    <w:rsid w:val="007B38F5"/>
    <w:rsid w:val="007B4021"/>
    <w:rsid w:val="007B4293"/>
    <w:rsid w:val="007B43E2"/>
    <w:rsid w:val="007B5341"/>
    <w:rsid w:val="007B5B24"/>
    <w:rsid w:val="007B67AE"/>
    <w:rsid w:val="007B6F1F"/>
    <w:rsid w:val="007B712F"/>
    <w:rsid w:val="007B7306"/>
    <w:rsid w:val="007B78D5"/>
    <w:rsid w:val="007B7E93"/>
    <w:rsid w:val="007C05C2"/>
    <w:rsid w:val="007C0689"/>
    <w:rsid w:val="007C076E"/>
    <w:rsid w:val="007C07A8"/>
    <w:rsid w:val="007C0888"/>
    <w:rsid w:val="007C0DD6"/>
    <w:rsid w:val="007C198B"/>
    <w:rsid w:val="007C22F7"/>
    <w:rsid w:val="007C2478"/>
    <w:rsid w:val="007C2B88"/>
    <w:rsid w:val="007C30A3"/>
    <w:rsid w:val="007C38D4"/>
    <w:rsid w:val="007C3AF5"/>
    <w:rsid w:val="007C3C1F"/>
    <w:rsid w:val="007C3C27"/>
    <w:rsid w:val="007C433D"/>
    <w:rsid w:val="007C46C0"/>
    <w:rsid w:val="007C4820"/>
    <w:rsid w:val="007C4A75"/>
    <w:rsid w:val="007C4CC7"/>
    <w:rsid w:val="007C5D67"/>
    <w:rsid w:val="007C6B02"/>
    <w:rsid w:val="007C6BED"/>
    <w:rsid w:val="007C6C15"/>
    <w:rsid w:val="007C6E6F"/>
    <w:rsid w:val="007C7486"/>
    <w:rsid w:val="007C7CBA"/>
    <w:rsid w:val="007D01D4"/>
    <w:rsid w:val="007D07F7"/>
    <w:rsid w:val="007D09B3"/>
    <w:rsid w:val="007D14F9"/>
    <w:rsid w:val="007D15D6"/>
    <w:rsid w:val="007D1935"/>
    <w:rsid w:val="007D2256"/>
    <w:rsid w:val="007D228A"/>
    <w:rsid w:val="007D2464"/>
    <w:rsid w:val="007D3137"/>
    <w:rsid w:val="007D33E0"/>
    <w:rsid w:val="007D378F"/>
    <w:rsid w:val="007D38DA"/>
    <w:rsid w:val="007D41F3"/>
    <w:rsid w:val="007D4AD5"/>
    <w:rsid w:val="007D4BE7"/>
    <w:rsid w:val="007D4EFA"/>
    <w:rsid w:val="007D5F7D"/>
    <w:rsid w:val="007D5F93"/>
    <w:rsid w:val="007D68C5"/>
    <w:rsid w:val="007D694F"/>
    <w:rsid w:val="007D7763"/>
    <w:rsid w:val="007E0458"/>
    <w:rsid w:val="007E0AA8"/>
    <w:rsid w:val="007E140E"/>
    <w:rsid w:val="007E1470"/>
    <w:rsid w:val="007E1FE8"/>
    <w:rsid w:val="007E254F"/>
    <w:rsid w:val="007E29F3"/>
    <w:rsid w:val="007E2BC0"/>
    <w:rsid w:val="007E334B"/>
    <w:rsid w:val="007E412F"/>
    <w:rsid w:val="007E4374"/>
    <w:rsid w:val="007E4726"/>
    <w:rsid w:val="007E49D9"/>
    <w:rsid w:val="007E4EE0"/>
    <w:rsid w:val="007E52F5"/>
    <w:rsid w:val="007E5468"/>
    <w:rsid w:val="007E54ED"/>
    <w:rsid w:val="007E5849"/>
    <w:rsid w:val="007E5A8F"/>
    <w:rsid w:val="007E74E2"/>
    <w:rsid w:val="007E7596"/>
    <w:rsid w:val="007E7BDA"/>
    <w:rsid w:val="007F0567"/>
    <w:rsid w:val="007F06A0"/>
    <w:rsid w:val="007F07E0"/>
    <w:rsid w:val="007F0EBE"/>
    <w:rsid w:val="007F100D"/>
    <w:rsid w:val="007F1658"/>
    <w:rsid w:val="007F2A77"/>
    <w:rsid w:val="007F2DA4"/>
    <w:rsid w:val="007F2F01"/>
    <w:rsid w:val="007F3440"/>
    <w:rsid w:val="007F42AC"/>
    <w:rsid w:val="007F44C4"/>
    <w:rsid w:val="007F4B08"/>
    <w:rsid w:val="007F5447"/>
    <w:rsid w:val="007F6341"/>
    <w:rsid w:val="007F66E3"/>
    <w:rsid w:val="007F704D"/>
    <w:rsid w:val="007F7D0E"/>
    <w:rsid w:val="007F7D33"/>
    <w:rsid w:val="007F7F68"/>
    <w:rsid w:val="00800099"/>
    <w:rsid w:val="0080051B"/>
    <w:rsid w:val="00800C85"/>
    <w:rsid w:val="0080103B"/>
    <w:rsid w:val="00801282"/>
    <w:rsid w:val="0080137C"/>
    <w:rsid w:val="0080158A"/>
    <w:rsid w:val="00801AED"/>
    <w:rsid w:val="00802203"/>
    <w:rsid w:val="00802E08"/>
    <w:rsid w:val="00802F82"/>
    <w:rsid w:val="00803454"/>
    <w:rsid w:val="00803900"/>
    <w:rsid w:val="00803F30"/>
    <w:rsid w:val="00804314"/>
    <w:rsid w:val="00805D84"/>
    <w:rsid w:val="0080693C"/>
    <w:rsid w:val="00806ABA"/>
    <w:rsid w:val="008105EF"/>
    <w:rsid w:val="00812045"/>
    <w:rsid w:val="008125C3"/>
    <w:rsid w:val="00812DE3"/>
    <w:rsid w:val="0081369C"/>
    <w:rsid w:val="00813790"/>
    <w:rsid w:val="00813937"/>
    <w:rsid w:val="00813A28"/>
    <w:rsid w:val="00813C45"/>
    <w:rsid w:val="00814015"/>
    <w:rsid w:val="00814963"/>
    <w:rsid w:val="00815179"/>
    <w:rsid w:val="00815956"/>
    <w:rsid w:val="00815BB7"/>
    <w:rsid w:val="008165A9"/>
    <w:rsid w:val="00817109"/>
    <w:rsid w:val="0081752F"/>
    <w:rsid w:val="00817CE3"/>
    <w:rsid w:val="0082050D"/>
    <w:rsid w:val="00820AAA"/>
    <w:rsid w:val="00820D2F"/>
    <w:rsid w:val="00820E66"/>
    <w:rsid w:val="00821355"/>
    <w:rsid w:val="0082150D"/>
    <w:rsid w:val="00821A3D"/>
    <w:rsid w:val="00821F1A"/>
    <w:rsid w:val="0082224F"/>
    <w:rsid w:val="00822279"/>
    <w:rsid w:val="0082292F"/>
    <w:rsid w:val="00822C16"/>
    <w:rsid w:val="008231E0"/>
    <w:rsid w:val="00823B0D"/>
    <w:rsid w:val="00823FE1"/>
    <w:rsid w:val="0082408F"/>
    <w:rsid w:val="008241B7"/>
    <w:rsid w:val="00825EFA"/>
    <w:rsid w:val="0082666A"/>
    <w:rsid w:val="00827B8B"/>
    <w:rsid w:val="008306E9"/>
    <w:rsid w:val="0083078E"/>
    <w:rsid w:val="00831D1B"/>
    <w:rsid w:val="008321FC"/>
    <w:rsid w:val="00832A77"/>
    <w:rsid w:val="0083315E"/>
    <w:rsid w:val="00833D6A"/>
    <w:rsid w:val="008347A6"/>
    <w:rsid w:val="00834FD8"/>
    <w:rsid w:val="0083541D"/>
    <w:rsid w:val="00836254"/>
    <w:rsid w:val="00836775"/>
    <w:rsid w:val="00837304"/>
    <w:rsid w:val="00840087"/>
    <w:rsid w:val="0084017F"/>
    <w:rsid w:val="0084096C"/>
    <w:rsid w:val="00840FD5"/>
    <w:rsid w:val="0084182D"/>
    <w:rsid w:val="00841CFB"/>
    <w:rsid w:val="008429E8"/>
    <w:rsid w:val="0084313A"/>
    <w:rsid w:val="00843397"/>
    <w:rsid w:val="00843AB3"/>
    <w:rsid w:val="00843C40"/>
    <w:rsid w:val="0084409F"/>
    <w:rsid w:val="00844181"/>
    <w:rsid w:val="00844239"/>
    <w:rsid w:val="008444F4"/>
    <w:rsid w:val="00844B6A"/>
    <w:rsid w:val="00845320"/>
    <w:rsid w:val="008453CE"/>
    <w:rsid w:val="0084561A"/>
    <w:rsid w:val="00845A27"/>
    <w:rsid w:val="00845DC8"/>
    <w:rsid w:val="00846640"/>
    <w:rsid w:val="00846A31"/>
    <w:rsid w:val="00846A5C"/>
    <w:rsid w:val="00847598"/>
    <w:rsid w:val="00847B3F"/>
    <w:rsid w:val="00847F40"/>
    <w:rsid w:val="00850492"/>
    <w:rsid w:val="00850779"/>
    <w:rsid w:val="00851BD2"/>
    <w:rsid w:val="00851DC9"/>
    <w:rsid w:val="00853109"/>
    <w:rsid w:val="00853152"/>
    <w:rsid w:val="008540D0"/>
    <w:rsid w:val="008540DB"/>
    <w:rsid w:val="00854303"/>
    <w:rsid w:val="0085433F"/>
    <w:rsid w:val="0085625C"/>
    <w:rsid w:val="00856322"/>
    <w:rsid w:val="008567A4"/>
    <w:rsid w:val="008575AF"/>
    <w:rsid w:val="00857DAF"/>
    <w:rsid w:val="00860160"/>
    <w:rsid w:val="0086019F"/>
    <w:rsid w:val="008604FA"/>
    <w:rsid w:val="00860CD8"/>
    <w:rsid w:val="00862088"/>
    <w:rsid w:val="0086213B"/>
    <w:rsid w:val="00862FCB"/>
    <w:rsid w:val="00862FD3"/>
    <w:rsid w:val="0086314A"/>
    <w:rsid w:val="008645BD"/>
    <w:rsid w:val="0086490B"/>
    <w:rsid w:val="008649C7"/>
    <w:rsid w:val="00864A48"/>
    <w:rsid w:val="00865B33"/>
    <w:rsid w:val="00865B9B"/>
    <w:rsid w:val="00865D1E"/>
    <w:rsid w:val="00865FF7"/>
    <w:rsid w:val="00866116"/>
    <w:rsid w:val="008666F4"/>
    <w:rsid w:val="008668A6"/>
    <w:rsid w:val="008669DC"/>
    <w:rsid w:val="008676AC"/>
    <w:rsid w:val="00867F57"/>
    <w:rsid w:val="008702D0"/>
    <w:rsid w:val="008704D6"/>
    <w:rsid w:val="00870685"/>
    <w:rsid w:val="00870910"/>
    <w:rsid w:val="00870BD7"/>
    <w:rsid w:val="00871139"/>
    <w:rsid w:val="00871A33"/>
    <w:rsid w:val="00871AB6"/>
    <w:rsid w:val="0087277B"/>
    <w:rsid w:val="008727A6"/>
    <w:rsid w:val="00872BF4"/>
    <w:rsid w:val="008735A1"/>
    <w:rsid w:val="0087411A"/>
    <w:rsid w:val="00874820"/>
    <w:rsid w:val="00874D16"/>
    <w:rsid w:val="00875EAF"/>
    <w:rsid w:val="0087647C"/>
    <w:rsid w:val="008768EF"/>
    <w:rsid w:val="00876A2D"/>
    <w:rsid w:val="00876EAD"/>
    <w:rsid w:val="0087721D"/>
    <w:rsid w:val="008773D7"/>
    <w:rsid w:val="008778E4"/>
    <w:rsid w:val="008802B1"/>
    <w:rsid w:val="008803EB"/>
    <w:rsid w:val="0088089E"/>
    <w:rsid w:val="0088099C"/>
    <w:rsid w:val="008819D2"/>
    <w:rsid w:val="00881ECF"/>
    <w:rsid w:val="00882060"/>
    <w:rsid w:val="008824E5"/>
    <w:rsid w:val="008829F6"/>
    <w:rsid w:val="00882ACD"/>
    <w:rsid w:val="00882C03"/>
    <w:rsid w:val="00882E7A"/>
    <w:rsid w:val="00882FE6"/>
    <w:rsid w:val="00883816"/>
    <w:rsid w:val="00883864"/>
    <w:rsid w:val="00883D11"/>
    <w:rsid w:val="008841E1"/>
    <w:rsid w:val="00884261"/>
    <w:rsid w:val="008843E6"/>
    <w:rsid w:val="00884B83"/>
    <w:rsid w:val="008857B7"/>
    <w:rsid w:val="00885822"/>
    <w:rsid w:val="00885BF4"/>
    <w:rsid w:val="00885C67"/>
    <w:rsid w:val="00886242"/>
    <w:rsid w:val="00886342"/>
    <w:rsid w:val="00886911"/>
    <w:rsid w:val="00886B3D"/>
    <w:rsid w:val="00887160"/>
    <w:rsid w:val="00887301"/>
    <w:rsid w:val="0088787B"/>
    <w:rsid w:val="00887CC8"/>
    <w:rsid w:val="00887D3B"/>
    <w:rsid w:val="00887E12"/>
    <w:rsid w:val="008900C8"/>
    <w:rsid w:val="00890C43"/>
    <w:rsid w:val="0089172B"/>
    <w:rsid w:val="00891ABF"/>
    <w:rsid w:val="00891AE8"/>
    <w:rsid w:val="00891E75"/>
    <w:rsid w:val="0089237F"/>
    <w:rsid w:val="00893339"/>
    <w:rsid w:val="008934C1"/>
    <w:rsid w:val="00893CBD"/>
    <w:rsid w:val="00894337"/>
    <w:rsid w:val="008950DD"/>
    <w:rsid w:val="00895344"/>
    <w:rsid w:val="00895886"/>
    <w:rsid w:val="00895898"/>
    <w:rsid w:val="00895BE6"/>
    <w:rsid w:val="00896D25"/>
    <w:rsid w:val="00897BBC"/>
    <w:rsid w:val="00897D5B"/>
    <w:rsid w:val="00897FB5"/>
    <w:rsid w:val="008A010E"/>
    <w:rsid w:val="008A0141"/>
    <w:rsid w:val="008A056F"/>
    <w:rsid w:val="008A1C8E"/>
    <w:rsid w:val="008A1E39"/>
    <w:rsid w:val="008A1F59"/>
    <w:rsid w:val="008A298A"/>
    <w:rsid w:val="008A2DC9"/>
    <w:rsid w:val="008A32EE"/>
    <w:rsid w:val="008A3B08"/>
    <w:rsid w:val="008A3BEA"/>
    <w:rsid w:val="008A49F8"/>
    <w:rsid w:val="008A571D"/>
    <w:rsid w:val="008A5917"/>
    <w:rsid w:val="008A5BE4"/>
    <w:rsid w:val="008A5C06"/>
    <w:rsid w:val="008A5D01"/>
    <w:rsid w:val="008A615E"/>
    <w:rsid w:val="008A6B7C"/>
    <w:rsid w:val="008A6BF3"/>
    <w:rsid w:val="008A7424"/>
    <w:rsid w:val="008B02F2"/>
    <w:rsid w:val="008B09ED"/>
    <w:rsid w:val="008B100C"/>
    <w:rsid w:val="008B11F2"/>
    <w:rsid w:val="008B1741"/>
    <w:rsid w:val="008B1856"/>
    <w:rsid w:val="008B1B67"/>
    <w:rsid w:val="008B1EDD"/>
    <w:rsid w:val="008B33E3"/>
    <w:rsid w:val="008B3A9D"/>
    <w:rsid w:val="008B40D9"/>
    <w:rsid w:val="008B4761"/>
    <w:rsid w:val="008B4795"/>
    <w:rsid w:val="008B4FB5"/>
    <w:rsid w:val="008B55AC"/>
    <w:rsid w:val="008B583B"/>
    <w:rsid w:val="008B59A8"/>
    <w:rsid w:val="008B5B22"/>
    <w:rsid w:val="008B6B5E"/>
    <w:rsid w:val="008B705B"/>
    <w:rsid w:val="008B70D5"/>
    <w:rsid w:val="008B7927"/>
    <w:rsid w:val="008B7B19"/>
    <w:rsid w:val="008B7C7D"/>
    <w:rsid w:val="008C07EE"/>
    <w:rsid w:val="008C0E96"/>
    <w:rsid w:val="008C155A"/>
    <w:rsid w:val="008C2498"/>
    <w:rsid w:val="008C2537"/>
    <w:rsid w:val="008C27B4"/>
    <w:rsid w:val="008C2CC8"/>
    <w:rsid w:val="008C2DCE"/>
    <w:rsid w:val="008C3114"/>
    <w:rsid w:val="008C3311"/>
    <w:rsid w:val="008C35AB"/>
    <w:rsid w:val="008C3957"/>
    <w:rsid w:val="008C3A8A"/>
    <w:rsid w:val="008C3DCC"/>
    <w:rsid w:val="008C3F4C"/>
    <w:rsid w:val="008C4048"/>
    <w:rsid w:val="008C49AC"/>
    <w:rsid w:val="008C4C8A"/>
    <w:rsid w:val="008C4D15"/>
    <w:rsid w:val="008C4E68"/>
    <w:rsid w:val="008C50D4"/>
    <w:rsid w:val="008C6026"/>
    <w:rsid w:val="008C6449"/>
    <w:rsid w:val="008C6585"/>
    <w:rsid w:val="008C71C3"/>
    <w:rsid w:val="008C757F"/>
    <w:rsid w:val="008C76E0"/>
    <w:rsid w:val="008C7F2E"/>
    <w:rsid w:val="008D0064"/>
    <w:rsid w:val="008D08E1"/>
    <w:rsid w:val="008D0BE6"/>
    <w:rsid w:val="008D0DFF"/>
    <w:rsid w:val="008D137C"/>
    <w:rsid w:val="008D14BF"/>
    <w:rsid w:val="008D1810"/>
    <w:rsid w:val="008D18C1"/>
    <w:rsid w:val="008D21AC"/>
    <w:rsid w:val="008D2A33"/>
    <w:rsid w:val="008D376F"/>
    <w:rsid w:val="008D3A77"/>
    <w:rsid w:val="008D3EE3"/>
    <w:rsid w:val="008D4076"/>
    <w:rsid w:val="008D417E"/>
    <w:rsid w:val="008D4363"/>
    <w:rsid w:val="008D440D"/>
    <w:rsid w:val="008D44B2"/>
    <w:rsid w:val="008D47B3"/>
    <w:rsid w:val="008D525F"/>
    <w:rsid w:val="008D5266"/>
    <w:rsid w:val="008D6386"/>
    <w:rsid w:val="008D644E"/>
    <w:rsid w:val="008D6848"/>
    <w:rsid w:val="008D6E51"/>
    <w:rsid w:val="008D7266"/>
    <w:rsid w:val="008D728A"/>
    <w:rsid w:val="008D7EDA"/>
    <w:rsid w:val="008E0980"/>
    <w:rsid w:val="008E0E5C"/>
    <w:rsid w:val="008E0F8A"/>
    <w:rsid w:val="008E147E"/>
    <w:rsid w:val="008E15C1"/>
    <w:rsid w:val="008E2051"/>
    <w:rsid w:val="008E216F"/>
    <w:rsid w:val="008E29E9"/>
    <w:rsid w:val="008E2A37"/>
    <w:rsid w:val="008E2A64"/>
    <w:rsid w:val="008E2BDF"/>
    <w:rsid w:val="008E317D"/>
    <w:rsid w:val="008E392B"/>
    <w:rsid w:val="008E3B78"/>
    <w:rsid w:val="008E45A9"/>
    <w:rsid w:val="008E4798"/>
    <w:rsid w:val="008E48CA"/>
    <w:rsid w:val="008E4C2B"/>
    <w:rsid w:val="008E4C88"/>
    <w:rsid w:val="008E5AA8"/>
    <w:rsid w:val="008E5F42"/>
    <w:rsid w:val="008E6132"/>
    <w:rsid w:val="008E72E8"/>
    <w:rsid w:val="008E7DAC"/>
    <w:rsid w:val="008F004A"/>
    <w:rsid w:val="008F00B9"/>
    <w:rsid w:val="008F09BC"/>
    <w:rsid w:val="008F20A9"/>
    <w:rsid w:val="008F2331"/>
    <w:rsid w:val="008F28C0"/>
    <w:rsid w:val="008F2A88"/>
    <w:rsid w:val="008F2ADB"/>
    <w:rsid w:val="008F2B94"/>
    <w:rsid w:val="008F3140"/>
    <w:rsid w:val="008F4A9E"/>
    <w:rsid w:val="008F4C42"/>
    <w:rsid w:val="008F4CCB"/>
    <w:rsid w:val="008F4CD6"/>
    <w:rsid w:val="008F51E7"/>
    <w:rsid w:val="008F5224"/>
    <w:rsid w:val="008F5940"/>
    <w:rsid w:val="008F6097"/>
    <w:rsid w:val="008F6530"/>
    <w:rsid w:val="008F6819"/>
    <w:rsid w:val="008F6D79"/>
    <w:rsid w:val="008F6DFF"/>
    <w:rsid w:val="008F703F"/>
    <w:rsid w:val="008F73BE"/>
    <w:rsid w:val="008F7716"/>
    <w:rsid w:val="00900239"/>
    <w:rsid w:val="009005A5"/>
    <w:rsid w:val="00900D5E"/>
    <w:rsid w:val="00901A6A"/>
    <w:rsid w:val="00901A6F"/>
    <w:rsid w:val="00901E71"/>
    <w:rsid w:val="0090284F"/>
    <w:rsid w:val="00903423"/>
    <w:rsid w:val="0090369B"/>
    <w:rsid w:val="0090371C"/>
    <w:rsid w:val="00903903"/>
    <w:rsid w:val="00904094"/>
    <w:rsid w:val="009043E3"/>
    <w:rsid w:val="009057CB"/>
    <w:rsid w:val="00905DD6"/>
    <w:rsid w:val="00905E38"/>
    <w:rsid w:val="00906164"/>
    <w:rsid w:val="00906581"/>
    <w:rsid w:val="0090688F"/>
    <w:rsid w:val="009069C3"/>
    <w:rsid w:val="00906AD1"/>
    <w:rsid w:val="00907CD5"/>
    <w:rsid w:val="009101C4"/>
    <w:rsid w:val="00910C1F"/>
    <w:rsid w:val="00910C7C"/>
    <w:rsid w:val="009110C1"/>
    <w:rsid w:val="00911CED"/>
    <w:rsid w:val="00911EAF"/>
    <w:rsid w:val="0091221B"/>
    <w:rsid w:val="00912347"/>
    <w:rsid w:val="00912D68"/>
    <w:rsid w:val="00912FA8"/>
    <w:rsid w:val="0091335F"/>
    <w:rsid w:val="009133A8"/>
    <w:rsid w:val="00914760"/>
    <w:rsid w:val="00914B6E"/>
    <w:rsid w:val="00914C80"/>
    <w:rsid w:val="009151D2"/>
    <w:rsid w:val="00915414"/>
    <w:rsid w:val="009154AF"/>
    <w:rsid w:val="00915BBE"/>
    <w:rsid w:val="009176C3"/>
    <w:rsid w:val="00917ED9"/>
    <w:rsid w:val="00920ADF"/>
    <w:rsid w:val="00920D07"/>
    <w:rsid w:val="00920F6F"/>
    <w:rsid w:val="00921287"/>
    <w:rsid w:val="0092165B"/>
    <w:rsid w:val="009216EF"/>
    <w:rsid w:val="009218D3"/>
    <w:rsid w:val="00921F45"/>
    <w:rsid w:val="00922D21"/>
    <w:rsid w:val="00922EB2"/>
    <w:rsid w:val="0092326E"/>
    <w:rsid w:val="009236D8"/>
    <w:rsid w:val="00923CEA"/>
    <w:rsid w:val="009240B3"/>
    <w:rsid w:val="0092499E"/>
    <w:rsid w:val="009249AF"/>
    <w:rsid w:val="00924C43"/>
    <w:rsid w:val="00924C67"/>
    <w:rsid w:val="00925288"/>
    <w:rsid w:val="009252DA"/>
    <w:rsid w:val="00926E07"/>
    <w:rsid w:val="009273AC"/>
    <w:rsid w:val="00927A17"/>
    <w:rsid w:val="009305BA"/>
    <w:rsid w:val="009307D1"/>
    <w:rsid w:val="00930898"/>
    <w:rsid w:val="00930B45"/>
    <w:rsid w:val="00930D14"/>
    <w:rsid w:val="00930DB1"/>
    <w:rsid w:val="00931119"/>
    <w:rsid w:val="00931196"/>
    <w:rsid w:val="009334A7"/>
    <w:rsid w:val="00933C52"/>
    <w:rsid w:val="00934150"/>
    <w:rsid w:val="00935B2F"/>
    <w:rsid w:val="009366AE"/>
    <w:rsid w:val="0093670C"/>
    <w:rsid w:val="00936C11"/>
    <w:rsid w:val="0093712B"/>
    <w:rsid w:val="00937218"/>
    <w:rsid w:val="00937641"/>
    <w:rsid w:val="00937DD6"/>
    <w:rsid w:val="00937DE5"/>
    <w:rsid w:val="00940749"/>
    <w:rsid w:val="00940935"/>
    <w:rsid w:val="009409E0"/>
    <w:rsid w:val="00940CDF"/>
    <w:rsid w:val="009411CF"/>
    <w:rsid w:val="0094234D"/>
    <w:rsid w:val="009424C4"/>
    <w:rsid w:val="009426DE"/>
    <w:rsid w:val="00942787"/>
    <w:rsid w:val="00942819"/>
    <w:rsid w:val="009430A1"/>
    <w:rsid w:val="009432F0"/>
    <w:rsid w:val="009438F9"/>
    <w:rsid w:val="00943911"/>
    <w:rsid w:val="00943CA7"/>
    <w:rsid w:val="00943D6F"/>
    <w:rsid w:val="00943FDD"/>
    <w:rsid w:val="00944412"/>
    <w:rsid w:val="0094471F"/>
    <w:rsid w:val="00945174"/>
    <w:rsid w:val="009455B5"/>
    <w:rsid w:val="009457D8"/>
    <w:rsid w:val="00946FDE"/>
    <w:rsid w:val="009479D5"/>
    <w:rsid w:val="00947FCF"/>
    <w:rsid w:val="00950541"/>
    <w:rsid w:val="00950C32"/>
    <w:rsid w:val="009512EF"/>
    <w:rsid w:val="009513E3"/>
    <w:rsid w:val="009514FC"/>
    <w:rsid w:val="00952DBE"/>
    <w:rsid w:val="009538F5"/>
    <w:rsid w:val="0095391D"/>
    <w:rsid w:val="00953B01"/>
    <w:rsid w:val="00953B2B"/>
    <w:rsid w:val="0095414D"/>
    <w:rsid w:val="0095425E"/>
    <w:rsid w:val="009547B6"/>
    <w:rsid w:val="00954846"/>
    <w:rsid w:val="00955317"/>
    <w:rsid w:val="00955B15"/>
    <w:rsid w:val="00955F68"/>
    <w:rsid w:val="009561DD"/>
    <w:rsid w:val="009563B9"/>
    <w:rsid w:val="0095685E"/>
    <w:rsid w:val="00956C37"/>
    <w:rsid w:val="00956EE5"/>
    <w:rsid w:val="00956F6C"/>
    <w:rsid w:val="00957D1C"/>
    <w:rsid w:val="009603FD"/>
    <w:rsid w:val="009605AA"/>
    <w:rsid w:val="009607DC"/>
    <w:rsid w:val="00960A62"/>
    <w:rsid w:val="0096107D"/>
    <w:rsid w:val="009610F7"/>
    <w:rsid w:val="00961436"/>
    <w:rsid w:val="00961741"/>
    <w:rsid w:val="00961D6E"/>
    <w:rsid w:val="009620AD"/>
    <w:rsid w:val="009624AB"/>
    <w:rsid w:val="0096276B"/>
    <w:rsid w:val="00962C00"/>
    <w:rsid w:val="00962CAF"/>
    <w:rsid w:val="0096318C"/>
    <w:rsid w:val="00963233"/>
    <w:rsid w:val="0096333C"/>
    <w:rsid w:val="009638BF"/>
    <w:rsid w:val="00963B7C"/>
    <w:rsid w:val="00963CB5"/>
    <w:rsid w:val="00963EA8"/>
    <w:rsid w:val="00965509"/>
    <w:rsid w:val="00965C2D"/>
    <w:rsid w:val="00965D11"/>
    <w:rsid w:val="00966166"/>
    <w:rsid w:val="0096640B"/>
    <w:rsid w:val="00966554"/>
    <w:rsid w:val="00966F6E"/>
    <w:rsid w:val="009672B3"/>
    <w:rsid w:val="009676E0"/>
    <w:rsid w:val="00967F56"/>
    <w:rsid w:val="009702CA"/>
    <w:rsid w:val="00971479"/>
    <w:rsid w:val="00971886"/>
    <w:rsid w:val="00971A2A"/>
    <w:rsid w:val="00971B0A"/>
    <w:rsid w:val="00972094"/>
    <w:rsid w:val="00972ADD"/>
    <w:rsid w:val="00972FF7"/>
    <w:rsid w:val="009732AE"/>
    <w:rsid w:val="0097371D"/>
    <w:rsid w:val="009739C1"/>
    <w:rsid w:val="009747C0"/>
    <w:rsid w:val="00974F80"/>
    <w:rsid w:val="00974FA5"/>
    <w:rsid w:val="009752C1"/>
    <w:rsid w:val="0097588E"/>
    <w:rsid w:val="00976045"/>
    <w:rsid w:val="00976409"/>
    <w:rsid w:val="0097642B"/>
    <w:rsid w:val="009768DB"/>
    <w:rsid w:val="00976DC8"/>
    <w:rsid w:val="0097723D"/>
    <w:rsid w:val="009778E0"/>
    <w:rsid w:val="00977BE3"/>
    <w:rsid w:val="009804FC"/>
    <w:rsid w:val="009806AD"/>
    <w:rsid w:val="00980710"/>
    <w:rsid w:val="00980A2E"/>
    <w:rsid w:val="00980EF2"/>
    <w:rsid w:val="00980F90"/>
    <w:rsid w:val="009814C8"/>
    <w:rsid w:val="00981820"/>
    <w:rsid w:val="009818AB"/>
    <w:rsid w:val="00981916"/>
    <w:rsid w:val="00981AD4"/>
    <w:rsid w:val="00981F6E"/>
    <w:rsid w:val="009820A7"/>
    <w:rsid w:val="0098215B"/>
    <w:rsid w:val="0098232E"/>
    <w:rsid w:val="009824E9"/>
    <w:rsid w:val="00982577"/>
    <w:rsid w:val="00982CC7"/>
    <w:rsid w:val="00983039"/>
    <w:rsid w:val="00983722"/>
    <w:rsid w:val="00984268"/>
    <w:rsid w:val="00985BB8"/>
    <w:rsid w:val="00985EA8"/>
    <w:rsid w:val="00986645"/>
    <w:rsid w:val="00986CA6"/>
    <w:rsid w:val="00987154"/>
    <w:rsid w:val="00987628"/>
    <w:rsid w:val="00987BC3"/>
    <w:rsid w:val="0099100A"/>
    <w:rsid w:val="0099141A"/>
    <w:rsid w:val="00992844"/>
    <w:rsid w:val="009929B1"/>
    <w:rsid w:val="00992B82"/>
    <w:rsid w:val="00992F2D"/>
    <w:rsid w:val="009941DB"/>
    <w:rsid w:val="00994975"/>
    <w:rsid w:val="00994E50"/>
    <w:rsid w:val="00995C26"/>
    <w:rsid w:val="00995C8A"/>
    <w:rsid w:val="00996085"/>
    <w:rsid w:val="009966B2"/>
    <w:rsid w:val="00996953"/>
    <w:rsid w:val="00996D3D"/>
    <w:rsid w:val="00996F1F"/>
    <w:rsid w:val="00996F85"/>
    <w:rsid w:val="00997403"/>
    <w:rsid w:val="009A0328"/>
    <w:rsid w:val="009A0779"/>
    <w:rsid w:val="009A1154"/>
    <w:rsid w:val="009A15A4"/>
    <w:rsid w:val="009A1786"/>
    <w:rsid w:val="009A17D3"/>
    <w:rsid w:val="009A2A2C"/>
    <w:rsid w:val="009A2AA5"/>
    <w:rsid w:val="009A3358"/>
    <w:rsid w:val="009A363C"/>
    <w:rsid w:val="009A39A8"/>
    <w:rsid w:val="009A3AAB"/>
    <w:rsid w:val="009A435D"/>
    <w:rsid w:val="009A43C8"/>
    <w:rsid w:val="009A44EE"/>
    <w:rsid w:val="009A4707"/>
    <w:rsid w:val="009A494E"/>
    <w:rsid w:val="009A5494"/>
    <w:rsid w:val="009A573C"/>
    <w:rsid w:val="009A5BCD"/>
    <w:rsid w:val="009A62D5"/>
    <w:rsid w:val="009A6BDE"/>
    <w:rsid w:val="009A7089"/>
    <w:rsid w:val="009A7788"/>
    <w:rsid w:val="009A7D69"/>
    <w:rsid w:val="009A7DD2"/>
    <w:rsid w:val="009A7E6A"/>
    <w:rsid w:val="009A7F05"/>
    <w:rsid w:val="009B014C"/>
    <w:rsid w:val="009B030C"/>
    <w:rsid w:val="009B044A"/>
    <w:rsid w:val="009B0922"/>
    <w:rsid w:val="009B0C58"/>
    <w:rsid w:val="009B0FBC"/>
    <w:rsid w:val="009B14CD"/>
    <w:rsid w:val="009B19C9"/>
    <w:rsid w:val="009B1AE4"/>
    <w:rsid w:val="009B1B36"/>
    <w:rsid w:val="009B2F0A"/>
    <w:rsid w:val="009B3393"/>
    <w:rsid w:val="009B3B81"/>
    <w:rsid w:val="009B42AB"/>
    <w:rsid w:val="009B4A94"/>
    <w:rsid w:val="009B4BC1"/>
    <w:rsid w:val="009B4C31"/>
    <w:rsid w:val="009B4E62"/>
    <w:rsid w:val="009B6188"/>
    <w:rsid w:val="009B6E63"/>
    <w:rsid w:val="009B6F80"/>
    <w:rsid w:val="009B7307"/>
    <w:rsid w:val="009B758C"/>
    <w:rsid w:val="009B7F73"/>
    <w:rsid w:val="009C03FE"/>
    <w:rsid w:val="009C0638"/>
    <w:rsid w:val="009C1CBC"/>
    <w:rsid w:val="009C20E7"/>
    <w:rsid w:val="009C23AC"/>
    <w:rsid w:val="009C25EB"/>
    <w:rsid w:val="009C2B84"/>
    <w:rsid w:val="009C2BEE"/>
    <w:rsid w:val="009C4475"/>
    <w:rsid w:val="009C4C8C"/>
    <w:rsid w:val="009C4F5D"/>
    <w:rsid w:val="009C4FB0"/>
    <w:rsid w:val="009C5518"/>
    <w:rsid w:val="009C5ADB"/>
    <w:rsid w:val="009C7393"/>
    <w:rsid w:val="009C7801"/>
    <w:rsid w:val="009C79B4"/>
    <w:rsid w:val="009C7B05"/>
    <w:rsid w:val="009C7ED3"/>
    <w:rsid w:val="009D196C"/>
    <w:rsid w:val="009D2194"/>
    <w:rsid w:val="009D2F48"/>
    <w:rsid w:val="009D3A49"/>
    <w:rsid w:val="009D4E98"/>
    <w:rsid w:val="009D5A66"/>
    <w:rsid w:val="009D607B"/>
    <w:rsid w:val="009D61A2"/>
    <w:rsid w:val="009D6207"/>
    <w:rsid w:val="009D6269"/>
    <w:rsid w:val="009D62EC"/>
    <w:rsid w:val="009D6365"/>
    <w:rsid w:val="009D655E"/>
    <w:rsid w:val="009D6A5B"/>
    <w:rsid w:val="009D6BED"/>
    <w:rsid w:val="009D6CA8"/>
    <w:rsid w:val="009D7176"/>
    <w:rsid w:val="009D7766"/>
    <w:rsid w:val="009D7BF3"/>
    <w:rsid w:val="009D7E08"/>
    <w:rsid w:val="009D7E5F"/>
    <w:rsid w:val="009E08D6"/>
    <w:rsid w:val="009E177B"/>
    <w:rsid w:val="009E1884"/>
    <w:rsid w:val="009E1AEE"/>
    <w:rsid w:val="009E275D"/>
    <w:rsid w:val="009E3AE8"/>
    <w:rsid w:val="009E4414"/>
    <w:rsid w:val="009E48A8"/>
    <w:rsid w:val="009E4C9E"/>
    <w:rsid w:val="009E4D2E"/>
    <w:rsid w:val="009E510C"/>
    <w:rsid w:val="009E594F"/>
    <w:rsid w:val="009E59E8"/>
    <w:rsid w:val="009E68C1"/>
    <w:rsid w:val="009E6D29"/>
    <w:rsid w:val="009E713F"/>
    <w:rsid w:val="009E777A"/>
    <w:rsid w:val="009E7DB3"/>
    <w:rsid w:val="009F043F"/>
    <w:rsid w:val="009F07F8"/>
    <w:rsid w:val="009F096B"/>
    <w:rsid w:val="009F0B14"/>
    <w:rsid w:val="009F0E36"/>
    <w:rsid w:val="009F1B2D"/>
    <w:rsid w:val="009F1E8E"/>
    <w:rsid w:val="009F209E"/>
    <w:rsid w:val="009F23AB"/>
    <w:rsid w:val="009F38E7"/>
    <w:rsid w:val="009F39E5"/>
    <w:rsid w:val="009F3A92"/>
    <w:rsid w:val="009F3D25"/>
    <w:rsid w:val="009F447F"/>
    <w:rsid w:val="009F4ED5"/>
    <w:rsid w:val="009F509D"/>
    <w:rsid w:val="009F50DA"/>
    <w:rsid w:val="009F58E9"/>
    <w:rsid w:val="009F5938"/>
    <w:rsid w:val="009F5B8E"/>
    <w:rsid w:val="009F5BD5"/>
    <w:rsid w:val="009F5D2C"/>
    <w:rsid w:val="009F5D48"/>
    <w:rsid w:val="009F5DF7"/>
    <w:rsid w:val="009F658B"/>
    <w:rsid w:val="00A00036"/>
    <w:rsid w:val="00A00155"/>
    <w:rsid w:val="00A0028B"/>
    <w:rsid w:val="00A0054E"/>
    <w:rsid w:val="00A00C5D"/>
    <w:rsid w:val="00A01B08"/>
    <w:rsid w:val="00A01F3C"/>
    <w:rsid w:val="00A020F7"/>
    <w:rsid w:val="00A022A3"/>
    <w:rsid w:val="00A02CF7"/>
    <w:rsid w:val="00A033D7"/>
    <w:rsid w:val="00A037B0"/>
    <w:rsid w:val="00A04B73"/>
    <w:rsid w:val="00A04E9B"/>
    <w:rsid w:val="00A04EBE"/>
    <w:rsid w:val="00A05317"/>
    <w:rsid w:val="00A05A3D"/>
    <w:rsid w:val="00A05F56"/>
    <w:rsid w:val="00A05F6C"/>
    <w:rsid w:val="00A06063"/>
    <w:rsid w:val="00A0635B"/>
    <w:rsid w:val="00A06501"/>
    <w:rsid w:val="00A06FD4"/>
    <w:rsid w:val="00A079DB"/>
    <w:rsid w:val="00A07E44"/>
    <w:rsid w:val="00A109B0"/>
    <w:rsid w:val="00A10BF6"/>
    <w:rsid w:val="00A10F13"/>
    <w:rsid w:val="00A10F6C"/>
    <w:rsid w:val="00A11B7A"/>
    <w:rsid w:val="00A1250B"/>
    <w:rsid w:val="00A131D9"/>
    <w:rsid w:val="00A137C3"/>
    <w:rsid w:val="00A14219"/>
    <w:rsid w:val="00A14DAE"/>
    <w:rsid w:val="00A151BD"/>
    <w:rsid w:val="00A15F3C"/>
    <w:rsid w:val="00A1604B"/>
    <w:rsid w:val="00A16522"/>
    <w:rsid w:val="00A165E0"/>
    <w:rsid w:val="00A16651"/>
    <w:rsid w:val="00A1682F"/>
    <w:rsid w:val="00A169E0"/>
    <w:rsid w:val="00A16EDA"/>
    <w:rsid w:val="00A175B0"/>
    <w:rsid w:val="00A17B3B"/>
    <w:rsid w:val="00A200AD"/>
    <w:rsid w:val="00A20D35"/>
    <w:rsid w:val="00A20D8A"/>
    <w:rsid w:val="00A20EDE"/>
    <w:rsid w:val="00A21186"/>
    <w:rsid w:val="00A21253"/>
    <w:rsid w:val="00A21A19"/>
    <w:rsid w:val="00A21E56"/>
    <w:rsid w:val="00A22AF2"/>
    <w:rsid w:val="00A2331B"/>
    <w:rsid w:val="00A235DA"/>
    <w:rsid w:val="00A23704"/>
    <w:rsid w:val="00A23942"/>
    <w:rsid w:val="00A23D88"/>
    <w:rsid w:val="00A23EFF"/>
    <w:rsid w:val="00A255DD"/>
    <w:rsid w:val="00A25BA3"/>
    <w:rsid w:val="00A25EB5"/>
    <w:rsid w:val="00A2697E"/>
    <w:rsid w:val="00A27318"/>
    <w:rsid w:val="00A27599"/>
    <w:rsid w:val="00A27C78"/>
    <w:rsid w:val="00A30315"/>
    <w:rsid w:val="00A310F5"/>
    <w:rsid w:val="00A314DE"/>
    <w:rsid w:val="00A31805"/>
    <w:rsid w:val="00A31A52"/>
    <w:rsid w:val="00A31FC7"/>
    <w:rsid w:val="00A31FD8"/>
    <w:rsid w:val="00A32462"/>
    <w:rsid w:val="00A32E57"/>
    <w:rsid w:val="00A331E8"/>
    <w:rsid w:val="00A334D7"/>
    <w:rsid w:val="00A33733"/>
    <w:rsid w:val="00A35178"/>
    <w:rsid w:val="00A3518C"/>
    <w:rsid w:val="00A35267"/>
    <w:rsid w:val="00A35C64"/>
    <w:rsid w:val="00A35F48"/>
    <w:rsid w:val="00A361A1"/>
    <w:rsid w:val="00A361D7"/>
    <w:rsid w:val="00A36A69"/>
    <w:rsid w:val="00A374A3"/>
    <w:rsid w:val="00A379CF"/>
    <w:rsid w:val="00A4010C"/>
    <w:rsid w:val="00A40703"/>
    <w:rsid w:val="00A408AA"/>
    <w:rsid w:val="00A40D91"/>
    <w:rsid w:val="00A41088"/>
    <w:rsid w:val="00A41E10"/>
    <w:rsid w:val="00A41E25"/>
    <w:rsid w:val="00A41EDB"/>
    <w:rsid w:val="00A431A2"/>
    <w:rsid w:val="00A4322D"/>
    <w:rsid w:val="00A448B9"/>
    <w:rsid w:val="00A44D05"/>
    <w:rsid w:val="00A44D8E"/>
    <w:rsid w:val="00A45398"/>
    <w:rsid w:val="00A458A2"/>
    <w:rsid w:val="00A45AEE"/>
    <w:rsid w:val="00A45DF4"/>
    <w:rsid w:val="00A4604A"/>
    <w:rsid w:val="00A476AB"/>
    <w:rsid w:val="00A47793"/>
    <w:rsid w:val="00A47C12"/>
    <w:rsid w:val="00A47E4F"/>
    <w:rsid w:val="00A515BD"/>
    <w:rsid w:val="00A5248F"/>
    <w:rsid w:val="00A52C50"/>
    <w:rsid w:val="00A52E39"/>
    <w:rsid w:val="00A53850"/>
    <w:rsid w:val="00A539E1"/>
    <w:rsid w:val="00A53A8F"/>
    <w:rsid w:val="00A53D2A"/>
    <w:rsid w:val="00A542F6"/>
    <w:rsid w:val="00A5435C"/>
    <w:rsid w:val="00A547C6"/>
    <w:rsid w:val="00A54814"/>
    <w:rsid w:val="00A54965"/>
    <w:rsid w:val="00A5501B"/>
    <w:rsid w:val="00A555F5"/>
    <w:rsid w:val="00A55707"/>
    <w:rsid w:val="00A56113"/>
    <w:rsid w:val="00A562E5"/>
    <w:rsid w:val="00A56987"/>
    <w:rsid w:val="00A56A14"/>
    <w:rsid w:val="00A56C8F"/>
    <w:rsid w:val="00A57167"/>
    <w:rsid w:val="00A5739D"/>
    <w:rsid w:val="00A5749C"/>
    <w:rsid w:val="00A57A84"/>
    <w:rsid w:val="00A60609"/>
    <w:rsid w:val="00A609DA"/>
    <w:rsid w:val="00A6115A"/>
    <w:rsid w:val="00A618DE"/>
    <w:rsid w:val="00A61941"/>
    <w:rsid w:val="00A61C2F"/>
    <w:rsid w:val="00A61CA6"/>
    <w:rsid w:val="00A61DC3"/>
    <w:rsid w:val="00A61F46"/>
    <w:rsid w:val="00A6226A"/>
    <w:rsid w:val="00A635C8"/>
    <w:rsid w:val="00A63674"/>
    <w:rsid w:val="00A6368F"/>
    <w:rsid w:val="00A637C7"/>
    <w:rsid w:val="00A64A86"/>
    <w:rsid w:val="00A667F3"/>
    <w:rsid w:val="00A66C3A"/>
    <w:rsid w:val="00A6701E"/>
    <w:rsid w:val="00A675F5"/>
    <w:rsid w:val="00A702C2"/>
    <w:rsid w:val="00A70411"/>
    <w:rsid w:val="00A705D6"/>
    <w:rsid w:val="00A7085B"/>
    <w:rsid w:val="00A71A7C"/>
    <w:rsid w:val="00A724D2"/>
    <w:rsid w:val="00A7283A"/>
    <w:rsid w:val="00A72DED"/>
    <w:rsid w:val="00A73214"/>
    <w:rsid w:val="00A73CB0"/>
    <w:rsid w:val="00A73E63"/>
    <w:rsid w:val="00A73FE1"/>
    <w:rsid w:val="00A74186"/>
    <w:rsid w:val="00A74390"/>
    <w:rsid w:val="00A75127"/>
    <w:rsid w:val="00A751FB"/>
    <w:rsid w:val="00A757C8"/>
    <w:rsid w:val="00A7595C"/>
    <w:rsid w:val="00A75BC4"/>
    <w:rsid w:val="00A763F3"/>
    <w:rsid w:val="00A766C8"/>
    <w:rsid w:val="00A771AA"/>
    <w:rsid w:val="00A802CD"/>
    <w:rsid w:val="00A80598"/>
    <w:rsid w:val="00A80613"/>
    <w:rsid w:val="00A80897"/>
    <w:rsid w:val="00A80E2C"/>
    <w:rsid w:val="00A80F10"/>
    <w:rsid w:val="00A814B0"/>
    <w:rsid w:val="00A8171D"/>
    <w:rsid w:val="00A81796"/>
    <w:rsid w:val="00A8186E"/>
    <w:rsid w:val="00A81E55"/>
    <w:rsid w:val="00A81FD3"/>
    <w:rsid w:val="00A82E7E"/>
    <w:rsid w:val="00A82FE0"/>
    <w:rsid w:val="00A83011"/>
    <w:rsid w:val="00A84330"/>
    <w:rsid w:val="00A84AAF"/>
    <w:rsid w:val="00A8511A"/>
    <w:rsid w:val="00A85E31"/>
    <w:rsid w:val="00A85E4B"/>
    <w:rsid w:val="00A860DA"/>
    <w:rsid w:val="00A87BAD"/>
    <w:rsid w:val="00A9052B"/>
    <w:rsid w:val="00A909C6"/>
    <w:rsid w:val="00A90B9E"/>
    <w:rsid w:val="00A9149D"/>
    <w:rsid w:val="00A91797"/>
    <w:rsid w:val="00A91C91"/>
    <w:rsid w:val="00A91D35"/>
    <w:rsid w:val="00A91FC9"/>
    <w:rsid w:val="00A9222A"/>
    <w:rsid w:val="00A92498"/>
    <w:rsid w:val="00A9319C"/>
    <w:rsid w:val="00A938FD"/>
    <w:rsid w:val="00A94E26"/>
    <w:rsid w:val="00A94FC8"/>
    <w:rsid w:val="00A958D0"/>
    <w:rsid w:val="00A965EF"/>
    <w:rsid w:val="00A96DCE"/>
    <w:rsid w:val="00A9754E"/>
    <w:rsid w:val="00A97648"/>
    <w:rsid w:val="00AA06AC"/>
    <w:rsid w:val="00AA11C3"/>
    <w:rsid w:val="00AA204D"/>
    <w:rsid w:val="00AA25E8"/>
    <w:rsid w:val="00AA2BAB"/>
    <w:rsid w:val="00AA2E08"/>
    <w:rsid w:val="00AA2E1E"/>
    <w:rsid w:val="00AA2EF2"/>
    <w:rsid w:val="00AA2FBD"/>
    <w:rsid w:val="00AA319A"/>
    <w:rsid w:val="00AA457B"/>
    <w:rsid w:val="00AA47BB"/>
    <w:rsid w:val="00AA49D1"/>
    <w:rsid w:val="00AA517E"/>
    <w:rsid w:val="00AA5CA6"/>
    <w:rsid w:val="00AA5D1C"/>
    <w:rsid w:val="00AA6106"/>
    <w:rsid w:val="00AA688B"/>
    <w:rsid w:val="00AA70AA"/>
    <w:rsid w:val="00AB04F1"/>
    <w:rsid w:val="00AB0C27"/>
    <w:rsid w:val="00AB1A21"/>
    <w:rsid w:val="00AB1B98"/>
    <w:rsid w:val="00AB2130"/>
    <w:rsid w:val="00AB256C"/>
    <w:rsid w:val="00AB2BCF"/>
    <w:rsid w:val="00AB2E34"/>
    <w:rsid w:val="00AB301E"/>
    <w:rsid w:val="00AB365D"/>
    <w:rsid w:val="00AB3C13"/>
    <w:rsid w:val="00AB3ECC"/>
    <w:rsid w:val="00AB45EC"/>
    <w:rsid w:val="00AB463D"/>
    <w:rsid w:val="00AB46F6"/>
    <w:rsid w:val="00AB4D18"/>
    <w:rsid w:val="00AB589B"/>
    <w:rsid w:val="00AB5F02"/>
    <w:rsid w:val="00AB63EB"/>
    <w:rsid w:val="00AB6E69"/>
    <w:rsid w:val="00AB7355"/>
    <w:rsid w:val="00AB743B"/>
    <w:rsid w:val="00AC0383"/>
    <w:rsid w:val="00AC0564"/>
    <w:rsid w:val="00AC0A27"/>
    <w:rsid w:val="00AC1C54"/>
    <w:rsid w:val="00AC2199"/>
    <w:rsid w:val="00AC21C7"/>
    <w:rsid w:val="00AC3589"/>
    <w:rsid w:val="00AC3D91"/>
    <w:rsid w:val="00AC4B03"/>
    <w:rsid w:val="00AC4BD5"/>
    <w:rsid w:val="00AC5635"/>
    <w:rsid w:val="00AC574D"/>
    <w:rsid w:val="00AC5854"/>
    <w:rsid w:val="00AC5AEB"/>
    <w:rsid w:val="00AC6368"/>
    <w:rsid w:val="00AC63B3"/>
    <w:rsid w:val="00AC6CC9"/>
    <w:rsid w:val="00AC7A68"/>
    <w:rsid w:val="00AD02E0"/>
    <w:rsid w:val="00AD091D"/>
    <w:rsid w:val="00AD09A6"/>
    <w:rsid w:val="00AD0D3D"/>
    <w:rsid w:val="00AD0ED4"/>
    <w:rsid w:val="00AD13BC"/>
    <w:rsid w:val="00AD1550"/>
    <w:rsid w:val="00AD1C70"/>
    <w:rsid w:val="00AD26F8"/>
    <w:rsid w:val="00AD27E8"/>
    <w:rsid w:val="00AD285A"/>
    <w:rsid w:val="00AD2A9D"/>
    <w:rsid w:val="00AD2F11"/>
    <w:rsid w:val="00AD3008"/>
    <w:rsid w:val="00AD343F"/>
    <w:rsid w:val="00AD471D"/>
    <w:rsid w:val="00AD4A7A"/>
    <w:rsid w:val="00AD6346"/>
    <w:rsid w:val="00AD63BD"/>
    <w:rsid w:val="00AD66D0"/>
    <w:rsid w:val="00AD6CA6"/>
    <w:rsid w:val="00AD70E0"/>
    <w:rsid w:val="00AD7229"/>
    <w:rsid w:val="00AD73EB"/>
    <w:rsid w:val="00AD76D2"/>
    <w:rsid w:val="00AD7A5D"/>
    <w:rsid w:val="00AD7A7F"/>
    <w:rsid w:val="00AD7BEB"/>
    <w:rsid w:val="00AD7EE4"/>
    <w:rsid w:val="00AE032D"/>
    <w:rsid w:val="00AE06AB"/>
    <w:rsid w:val="00AE0767"/>
    <w:rsid w:val="00AE0956"/>
    <w:rsid w:val="00AE09BF"/>
    <w:rsid w:val="00AE27CF"/>
    <w:rsid w:val="00AE2A42"/>
    <w:rsid w:val="00AE2D9E"/>
    <w:rsid w:val="00AE4647"/>
    <w:rsid w:val="00AE5A91"/>
    <w:rsid w:val="00AE611B"/>
    <w:rsid w:val="00AE631D"/>
    <w:rsid w:val="00AE6BC1"/>
    <w:rsid w:val="00AE6D0E"/>
    <w:rsid w:val="00AE7277"/>
    <w:rsid w:val="00AE7662"/>
    <w:rsid w:val="00AF0365"/>
    <w:rsid w:val="00AF1467"/>
    <w:rsid w:val="00AF2106"/>
    <w:rsid w:val="00AF2ABE"/>
    <w:rsid w:val="00AF2FDF"/>
    <w:rsid w:val="00AF3DAB"/>
    <w:rsid w:val="00AF3E44"/>
    <w:rsid w:val="00AF48F3"/>
    <w:rsid w:val="00AF4B29"/>
    <w:rsid w:val="00AF4F17"/>
    <w:rsid w:val="00AF5B33"/>
    <w:rsid w:val="00AF5C54"/>
    <w:rsid w:val="00AF6033"/>
    <w:rsid w:val="00AF6229"/>
    <w:rsid w:val="00AF632F"/>
    <w:rsid w:val="00AF63B5"/>
    <w:rsid w:val="00AF6500"/>
    <w:rsid w:val="00AF650F"/>
    <w:rsid w:val="00AF66F2"/>
    <w:rsid w:val="00AF7C6C"/>
    <w:rsid w:val="00B00C04"/>
    <w:rsid w:val="00B01103"/>
    <w:rsid w:val="00B01124"/>
    <w:rsid w:val="00B0134E"/>
    <w:rsid w:val="00B01DDA"/>
    <w:rsid w:val="00B0206E"/>
    <w:rsid w:val="00B0234C"/>
    <w:rsid w:val="00B03B91"/>
    <w:rsid w:val="00B03C66"/>
    <w:rsid w:val="00B03C7C"/>
    <w:rsid w:val="00B03D86"/>
    <w:rsid w:val="00B04CAB"/>
    <w:rsid w:val="00B05509"/>
    <w:rsid w:val="00B05E65"/>
    <w:rsid w:val="00B067D2"/>
    <w:rsid w:val="00B0724E"/>
    <w:rsid w:val="00B076FF"/>
    <w:rsid w:val="00B0782C"/>
    <w:rsid w:val="00B10013"/>
    <w:rsid w:val="00B100C3"/>
    <w:rsid w:val="00B10188"/>
    <w:rsid w:val="00B10727"/>
    <w:rsid w:val="00B10C46"/>
    <w:rsid w:val="00B1142D"/>
    <w:rsid w:val="00B11730"/>
    <w:rsid w:val="00B118DE"/>
    <w:rsid w:val="00B11A51"/>
    <w:rsid w:val="00B11DC0"/>
    <w:rsid w:val="00B12253"/>
    <w:rsid w:val="00B1289F"/>
    <w:rsid w:val="00B128DC"/>
    <w:rsid w:val="00B12E0B"/>
    <w:rsid w:val="00B1315A"/>
    <w:rsid w:val="00B14312"/>
    <w:rsid w:val="00B1467B"/>
    <w:rsid w:val="00B14901"/>
    <w:rsid w:val="00B14FEC"/>
    <w:rsid w:val="00B1523B"/>
    <w:rsid w:val="00B1554E"/>
    <w:rsid w:val="00B15997"/>
    <w:rsid w:val="00B163B8"/>
    <w:rsid w:val="00B16AA2"/>
    <w:rsid w:val="00B16BA4"/>
    <w:rsid w:val="00B16DC7"/>
    <w:rsid w:val="00B17573"/>
    <w:rsid w:val="00B20566"/>
    <w:rsid w:val="00B2072B"/>
    <w:rsid w:val="00B21895"/>
    <w:rsid w:val="00B21DF5"/>
    <w:rsid w:val="00B2202E"/>
    <w:rsid w:val="00B2207C"/>
    <w:rsid w:val="00B221FC"/>
    <w:rsid w:val="00B226B6"/>
    <w:rsid w:val="00B228D6"/>
    <w:rsid w:val="00B22AA4"/>
    <w:rsid w:val="00B22F0D"/>
    <w:rsid w:val="00B2340F"/>
    <w:rsid w:val="00B23D7B"/>
    <w:rsid w:val="00B23EAC"/>
    <w:rsid w:val="00B24282"/>
    <w:rsid w:val="00B243C5"/>
    <w:rsid w:val="00B249BE"/>
    <w:rsid w:val="00B24A52"/>
    <w:rsid w:val="00B253D5"/>
    <w:rsid w:val="00B256CF"/>
    <w:rsid w:val="00B265BE"/>
    <w:rsid w:val="00B26860"/>
    <w:rsid w:val="00B26F77"/>
    <w:rsid w:val="00B27003"/>
    <w:rsid w:val="00B274F5"/>
    <w:rsid w:val="00B27779"/>
    <w:rsid w:val="00B278C7"/>
    <w:rsid w:val="00B27AA4"/>
    <w:rsid w:val="00B27BCE"/>
    <w:rsid w:val="00B30631"/>
    <w:rsid w:val="00B31B5E"/>
    <w:rsid w:val="00B32943"/>
    <w:rsid w:val="00B32C88"/>
    <w:rsid w:val="00B32D81"/>
    <w:rsid w:val="00B32DB4"/>
    <w:rsid w:val="00B334D5"/>
    <w:rsid w:val="00B3437E"/>
    <w:rsid w:val="00B34571"/>
    <w:rsid w:val="00B34757"/>
    <w:rsid w:val="00B347B1"/>
    <w:rsid w:val="00B348CE"/>
    <w:rsid w:val="00B34CB4"/>
    <w:rsid w:val="00B35192"/>
    <w:rsid w:val="00B3548B"/>
    <w:rsid w:val="00B360E8"/>
    <w:rsid w:val="00B363D3"/>
    <w:rsid w:val="00B365A2"/>
    <w:rsid w:val="00B36898"/>
    <w:rsid w:val="00B375AC"/>
    <w:rsid w:val="00B37C77"/>
    <w:rsid w:val="00B37E0B"/>
    <w:rsid w:val="00B40002"/>
    <w:rsid w:val="00B40164"/>
    <w:rsid w:val="00B40633"/>
    <w:rsid w:val="00B40DC3"/>
    <w:rsid w:val="00B42E41"/>
    <w:rsid w:val="00B433AA"/>
    <w:rsid w:val="00B44116"/>
    <w:rsid w:val="00B44575"/>
    <w:rsid w:val="00B4461F"/>
    <w:rsid w:val="00B44CF0"/>
    <w:rsid w:val="00B44D64"/>
    <w:rsid w:val="00B44FF5"/>
    <w:rsid w:val="00B453F4"/>
    <w:rsid w:val="00B4562E"/>
    <w:rsid w:val="00B45BE9"/>
    <w:rsid w:val="00B4668C"/>
    <w:rsid w:val="00B474A1"/>
    <w:rsid w:val="00B479B1"/>
    <w:rsid w:val="00B47BB4"/>
    <w:rsid w:val="00B501FC"/>
    <w:rsid w:val="00B50237"/>
    <w:rsid w:val="00B509FB"/>
    <w:rsid w:val="00B51153"/>
    <w:rsid w:val="00B51352"/>
    <w:rsid w:val="00B51457"/>
    <w:rsid w:val="00B51CB0"/>
    <w:rsid w:val="00B51E82"/>
    <w:rsid w:val="00B51FC4"/>
    <w:rsid w:val="00B5295F"/>
    <w:rsid w:val="00B531FD"/>
    <w:rsid w:val="00B53402"/>
    <w:rsid w:val="00B5354A"/>
    <w:rsid w:val="00B538C0"/>
    <w:rsid w:val="00B53D02"/>
    <w:rsid w:val="00B543D0"/>
    <w:rsid w:val="00B546B2"/>
    <w:rsid w:val="00B5476B"/>
    <w:rsid w:val="00B54920"/>
    <w:rsid w:val="00B55016"/>
    <w:rsid w:val="00B5530D"/>
    <w:rsid w:val="00B55680"/>
    <w:rsid w:val="00B55912"/>
    <w:rsid w:val="00B55BFC"/>
    <w:rsid w:val="00B560C8"/>
    <w:rsid w:val="00B56547"/>
    <w:rsid w:val="00B565BD"/>
    <w:rsid w:val="00B568B9"/>
    <w:rsid w:val="00B56F8D"/>
    <w:rsid w:val="00B57AA3"/>
    <w:rsid w:val="00B600BA"/>
    <w:rsid w:val="00B605AB"/>
    <w:rsid w:val="00B605ED"/>
    <w:rsid w:val="00B60A74"/>
    <w:rsid w:val="00B60AB3"/>
    <w:rsid w:val="00B613BF"/>
    <w:rsid w:val="00B6140A"/>
    <w:rsid w:val="00B61524"/>
    <w:rsid w:val="00B615B5"/>
    <w:rsid w:val="00B6160C"/>
    <w:rsid w:val="00B61A24"/>
    <w:rsid w:val="00B61C38"/>
    <w:rsid w:val="00B61C50"/>
    <w:rsid w:val="00B61DAF"/>
    <w:rsid w:val="00B61E1B"/>
    <w:rsid w:val="00B623EA"/>
    <w:rsid w:val="00B62B9D"/>
    <w:rsid w:val="00B62F5D"/>
    <w:rsid w:val="00B637AB"/>
    <w:rsid w:val="00B63AA3"/>
    <w:rsid w:val="00B64371"/>
    <w:rsid w:val="00B6455E"/>
    <w:rsid w:val="00B652BA"/>
    <w:rsid w:val="00B658D0"/>
    <w:rsid w:val="00B66461"/>
    <w:rsid w:val="00B664E6"/>
    <w:rsid w:val="00B66552"/>
    <w:rsid w:val="00B669CD"/>
    <w:rsid w:val="00B66B41"/>
    <w:rsid w:val="00B66F39"/>
    <w:rsid w:val="00B67BC2"/>
    <w:rsid w:val="00B67E53"/>
    <w:rsid w:val="00B67F8E"/>
    <w:rsid w:val="00B70164"/>
    <w:rsid w:val="00B70914"/>
    <w:rsid w:val="00B7102B"/>
    <w:rsid w:val="00B7134F"/>
    <w:rsid w:val="00B71AFC"/>
    <w:rsid w:val="00B72421"/>
    <w:rsid w:val="00B73761"/>
    <w:rsid w:val="00B73960"/>
    <w:rsid w:val="00B73EB0"/>
    <w:rsid w:val="00B74B9F"/>
    <w:rsid w:val="00B74E71"/>
    <w:rsid w:val="00B75214"/>
    <w:rsid w:val="00B752AC"/>
    <w:rsid w:val="00B75699"/>
    <w:rsid w:val="00B7586B"/>
    <w:rsid w:val="00B766E3"/>
    <w:rsid w:val="00B7686A"/>
    <w:rsid w:val="00B76BCD"/>
    <w:rsid w:val="00B77877"/>
    <w:rsid w:val="00B77ABB"/>
    <w:rsid w:val="00B77BB9"/>
    <w:rsid w:val="00B77CEC"/>
    <w:rsid w:val="00B77E39"/>
    <w:rsid w:val="00B807F9"/>
    <w:rsid w:val="00B80826"/>
    <w:rsid w:val="00B80FBE"/>
    <w:rsid w:val="00B811B7"/>
    <w:rsid w:val="00B8122E"/>
    <w:rsid w:val="00B812CB"/>
    <w:rsid w:val="00B81E8E"/>
    <w:rsid w:val="00B82848"/>
    <w:rsid w:val="00B82935"/>
    <w:rsid w:val="00B82FB3"/>
    <w:rsid w:val="00B8328B"/>
    <w:rsid w:val="00B839B3"/>
    <w:rsid w:val="00B83B73"/>
    <w:rsid w:val="00B83C14"/>
    <w:rsid w:val="00B84D75"/>
    <w:rsid w:val="00B851C7"/>
    <w:rsid w:val="00B85681"/>
    <w:rsid w:val="00B85879"/>
    <w:rsid w:val="00B85EFC"/>
    <w:rsid w:val="00B86994"/>
    <w:rsid w:val="00B86A18"/>
    <w:rsid w:val="00B86A71"/>
    <w:rsid w:val="00B86BB3"/>
    <w:rsid w:val="00B86E1D"/>
    <w:rsid w:val="00B90ED5"/>
    <w:rsid w:val="00B914C8"/>
    <w:rsid w:val="00B91522"/>
    <w:rsid w:val="00B91668"/>
    <w:rsid w:val="00B91728"/>
    <w:rsid w:val="00B91F0B"/>
    <w:rsid w:val="00B922B7"/>
    <w:rsid w:val="00B9234B"/>
    <w:rsid w:val="00B926C7"/>
    <w:rsid w:val="00B92F8E"/>
    <w:rsid w:val="00B930BC"/>
    <w:rsid w:val="00B930FF"/>
    <w:rsid w:val="00B931F4"/>
    <w:rsid w:val="00B93F50"/>
    <w:rsid w:val="00B93FBF"/>
    <w:rsid w:val="00B94315"/>
    <w:rsid w:val="00B945DC"/>
    <w:rsid w:val="00B95430"/>
    <w:rsid w:val="00B958EE"/>
    <w:rsid w:val="00B95F58"/>
    <w:rsid w:val="00B96539"/>
    <w:rsid w:val="00B96B16"/>
    <w:rsid w:val="00B975C2"/>
    <w:rsid w:val="00B9783D"/>
    <w:rsid w:val="00BA0DF8"/>
    <w:rsid w:val="00BA1450"/>
    <w:rsid w:val="00BA2863"/>
    <w:rsid w:val="00BA2C59"/>
    <w:rsid w:val="00BA3519"/>
    <w:rsid w:val="00BA3DF5"/>
    <w:rsid w:val="00BA415E"/>
    <w:rsid w:val="00BA42E6"/>
    <w:rsid w:val="00BA4494"/>
    <w:rsid w:val="00BA4B1D"/>
    <w:rsid w:val="00BA4F77"/>
    <w:rsid w:val="00BA4FFF"/>
    <w:rsid w:val="00BA511A"/>
    <w:rsid w:val="00BA5202"/>
    <w:rsid w:val="00BA56B0"/>
    <w:rsid w:val="00BA57A1"/>
    <w:rsid w:val="00BA639B"/>
    <w:rsid w:val="00BA6A6B"/>
    <w:rsid w:val="00BA6CDA"/>
    <w:rsid w:val="00BA7C8E"/>
    <w:rsid w:val="00BA7DDC"/>
    <w:rsid w:val="00BB05B1"/>
    <w:rsid w:val="00BB0A99"/>
    <w:rsid w:val="00BB15A2"/>
    <w:rsid w:val="00BB27F5"/>
    <w:rsid w:val="00BB29EE"/>
    <w:rsid w:val="00BB2AEB"/>
    <w:rsid w:val="00BB3219"/>
    <w:rsid w:val="00BB33DE"/>
    <w:rsid w:val="00BB34C0"/>
    <w:rsid w:val="00BB3C4D"/>
    <w:rsid w:val="00BB3CD3"/>
    <w:rsid w:val="00BB3E43"/>
    <w:rsid w:val="00BB4493"/>
    <w:rsid w:val="00BB44BF"/>
    <w:rsid w:val="00BB44D0"/>
    <w:rsid w:val="00BB4BFE"/>
    <w:rsid w:val="00BB4D59"/>
    <w:rsid w:val="00BB5417"/>
    <w:rsid w:val="00BB56BF"/>
    <w:rsid w:val="00BB5BD2"/>
    <w:rsid w:val="00BB6364"/>
    <w:rsid w:val="00BB7B44"/>
    <w:rsid w:val="00BB7CC4"/>
    <w:rsid w:val="00BC0529"/>
    <w:rsid w:val="00BC0954"/>
    <w:rsid w:val="00BC0A28"/>
    <w:rsid w:val="00BC0AE4"/>
    <w:rsid w:val="00BC1B2D"/>
    <w:rsid w:val="00BC2246"/>
    <w:rsid w:val="00BC23F0"/>
    <w:rsid w:val="00BC2548"/>
    <w:rsid w:val="00BC264A"/>
    <w:rsid w:val="00BC2C0D"/>
    <w:rsid w:val="00BC3087"/>
    <w:rsid w:val="00BC3B52"/>
    <w:rsid w:val="00BC3CCC"/>
    <w:rsid w:val="00BC525F"/>
    <w:rsid w:val="00BC54D2"/>
    <w:rsid w:val="00BC593C"/>
    <w:rsid w:val="00BC5AFA"/>
    <w:rsid w:val="00BC70BD"/>
    <w:rsid w:val="00BC7879"/>
    <w:rsid w:val="00BD0B07"/>
    <w:rsid w:val="00BD0BA6"/>
    <w:rsid w:val="00BD12F4"/>
    <w:rsid w:val="00BD1E30"/>
    <w:rsid w:val="00BD2380"/>
    <w:rsid w:val="00BD2541"/>
    <w:rsid w:val="00BD2E86"/>
    <w:rsid w:val="00BD34D4"/>
    <w:rsid w:val="00BD35FB"/>
    <w:rsid w:val="00BD368C"/>
    <w:rsid w:val="00BD3ABA"/>
    <w:rsid w:val="00BD41D7"/>
    <w:rsid w:val="00BD4B15"/>
    <w:rsid w:val="00BD4FC0"/>
    <w:rsid w:val="00BD580A"/>
    <w:rsid w:val="00BD5E2F"/>
    <w:rsid w:val="00BD5E7F"/>
    <w:rsid w:val="00BD6448"/>
    <w:rsid w:val="00BD760B"/>
    <w:rsid w:val="00BD7A46"/>
    <w:rsid w:val="00BD7BC1"/>
    <w:rsid w:val="00BD7BDC"/>
    <w:rsid w:val="00BE0436"/>
    <w:rsid w:val="00BE0B9D"/>
    <w:rsid w:val="00BE15AB"/>
    <w:rsid w:val="00BE169B"/>
    <w:rsid w:val="00BE17E0"/>
    <w:rsid w:val="00BE1C5C"/>
    <w:rsid w:val="00BE2792"/>
    <w:rsid w:val="00BE28EF"/>
    <w:rsid w:val="00BE43E9"/>
    <w:rsid w:val="00BE45CF"/>
    <w:rsid w:val="00BE546E"/>
    <w:rsid w:val="00BE5C74"/>
    <w:rsid w:val="00BE609B"/>
    <w:rsid w:val="00BE6228"/>
    <w:rsid w:val="00BE6292"/>
    <w:rsid w:val="00BE6A00"/>
    <w:rsid w:val="00BE6B8E"/>
    <w:rsid w:val="00BE6FD0"/>
    <w:rsid w:val="00BF0CB5"/>
    <w:rsid w:val="00BF1991"/>
    <w:rsid w:val="00BF2AEB"/>
    <w:rsid w:val="00BF2B27"/>
    <w:rsid w:val="00BF3077"/>
    <w:rsid w:val="00BF5918"/>
    <w:rsid w:val="00BF61A6"/>
    <w:rsid w:val="00BF6403"/>
    <w:rsid w:val="00BF654E"/>
    <w:rsid w:val="00BF674C"/>
    <w:rsid w:val="00BF6F2A"/>
    <w:rsid w:val="00BF7484"/>
    <w:rsid w:val="00BF750B"/>
    <w:rsid w:val="00BF7FEB"/>
    <w:rsid w:val="00C00747"/>
    <w:rsid w:val="00C01826"/>
    <w:rsid w:val="00C02CC7"/>
    <w:rsid w:val="00C03075"/>
    <w:rsid w:val="00C0342E"/>
    <w:rsid w:val="00C03915"/>
    <w:rsid w:val="00C03A5C"/>
    <w:rsid w:val="00C03DF1"/>
    <w:rsid w:val="00C0407A"/>
    <w:rsid w:val="00C053C2"/>
    <w:rsid w:val="00C063A9"/>
    <w:rsid w:val="00C063AD"/>
    <w:rsid w:val="00C064B7"/>
    <w:rsid w:val="00C0663E"/>
    <w:rsid w:val="00C0710B"/>
    <w:rsid w:val="00C07153"/>
    <w:rsid w:val="00C07709"/>
    <w:rsid w:val="00C07D45"/>
    <w:rsid w:val="00C1110D"/>
    <w:rsid w:val="00C11375"/>
    <w:rsid w:val="00C11921"/>
    <w:rsid w:val="00C11927"/>
    <w:rsid w:val="00C12384"/>
    <w:rsid w:val="00C12770"/>
    <w:rsid w:val="00C12B3E"/>
    <w:rsid w:val="00C13277"/>
    <w:rsid w:val="00C13EDB"/>
    <w:rsid w:val="00C146F9"/>
    <w:rsid w:val="00C14720"/>
    <w:rsid w:val="00C1500B"/>
    <w:rsid w:val="00C15213"/>
    <w:rsid w:val="00C155B2"/>
    <w:rsid w:val="00C1571F"/>
    <w:rsid w:val="00C15C25"/>
    <w:rsid w:val="00C167A8"/>
    <w:rsid w:val="00C1693A"/>
    <w:rsid w:val="00C174CF"/>
    <w:rsid w:val="00C174D1"/>
    <w:rsid w:val="00C17A19"/>
    <w:rsid w:val="00C20658"/>
    <w:rsid w:val="00C20802"/>
    <w:rsid w:val="00C20AE1"/>
    <w:rsid w:val="00C21200"/>
    <w:rsid w:val="00C215D7"/>
    <w:rsid w:val="00C21704"/>
    <w:rsid w:val="00C224E6"/>
    <w:rsid w:val="00C226B5"/>
    <w:rsid w:val="00C23742"/>
    <w:rsid w:val="00C23984"/>
    <w:rsid w:val="00C23F06"/>
    <w:rsid w:val="00C240F1"/>
    <w:rsid w:val="00C24BA1"/>
    <w:rsid w:val="00C256FF"/>
    <w:rsid w:val="00C25735"/>
    <w:rsid w:val="00C2574A"/>
    <w:rsid w:val="00C25891"/>
    <w:rsid w:val="00C25CDB"/>
    <w:rsid w:val="00C262DC"/>
    <w:rsid w:val="00C2637F"/>
    <w:rsid w:val="00C2652D"/>
    <w:rsid w:val="00C2653E"/>
    <w:rsid w:val="00C2675B"/>
    <w:rsid w:val="00C2686F"/>
    <w:rsid w:val="00C26B8E"/>
    <w:rsid w:val="00C26F06"/>
    <w:rsid w:val="00C27F55"/>
    <w:rsid w:val="00C303A3"/>
    <w:rsid w:val="00C31DC5"/>
    <w:rsid w:val="00C32B08"/>
    <w:rsid w:val="00C33379"/>
    <w:rsid w:val="00C3424E"/>
    <w:rsid w:val="00C3452B"/>
    <w:rsid w:val="00C34BAF"/>
    <w:rsid w:val="00C3542B"/>
    <w:rsid w:val="00C35B5D"/>
    <w:rsid w:val="00C36AE0"/>
    <w:rsid w:val="00C36B16"/>
    <w:rsid w:val="00C374D7"/>
    <w:rsid w:val="00C37D22"/>
    <w:rsid w:val="00C4023C"/>
    <w:rsid w:val="00C402B6"/>
    <w:rsid w:val="00C40B66"/>
    <w:rsid w:val="00C420D4"/>
    <w:rsid w:val="00C421BF"/>
    <w:rsid w:val="00C4245F"/>
    <w:rsid w:val="00C4295E"/>
    <w:rsid w:val="00C42FB6"/>
    <w:rsid w:val="00C4317A"/>
    <w:rsid w:val="00C43C55"/>
    <w:rsid w:val="00C43DCD"/>
    <w:rsid w:val="00C4401F"/>
    <w:rsid w:val="00C44BC8"/>
    <w:rsid w:val="00C451A5"/>
    <w:rsid w:val="00C45730"/>
    <w:rsid w:val="00C4576E"/>
    <w:rsid w:val="00C45B34"/>
    <w:rsid w:val="00C46111"/>
    <w:rsid w:val="00C463AA"/>
    <w:rsid w:val="00C4645B"/>
    <w:rsid w:val="00C464B7"/>
    <w:rsid w:val="00C464E9"/>
    <w:rsid w:val="00C466E0"/>
    <w:rsid w:val="00C47E84"/>
    <w:rsid w:val="00C47E99"/>
    <w:rsid w:val="00C51DC1"/>
    <w:rsid w:val="00C51EB0"/>
    <w:rsid w:val="00C52227"/>
    <w:rsid w:val="00C5279F"/>
    <w:rsid w:val="00C52B71"/>
    <w:rsid w:val="00C532F0"/>
    <w:rsid w:val="00C53CFB"/>
    <w:rsid w:val="00C54409"/>
    <w:rsid w:val="00C54B2B"/>
    <w:rsid w:val="00C54D3D"/>
    <w:rsid w:val="00C55A9B"/>
    <w:rsid w:val="00C55BD2"/>
    <w:rsid w:val="00C55DC1"/>
    <w:rsid w:val="00C568E9"/>
    <w:rsid w:val="00C572F7"/>
    <w:rsid w:val="00C57350"/>
    <w:rsid w:val="00C57C1D"/>
    <w:rsid w:val="00C57DC0"/>
    <w:rsid w:val="00C60424"/>
    <w:rsid w:val="00C608BE"/>
    <w:rsid w:val="00C61D3F"/>
    <w:rsid w:val="00C62696"/>
    <w:rsid w:val="00C6399C"/>
    <w:rsid w:val="00C63BEF"/>
    <w:rsid w:val="00C64216"/>
    <w:rsid w:val="00C644D1"/>
    <w:rsid w:val="00C647E2"/>
    <w:rsid w:val="00C64A53"/>
    <w:rsid w:val="00C64F3F"/>
    <w:rsid w:val="00C65149"/>
    <w:rsid w:val="00C657F3"/>
    <w:rsid w:val="00C65BB8"/>
    <w:rsid w:val="00C66147"/>
    <w:rsid w:val="00C67170"/>
    <w:rsid w:val="00C6773E"/>
    <w:rsid w:val="00C67F30"/>
    <w:rsid w:val="00C70595"/>
    <w:rsid w:val="00C70D5D"/>
    <w:rsid w:val="00C70DC8"/>
    <w:rsid w:val="00C71005"/>
    <w:rsid w:val="00C71353"/>
    <w:rsid w:val="00C71819"/>
    <w:rsid w:val="00C72363"/>
    <w:rsid w:val="00C72AF4"/>
    <w:rsid w:val="00C72FD2"/>
    <w:rsid w:val="00C73231"/>
    <w:rsid w:val="00C733EE"/>
    <w:rsid w:val="00C740D5"/>
    <w:rsid w:val="00C74462"/>
    <w:rsid w:val="00C74B12"/>
    <w:rsid w:val="00C74C9A"/>
    <w:rsid w:val="00C75C9B"/>
    <w:rsid w:val="00C76703"/>
    <w:rsid w:val="00C76895"/>
    <w:rsid w:val="00C76C96"/>
    <w:rsid w:val="00C76DB5"/>
    <w:rsid w:val="00C76FB1"/>
    <w:rsid w:val="00C77130"/>
    <w:rsid w:val="00C77255"/>
    <w:rsid w:val="00C773D7"/>
    <w:rsid w:val="00C77574"/>
    <w:rsid w:val="00C775D2"/>
    <w:rsid w:val="00C7774A"/>
    <w:rsid w:val="00C77EF0"/>
    <w:rsid w:val="00C80112"/>
    <w:rsid w:val="00C80790"/>
    <w:rsid w:val="00C8095E"/>
    <w:rsid w:val="00C80B7E"/>
    <w:rsid w:val="00C81B51"/>
    <w:rsid w:val="00C81D31"/>
    <w:rsid w:val="00C82400"/>
    <w:rsid w:val="00C827C3"/>
    <w:rsid w:val="00C8294E"/>
    <w:rsid w:val="00C82D44"/>
    <w:rsid w:val="00C8316F"/>
    <w:rsid w:val="00C835B0"/>
    <w:rsid w:val="00C837B9"/>
    <w:rsid w:val="00C83866"/>
    <w:rsid w:val="00C83969"/>
    <w:rsid w:val="00C83A7B"/>
    <w:rsid w:val="00C8401C"/>
    <w:rsid w:val="00C847F6"/>
    <w:rsid w:val="00C85263"/>
    <w:rsid w:val="00C852FC"/>
    <w:rsid w:val="00C85343"/>
    <w:rsid w:val="00C861CE"/>
    <w:rsid w:val="00C8658C"/>
    <w:rsid w:val="00C86A32"/>
    <w:rsid w:val="00C90687"/>
    <w:rsid w:val="00C90AB2"/>
    <w:rsid w:val="00C9199F"/>
    <w:rsid w:val="00C91B1A"/>
    <w:rsid w:val="00C928A6"/>
    <w:rsid w:val="00C92B94"/>
    <w:rsid w:val="00C92F5F"/>
    <w:rsid w:val="00C930D6"/>
    <w:rsid w:val="00C93268"/>
    <w:rsid w:val="00C943A1"/>
    <w:rsid w:val="00C94D44"/>
    <w:rsid w:val="00C9521F"/>
    <w:rsid w:val="00C95711"/>
    <w:rsid w:val="00C95D03"/>
    <w:rsid w:val="00C97D5B"/>
    <w:rsid w:val="00C97E42"/>
    <w:rsid w:val="00CA0A28"/>
    <w:rsid w:val="00CA129A"/>
    <w:rsid w:val="00CA1C2B"/>
    <w:rsid w:val="00CA268F"/>
    <w:rsid w:val="00CA26B6"/>
    <w:rsid w:val="00CA277E"/>
    <w:rsid w:val="00CA278C"/>
    <w:rsid w:val="00CA35DD"/>
    <w:rsid w:val="00CA3624"/>
    <w:rsid w:val="00CA398A"/>
    <w:rsid w:val="00CA3D1F"/>
    <w:rsid w:val="00CA4FA5"/>
    <w:rsid w:val="00CA6C1B"/>
    <w:rsid w:val="00CA7557"/>
    <w:rsid w:val="00CA75DD"/>
    <w:rsid w:val="00CB0983"/>
    <w:rsid w:val="00CB0E6B"/>
    <w:rsid w:val="00CB1789"/>
    <w:rsid w:val="00CB1B88"/>
    <w:rsid w:val="00CB2266"/>
    <w:rsid w:val="00CB2834"/>
    <w:rsid w:val="00CB3D5D"/>
    <w:rsid w:val="00CB41A8"/>
    <w:rsid w:val="00CB45AD"/>
    <w:rsid w:val="00CB48EA"/>
    <w:rsid w:val="00CB4E8D"/>
    <w:rsid w:val="00CB5242"/>
    <w:rsid w:val="00CB5A39"/>
    <w:rsid w:val="00CB5C0F"/>
    <w:rsid w:val="00CB5DB0"/>
    <w:rsid w:val="00CB7268"/>
    <w:rsid w:val="00CB7886"/>
    <w:rsid w:val="00CB7A9C"/>
    <w:rsid w:val="00CB7E2D"/>
    <w:rsid w:val="00CC048A"/>
    <w:rsid w:val="00CC0808"/>
    <w:rsid w:val="00CC0C94"/>
    <w:rsid w:val="00CC0E6F"/>
    <w:rsid w:val="00CC1737"/>
    <w:rsid w:val="00CC1EB6"/>
    <w:rsid w:val="00CC2096"/>
    <w:rsid w:val="00CC25C5"/>
    <w:rsid w:val="00CC2C1E"/>
    <w:rsid w:val="00CC2E35"/>
    <w:rsid w:val="00CC3359"/>
    <w:rsid w:val="00CC3434"/>
    <w:rsid w:val="00CC39E8"/>
    <w:rsid w:val="00CC3A8B"/>
    <w:rsid w:val="00CC3BA5"/>
    <w:rsid w:val="00CC4060"/>
    <w:rsid w:val="00CC4063"/>
    <w:rsid w:val="00CC51AA"/>
    <w:rsid w:val="00CC541D"/>
    <w:rsid w:val="00CC5EB7"/>
    <w:rsid w:val="00CC6967"/>
    <w:rsid w:val="00CC7F0B"/>
    <w:rsid w:val="00CD01E8"/>
    <w:rsid w:val="00CD0DDE"/>
    <w:rsid w:val="00CD0E00"/>
    <w:rsid w:val="00CD1091"/>
    <w:rsid w:val="00CD1353"/>
    <w:rsid w:val="00CD2B47"/>
    <w:rsid w:val="00CD3323"/>
    <w:rsid w:val="00CD36B3"/>
    <w:rsid w:val="00CD3BD3"/>
    <w:rsid w:val="00CD3FF2"/>
    <w:rsid w:val="00CD4119"/>
    <w:rsid w:val="00CD46FF"/>
    <w:rsid w:val="00CD632B"/>
    <w:rsid w:val="00CD6494"/>
    <w:rsid w:val="00CD696E"/>
    <w:rsid w:val="00CD6D6C"/>
    <w:rsid w:val="00CE0BE0"/>
    <w:rsid w:val="00CE13B9"/>
    <w:rsid w:val="00CE2A90"/>
    <w:rsid w:val="00CE3178"/>
    <w:rsid w:val="00CE3244"/>
    <w:rsid w:val="00CE3665"/>
    <w:rsid w:val="00CE3FDA"/>
    <w:rsid w:val="00CE4013"/>
    <w:rsid w:val="00CE4157"/>
    <w:rsid w:val="00CE42C2"/>
    <w:rsid w:val="00CE4312"/>
    <w:rsid w:val="00CE4638"/>
    <w:rsid w:val="00CE48C4"/>
    <w:rsid w:val="00CE4A7A"/>
    <w:rsid w:val="00CE51D1"/>
    <w:rsid w:val="00CE55FC"/>
    <w:rsid w:val="00CE5A76"/>
    <w:rsid w:val="00CE5C91"/>
    <w:rsid w:val="00CE5D40"/>
    <w:rsid w:val="00CE6288"/>
    <w:rsid w:val="00CE68F6"/>
    <w:rsid w:val="00CE6A4F"/>
    <w:rsid w:val="00CE6AF9"/>
    <w:rsid w:val="00CE713B"/>
    <w:rsid w:val="00CE721F"/>
    <w:rsid w:val="00CF149A"/>
    <w:rsid w:val="00CF1AFD"/>
    <w:rsid w:val="00CF2337"/>
    <w:rsid w:val="00CF3BA3"/>
    <w:rsid w:val="00CF3F73"/>
    <w:rsid w:val="00CF407F"/>
    <w:rsid w:val="00CF4D6B"/>
    <w:rsid w:val="00CF5606"/>
    <w:rsid w:val="00CF5911"/>
    <w:rsid w:val="00CF5EE5"/>
    <w:rsid w:val="00CF6C54"/>
    <w:rsid w:val="00CF717B"/>
    <w:rsid w:val="00CF7560"/>
    <w:rsid w:val="00CF75F2"/>
    <w:rsid w:val="00CF78AA"/>
    <w:rsid w:val="00D0025A"/>
    <w:rsid w:val="00D00CB3"/>
    <w:rsid w:val="00D01282"/>
    <w:rsid w:val="00D013BD"/>
    <w:rsid w:val="00D01470"/>
    <w:rsid w:val="00D016BE"/>
    <w:rsid w:val="00D0266D"/>
    <w:rsid w:val="00D02ABE"/>
    <w:rsid w:val="00D02B07"/>
    <w:rsid w:val="00D02EB2"/>
    <w:rsid w:val="00D02FBC"/>
    <w:rsid w:val="00D039C5"/>
    <w:rsid w:val="00D03F98"/>
    <w:rsid w:val="00D04220"/>
    <w:rsid w:val="00D04E4A"/>
    <w:rsid w:val="00D0556C"/>
    <w:rsid w:val="00D05F97"/>
    <w:rsid w:val="00D06F71"/>
    <w:rsid w:val="00D071F2"/>
    <w:rsid w:val="00D07C6C"/>
    <w:rsid w:val="00D07EA3"/>
    <w:rsid w:val="00D104A7"/>
    <w:rsid w:val="00D10FDE"/>
    <w:rsid w:val="00D115E9"/>
    <w:rsid w:val="00D11EAA"/>
    <w:rsid w:val="00D11F01"/>
    <w:rsid w:val="00D1219E"/>
    <w:rsid w:val="00D12463"/>
    <w:rsid w:val="00D124AB"/>
    <w:rsid w:val="00D129F6"/>
    <w:rsid w:val="00D13A43"/>
    <w:rsid w:val="00D13B6E"/>
    <w:rsid w:val="00D13C1B"/>
    <w:rsid w:val="00D13C59"/>
    <w:rsid w:val="00D14824"/>
    <w:rsid w:val="00D14890"/>
    <w:rsid w:val="00D15141"/>
    <w:rsid w:val="00D161B0"/>
    <w:rsid w:val="00D16316"/>
    <w:rsid w:val="00D163F7"/>
    <w:rsid w:val="00D1677F"/>
    <w:rsid w:val="00D17353"/>
    <w:rsid w:val="00D17AA0"/>
    <w:rsid w:val="00D17EDF"/>
    <w:rsid w:val="00D20104"/>
    <w:rsid w:val="00D20BB3"/>
    <w:rsid w:val="00D20D67"/>
    <w:rsid w:val="00D210CA"/>
    <w:rsid w:val="00D218AA"/>
    <w:rsid w:val="00D21D5A"/>
    <w:rsid w:val="00D2212F"/>
    <w:rsid w:val="00D22159"/>
    <w:rsid w:val="00D22814"/>
    <w:rsid w:val="00D22CF8"/>
    <w:rsid w:val="00D22F6B"/>
    <w:rsid w:val="00D23962"/>
    <w:rsid w:val="00D23F79"/>
    <w:rsid w:val="00D269BB"/>
    <w:rsid w:val="00D26D04"/>
    <w:rsid w:val="00D27128"/>
    <w:rsid w:val="00D279E3"/>
    <w:rsid w:val="00D308B4"/>
    <w:rsid w:val="00D31049"/>
    <w:rsid w:val="00D318AB"/>
    <w:rsid w:val="00D320DE"/>
    <w:rsid w:val="00D3251E"/>
    <w:rsid w:val="00D3350E"/>
    <w:rsid w:val="00D33CB6"/>
    <w:rsid w:val="00D34ED3"/>
    <w:rsid w:val="00D352CB"/>
    <w:rsid w:val="00D35967"/>
    <w:rsid w:val="00D35CC2"/>
    <w:rsid w:val="00D363EF"/>
    <w:rsid w:val="00D366EC"/>
    <w:rsid w:val="00D36719"/>
    <w:rsid w:val="00D370BF"/>
    <w:rsid w:val="00D376D9"/>
    <w:rsid w:val="00D37707"/>
    <w:rsid w:val="00D37893"/>
    <w:rsid w:val="00D3793A"/>
    <w:rsid w:val="00D37C30"/>
    <w:rsid w:val="00D37C7D"/>
    <w:rsid w:val="00D37D68"/>
    <w:rsid w:val="00D37EAD"/>
    <w:rsid w:val="00D4091F"/>
    <w:rsid w:val="00D41B82"/>
    <w:rsid w:val="00D41CE4"/>
    <w:rsid w:val="00D4208C"/>
    <w:rsid w:val="00D42325"/>
    <w:rsid w:val="00D4261B"/>
    <w:rsid w:val="00D42A90"/>
    <w:rsid w:val="00D43128"/>
    <w:rsid w:val="00D437B9"/>
    <w:rsid w:val="00D43A07"/>
    <w:rsid w:val="00D43B67"/>
    <w:rsid w:val="00D43C11"/>
    <w:rsid w:val="00D44239"/>
    <w:rsid w:val="00D444FA"/>
    <w:rsid w:val="00D44E2E"/>
    <w:rsid w:val="00D45274"/>
    <w:rsid w:val="00D458BA"/>
    <w:rsid w:val="00D4646D"/>
    <w:rsid w:val="00D4683C"/>
    <w:rsid w:val="00D46BCA"/>
    <w:rsid w:val="00D46E7D"/>
    <w:rsid w:val="00D4723E"/>
    <w:rsid w:val="00D47A56"/>
    <w:rsid w:val="00D47CC8"/>
    <w:rsid w:val="00D47ED1"/>
    <w:rsid w:val="00D512D1"/>
    <w:rsid w:val="00D530C5"/>
    <w:rsid w:val="00D53468"/>
    <w:rsid w:val="00D53B83"/>
    <w:rsid w:val="00D5461F"/>
    <w:rsid w:val="00D54B91"/>
    <w:rsid w:val="00D54C2F"/>
    <w:rsid w:val="00D559DC"/>
    <w:rsid w:val="00D55D84"/>
    <w:rsid w:val="00D56718"/>
    <w:rsid w:val="00D56A67"/>
    <w:rsid w:val="00D56ECD"/>
    <w:rsid w:val="00D57784"/>
    <w:rsid w:val="00D577B2"/>
    <w:rsid w:val="00D57E55"/>
    <w:rsid w:val="00D60329"/>
    <w:rsid w:val="00D6038E"/>
    <w:rsid w:val="00D606A4"/>
    <w:rsid w:val="00D60810"/>
    <w:rsid w:val="00D61325"/>
    <w:rsid w:val="00D6141E"/>
    <w:rsid w:val="00D61441"/>
    <w:rsid w:val="00D61680"/>
    <w:rsid w:val="00D617C3"/>
    <w:rsid w:val="00D62C32"/>
    <w:rsid w:val="00D62EC7"/>
    <w:rsid w:val="00D63067"/>
    <w:rsid w:val="00D6400F"/>
    <w:rsid w:val="00D64058"/>
    <w:rsid w:val="00D64F48"/>
    <w:rsid w:val="00D65337"/>
    <w:rsid w:val="00D6553B"/>
    <w:rsid w:val="00D668A1"/>
    <w:rsid w:val="00D66D5D"/>
    <w:rsid w:val="00D674FF"/>
    <w:rsid w:val="00D67BA8"/>
    <w:rsid w:val="00D67CA7"/>
    <w:rsid w:val="00D706C7"/>
    <w:rsid w:val="00D708E2"/>
    <w:rsid w:val="00D7100E"/>
    <w:rsid w:val="00D71415"/>
    <w:rsid w:val="00D71888"/>
    <w:rsid w:val="00D71BB5"/>
    <w:rsid w:val="00D71FCE"/>
    <w:rsid w:val="00D73095"/>
    <w:rsid w:val="00D73209"/>
    <w:rsid w:val="00D732E6"/>
    <w:rsid w:val="00D73738"/>
    <w:rsid w:val="00D73810"/>
    <w:rsid w:val="00D74A6D"/>
    <w:rsid w:val="00D74B62"/>
    <w:rsid w:val="00D74C0C"/>
    <w:rsid w:val="00D75320"/>
    <w:rsid w:val="00D75405"/>
    <w:rsid w:val="00D75DD6"/>
    <w:rsid w:val="00D7658E"/>
    <w:rsid w:val="00D76924"/>
    <w:rsid w:val="00D76ABF"/>
    <w:rsid w:val="00D770CE"/>
    <w:rsid w:val="00D7718D"/>
    <w:rsid w:val="00D771B1"/>
    <w:rsid w:val="00D77244"/>
    <w:rsid w:val="00D77EAF"/>
    <w:rsid w:val="00D80C98"/>
    <w:rsid w:val="00D80D04"/>
    <w:rsid w:val="00D80D29"/>
    <w:rsid w:val="00D810DE"/>
    <w:rsid w:val="00D8118C"/>
    <w:rsid w:val="00D81727"/>
    <w:rsid w:val="00D81ED7"/>
    <w:rsid w:val="00D82102"/>
    <w:rsid w:val="00D82697"/>
    <w:rsid w:val="00D8284E"/>
    <w:rsid w:val="00D82B79"/>
    <w:rsid w:val="00D82EC1"/>
    <w:rsid w:val="00D8307C"/>
    <w:rsid w:val="00D8325C"/>
    <w:rsid w:val="00D8326A"/>
    <w:rsid w:val="00D8329A"/>
    <w:rsid w:val="00D833F4"/>
    <w:rsid w:val="00D83E81"/>
    <w:rsid w:val="00D84796"/>
    <w:rsid w:val="00D84E2D"/>
    <w:rsid w:val="00D8500F"/>
    <w:rsid w:val="00D85D9B"/>
    <w:rsid w:val="00D86973"/>
    <w:rsid w:val="00D869B5"/>
    <w:rsid w:val="00D87121"/>
    <w:rsid w:val="00D871C1"/>
    <w:rsid w:val="00D878EF"/>
    <w:rsid w:val="00D87939"/>
    <w:rsid w:val="00D87A9A"/>
    <w:rsid w:val="00D904BA"/>
    <w:rsid w:val="00D90A5D"/>
    <w:rsid w:val="00D90A6E"/>
    <w:rsid w:val="00D910FF"/>
    <w:rsid w:val="00D91B2B"/>
    <w:rsid w:val="00D922A6"/>
    <w:rsid w:val="00D93223"/>
    <w:rsid w:val="00D932EA"/>
    <w:rsid w:val="00D933D4"/>
    <w:rsid w:val="00D933F7"/>
    <w:rsid w:val="00D93ACD"/>
    <w:rsid w:val="00D9471F"/>
    <w:rsid w:val="00D95370"/>
    <w:rsid w:val="00D95C93"/>
    <w:rsid w:val="00D961DD"/>
    <w:rsid w:val="00D96496"/>
    <w:rsid w:val="00D96E40"/>
    <w:rsid w:val="00D97081"/>
    <w:rsid w:val="00D9720E"/>
    <w:rsid w:val="00D9727A"/>
    <w:rsid w:val="00D9744C"/>
    <w:rsid w:val="00D974FC"/>
    <w:rsid w:val="00D9761D"/>
    <w:rsid w:val="00D97741"/>
    <w:rsid w:val="00D97DD8"/>
    <w:rsid w:val="00DA12DF"/>
    <w:rsid w:val="00DA13DC"/>
    <w:rsid w:val="00DA146E"/>
    <w:rsid w:val="00DA17FF"/>
    <w:rsid w:val="00DA19EC"/>
    <w:rsid w:val="00DA1A94"/>
    <w:rsid w:val="00DA21A9"/>
    <w:rsid w:val="00DA273B"/>
    <w:rsid w:val="00DA2EBD"/>
    <w:rsid w:val="00DA31F9"/>
    <w:rsid w:val="00DA3297"/>
    <w:rsid w:val="00DA3FDF"/>
    <w:rsid w:val="00DA4367"/>
    <w:rsid w:val="00DA4663"/>
    <w:rsid w:val="00DA4917"/>
    <w:rsid w:val="00DA6356"/>
    <w:rsid w:val="00DA63F4"/>
    <w:rsid w:val="00DA6476"/>
    <w:rsid w:val="00DA6532"/>
    <w:rsid w:val="00DA685D"/>
    <w:rsid w:val="00DA6E2A"/>
    <w:rsid w:val="00DA75D5"/>
    <w:rsid w:val="00DA79C0"/>
    <w:rsid w:val="00DB04DF"/>
    <w:rsid w:val="00DB101E"/>
    <w:rsid w:val="00DB1F66"/>
    <w:rsid w:val="00DB21C9"/>
    <w:rsid w:val="00DB26D2"/>
    <w:rsid w:val="00DB3583"/>
    <w:rsid w:val="00DB398D"/>
    <w:rsid w:val="00DB3C7E"/>
    <w:rsid w:val="00DB4744"/>
    <w:rsid w:val="00DB6215"/>
    <w:rsid w:val="00DB6594"/>
    <w:rsid w:val="00DB6B0A"/>
    <w:rsid w:val="00DB7085"/>
    <w:rsid w:val="00DB79E7"/>
    <w:rsid w:val="00DB7E4A"/>
    <w:rsid w:val="00DB7F8E"/>
    <w:rsid w:val="00DC0C0E"/>
    <w:rsid w:val="00DC1069"/>
    <w:rsid w:val="00DC1352"/>
    <w:rsid w:val="00DC14A2"/>
    <w:rsid w:val="00DC17BF"/>
    <w:rsid w:val="00DC24B6"/>
    <w:rsid w:val="00DC2C2A"/>
    <w:rsid w:val="00DC3C7C"/>
    <w:rsid w:val="00DC3FEE"/>
    <w:rsid w:val="00DC467D"/>
    <w:rsid w:val="00DC4746"/>
    <w:rsid w:val="00DC493C"/>
    <w:rsid w:val="00DC49C1"/>
    <w:rsid w:val="00DC4D39"/>
    <w:rsid w:val="00DC5417"/>
    <w:rsid w:val="00DC5BBF"/>
    <w:rsid w:val="00DC62BF"/>
    <w:rsid w:val="00DC6382"/>
    <w:rsid w:val="00DC63D7"/>
    <w:rsid w:val="00DC681F"/>
    <w:rsid w:val="00DC686D"/>
    <w:rsid w:val="00DC6B43"/>
    <w:rsid w:val="00DC6F70"/>
    <w:rsid w:val="00DC732E"/>
    <w:rsid w:val="00DC7C07"/>
    <w:rsid w:val="00DD05DA"/>
    <w:rsid w:val="00DD07F4"/>
    <w:rsid w:val="00DD090E"/>
    <w:rsid w:val="00DD09D1"/>
    <w:rsid w:val="00DD1128"/>
    <w:rsid w:val="00DD219B"/>
    <w:rsid w:val="00DD23ED"/>
    <w:rsid w:val="00DD244B"/>
    <w:rsid w:val="00DD2507"/>
    <w:rsid w:val="00DD3829"/>
    <w:rsid w:val="00DD41A1"/>
    <w:rsid w:val="00DD42A1"/>
    <w:rsid w:val="00DD44C4"/>
    <w:rsid w:val="00DD4D9D"/>
    <w:rsid w:val="00DD4ECE"/>
    <w:rsid w:val="00DD5089"/>
    <w:rsid w:val="00DD56BF"/>
    <w:rsid w:val="00DD5905"/>
    <w:rsid w:val="00DD5A16"/>
    <w:rsid w:val="00DD5A19"/>
    <w:rsid w:val="00DD6991"/>
    <w:rsid w:val="00DD69B2"/>
    <w:rsid w:val="00DD6E1B"/>
    <w:rsid w:val="00DD7CD0"/>
    <w:rsid w:val="00DD7EA2"/>
    <w:rsid w:val="00DE0192"/>
    <w:rsid w:val="00DE10CC"/>
    <w:rsid w:val="00DE124B"/>
    <w:rsid w:val="00DE1CA5"/>
    <w:rsid w:val="00DE1D2B"/>
    <w:rsid w:val="00DE2B51"/>
    <w:rsid w:val="00DE3B3E"/>
    <w:rsid w:val="00DE3B67"/>
    <w:rsid w:val="00DE3E9D"/>
    <w:rsid w:val="00DE4294"/>
    <w:rsid w:val="00DE43A5"/>
    <w:rsid w:val="00DE4F97"/>
    <w:rsid w:val="00DE5039"/>
    <w:rsid w:val="00DE552F"/>
    <w:rsid w:val="00DE5888"/>
    <w:rsid w:val="00DE5E51"/>
    <w:rsid w:val="00DE668F"/>
    <w:rsid w:val="00DE715E"/>
    <w:rsid w:val="00DE7362"/>
    <w:rsid w:val="00DE75DF"/>
    <w:rsid w:val="00DE7802"/>
    <w:rsid w:val="00DF0EC8"/>
    <w:rsid w:val="00DF16DA"/>
    <w:rsid w:val="00DF1765"/>
    <w:rsid w:val="00DF193C"/>
    <w:rsid w:val="00DF2014"/>
    <w:rsid w:val="00DF2093"/>
    <w:rsid w:val="00DF2277"/>
    <w:rsid w:val="00DF2AD8"/>
    <w:rsid w:val="00DF3A33"/>
    <w:rsid w:val="00DF3CD5"/>
    <w:rsid w:val="00DF4B0D"/>
    <w:rsid w:val="00DF5767"/>
    <w:rsid w:val="00DF59D4"/>
    <w:rsid w:val="00DF5AA6"/>
    <w:rsid w:val="00DF6D9A"/>
    <w:rsid w:val="00DF723E"/>
    <w:rsid w:val="00DF7662"/>
    <w:rsid w:val="00DF76D9"/>
    <w:rsid w:val="00DF772A"/>
    <w:rsid w:val="00DF7C11"/>
    <w:rsid w:val="00E00A0F"/>
    <w:rsid w:val="00E01023"/>
    <w:rsid w:val="00E01AEA"/>
    <w:rsid w:val="00E01C32"/>
    <w:rsid w:val="00E01C7E"/>
    <w:rsid w:val="00E038B6"/>
    <w:rsid w:val="00E03D12"/>
    <w:rsid w:val="00E045BF"/>
    <w:rsid w:val="00E05157"/>
    <w:rsid w:val="00E0590F"/>
    <w:rsid w:val="00E06290"/>
    <w:rsid w:val="00E062D6"/>
    <w:rsid w:val="00E06DCE"/>
    <w:rsid w:val="00E073A3"/>
    <w:rsid w:val="00E07620"/>
    <w:rsid w:val="00E07FB0"/>
    <w:rsid w:val="00E110BB"/>
    <w:rsid w:val="00E11945"/>
    <w:rsid w:val="00E11E25"/>
    <w:rsid w:val="00E11F20"/>
    <w:rsid w:val="00E127B6"/>
    <w:rsid w:val="00E13173"/>
    <w:rsid w:val="00E13339"/>
    <w:rsid w:val="00E14061"/>
    <w:rsid w:val="00E146B8"/>
    <w:rsid w:val="00E14A2E"/>
    <w:rsid w:val="00E14A8D"/>
    <w:rsid w:val="00E15099"/>
    <w:rsid w:val="00E15725"/>
    <w:rsid w:val="00E163FD"/>
    <w:rsid w:val="00E164DF"/>
    <w:rsid w:val="00E16753"/>
    <w:rsid w:val="00E173CD"/>
    <w:rsid w:val="00E176DF"/>
    <w:rsid w:val="00E177E8"/>
    <w:rsid w:val="00E17A38"/>
    <w:rsid w:val="00E17AA8"/>
    <w:rsid w:val="00E17D02"/>
    <w:rsid w:val="00E17FD1"/>
    <w:rsid w:val="00E2119B"/>
    <w:rsid w:val="00E213A3"/>
    <w:rsid w:val="00E2162C"/>
    <w:rsid w:val="00E218F2"/>
    <w:rsid w:val="00E21E5F"/>
    <w:rsid w:val="00E22E18"/>
    <w:rsid w:val="00E22EFA"/>
    <w:rsid w:val="00E23670"/>
    <w:rsid w:val="00E236D1"/>
    <w:rsid w:val="00E23D3C"/>
    <w:rsid w:val="00E240FE"/>
    <w:rsid w:val="00E24DE8"/>
    <w:rsid w:val="00E24E8F"/>
    <w:rsid w:val="00E2535D"/>
    <w:rsid w:val="00E268EC"/>
    <w:rsid w:val="00E2744F"/>
    <w:rsid w:val="00E275BF"/>
    <w:rsid w:val="00E27D0C"/>
    <w:rsid w:val="00E300C7"/>
    <w:rsid w:val="00E306F0"/>
    <w:rsid w:val="00E30D3D"/>
    <w:rsid w:val="00E30DF2"/>
    <w:rsid w:val="00E313A7"/>
    <w:rsid w:val="00E316AC"/>
    <w:rsid w:val="00E316BB"/>
    <w:rsid w:val="00E31C5A"/>
    <w:rsid w:val="00E32145"/>
    <w:rsid w:val="00E3269F"/>
    <w:rsid w:val="00E331A9"/>
    <w:rsid w:val="00E336D9"/>
    <w:rsid w:val="00E33CE4"/>
    <w:rsid w:val="00E34195"/>
    <w:rsid w:val="00E344B5"/>
    <w:rsid w:val="00E34D3D"/>
    <w:rsid w:val="00E3501D"/>
    <w:rsid w:val="00E35872"/>
    <w:rsid w:val="00E35FAC"/>
    <w:rsid w:val="00E362D2"/>
    <w:rsid w:val="00E3642C"/>
    <w:rsid w:val="00E3726B"/>
    <w:rsid w:val="00E37382"/>
    <w:rsid w:val="00E37744"/>
    <w:rsid w:val="00E41D80"/>
    <w:rsid w:val="00E41D82"/>
    <w:rsid w:val="00E4202E"/>
    <w:rsid w:val="00E4205F"/>
    <w:rsid w:val="00E4239E"/>
    <w:rsid w:val="00E42ADB"/>
    <w:rsid w:val="00E43128"/>
    <w:rsid w:val="00E4332B"/>
    <w:rsid w:val="00E43C02"/>
    <w:rsid w:val="00E43F33"/>
    <w:rsid w:val="00E442A2"/>
    <w:rsid w:val="00E44542"/>
    <w:rsid w:val="00E446BA"/>
    <w:rsid w:val="00E44972"/>
    <w:rsid w:val="00E453D0"/>
    <w:rsid w:val="00E46116"/>
    <w:rsid w:val="00E46232"/>
    <w:rsid w:val="00E46858"/>
    <w:rsid w:val="00E46B3D"/>
    <w:rsid w:val="00E47135"/>
    <w:rsid w:val="00E479E9"/>
    <w:rsid w:val="00E50D4F"/>
    <w:rsid w:val="00E50F5E"/>
    <w:rsid w:val="00E511FD"/>
    <w:rsid w:val="00E514C0"/>
    <w:rsid w:val="00E51575"/>
    <w:rsid w:val="00E51742"/>
    <w:rsid w:val="00E51CBF"/>
    <w:rsid w:val="00E521A1"/>
    <w:rsid w:val="00E5227A"/>
    <w:rsid w:val="00E5237D"/>
    <w:rsid w:val="00E527AF"/>
    <w:rsid w:val="00E527C4"/>
    <w:rsid w:val="00E52B48"/>
    <w:rsid w:val="00E52E62"/>
    <w:rsid w:val="00E53C13"/>
    <w:rsid w:val="00E54822"/>
    <w:rsid w:val="00E54C8B"/>
    <w:rsid w:val="00E54F23"/>
    <w:rsid w:val="00E55DFD"/>
    <w:rsid w:val="00E57AA4"/>
    <w:rsid w:val="00E60A66"/>
    <w:rsid w:val="00E60ACA"/>
    <w:rsid w:val="00E614F8"/>
    <w:rsid w:val="00E61A4F"/>
    <w:rsid w:val="00E61D1A"/>
    <w:rsid w:val="00E61E9A"/>
    <w:rsid w:val="00E62846"/>
    <w:rsid w:val="00E62B96"/>
    <w:rsid w:val="00E635FC"/>
    <w:rsid w:val="00E63EF0"/>
    <w:rsid w:val="00E642C4"/>
    <w:rsid w:val="00E64655"/>
    <w:rsid w:val="00E64834"/>
    <w:rsid w:val="00E65D1D"/>
    <w:rsid w:val="00E66686"/>
    <w:rsid w:val="00E670F7"/>
    <w:rsid w:val="00E6728F"/>
    <w:rsid w:val="00E6729B"/>
    <w:rsid w:val="00E67626"/>
    <w:rsid w:val="00E678B5"/>
    <w:rsid w:val="00E67C50"/>
    <w:rsid w:val="00E67E88"/>
    <w:rsid w:val="00E67E8B"/>
    <w:rsid w:val="00E704D6"/>
    <w:rsid w:val="00E705DC"/>
    <w:rsid w:val="00E70F76"/>
    <w:rsid w:val="00E70FFA"/>
    <w:rsid w:val="00E713AA"/>
    <w:rsid w:val="00E71423"/>
    <w:rsid w:val="00E718F3"/>
    <w:rsid w:val="00E71920"/>
    <w:rsid w:val="00E71932"/>
    <w:rsid w:val="00E71E10"/>
    <w:rsid w:val="00E71EE4"/>
    <w:rsid w:val="00E72898"/>
    <w:rsid w:val="00E7297F"/>
    <w:rsid w:val="00E72D5D"/>
    <w:rsid w:val="00E7309B"/>
    <w:rsid w:val="00E7310F"/>
    <w:rsid w:val="00E73A0A"/>
    <w:rsid w:val="00E73DDC"/>
    <w:rsid w:val="00E742D3"/>
    <w:rsid w:val="00E743F7"/>
    <w:rsid w:val="00E74609"/>
    <w:rsid w:val="00E7523B"/>
    <w:rsid w:val="00E759E2"/>
    <w:rsid w:val="00E75FC9"/>
    <w:rsid w:val="00E81F86"/>
    <w:rsid w:val="00E82322"/>
    <w:rsid w:val="00E82348"/>
    <w:rsid w:val="00E8236A"/>
    <w:rsid w:val="00E8293A"/>
    <w:rsid w:val="00E82E1B"/>
    <w:rsid w:val="00E83306"/>
    <w:rsid w:val="00E83D5C"/>
    <w:rsid w:val="00E84141"/>
    <w:rsid w:val="00E84315"/>
    <w:rsid w:val="00E84A73"/>
    <w:rsid w:val="00E8565F"/>
    <w:rsid w:val="00E856EF"/>
    <w:rsid w:val="00E857AC"/>
    <w:rsid w:val="00E85C57"/>
    <w:rsid w:val="00E868B9"/>
    <w:rsid w:val="00E875FD"/>
    <w:rsid w:val="00E87B5D"/>
    <w:rsid w:val="00E9098F"/>
    <w:rsid w:val="00E90DFF"/>
    <w:rsid w:val="00E910D2"/>
    <w:rsid w:val="00E914D5"/>
    <w:rsid w:val="00E9154C"/>
    <w:rsid w:val="00E91DBC"/>
    <w:rsid w:val="00E92405"/>
    <w:rsid w:val="00E9251A"/>
    <w:rsid w:val="00E92632"/>
    <w:rsid w:val="00E929D0"/>
    <w:rsid w:val="00E93188"/>
    <w:rsid w:val="00E9400C"/>
    <w:rsid w:val="00E94753"/>
    <w:rsid w:val="00E94B9C"/>
    <w:rsid w:val="00E956B6"/>
    <w:rsid w:val="00E95871"/>
    <w:rsid w:val="00E960C1"/>
    <w:rsid w:val="00E9661B"/>
    <w:rsid w:val="00E96A0A"/>
    <w:rsid w:val="00E96B77"/>
    <w:rsid w:val="00E96BAB"/>
    <w:rsid w:val="00E97467"/>
    <w:rsid w:val="00E97DEC"/>
    <w:rsid w:val="00EA0568"/>
    <w:rsid w:val="00EA0715"/>
    <w:rsid w:val="00EA0BDA"/>
    <w:rsid w:val="00EA0D13"/>
    <w:rsid w:val="00EA0D8D"/>
    <w:rsid w:val="00EA1620"/>
    <w:rsid w:val="00EA1AB6"/>
    <w:rsid w:val="00EA2731"/>
    <w:rsid w:val="00EA281A"/>
    <w:rsid w:val="00EA2856"/>
    <w:rsid w:val="00EA2B2E"/>
    <w:rsid w:val="00EA2C1D"/>
    <w:rsid w:val="00EA30B5"/>
    <w:rsid w:val="00EA3AB2"/>
    <w:rsid w:val="00EA4B89"/>
    <w:rsid w:val="00EA517A"/>
    <w:rsid w:val="00EA5200"/>
    <w:rsid w:val="00EA598D"/>
    <w:rsid w:val="00EA6F46"/>
    <w:rsid w:val="00EA786C"/>
    <w:rsid w:val="00EA7B76"/>
    <w:rsid w:val="00EA7F41"/>
    <w:rsid w:val="00EA7FCF"/>
    <w:rsid w:val="00EB0821"/>
    <w:rsid w:val="00EB09BB"/>
    <w:rsid w:val="00EB0A15"/>
    <w:rsid w:val="00EB1163"/>
    <w:rsid w:val="00EB15A9"/>
    <w:rsid w:val="00EB19DA"/>
    <w:rsid w:val="00EB1A49"/>
    <w:rsid w:val="00EB1FA4"/>
    <w:rsid w:val="00EB2107"/>
    <w:rsid w:val="00EB2287"/>
    <w:rsid w:val="00EB23B4"/>
    <w:rsid w:val="00EB2605"/>
    <w:rsid w:val="00EB2654"/>
    <w:rsid w:val="00EB2B25"/>
    <w:rsid w:val="00EB2CA4"/>
    <w:rsid w:val="00EB2D55"/>
    <w:rsid w:val="00EB3FA4"/>
    <w:rsid w:val="00EB4313"/>
    <w:rsid w:val="00EB48D9"/>
    <w:rsid w:val="00EB495A"/>
    <w:rsid w:val="00EB4B6B"/>
    <w:rsid w:val="00EB5287"/>
    <w:rsid w:val="00EB54C3"/>
    <w:rsid w:val="00EB55DC"/>
    <w:rsid w:val="00EB5812"/>
    <w:rsid w:val="00EB6536"/>
    <w:rsid w:val="00EB67C7"/>
    <w:rsid w:val="00EB67EB"/>
    <w:rsid w:val="00EB6893"/>
    <w:rsid w:val="00EB6BE8"/>
    <w:rsid w:val="00EB7534"/>
    <w:rsid w:val="00EB7C15"/>
    <w:rsid w:val="00EC0DBA"/>
    <w:rsid w:val="00EC16AE"/>
    <w:rsid w:val="00EC1AA7"/>
    <w:rsid w:val="00EC3A2B"/>
    <w:rsid w:val="00EC3D5C"/>
    <w:rsid w:val="00EC4C59"/>
    <w:rsid w:val="00EC4F4C"/>
    <w:rsid w:val="00EC65C1"/>
    <w:rsid w:val="00EC667A"/>
    <w:rsid w:val="00EC6971"/>
    <w:rsid w:val="00EC6DC4"/>
    <w:rsid w:val="00EC7190"/>
    <w:rsid w:val="00ED0961"/>
    <w:rsid w:val="00ED136A"/>
    <w:rsid w:val="00ED1CDB"/>
    <w:rsid w:val="00ED2471"/>
    <w:rsid w:val="00ED2C61"/>
    <w:rsid w:val="00ED3249"/>
    <w:rsid w:val="00ED32CB"/>
    <w:rsid w:val="00ED3816"/>
    <w:rsid w:val="00ED3BF3"/>
    <w:rsid w:val="00ED4540"/>
    <w:rsid w:val="00ED47D3"/>
    <w:rsid w:val="00ED4BB3"/>
    <w:rsid w:val="00ED513D"/>
    <w:rsid w:val="00ED5EF6"/>
    <w:rsid w:val="00ED7333"/>
    <w:rsid w:val="00ED7D89"/>
    <w:rsid w:val="00ED7F9A"/>
    <w:rsid w:val="00EE0CC4"/>
    <w:rsid w:val="00EE1DFB"/>
    <w:rsid w:val="00EE2455"/>
    <w:rsid w:val="00EE2A64"/>
    <w:rsid w:val="00EE2A7E"/>
    <w:rsid w:val="00EE30F7"/>
    <w:rsid w:val="00EE3376"/>
    <w:rsid w:val="00EE350E"/>
    <w:rsid w:val="00EE3B62"/>
    <w:rsid w:val="00EE4366"/>
    <w:rsid w:val="00EE472B"/>
    <w:rsid w:val="00EE5558"/>
    <w:rsid w:val="00EE55B3"/>
    <w:rsid w:val="00EE7224"/>
    <w:rsid w:val="00EE7CF7"/>
    <w:rsid w:val="00EF0130"/>
    <w:rsid w:val="00EF0B9B"/>
    <w:rsid w:val="00EF0DE7"/>
    <w:rsid w:val="00EF1040"/>
    <w:rsid w:val="00EF11EF"/>
    <w:rsid w:val="00EF143A"/>
    <w:rsid w:val="00EF1DD6"/>
    <w:rsid w:val="00EF3651"/>
    <w:rsid w:val="00EF3E1B"/>
    <w:rsid w:val="00EF4359"/>
    <w:rsid w:val="00EF4979"/>
    <w:rsid w:val="00EF5056"/>
    <w:rsid w:val="00EF52B5"/>
    <w:rsid w:val="00EF5AE0"/>
    <w:rsid w:val="00EF5FD6"/>
    <w:rsid w:val="00EF60C0"/>
    <w:rsid w:val="00EF6740"/>
    <w:rsid w:val="00EF6F79"/>
    <w:rsid w:val="00EF7693"/>
    <w:rsid w:val="00EF778A"/>
    <w:rsid w:val="00EF788C"/>
    <w:rsid w:val="00EF7A88"/>
    <w:rsid w:val="00F01940"/>
    <w:rsid w:val="00F01A19"/>
    <w:rsid w:val="00F01AD6"/>
    <w:rsid w:val="00F0206A"/>
    <w:rsid w:val="00F027E4"/>
    <w:rsid w:val="00F028A5"/>
    <w:rsid w:val="00F036E9"/>
    <w:rsid w:val="00F037AF"/>
    <w:rsid w:val="00F04336"/>
    <w:rsid w:val="00F047CB"/>
    <w:rsid w:val="00F04B51"/>
    <w:rsid w:val="00F05508"/>
    <w:rsid w:val="00F05A33"/>
    <w:rsid w:val="00F06220"/>
    <w:rsid w:val="00F062C1"/>
    <w:rsid w:val="00F0776A"/>
    <w:rsid w:val="00F077E0"/>
    <w:rsid w:val="00F07C3F"/>
    <w:rsid w:val="00F07C97"/>
    <w:rsid w:val="00F07F24"/>
    <w:rsid w:val="00F10224"/>
    <w:rsid w:val="00F1071D"/>
    <w:rsid w:val="00F11E24"/>
    <w:rsid w:val="00F133CE"/>
    <w:rsid w:val="00F135B5"/>
    <w:rsid w:val="00F13C8A"/>
    <w:rsid w:val="00F13DE5"/>
    <w:rsid w:val="00F14457"/>
    <w:rsid w:val="00F14AB8"/>
    <w:rsid w:val="00F14DCC"/>
    <w:rsid w:val="00F151B8"/>
    <w:rsid w:val="00F1550E"/>
    <w:rsid w:val="00F155AA"/>
    <w:rsid w:val="00F157F6"/>
    <w:rsid w:val="00F15B13"/>
    <w:rsid w:val="00F1623C"/>
    <w:rsid w:val="00F16C7F"/>
    <w:rsid w:val="00F1722D"/>
    <w:rsid w:val="00F17397"/>
    <w:rsid w:val="00F20035"/>
    <w:rsid w:val="00F2005D"/>
    <w:rsid w:val="00F22152"/>
    <w:rsid w:val="00F222EE"/>
    <w:rsid w:val="00F230CE"/>
    <w:rsid w:val="00F232F4"/>
    <w:rsid w:val="00F2330C"/>
    <w:rsid w:val="00F23319"/>
    <w:rsid w:val="00F237AC"/>
    <w:rsid w:val="00F237F2"/>
    <w:rsid w:val="00F23802"/>
    <w:rsid w:val="00F239F6"/>
    <w:rsid w:val="00F24940"/>
    <w:rsid w:val="00F24FD5"/>
    <w:rsid w:val="00F259CD"/>
    <w:rsid w:val="00F25DAA"/>
    <w:rsid w:val="00F267F4"/>
    <w:rsid w:val="00F27540"/>
    <w:rsid w:val="00F2774D"/>
    <w:rsid w:val="00F30B87"/>
    <w:rsid w:val="00F30C6D"/>
    <w:rsid w:val="00F30F22"/>
    <w:rsid w:val="00F31063"/>
    <w:rsid w:val="00F319E0"/>
    <w:rsid w:val="00F31A27"/>
    <w:rsid w:val="00F31AAE"/>
    <w:rsid w:val="00F3208D"/>
    <w:rsid w:val="00F320CE"/>
    <w:rsid w:val="00F32816"/>
    <w:rsid w:val="00F32A10"/>
    <w:rsid w:val="00F32D2A"/>
    <w:rsid w:val="00F33326"/>
    <w:rsid w:val="00F33918"/>
    <w:rsid w:val="00F33E88"/>
    <w:rsid w:val="00F3476E"/>
    <w:rsid w:val="00F34A7B"/>
    <w:rsid w:val="00F3609E"/>
    <w:rsid w:val="00F3654F"/>
    <w:rsid w:val="00F3675D"/>
    <w:rsid w:val="00F374A1"/>
    <w:rsid w:val="00F377BA"/>
    <w:rsid w:val="00F37FAB"/>
    <w:rsid w:val="00F4126B"/>
    <w:rsid w:val="00F41482"/>
    <w:rsid w:val="00F41501"/>
    <w:rsid w:val="00F41823"/>
    <w:rsid w:val="00F41BED"/>
    <w:rsid w:val="00F42705"/>
    <w:rsid w:val="00F42FE4"/>
    <w:rsid w:val="00F43237"/>
    <w:rsid w:val="00F4340C"/>
    <w:rsid w:val="00F43720"/>
    <w:rsid w:val="00F43B4B"/>
    <w:rsid w:val="00F44797"/>
    <w:rsid w:val="00F4519C"/>
    <w:rsid w:val="00F451BC"/>
    <w:rsid w:val="00F453BE"/>
    <w:rsid w:val="00F46084"/>
    <w:rsid w:val="00F46182"/>
    <w:rsid w:val="00F46B9E"/>
    <w:rsid w:val="00F46EEF"/>
    <w:rsid w:val="00F470A1"/>
    <w:rsid w:val="00F47125"/>
    <w:rsid w:val="00F474F4"/>
    <w:rsid w:val="00F475F6"/>
    <w:rsid w:val="00F47B7F"/>
    <w:rsid w:val="00F504E5"/>
    <w:rsid w:val="00F50678"/>
    <w:rsid w:val="00F50DBB"/>
    <w:rsid w:val="00F51036"/>
    <w:rsid w:val="00F53662"/>
    <w:rsid w:val="00F5373A"/>
    <w:rsid w:val="00F54748"/>
    <w:rsid w:val="00F54AA9"/>
    <w:rsid w:val="00F54B27"/>
    <w:rsid w:val="00F54B5D"/>
    <w:rsid w:val="00F551D7"/>
    <w:rsid w:val="00F56A2D"/>
    <w:rsid w:val="00F5702E"/>
    <w:rsid w:val="00F5703C"/>
    <w:rsid w:val="00F5714D"/>
    <w:rsid w:val="00F5741A"/>
    <w:rsid w:val="00F5783B"/>
    <w:rsid w:val="00F60AF5"/>
    <w:rsid w:val="00F60CC9"/>
    <w:rsid w:val="00F60D5F"/>
    <w:rsid w:val="00F60DDB"/>
    <w:rsid w:val="00F61082"/>
    <w:rsid w:val="00F61171"/>
    <w:rsid w:val="00F61210"/>
    <w:rsid w:val="00F6125E"/>
    <w:rsid w:val="00F613A6"/>
    <w:rsid w:val="00F6160D"/>
    <w:rsid w:val="00F61883"/>
    <w:rsid w:val="00F61C5E"/>
    <w:rsid w:val="00F61EA1"/>
    <w:rsid w:val="00F621DD"/>
    <w:rsid w:val="00F62F1B"/>
    <w:rsid w:val="00F63301"/>
    <w:rsid w:val="00F63619"/>
    <w:rsid w:val="00F63827"/>
    <w:rsid w:val="00F6471B"/>
    <w:rsid w:val="00F6473F"/>
    <w:rsid w:val="00F653E7"/>
    <w:rsid w:val="00F65762"/>
    <w:rsid w:val="00F65D1E"/>
    <w:rsid w:val="00F65FB6"/>
    <w:rsid w:val="00F66815"/>
    <w:rsid w:val="00F67218"/>
    <w:rsid w:val="00F67390"/>
    <w:rsid w:val="00F67E91"/>
    <w:rsid w:val="00F67EE1"/>
    <w:rsid w:val="00F70682"/>
    <w:rsid w:val="00F70E3E"/>
    <w:rsid w:val="00F7176C"/>
    <w:rsid w:val="00F71B4B"/>
    <w:rsid w:val="00F71D9B"/>
    <w:rsid w:val="00F71F52"/>
    <w:rsid w:val="00F726EB"/>
    <w:rsid w:val="00F72F56"/>
    <w:rsid w:val="00F73327"/>
    <w:rsid w:val="00F7349C"/>
    <w:rsid w:val="00F737CB"/>
    <w:rsid w:val="00F738BD"/>
    <w:rsid w:val="00F73CFC"/>
    <w:rsid w:val="00F74468"/>
    <w:rsid w:val="00F74EBD"/>
    <w:rsid w:val="00F7526F"/>
    <w:rsid w:val="00F75298"/>
    <w:rsid w:val="00F75EAE"/>
    <w:rsid w:val="00F75F2E"/>
    <w:rsid w:val="00F760F0"/>
    <w:rsid w:val="00F766B6"/>
    <w:rsid w:val="00F7707A"/>
    <w:rsid w:val="00F802B2"/>
    <w:rsid w:val="00F808B7"/>
    <w:rsid w:val="00F80D4B"/>
    <w:rsid w:val="00F813BD"/>
    <w:rsid w:val="00F816C2"/>
    <w:rsid w:val="00F818F4"/>
    <w:rsid w:val="00F81F0F"/>
    <w:rsid w:val="00F82A34"/>
    <w:rsid w:val="00F8335A"/>
    <w:rsid w:val="00F83E9D"/>
    <w:rsid w:val="00F841BA"/>
    <w:rsid w:val="00F847B3"/>
    <w:rsid w:val="00F84BE0"/>
    <w:rsid w:val="00F84D52"/>
    <w:rsid w:val="00F84D8E"/>
    <w:rsid w:val="00F84DEC"/>
    <w:rsid w:val="00F85D9A"/>
    <w:rsid w:val="00F85E68"/>
    <w:rsid w:val="00F86AA5"/>
    <w:rsid w:val="00F873D2"/>
    <w:rsid w:val="00F87581"/>
    <w:rsid w:val="00F90D0C"/>
    <w:rsid w:val="00F90F0C"/>
    <w:rsid w:val="00F91009"/>
    <w:rsid w:val="00F91535"/>
    <w:rsid w:val="00F9201A"/>
    <w:rsid w:val="00F923BB"/>
    <w:rsid w:val="00F93168"/>
    <w:rsid w:val="00F93169"/>
    <w:rsid w:val="00F938AE"/>
    <w:rsid w:val="00F93907"/>
    <w:rsid w:val="00F939E6"/>
    <w:rsid w:val="00F94320"/>
    <w:rsid w:val="00F94863"/>
    <w:rsid w:val="00F94B0B"/>
    <w:rsid w:val="00F94FC5"/>
    <w:rsid w:val="00F95B43"/>
    <w:rsid w:val="00F95F39"/>
    <w:rsid w:val="00F977FB"/>
    <w:rsid w:val="00F97898"/>
    <w:rsid w:val="00FA07BA"/>
    <w:rsid w:val="00FA0C9A"/>
    <w:rsid w:val="00FA0D72"/>
    <w:rsid w:val="00FA0E2D"/>
    <w:rsid w:val="00FA128D"/>
    <w:rsid w:val="00FA159D"/>
    <w:rsid w:val="00FA1648"/>
    <w:rsid w:val="00FA1B46"/>
    <w:rsid w:val="00FA1FA0"/>
    <w:rsid w:val="00FA258B"/>
    <w:rsid w:val="00FA2EB7"/>
    <w:rsid w:val="00FA31DF"/>
    <w:rsid w:val="00FA35E8"/>
    <w:rsid w:val="00FA3603"/>
    <w:rsid w:val="00FA5839"/>
    <w:rsid w:val="00FA6343"/>
    <w:rsid w:val="00FA663B"/>
    <w:rsid w:val="00FA6702"/>
    <w:rsid w:val="00FA67DA"/>
    <w:rsid w:val="00FA6A61"/>
    <w:rsid w:val="00FA6DE8"/>
    <w:rsid w:val="00FA71AA"/>
    <w:rsid w:val="00FA75DF"/>
    <w:rsid w:val="00FA76B3"/>
    <w:rsid w:val="00FB0B5E"/>
    <w:rsid w:val="00FB0E59"/>
    <w:rsid w:val="00FB108A"/>
    <w:rsid w:val="00FB1F44"/>
    <w:rsid w:val="00FB26F5"/>
    <w:rsid w:val="00FB2D11"/>
    <w:rsid w:val="00FB3171"/>
    <w:rsid w:val="00FB32CE"/>
    <w:rsid w:val="00FB3C2C"/>
    <w:rsid w:val="00FB3D55"/>
    <w:rsid w:val="00FB4516"/>
    <w:rsid w:val="00FB4725"/>
    <w:rsid w:val="00FB4EAD"/>
    <w:rsid w:val="00FB530C"/>
    <w:rsid w:val="00FB5C82"/>
    <w:rsid w:val="00FB5CD4"/>
    <w:rsid w:val="00FB5D46"/>
    <w:rsid w:val="00FB73A6"/>
    <w:rsid w:val="00FB7791"/>
    <w:rsid w:val="00FB7BB6"/>
    <w:rsid w:val="00FB7F42"/>
    <w:rsid w:val="00FC025E"/>
    <w:rsid w:val="00FC0BE3"/>
    <w:rsid w:val="00FC1069"/>
    <w:rsid w:val="00FC1A94"/>
    <w:rsid w:val="00FC1BAC"/>
    <w:rsid w:val="00FC1FC5"/>
    <w:rsid w:val="00FC30F0"/>
    <w:rsid w:val="00FC3402"/>
    <w:rsid w:val="00FC3477"/>
    <w:rsid w:val="00FC39F1"/>
    <w:rsid w:val="00FC3D4A"/>
    <w:rsid w:val="00FC4655"/>
    <w:rsid w:val="00FC4C80"/>
    <w:rsid w:val="00FC522F"/>
    <w:rsid w:val="00FC6EF7"/>
    <w:rsid w:val="00FC7856"/>
    <w:rsid w:val="00FC7C86"/>
    <w:rsid w:val="00FD014A"/>
    <w:rsid w:val="00FD0893"/>
    <w:rsid w:val="00FD23B1"/>
    <w:rsid w:val="00FD26DF"/>
    <w:rsid w:val="00FD284C"/>
    <w:rsid w:val="00FD287C"/>
    <w:rsid w:val="00FD30A1"/>
    <w:rsid w:val="00FD3412"/>
    <w:rsid w:val="00FD35A8"/>
    <w:rsid w:val="00FD43B1"/>
    <w:rsid w:val="00FD55C0"/>
    <w:rsid w:val="00FD5D2E"/>
    <w:rsid w:val="00FD6343"/>
    <w:rsid w:val="00FD681C"/>
    <w:rsid w:val="00FD693B"/>
    <w:rsid w:val="00FD6BEA"/>
    <w:rsid w:val="00FD768D"/>
    <w:rsid w:val="00FD794D"/>
    <w:rsid w:val="00FD79F0"/>
    <w:rsid w:val="00FE042D"/>
    <w:rsid w:val="00FE1040"/>
    <w:rsid w:val="00FE1A19"/>
    <w:rsid w:val="00FE1DAF"/>
    <w:rsid w:val="00FE2823"/>
    <w:rsid w:val="00FE3184"/>
    <w:rsid w:val="00FE3308"/>
    <w:rsid w:val="00FE38C1"/>
    <w:rsid w:val="00FE3A8A"/>
    <w:rsid w:val="00FE3BA0"/>
    <w:rsid w:val="00FE3FB3"/>
    <w:rsid w:val="00FE4CDD"/>
    <w:rsid w:val="00FE4F92"/>
    <w:rsid w:val="00FE5771"/>
    <w:rsid w:val="00FE5BA9"/>
    <w:rsid w:val="00FE601B"/>
    <w:rsid w:val="00FE6949"/>
    <w:rsid w:val="00FE73A1"/>
    <w:rsid w:val="00FE765A"/>
    <w:rsid w:val="00FE78C7"/>
    <w:rsid w:val="00FE78DC"/>
    <w:rsid w:val="00FE7A2A"/>
    <w:rsid w:val="00FF16C1"/>
    <w:rsid w:val="00FF1D48"/>
    <w:rsid w:val="00FF1DA1"/>
    <w:rsid w:val="00FF2069"/>
    <w:rsid w:val="00FF3473"/>
    <w:rsid w:val="00FF38AB"/>
    <w:rsid w:val="00FF3AD2"/>
    <w:rsid w:val="00FF492E"/>
    <w:rsid w:val="00FF4B71"/>
    <w:rsid w:val="00FF4DB5"/>
    <w:rsid w:val="00FF4FD9"/>
    <w:rsid w:val="00FF508E"/>
    <w:rsid w:val="00FF5B40"/>
    <w:rsid w:val="00FF62FF"/>
    <w:rsid w:val="00FF6433"/>
    <w:rsid w:val="00FF67A5"/>
    <w:rsid w:val="00FF6B06"/>
    <w:rsid w:val="00FF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7F0B"/>
    <w:rPr>
      <w:rFonts w:ascii="Times New Roman" w:eastAsia="Times New Roman" w:hAnsi="Times New Roman"/>
      <w:sz w:val="24"/>
      <w:szCs w:val="24"/>
    </w:rPr>
  </w:style>
  <w:style w:type="paragraph" w:styleId="1">
    <w:name w:val="heading 1"/>
    <w:basedOn w:val="a0"/>
    <w:next w:val="a0"/>
    <w:link w:val="10"/>
    <w:qFormat/>
    <w:rsid w:val="000B318F"/>
    <w:pPr>
      <w:keepNext/>
      <w:ind w:firstLine="720"/>
      <w:jc w:val="both"/>
      <w:outlineLvl w:val="0"/>
    </w:pPr>
    <w:rPr>
      <w:b/>
      <w:bCs/>
    </w:rPr>
  </w:style>
  <w:style w:type="paragraph" w:styleId="2">
    <w:name w:val="heading 2"/>
    <w:basedOn w:val="a0"/>
    <w:next w:val="a0"/>
    <w:link w:val="20"/>
    <w:unhideWhenUsed/>
    <w:qFormat/>
    <w:rsid w:val="00577B68"/>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577B68"/>
    <w:pPr>
      <w:keepNext/>
      <w:keepLines/>
      <w:spacing w:before="200"/>
      <w:outlineLvl w:val="2"/>
    </w:pPr>
    <w:rPr>
      <w:rFonts w:ascii="Cambria" w:hAnsi="Cambria"/>
      <w:b/>
      <w:bCs/>
      <w:color w:val="4F81BD"/>
    </w:rPr>
  </w:style>
  <w:style w:type="paragraph" w:styleId="4">
    <w:name w:val="heading 4"/>
    <w:basedOn w:val="a0"/>
    <w:next w:val="a0"/>
    <w:link w:val="40"/>
    <w:qFormat/>
    <w:rsid w:val="000B2D4B"/>
    <w:pPr>
      <w:keepNext/>
      <w:jc w:val="center"/>
      <w:outlineLvl w:val="3"/>
    </w:pPr>
    <w:rPr>
      <w:b/>
      <w:bCs/>
      <w:color w:val="FF9900"/>
    </w:rPr>
  </w:style>
  <w:style w:type="paragraph" w:styleId="5">
    <w:name w:val="heading 5"/>
    <w:basedOn w:val="a0"/>
    <w:next w:val="a0"/>
    <w:link w:val="50"/>
    <w:unhideWhenUsed/>
    <w:qFormat/>
    <w:rsid w:val="00704EEB"/>
    <w:pPr>
      <w:keepNext/>
      <w:keepLines/>
      <w:spacing w:before="200"/>
      <w:outlineLvl w:val="4"/>
    </w:pPr>
    <w:rPr>
      <w:rFonts w:ascii="Cambria" w:hAnsi="Cambria"/>
      <w:color w:val="243F60"/>
    </w:rPr>
  </w:style>
  <w:style w:type="paragraph" w:styleId="6">
    <w:name w:val="heading 6"/>
    <w:basedOn w:val="a0"/>
    <w:next w:val="a0"/>
    <w:link w:val="60"/>
    <w:qFormat/>
    <w:rsid w:val="000B2D4B"/>
    <w:pPr>
      <w:keepNext/>
      <w:ind w:firstLine="720"/>
      <w:jc w:val="both"/>
      <w:outlineLvl w:val="5"/>
    </w:pPr>
    <w:rPr>
      <w:b/>
      <w:bCs/>
      <w:color w:val="000000"/>
    </w:rPr>
  </w:style>
  <w:style w:type="paragraph" w:styleId="7">
    <w:name w:val="heading 7"/>
    <w:basedOn w:val="a0"/>
    <w:next w:val="a0"/>
    <w:link w:val="70"/>
    <w:qFormat/>
    <w:rsid w:val="000B2D4B"/>
    <w:pPr>
      <w:keepNext/>
      <w:outlineLvl w:val="6"/>
    </w:pPr>
    <w:rPr>
      <w:b/>
      <w:bCs/>
      <w:sz w:val="19"/>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B318F"/>
    <w:rPr>
      <w:rFonts w:ascii="Times New Roman" w:eastAsia="Times New Roman" w:hAnsi="Times New Roman" w:cs="Times New Roman"/>
      <w:b/>
      <w:bCs/>
      <w:sz w:val="24"/>
      <w:szCs w:val="24"/>
      <w:lang w:eastAsia="ru-RU"/>
    </w:rPr>
  </w:style>
  <w:style w:type="character" w:customStyle="1" w:styleId="20">
    <w:name w:val="Заголовок 2 Знак"/>
    <w:link w:val="2"/>
    <w:rsid w:val="00577B68"/>
    <w:rPr>
      <w:rFonts w:ascii="Cambria" w:eastAsia="Times New Roman" w:hAnsi="Cambria" w:cs="Times New Roman"/>
      <w:b/>
      <w:bCs/>
      <w:color w:val="4F81BD"/>
      <w:sz w:val="26"/>
      <w:szCs w:val="26"/>
      <w:lang w:eastAsia="ru-RU"/>
    </w:rPr>
  </w:style>
  <w:style w:type="character" w:customStyle="1" w:styleId="30">
    <w:name w:val="Заголовок 3 Знак"/>
    <w:link w:val="3"/>
    <w:rsid w:val="00577B6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0B2D4B"/>
    <w:rPr>
      <w:rFonts w:ascii="Times New Roman" w:eastAsia="Times New Roman" w:hAnsi="Times New Roman" w:cs="Times New Roman"/>
      <w:b/>
      <w:bCs/>
      <w:color w:val="FF9900"/>
      <w:sz w:val="24"/>
      <w:szCs w:val="24"/>
      <w:lang w:eastAsia="ru-RU"/>
    </w:rPr>
  </w:style>
  <w:style w:type="character" w:customStyle="1" w:styleId="50">
    <w:name w:val="Заголовок 5 Знак"/>
    <w:link w:val="5"/>
    <w:rsid w:val="00704EEB"/>
    <w:rPr>
      <w:rFonts w:ascii="Cambria" w:eastAsia="Times New Roman" w:hAnsi="Cambria" w:cs="Times New Roman"/>
      <w:color w:val="243F60"/>
      <w:sz w:val="24"/>
      <w:szCs w:val="24"/>
      <w:lang w:eastAsia="ru-RU"/>
    </w:rPr>
  </w:style>
  <w:style w:type="character" w:customStyle="1" w:styleId="60">
    <w:name w:val="Заголовок 6 Знак"/>
    <w:link w:val="6"/>
    <w:rsid w:val="000B2D4B"/>
    <w:rPr>
      <w:rFonts w:ascii="Times New Roman" w:eastAsia="Times New Roman" w:hAnsi="Times New Roman" w:cs="Times New Roman"/>
      <w:b/>
      <w:bCs/>
      <w:color w:val="000000"/>
      <w:sz w:val="24"/>
      <w:szCs w:val="24"/>
      <w:lang w:eastAsia="ru-RU"/>
    </w:rPr>
  </w:style>
  <w:style w:type="character" w:customStyle="1" w:styleId="70">
    <w:name w:val="Заголовок 7 Знак"/>
    <w:link w:val="7"/>
    <w:rsid w:val="000B2D4B"/>
    <w:rPr>
      <w:rFonts w:ascii="Times New Roman" w:eastAsia="Times New Roman" w:hAnsi="Times New Roman" w:cs="Times New Roman"/>
      <w:b/>
      <w:bCs/>
      <w:sz w:val="19"/>
      <w:szCs w:val="24"/>
      <w:lang w:eastAsia="ru-RU"/>
    </w:rPr>
  </w:style>
  <w:style w:type="paragraph" w:styleId="a4">
    <w:name w:val="Title"/>
    <w:basedOn w:val="a0"/>
    <w:link w:val="a5"/>
    <w:qFormat/>
    <w:rsid w:val="000B318F"/>
    <w:pPr>
      <w:jc w:val="center"/>
    </w:pPr>
    <w:rPr>
      <w:b/>
      <w:bCs/>
      <w:sz w:val="28"/>
    </w:rPr>
  </w:style>
  <w:style w:type="character" w:customStyle="1" w:styleId="a5">
    <w:name w:val="Название Знак"/>
    <w:link w:val="a4"/>
    <w:rsid w:val="000B318F"/>
    <w:rPr>
      <w:rFonts w:ascii="Times New Roman" w:eastAsia="Times New Roman" w:hAnsi="Times New Roman" w:cs="Times New Roman"/>
      <w:b/>
      <w:bCs/>
      <w:sz w:val="28"/>
      <w:szCs w:val="24"/>
      <w:lang w:eastAsia="ru-RU"/>
    </w:rPr>
  </w:style>
  <w:style w:type="paragraph" w:styleId="a6">
    <w:name w:val="Body Text Indent"/>
    <w:basedOn w:val="a0"/>
    <w:link w:val="a7"/>
    <w:semiHidden/>
    <w:rsid w:val="000B318F"/>
    <w:pPr>
      <w:ind w:firstLine="540"/>
      <w:jc w:val="both"/>
    </w:pPr>
  </w:style>
  <w:style w:type="character" w:customStyle="1" w:styleId="a7">
    <w:name w:val="Основной текст с отступом Знак"/>
    <w:link w:val="a6"/>
    <w:semiHidden/>
    <w:rsid w:val="000B318F"/>
    <w:rPr>
      <w:rFonts w:ascii="Times New Roman" w:eastAsia="Times New Roman" w:hAnsi="Times New Roman" w:cs="Times New Roman"/>
      <w:sz w:val="24"/>
      <w:szCs w:val="24"/>
      <w:lang w:eastAsia="ru-RU"/>
    </w:rPr>
  </w:style>
  <w:style w:type="paragraph" w:styleId="21">
    <w:name w:val="Body Text Indent 2"/>
    <w:basedOn w:val="a0"/>
    <w:link w:val="22"/>
    <w:semiHidden/>
    <w:rsid w:val="000B318F"/>
    <w:pPr>
      <w:ind w:firstLine="720"/>
      <w:jc w:val="both"/>
    </w:pPr>
    <w:rPr>
      <w:color w:val="000000"/>
    </w:rPr>
  </w:style>
  <w:style w:type="character" w:customStyle="1" w:styleId="22">
    <w:name w:val="Основной текст с отступом 2 Знак"/>
    <w:link w:val="21"/>
    <w:semiHidden/>
    <w:rsid w:val="000B318F"/>
    <w:rPr>
      <w:rFonts w:ascii="Times New Roman" w:eastAsia="Times New Roman" w:hAnsi="Times New Roman" w:cs="Times New Roman"/>
      <w:color w:val="000000"/>
      <w:sz w:val="24"/>
      <w:szCs w:val="24"/>
      <w:lang w:eastAsia="ru-RU"/>
    </w:rPr>
  </w:style>
  <w:style w:type="paragraph" w:styleId="31">
    <w:name w:val="Body Text Indent 3"/>
    <w:basedOn w:val="a0"/>
    <w:link w:val="32"/>
    <w:semiHidden/>
    <w:rsid w:val="000B318F"/>
    <w:pPr>
      <w:ind w:firstLine="720"/>
      <w:jc w:val="both"/>
    </w:pPr>
  </w:style>
  <w:style w:type="character" w:customStyle="1" w:styleId="32">
    <w:name w:val="Основной текст с отступом 3 Знак"/>
    <w:link w:val="31"/>
    <w:semiHidden/>
    <w:rsid w:val="000B318F"/>
    <w:rPr>
      <w:rFonts w:ascii="Times New Roman" w:eastAsia="Times New Roman" w:hAnsi="Times New Roman" w:cs="Times New Roman"/>
      <w:sz w:val="24"/>
      <w:szCs w:val="24"/>
      <w:lang w:eastAsia="ru-RU"/>
    </w:rPr>
  </w:style>
  <w:style w:type="paragraph" w:styleId="a8">
    <w:name w:val="Body Text"/>
    <w:basedOn w:val="a0"/>
    <w:link w:val="a9"/>
    <w:unhideWhenUsed/>
    <w:rsid w:val="00577B68"/>
    <w:pPr>
      <w:spacing w:after="120"/>
    </w:pPr>
  </w:style>
  <w:style w:type="character" w:customStyle="1" w:styleId="a9">
    <w:name w:val="Основной текст Знак"/>
    <w:link w:val="a8"/>
    <w:rsid w:val="00577B68"/>
    <w:rPr>
      <w:rFonts w:ascii="Times New Roman" w:eastAsia="Times New Roman" w:hAnsi="Times New Roman" w:cs="Times New Roman"/>
      <w:sz w:val="24"/>
      <w:szCs w:val="24"/>
      <w:lang w:eastAsia="ru-RU"/>
    </w:rPr>
  </w:style>
  <w:style w:type="paragraph" w:styleId="aa">
    <w:name w:val="footnote text"/>
    <w:basedOn w:val="a0"/>
    <w:link w:val="ab"/>
    <w:qFormat/>
    <w:rsid w:val="00577B68"/>
    <w:rPr>
      <w:sz w:val="20"/>
      <w:szCs w:val="20"/>
    </w:rPr>
  </w:style>
  <w:style w:type="character" w:customStyle="1" w:styleId="ab">
    <w:name w:val="Текст сноски Знак"/>
    <w:link w:val="aa"/>
    <w:rsid w:val="00577B68"/>
    <w:rPr>
      <w:rFonts w:ascii="Times New Roman" w:eastAsia="Times New Roman" w:hAnsi="Times New Roman" w:cs="Times New Roman"/>
      <w:sz w:val="20"/>
      <w:szCs w:val="20"/>
      <w:lang w:eastAsia="ru-RU"/>
    </w:rPr>
  </w:style>
  <w:style w:type="character" w:styleId="ac">
    <w:name w:val="footnote reference"/>
    <w:aliases w:val="текст сноски,анкета сноска,Знак сноски-FN,Ciae niinee-FN,Знак сноски 1,Ciae niinee 1"/>
    <w:rsid w:val="00577B68"/>
    <w:rPr>
      <w:vertAlign w:val="superscript"/>
    </w:rPr>
  </w:style>
  <w:style w:type="paragraph" w:styleId="ad">
    <w:name w:val="Balloon Text"/>
    <w:basedOn w:val="a0"/>
    <w:link w:val="ae"/>
    <w:uiPriority w:val="99"/>
    <w:semiHidden/>
    <w:unhideWhenUsed/>
    <w:rsid w:val="00E97467"/>
    <w:rPr>
      <w:rFonts w:ascii="Tahoma" w:hAnsi="Tahoma"/>
      <w:sz w:val="16"/>
      <w:szCs w:val="16"/>
    </w:rPr>
  </w:style>
  <w:style w:type="character" w:customStyle="1" w:styleId="ae">
    <w:name w:val="Текст выноски Знак"/>
    <w:link w:val="ad"/>
    <w:uiPriority w:val="99"/>
    <w:semiHidden/>
    <w:rsid w:val="00E97467"/>
    <w:rPr>
      <w:rFonts w:ascii="Tahoma" w:eastAsia="Times New Roman" w:hAnsi="Tahoma" w:cs="Tahoma"/>
      <w:sz w:val="16"/>
      <w:szCs w:val="16"/>
      <w:lang w:eastAsia="ru-RU"/>
    </w:rPr>
  </w:style>
  <w:style w:type="paragraph" w:customStyle="1" w:styleId="af">
    <w:name w:val="Знак"/>
    <w:basedOn w:val="a0"/>
    <w:rsid w:val="000940AD"/>
    <w:rPr>
      <w:rFonts w:ascii="Verdana" w:hAnsi="Verdana" w:cs="Verdana"/>
      <w:sz w:val="20"/>
      <w:szCs w:val="20"/>
      <w:lang w:val="en-US" w:eastAsia="en-US"/>
    </w:rPr>
  </w:style>
  <w:style w:type="paragraph" w:styleId="af0">
    <w:name w:val="List Paragraph"/>
    <w:basedOn w:val="a0"/>
    <w:link w:val="af1"/>
    <w:uiPriority w:val="34"/>
    <w:qFormat/>
    <w:rsid w:val="00226B42"/>
    <w:pPr>
      <w:ind w:left="720"/>
      <w:contextualSpacing/>
    </w:pPr>
    <w:rPr>
      <w:sz w:val="20"/>
      <w:szCs w:val="20"/>
    </w:rPr>
  </w:style>
  <w:style w:type="paragraph" w:customStyle="1" w:styleId="ConsPlusCell">
    <w:name w:val="ConsPlusCell"/>
    <w:uiPriority w:val="99"/>
    <w:rsid w:val="00704EEB"/>
    <w:pPr>
      <w:autoSpaceDE w:val="0"/>
      <w:autoSpaceDN w:val="0"/>
      <w:adjustRightInd w:val="0"/>
    </w:pPr>
    <w:rPr>
      <w:rFonts w:ascii="Arial" w:eastAsia="Times New Roman" w:hAnsi="Arial" w:cs="Arial"/>
    </w:rPr>
  </w:style>
  <w:style w:type="paragraph" w:customStyle="1" w:styleId="af2">
    <w:name w:val="Документ"/>
    <w:basedOn w:val="a0"/>
    <w:rsid w:val="00B72421"/>
    <w:pPr>
      <w:spacing w:line="360" w:lineRule="auto"/>
      <w:ind w:firstLine="720"/>
      <w:jc w:val="both"/>
    </w:pPr>
    <w:rPr>
      <w:sz w:val="28"/>
      <w:szCs w:val="20"/>
    </w:rPr>
  </w:style>
  <w:style w:type="paragraph" w:styleId="23">
    <w:name w:val="Body Text 2"/>
    <w:basedOn w:val="a0"/>
    <w:link w:val="24"/>
    <w:uiPriority w:val="99"/>
    <w:unhideWhenUsed/>
    <w:rsid w:val="00803F30"/>
    <w:pPr>
      <w:spacing w:after="120" w:line="480" w:lineRule="auto"/>
    </w:pPr>
  </w:style>
  <w:style w:type="character" w:customStyle="1" w:styleId="24">
    <w:name w:val="Основной текст 2 Знак"/>
    <w:link w:val="23"/>
    <w:uiPriority w:val="99"/>
    <w:rsid w:val="00803F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05BA"/>
    <w:pPr>
      <w:autoSpaceDE w:val="0"/>
      <w:autoSpaceDN w:val="0"/>
      <w:adjustRightInd w:val="0"/>
    </w:pPr>
    <w:rPr>
      <w:rFonts w:ascii="Courier New" w:eastAsia="Times New Roman" w:hAnsi="Courier New" w:cs="Courier New"/>
    </w:rPr>
  </w:style>
  <w:style w:type="table" w:styleId="af3">
    <w:name w:val="Table Grid"/>
    <w:basedOn w:val="a2"/>
    <w:rsid w:val="00E01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link w:val="af5"/>
    <w:uiPriority w:val="1"/>
    <w:qFormat/>
    <w:rsid w:val="00974F80"/>
    <w:rPr>
      <w:sz w:val="22"/>
      <w:szCs w:val="22"/>
      <w:lang w:eastAsia="en-US"/>
    </w:rPr>
  </w:style>
  <w:style w:type="paragraph" w:customStyle="1" w:styleId="11">
    <w:name w:val="Без интервала1"/>
    <w:rsid w:val="00974F80"/>
    <w:rPr>
      <w:rFonts w:ascii="Arial" w:eastAsia="Times New Roman" w:hAnsi="Arial" w:cs="Arial"/>
      <w:sz w:val="24"/>
    </w:rPr>
  </w:style>
  <w:style w:type="paragraph" w:styleId="af6">
    <w:name w:val="header"/>
    <w:basedOn w:val="a0"/>
    <w:link w:val="af7"/>
    <w:uiPriority w:val="99"/>
    <w:unhideWhenUsed/>
    <w:rsid w:val="0082224F"/>
    <w:pPr>
      <w:tabs>
        <w:tab w:val="center" w:pos="4677"/>
        <w:tab w:val="right" w:pos="9355"/>
      </w:tabs>
    </w:pPr>
  </w:style>
  <w:style w:type="character" w:customStyle="1" w:styleId="af7">
    <w:name w:val="Верхний колонтитул Знак"/>
    <w:link w:val="af6"/>
    <w:uiPriority w:val="99"/>
    <w:rsid w:val="0082224F"/>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2224F"/>
    <w:pPr>
      <w:tabs>
        <w:tab w:val="center" w:pos="4677"/>
        <w:tab w:val="right" w:pos="9355"/>
      </w:tabs>
    </w:pPr>
  </w:style>
  <w:style w:type="character" w:customStyle="1" w:styleId="af9">
    <w:name w:val="Нижний колонтитул Знак"/>
    <w:link w:val="af8"/>
    <w:uiPriority w:val="99"/>
    <w:rsid w:val="0082224F"/>
    <w:rPr>
      <w:rFonts w:ascii="Times New Roman" w:eastAsia="Times New Roman" w:hAnsi="Times New Roman" w:cs="Times New Roman"/>
      <w:sz w:val="24"/>
      <w:szCs w:val="24"/>
      <w:lang w:eastAsia="ru-RU"/>
    </w:rPr>
  </w:style>
  <w:style w:type="paragraph" w:customStyle="1" w:styleId="25">
    <w:name w:val="Без интервала2"/>
    <w:rsid w:val="0038032E"/>
    <w:rPr>
      <w:rFonts w:ascii="Arial" w:eastAsia="Times New Roman" w:hAnsi="Arial" w:cs="Arial"/>
      <w:sz w:val="24"/>
    </w:rPr>
  </w:style>
  <w:style w:type="paragraph" w:customStyle="1" w:styleId="afa">
    <w:name w:val="Знак Знак Знак"/>
    <w:basedOn w:val="a0"/>
    <w:rsid w:val="004757CF"/>
    <w:pPr>
      <w:spacing w:after="160" w:line="240" w:lineRule="exact"/>
    </w:pPr>
    <w:rPr>
      <w:rFonts w:ascii="Verdana" w:hAnsi="Verdana"/>
      <w:sz w:val="20"/>
      <w:szCs w:val="20"/>
      <w:lang w:val="en-US" w:eastAsia="en-US"/>
    </w:rPr>
  </w:style>
  <w:style w:type="paragraph" w:customStyle="1" w:styleId="afb">
    <w:name w:val="Знак Знак Знак"/>
    <w:basedOn w:val="a0"/>
    <w:rsid w:val="00FF3473"/>
    <w:pPr>
      <w:spacing w:after="160" w:line="240" w:lineRule="exact"/>
    </w:pPr>
    <w:rPr>
      <w:rFonts w:ascii="Verdana" w:hAnsi="Verdana"/>
      <w:sz w:val="20"/>
      <w:szCs w:val="20"/>
      <w:lang w:val="en-US" w:eastAsia="en-US"/>
    </w:rPr>
  </w:style>
  <w:style w:type="character" w:styleId="afc">
    <w:name w:val="page number"/>
    <w:basedOn w:val="a1"/>
    <w:semiHidden/>
    <w:rsid w:val="000B2D4B"/>
  </w:style>
  <w:style w:type="paragraph" w:customStyle="1" w:styleId="CharChar">
    <w:name w:val="Char Char Знак Знак Знак"/>
    <w:basedOn w:val="a0"/>
    <w:rsid w:val="000B2D4B"/>
    <w:pPr>
      <w:autoSpaceDE w:val="0"/>
      <w:autoSpaceDN w:val="0"/>
      <w:spacing w:after="160" w:line="240" w:lineRule="exact"/>
    </w:pPr>
    <w:rPr>
      <w:rFonts w:ascii="Arial" w:hAnsi="Arial" w:cs="Arial"/>
      <w:b/>
      <w:bCs/>
      <w:sz w:val="20"/>
      <w:szCs w:val="20"/>
      <w:lang w:val="en-US" w:eastAsia="de-DE"/>
    </w:rPr>
  </w:style>
  <w:style w:type="paragraph" w:styleId="33">
    <w:name w:val="Body Text 3"/>
    <w:basedOn w:val="a0"/>
    <w:link w:val="34"/>
    <w:rsid w:val="000B2D4B"/>
    <w:pPr>
      <w:spacing w:after="120"/>
    </w:pPr>
    <w:rPr>
      <w:rFonts w:ascii="Arial" w:hAnsi="Arial"/>
      <w:sz w:val="16"/>
      <w:szCs w:val="16"/>
    </w:rPr>
  </w:style>
  <w:style w:type="character" w:customStyle="1" w:styleId="34">
    <w:name w:val="Основной текст 3 Знак"/>
    <w:link w:val="33"/>
    <w:rsid w:val="000B2D4B"/>
    <w:rPr>
      <w:rFonts w:ascii="Arial" w:eastAsia="Times New Roman" w:hAnsi="Arial" w:cs="Arial"/>
      <w:sz w:val="16"/>
      <w:szCs w:val="16"/>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0"/>
    <w:rsid w:val="000B2D4B"/>
    <w:rPr>
      <w:rFonts w:ascii="Verdana" w:hAnsi="Verdana" w:cs="Verdana"/>
      <w:sz w:val="20"/>
      <w:szCs w:val="20"/>
      <w:lang w:val="en-US" w:eastAsia="en-US"/>
    </w:rPr>
  </w:style>
  <w:style w:type="paragraph" w:customStyle="1" w:styleId="210">
    <w:name w:val="Основной текст 21"/>
    <w:basedOn w:val="a0"/>
    <w:rsid w:val="000B2D4B"/>
    <w:pPr>
      <w:ind w:right="-99" w:firstLine="851"/>
      <w:jc w:val="both"/>
    </w:pPr>
    <w:rPr>
      <w:sz w:val="28"/>
      <w:szCs w:val="20"/>
    </w:rPr>
  </w:style>
  <w:style w:type="paragraph" w:customStyle="1" w:styleId="afd">
    <w:name w:val="Знак Знак Знак"/>
    <w:basedOn w:val="a0"/>
    <w:rsid w:val="000B2D4B"/>
    <w:pPr>
      <w:spacing w:after="160" w:line="240" w:lineRule="exact"/>
    </w:pPr>
    <w:rPr>
      <w:rFonts w:ascii="Verdana" w:hAnsi="Verdana"/>
      <w:sz w:val="20"/>
      <w:szCs w:val="20"/>
      <w:lang w:val="en-US" w:eastAsia="en-US"/>
    </w:rPr>
  </w:style>
  <w:style w:type="paragraph" w:styleId="af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0"/>
    <w:link w:val="aff"/>
    <w:uiPriority w:val="99"/>
    <w:unhideWhenUsed/>
    <w:qFormat/>
    <w:rsid w:val="000B2D4B"/>
    <w:pPr>
      <w:spacing w:before="240" w:after="240"/>
    </w:pPr>
  </w:style>
  <w:style w:type="character" w:styleId="aff0">
    <w:name w:val="Strong"/>
    <w:uiPriority w:val="22"/>
    <w:qFormat/>
    <w:rsid w:val="000B2D4B"/>
    <w:rPr>
      <w:b/>
      <w:bCs/>
    </w:rPr>
  </w:style>
  <w:style w:type="character" w:styleId="aff1">
    <w:name w:val="Emphasis"/>
    <w:uiPriority w:val="20"/>
    <w:qFormat/>
    <w:rsid w:val="000B2D4B"/>
    <w:rPr>
      <w:i/>
      <w:iCs/>
    </w:rPr>
  </w:style>
  <w:style w:type="paragraph" w:styleId="aff2">
    <w:name w:val="endnote text"/>
    <w:basedOn w:val="a0"/>
    <w:link w:val="aff3"/>
    <w:uiPriority w:val="99"/>
    <w:semiHidden/>
    <w:unhideWhenUsed/>
    <w:rsid w:val="000B2D4B"/>
    <w:rPr>
      <w:sz w:val="20"/>
      <w:szCs w:val="20"/>
    </w:rPr>
  </w:style>
  <w:style w:type="character" w:customStyle="1" w:styleId="aff3">
    <w:name w:val="Текст концевой сноски Знак"/>
    <w:link w:val="aff2"/>
    <w:uiPriority w:val="99"/>
    <w:semiHidden/>
    <w:rsid w:val="000B2D4B"/>
    <w:rPr>
      <w:rFonts w:ascii="Times New Roman" w:eastAsia="Times New Roman" w:hAnsi="Times New Roman" w:cs="Times New Roman"/>
      <w:sz w:val="20"/>
      <w:szCs w:val="20"/>
      <w:lang w:eastAsia="ru-RU"/>
    </w:rPr>
  </w:style>
  <w:style w:type="character" w:styleId="aff4">
    <w:name w:val="endnote reference"/>
    <w:uiPriority w:val="99"/>
    <w:semiHidden/>
    <w:unhideWhenUsed/>
    <w:rsid w:val="000B2D4B"/>
    <w:rPr>
      <w:vertAlign w:val="superscript"/>
    </w:rPr>
  </w:style>
  <w:style w:type="paragraph" w:customStyle="1" w:styleId="ConsPlusNormal">
    <w:name w:val="ConsPlusNormal"/>
    <w:link w:val="ConsPlusNormal0"/>
    <w:qFormat/>
    <w:rsid w:val="000B2D4B"/>
    <w:pPr>
      <w:autoSpaceDE w:val="0"/>
      <w:autoSpaceDN w:val="0"/>
      <w:adjustRightInd w:val="0"/>
      <w:ind w:firstLine="720"/>
    </w:pPr>
    <w:rPr>
      <w:rFonts w:ascii="Arial" w:hAnsi="Arial" w:cs="Arial"/>
    </w:rPr>
  </w:style>
  <w:style w:type="paragraph" w:customStyle="1" w:styleId="HeadDoc">
    <w:name w:val="HeadDoc"/>
    <w:rsid w:val="00A45398"/>
    <w:pPr>
      <w:keepLines/>
      <w:jc w:val="both"/>
    </w:pPr>
    <w:rPr>
      <w:rFonts w:ascii="Times New Roman" w:eastAsia="Times New Roman" w:hAnsi="Times New Roman"/>
      <w:sz w:val="28"/>
    </w:rPr>
  </w:style>
  <w:style w:type="character" w:styleId="aff5">
    <w:name w:val="Hyperlink"/>
    <w:uiPriority w:val="99"/>
    <w:unhideWhenUsed/>
    <w:rsid w:val="006F22C7"/>
    <w:rPr>
      <w:color w:val="0000FF"/>
      <w:u w:val="single"/>
    </w:rPr>
  </w:style>
  <w:style w:type="paragraph" w:customStyle="1" w:styleId="Default">
    <w:name w:val="Default"/>
    <w:qFormat/>
    <w:rsid w:val="0046070F"/>
    <w:pPr>
      <w:autoSpaceDE w:val="0"/>
      <w:autoSpaceDN w:val="0"/>
      <w:adjustRightInd w:val="0"/>
    </w:pPr>
    <w:rPr>
      <w:rFonts w:ascii="Times New Roman" w:hAnsi="Times New Roman"/>
      <w:color w:val="000000"/>
      <w:sz w:val="24"/>
      <w:szCs w:val="24"/>
      <w:lang w:eastAsia="en-US"/>
    </w:rPr>
  </w:style>
  <w:style w:type="paragraph" w:customStyle="1" w:styleId="aff6">
    <w:name w:val="основной текст"/>
    <w:basedOn w:val="a0"/>
    <w:qFormat/>
    <w:rsid w:val="00306D4A"/>
    <w:pPr>
      <w:autoSpaceDE w:val="0"/>
      <w:autoSpaceDN w:val="0"/>
      <w:adjustRightInd w:val="0"/>
      <w:ind w:firstLine="709"/>
      <w:jc w:val="both"/>
    </w:pPr>
    <w:rPr>
      <w:rFonts w:eastAsia="Calibri"/>
      <w:sz w:val="28"/>
      <w:lang w:eastAsia="en-US"/>
    </w:rPr>
  </w:style>
  <w:style w:type="character" w:styleId="aff7">
    <w:name w:val="FollowedHyperlink"/>
    <w:basedOn w:val="a1"/>
    <w:uiPriority w:val="99"/>
    <w:semiHidden/>
    <w:unhideWhenUsed/>
    <w:rsid w:val="00CE55FC"/>
    <w:rPr>
      <w:color w:val="800080" w:themeColor="followedHyperlink"/>
      <w:u w:val="single"/>
    </w:rPr>
  </w:style>
  <w:style w:type="character" w:customStyle="1" w:styleId="af1">
    <w:name w:val="Абзац списка Знак"/>
    <w:link w:val="af0"/>
    <w:uiPriority w:val="34"/>
    <w:locked/>
    <w:rsid w:val="005A72F0"/>
    <w:rPr>
      <w:rFonts w:ascii="Times New Roman" w:eastAsia="Times New Roman" w:hAnsi="Times New Roman"/>
    </w:rPr>
  </w:style>
  <w:style w:type="character" w:customStyle="1" w:styleId="af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e"/>
    <w:uiPriority w:val="99"/>
    <w:locked/>
    <w:rsid w:val="00EA0D13"/>
    <w:rPr>
      <w:rFonts w:ascii="Times New Roman" w:eastAsia="Times New Roman" w:hAnsi="Times New Roman"/>
      <w:sz w:val="24"/>
      <w:szCs w:val="24"/>
    </w:rPr>
  </w:style>
  <w:style w:type="character" w:customStyle="1" w:styleId="blk">
    <w:name w:val="blk"/>
    <w:basedOn w:val="a1"/>
    <w:rsid w:val="001A031A"/>
  </w:style>
  <w:style w:type="character" w:customStyle="1" w:styleId="ConsPlusNormal0">
    <w:name w:val="ConsPlusNormal Знак"/>
    <w:link w:val="ConsPlusNormal"/>
    <w:locked/>
    <w:rsid w:val="00F72F56"/>
    <w:rPr>
      <w:rFonts w:ascii="Arial" w:hAnsi="Arial" w:cs="Arial"/>
    </w:rPr>
  </w:style>
  <w:style w:type="character" w:customStyle="1" w:styleId="af5">
    <w:name w:val="Без интервала Знак"/>
    <w:basedOn w:val="a1"/>
    <w:link w:val="af4"/>
    <w:uiPriority w:val="1"/>
    <w:rsid w:val="00893339"/>
    <w:rPr>
      <w:sz w:val="22"/>
      <w:szCs w:val="22"/>
      <w:lang w:eastAsia="en-US"/>
    </w:rPr>
  </w:style>
  <w:style w:type="paragraph" w:customStyle="1" w:styleId="ConsPlusTitle">
    <w:name w:val="ConsPlusTitle"/>
    <w:rsid w:val="006B7A05"/>
    <w:pPr>
      <w:widowControl w:val="0"/>
      <w:autoSpaceDE w:val="0"/>
      <w:autoSpaceDN w:val="0"/>
      <w:adjustRightInd w:val="0"/>
    </w:pPr>
    <w:rPr>
      <w:rFonts w:ascii="Arial" w:eastAsia="Times New Roman" w:hAnsi="Arial" w:cs="Arial"/>
      <w:b/>
      <w:bCs/>
    </w:rPr>
  </w:style>
  <w:style w:type="numbering" w:customStyle="1" w:styleId="12">
    <w:name w:val="Нет списка1"/>
    <w:next w:val="a3"/>
    <w:uiPriority w:val="99"/>
    <w:semiHidden/>
    <w:unhideWhenUsed/>
    <w:rsid w:val="000F6E3E"/>
  </w:style>
  <w:style w:type="character" w:customStyle="1" w:styleId="13">
    <w:name w:val="Просмотренная гиперссылка1"/>
    <w:basedOn w:val="a1"/>
    <w:uiPriority w:val="99"/>
    <w:semiHidden/>
    <w:unhideWhenUsed/>
    <w:rsid w:val="000F6E3E"/>
    <w:rPr>
      <w:color w:val="800080"/>
      <w:u w:val="single"/>
    </w:rPr>
  </w:style>
  <w:style w:type="paragraph" w:styleId="a">
    <w:name w:val="List Bullet"/>
    <w:basedOn w:val="a0"/>
    <w:uiPriority w:val="99"/>
    <w:unhideWhenUsed/>
    <w:rsid w:val="000F6E3E"/>
    <w:pPr>
      <w:numPr>
        <w:numId w:val="38"/>
      </w:numPr>
      <w:spacing w:after="200" w:line="276" w:lineRule="auto"/>
      <w:contextualSpacing/>
    </w:pPr>
    <w:rPr>
      <w:rFonts w:asciiTheme="minorHAnsi" w:eastAsiaTheme="minorHAnsi" w:hAnsiTheme="minorHAnsi" w:cstheme="minorBidi"/>
      <w:sz w:val="22"/>
      <w:szCs w:val="22"/>
      <w:lang w:eastAsia="en-US"/>
    </w:rPr>
  </w:style>
  <w:style w:type="paragraph" w:customStyle="1" w:styleId="ConsNormal">
    <w:name w:val="ConsNormal"/>
    <w:rsid w:val="00D65337"/>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7F0B"/>
    <w:rPr>
      <w:rFonts w:ascii="Times New Roman" w:eastAsia="Times New Roman" w:hAnsi="Times New Roman"/>
      <w:sz w:val="24"/>
      <w:szCs w:val="24"/>
    </w:rPr>
  </w:style>
  <w:style w:type="paragraph" w:styleId="1">
    <w:name w:val="heading 1"/>
    <w:basedOn w:val="a0"/>
    <w:next w:val="a0"/>
    <w:link w:val="10"/>
    <w:qFormat/>
    <w:rsid w:val="000B318F"/>
    <w:pPr>
      <w:keepNext/>
      <w:ind w:firstLine="720"/>
      <w:jc w:val="both"/>
      <w:outlineLvl w:val="0"/>
    </w:pPr>
    <w:rPr>
      <w:b/>
      <w:bCs/>
    </w:rPr>
  </w:style>
  <w:style w:type="paragraph" w:styleId="2">
    <w:name w:val="heading 2"/>
    <w:basedOn w:val="a0"/>
    <w:next w:val="a0"/>
    <w:link w:val="20"/>
    <w:unhideWhenUsed/>
    <w:qFormat/>
    <w:rsid w:val="00577B68"/>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577B68"/>
    <w:pPr>
      <w:keepNext/>
      <w:keepLines/>
      <w:spacing w:before="200"/>
      <w:outlineLvl w:val="2"/>
    </w:pPr>
    <w:rPr>
      <w:rFonts w:ascii="Cambria" w:hAnsi="Cambria"/>
      <w:b/>
      <w:bCs/>
      <w:color w:val="4F81BD"/>
    </w:rPr>
  </w:style>
  <w:style w:type="paragraph" w:styleId="4">
    <w:name w:val="heading 4"/>
    <w:basedOn w:val="a0"/>
    <w:next w:val="a0"/>
    <w:link w:val="40"/>
    <w:qFormat/>
    <w:rsid w:val="000B2D4B"/>
    <w:pPr>
      <w:keepNext/>
      <w:jc w:val="center"/>
      <w:outlineLvl w:val="3"/>
    </w:pPr>
    <w:rPr>
      <w:b/>
      <w:bCs/>
      <w:color w:val="FF9900"/>
    </w:rPr>
  </w:style>
  <w:style w:type="paragraph" w:styleId="5">
    <w:name w:val="heading 5"/>
    <w:basedOn w:val="a0"/>
    <w:next w:val="a0"/>
    <w:link w:val="50"/>
    <w:unhideWhenUsed/>
    <w:qFormat/>
    <w:rsid w:val="00704EEB"/>
    <w:pPr>
      <w:keepNext/>
      <w:keepLines/>
      <w:spacing w:before="200"/>
      <w:outlineLvl w:val="4"/>
    </w:pPr>
    <w:rPr>
      <w:rFonts w:ascii="Cambria" w:hAnsi="Cambria"/>
      <w:color w:val="243F60"/>
    </w:rPr>
  </w:style>
  <w:style w:type="paragraph" w:styleId="6">
    <w:name w:val="heading 6"/>
    <w:basedOn w:val="a0"/>
    <w:next w:val="a0"/>
    <w:link w:val="60"/>
    <w:qFormat/>
    <w:rsid w:val="000B2D4B"/>
    <w:pPr>
      <w:keepNext/>
      <w:ind w:firstLine="720"/>
      <w:jc w:val="both"/>
      <w:outlineLvl w:val="5"/>
    </w:pPr>
    <w:rPr>
      <w:b/>
      <w:bCs/>
      <w:color w:val="000000"/>
    </w:rPr>
  </w:style>
  <w:style w:type="paragraph" w:styleId="7">
    <w:name w:val="heading 7"/>
    <w:basedOn w:val="a0"/>
    <w:next w:val="a0"/>
    <w:link w:val="70"/>
    <w:qFormat/>
    <w:rsid w:val="000B2D4B"/>
    <w:pPr>
      <w:keepNext/>
      <w:outlineLvl w:val="6"/>
    </w:pPr>
    <w:rPr>
      <w:b/>
      <w:bCs/>
      <w:sz w:val="19"/>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B318F"/>
    <w:rPr>
      <w:rFonts w:ascii="Times New Roman" w:eastAsia="Times New Roman" w:hAnsi="Times New Roman" w:cs="Times New Roman"/>
      <w:b/>
      <w:bCs/>
      <w:sz w:val="24"/>
      <w:szCs w:val="24"/>
      <w:lang w:eastAsia="ru-RU"/>
    </w:rPr>
  </w:style>
  <w:style w:type="character" w:customStyle="1" w:styleId="20">
    <w:name w:val="Заголовок 2 Знак"/>
    <w:link w:val="2"/>
    <w:rsid w:val="00577B68"/>
    <w:rPr>
      <w:rFonts w:ascii="Cambria" w:eastAsia="Times New Roman" w:hAnsi="Cambria" w:cs="Times New Roman"/>
      <w:b/>
      <w:bCs/>
      <w:color w:val="4F81BD"/>
      <w:sz w:val="26"/>
      <w:szCs w:val="26"/>
      <w:lang w:eastAsia="ru-RU"/>
    </w:rPr>
  </w:style>
  <w:style w:type="character" w:customStyle="1" w:styleId="30">
    <w:name w:val="Заголовок 3 Знак"/>
    <w:link w:val="3"/>
    <w:rsid w:val="00577B6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0B2D4B"/>
    <w:rPr>
      <w:rFonts w:ascii="Times New Roman" w:eastAsia="Times New Roman" w:hAnsi="Times New Roman" w:cs="Times New Roman"/>
      <w:b/>
      <w:bCs/>
      <w:color w:val="FF9900"/>
      <w:sz w:val="24"/>
      <w:szCs w:val="24"/>
      <w:lang w:eastAsia="ru-RU"/>
    </w:rPr>
  </w:style>
  <w:style w:type="character" w:customStyle="1" w:styleId="50">
    <w:name w:val="Заголовок 5 Знак"/>
    <w:link w:val="5"/>
    <w:rsid w:val="00704EEB"/>
    <w:rPr>
      <w:rFonts w:ascii="Cambria" w:eastAsia="Times New Roman" w:hAnsi="Cambria" w:cs="Times New Roman"/>
      <w:color w:val="243F60"/>
      <w:sz w:val="24"/>
      <w:szCs w:val="24"/>
      <w:lang w:eastAsia="ru-RU"/>
    </w:rPr>
  </w:style>
  <w:style w:type="character" w:customStyle="1" w:styleId="60">
    <w:name w:val="Заголовок 6 Знак"/>
    <w:link w:val="6"/>
    <w:rsid w:val="000B2D4B"/>
    <w:rPr>
      <w:rFonts w:ascii="Times New Roman" w:eastAsia="Times New Roman" w:hAnsi="Times New Roman" w:cs="Times New Roman"/>
      <w:b/>
      <w:bCs/>
      <w:color w:val="000000"/>
      <w:sz w:val="24"/>
      <w:szCs w:val="24"/>
      <w:lang w:eastAsia="ru-RU"/>
    </w:rPr>
  </w:style>
  <w:style w:type="character" w:customStyle="1" w:styleId="70">
    <w:name w:val="Заголовок 7 Знак"/>
    <w:link w:val="7"/>
    <w:rsid w:val="000B2D4B"/>
    <w:rPr>
      <w:rFonts w:ascii="Times New Roman" w:eastAsia="Times New Roman" w:hAnsi="Times New Roman" w:cs="Times New Roman"/>
      <w:b/>
      <w:bCs/>
      <w:sz w:val="19"/>
      <w:szCs w:val="24"/>
      <w:lang w:eastAsia="ru-RU"/>
    </w:rPr>
  </w:style>
  <w:style w:type="paragraph" w:styleId="a4">
    <w:name w:val="Title"/>
    <w:basedOn w:val="a0"/>
    <w:link w:val="a5"/>
    <w:qFormat/>
    <w:rsid w:val="000B318F"/>
    <w:pPr>
      <w:jc w:val="center"/>
    </w:pPr>
    <w:rPr>
      <w:b/>
      <w:bCs/>
      <w:sz w:val="28"/>
    </w:rPr>
  </w:style>
  <w:style w:type="character" w:customStyle="1" w:styleId="a5">
    <w:name w:val="Название Знак"/>
    <w:link w:val="a4"/>
    <w:rsid w:val="000B318F"/>
    <w:rPr>
      <w:rFonts w:ascii="Times New Roman" w:eastAsia="Times New Roman" w:hAnsi="Times New Roman" w:cs="Times New Roman"/>
      <w:b/>
      <w:bCs/>
      <w:sz w:val="28"/>
      <w:szCs w:val="24"/>
      <w:lang w:eastAsia="ru-RU"/>
    </w:rPr>
  </w:style>
  <w:style w:type="paragraph" w:styleId="a6">
    <w:name w:val="Body Text Indent"/>
    <w:basedOn w:val="a0"/>
    <w:link w:val="a7"/>
    <w:semiHidden/>
    <w:rsid w:val="000B318F"/>
    <w:pPr>
      <w:ind w:firstLine="540"/>
      <w:jc w:val="both"/>
    </w:pPr>
  </w:style>
  <w:style w:type="character" w:customStyle="1" w:styleId="a7">
    <w:name w:val="Основной текст с отступом Знак"/>
    <w:link w:val="a6"/>
    <w:semiHidden/>
    <w:rsid w:val="000B318F"/>
    <w:rPr>
      <w:rFonts w:ascii="Times New Roman" w:eastAsia="Times New Roman" w:hAnsi="Times New Roman" w:cs="Times New Roman"/>
      <w:sz w:val="24"/>
      <w:szCs w:val="24"/>
      <w:lang w:eastAsia="ru-RU"/>
    </w:rPr>
  </w:style>
  <w:style w:type="paragraph" w:styleId="21">
    <w:name w:val="Body Text Indent 2"/>
    <w:basedOn w:val="a0"/>
    <w:link w:val="22"/>
    <w:semiHidden/>
    <w:rsid w:val="000B318F"/>
    <w:pPr>
      <w:ind w:firstLine="720"/>
      <w:jc w:val="both"/>
    </w:pPr>
    <w:rPr>
      <w:color w:val="000000"/>
    </w:rPr>
  </w:style>
  <w:style w:type="character" w:customStyle="1" w:styleId="22">
    <w:name w:val="Основной текст с отступом 2 Знак"/>
    <w:link w:val="21"/>
    <w:semiHidden/>
    <w:rsid w:val="000B318F"/>
    <w:rPr>
      <w:rFonts w:ascii="Times New Roman" w:eastAsia="Times New Roman" w:hAnsi="Times New Roman" w:cs="Times New Roman"/>
      <w:color w:val="000000"/>
      <w:sz w:val="24"/>
      <w:szCs w:val="24"/>
      <w:lang w:eastAsia="ru-RU"/>
    </w:rPr>
  </w:style>
  <w:style w:type="paragraph" w:styleId="31">
    <w:name w:val="Body Text Indent 3"/>
    <w:basedOn w:val="a0"/>
    <w:link w:val="32"/>
    <w:semiHidden/>
    <w:rsid w:val="000B318F"/>
    <w:pPr>
      <w:ind w:firstLine="720"/>
      <w:jc w:val="both"/>
    </w:pPr>
  </w:style>
  <w:style w:type="character" w:customStyle="1" w:styleId="32">
    <w:name w:val="Основной текст с отступом 3 Знак"/>
    <w:link w:val="31"/>
    <w:semiHidden/>
    <w:rsid w:val="000B318F"/>
    <w:rPr>
      <w:rFonts w:ascii="Times New Roman" w:eastAsia="Times New Roman" w:hAnsi="Times New Roman" w:cs="Times New Roman"/>
      <w:sz w:val="24"/>
      <w:szCs w:val="24"/>
      <w:lang w:eastAsia="ru-RU"/>
    </w:rPr>
  </w:style>
  <w:style w:type="paragraph" w:styleId="a8">
    <w:name w:val="Body Text"/>
    <w:basedOn w:val="a0"/>
    <w:link w:val="a9"/>
    <w:unhideWhenUsed/>
    <w:rsid w:val="00577B68"/>
    <w:pPr>
      <w:spacing w:after="120"/>
    </w:pPr>
  </w:style>
  <w:style w:type="character" w:customStyle="1" w:styleId="a9">
    <w:name w:val="Основной текст Знак"/>
    <w:link w:val="a8"/>
    <w:rsid w:val="00577B68"/>
    <w:rPr>
      <w:rFonts w:ascii="Times New Roman" w:eastAsia="Times New Roman" w:hAnsi="Times New Roman" w:cs="Times New Roman"/>
      <w:sz w:val="24"/>
      <w:szCs w:val="24"/>
      <w:lang w:eastAsia="ru-RU"/>
    </w:rPr>
  </w:style>
  <w:style w:type="paragraph" w:styleId="aa">
    <w:name w:val="footnote text"/>
    <w:basedOn w:val="a0"/>
    <w:link w:val="ab"/>
    <w:qFormat/>
    <w:rsid w:val="00577B68"/>
    <w:rPr>
      <w:sz w:val="20"/>
      <w:szCs w:val="20"/>
    </w:rPr>
  </w:style>
  <w:style w:type="character" w:customStyle="1" w:styleId="ab">
    <w:name w:val="Текст сноски Знак"/>
    <w:link w:val="aa"/>
    <w:rsid w:val="00577B68"/>
    <w:rPr>
      <w:rFonts w:ascii="Times New Roman" w:eastAsia="Times New Roman" w:hAnsi="Times New Roman" w:cs="Times New Roman"/>
      <w:sz w:val="20"/>
      <w:szCs w:val="20"/>
      <w:lang w:eastAsia="ru-RU"/>
    </w:rPr>
  </w:style>
  <w:style w:type="character" w:styleId="ac">
    <w:name w:val="footnote reference"/>
    <w:aliases w:val="текст сноски,анкета сноска,Знак сноски-FN,Ciae niinee-FN,Знак сноски 1,Ciae niinee 1"/>
    <w:rsid w:val="00577B68"/>
    <w:rPr>
      <w:vertAlign w:val="superscript"/>
    </w:rPr>
  </w:style>
  <w:style w:type="paragraph" w:styleId="ad">
    <w:name w:val="Balloon Text"/>
    <w:basedOn w:val="a0"/>
    <w:link w:val="ae"/>
    <w:uiPriority w:val="99"/>
    <w:semiHidden/>
    <w:unhideWhenUsed/>
    <w:rsid w:val="00E97467"/>
    <w:rPr>
      <w:rFonts w:ascii="Tahoma" w:hAnsi="Tahoma"/>
      <w:sz w:val="16"/>
      <w:szCs w:val="16"/>
    </w:rPr>
  </w:style>
  <w:style w:type="character" w:customStyle="1" w:styleId="ae">
    <w:name w:val="Текст выноски Знак"/>
    <w:link w:val="ad"/>
    <w:uiPriority w:val="99"/>
    <w:semiHidden/>
    <w:rsid w:val="00E97467"/>
    <w:rPr>
      <w:rFonts w:ascii="Tahoma" w:eastAsia="Times New Roman" w:hAnsi="Tahoma" w:cs="Tahoma"/>
      <w:sz w:val="16"/>
      <w:szCs w:val="16"/>
      <w:lang w:eastAsia="ru-RU"/>
    </w:rPr>
  </w:style>
  <w:style w:type="paragraph" w:customStyle="1" w:styleId="af">
    <w:name w:val="Знак"/>
    <w:basedOn w:val="a0"/>
    <w:rsid w:val="000940AD"/>
    <w:rPr>
      <w:rFonts w:ascii="Verdana" w:hAnsi="Verdana" w:cs="Verdana"/>
      <w:sz w:val="20"/>
      <w:szCs w:val="20"/>
      <w:lang w:val="en-US" w:eastAsia="en-US"/>
    </w:rPr>
  </w:style>
  <w:style w:type="paragraph" w:styleId="af0">
    <w:name w:val="List Paragraph"/>
    <w:basedOn w:val="a0"/>
    <w:link w:val="af1"/>
    <w:uiPriority w:val="34"/>
    <w:qFormat/>
    <w:rsid w:val="00226B42"/>
    <w:pPr>
      <w:ind w:left="720"/>
      <w:contextualSpacing/>
    </w:pPr>
    <w:rPr>
      <w:sz w:val="20"/>
      <w:szCs w:val="20"/>
    </w:rPr>
  </w:style>
  <w:style w:type="paragraph" w:customStyle="1" w:styleId="ConsPlusCell">
    <w:name w:val="ConsPlusCell"/>
    <w:uiPriority w:val="99"/>
    <w:rsid w:val="00704EEB"/>
    <w:pPr>
      <w:autoSpaceDE w:val="0"/>
      <w:autoSpaceDN w:val="0"/>
      <w:adjustRightInd w:val="0"/>
    </w:pPr>
    <w:rPr>
      <w:rFonts w:ascii="Arial" w:eastAsia="Times New Roman" w:hAnsi="Arial" w:cs="Arial"/>
    </w:rPr>
  </w:style>
  <w:style w:type="paragraph" w:customStyle="1" w:styleId="af2">
    <w:name w:val="Документ"/>
    <w:basedOn w:val="a0"/>
    <w:rsid w:val="00B72421"/>
    <w:pPr>
      <w:spacing w:line="360" w:lineRule="auto"/>
      <w:ind w:firstLine="720"/>
      <w:jc w:val="both"/>
    </w:pPr>
    <w:rPr>
      <w:sz w:val="28"/>
      <w:szCs w:val="20"/>
    </w:rPr>
  </w:style>
  <w:style w:type="paragraph" w:styleId="23">
    <w:name w:val="Body Text 2"/>
    <w:basedOn w:val="a0"/>
    <w:link w:val="24"/>
    <w:uiPriority w:val="99"/>
    <w:unhideWhenUsed/>
    <w:rsid w:val="00803F30"/>
    <w:pPr>
      <w:spacing w:after="120" w:line="480" w:lineRule="auto"/>
    </w:pPr>
  </w:style>
  <w:style w:type="character" w:customStyle="1" w:styleId="24">
    <w:name w:val="Основной текст 2 Знак"/>
    <w:link w:val="23"/>
    <w:uiPriority w:val="99"/>
    <w:rsid w:val="00803F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05BA"/>
    <w:pPr>
      <w:autoSpaceDE w:val="0"/>
      <w:autoSpaceDN w:val="0"/>
      <w:adjustRightInd w:val="0"/>
    </w:pPr>
    <w:rPr>
      <w:rFonts w:ascii="Courier New" w:eastAsia="Times New Roman" w:hAnsi="Courier New" w:cs="Courier New"/>
    </w:rPr>
  </w:style>
  <w:style w:type="table" w:styleId="af3">
    <w:name w:val="Table Grid"/>
    <w:basedOn w:val="a2"/>
    <w:rsid w:val="00E01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link w:val="af5"/>
    <w:uiPriority w:val="1"/>
    <w:qFormat/>
    <w:rsid w:val="00974F80"/>
    <w:rPr>
      <w:sz w:val="22"/>
      <w:szCs w:val="22"/>
      <w:lang w:eastAsia="en-US"/>
    </w:rPr>
  </w:style>
  <w:style w:type="paragraph" w:customStyle="1" w:styleId="11">
    <w:name w:val="Без интервала1"/>
    <w:rsid w:val="00974F80"/>
    <w:rPr>
      <w:rFonts w:ascii="Arial" w:eastAsia="Times New Roman" w:hAnsi="Arial" w:cs="Arial"/>
      <w:sz w:val="24"/>
    </w:rPr>
  </w:style>
  <w:style w:type="paragraph" w:styleId="af6">
    <w:name w:val="header"/>
    <w:basedOn w:val="a0"/>
    <w:link w:val="af7"/>
    <w:uiPriority w:val="99"/>
    <w:unhideWhenUsed/>
    <w:rsid w:val="0082224F"/>
    <w:pPr>
      <w:tabs>
        <w:tab w:val="center" w:pos="4677"/>
        <w:tab w:val="right" w:pos="9355"/>
      </w:tabs>
    </w:pPr>
  </w:style>
  <w:style w:type="character" w:customStyle="1" w:styleId="af7">
    <w:name w:val="Верхний колонтитул Знак"/>
    <w:link w:val="af6"/>
    <w:uiPriority w:val="99"/>
    <w:rsid w:val="0082224F"/>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2224F"/>
    <w:pPr>
      <w:tabs>
        <w:tab w:val="center" w:pos="4677"/>
        <w:tab w:val="right" w:pos="9355"/>
      </w:tabs>
    </w:pPr>
  </w:style>
  <w:style w:type="character" w:customStyle="1" w:styleId="af9">
    <w:name w:val="Нижний колонтитул Знак"/>
    <w:link w:val="af8"/>
    <w:uiPriority w:val="99"/>
    <w:rsid w:val="0082224F"/>
    <w:rPr>
      <w:rFonts w:ascii="Times New Roman" w:eastAsia="Times New Roman" w:hAnsi="Times New Roman" w:cs="Times New Roman"/>
      <w:sz w:val="24"/>
      <w:szCs w:val="24"/>
      <w:lang w:eastAsia="ru-RU"/>
    </w:rPr>
  </w:style>
  <w:style w:type="paragraph" w:customStyle="1" w:styleId="25">
    <w:name w:val="Без интервала2"/>
    <w:rsid w:val="0038032E"/>
    <w:rPr>
      <w:rFonts w:ascii="Arial" w:eastAsia="Times New Roman" w:hAnsi="Arial" w:cs="Arial"/>
      <w:sz w:val="24"/>
    </w:rPr>
  </w:style>
  <w:style w:type="paragraph" w:customStyle="1" w:styleId="afa">
    <w:name w:val="Знак Знак Знак"/>
    <w:basedOn w:val="a0"/>
    <w:rsid w:val="004757CF"/>
    <w:pPr>
      <w:spacing w:after="160" w:line="240" w:lineRule="exact"/>
    </w:pPr>
    <w:rPr>
      <w:rFonts w:ascii="Verdana" w:hAnsi="Verdana"/>
      <w:sz w:val="20"/>
      <w:szCs w:val="20"/>
      <w:lang w:val="en-US" w:eastAsia="en-US"/>
    </w:rPr>
  </w:style>
  <w:style w:type="paragraph" w:customStyle="1" w:styleId="afb">
    <w:name w:val="Знак Знак Знак"/>
    <w:basedOn w:val="a0"/>
    <w:rsid w:val="00FF3473"/>
    <w:pPr>
      <w:spacing w:after="160" w:line="240" w:lineRule="exact"/>
    </w:pPr>
    <w:rPr>
      <w:rFonts w:ascii="Verdana" w:hAnsi="Verdana"/>
      <w:sz w:val="20"/>
      <w:szCs w:val="20"/>
      <w:lang w:val="en-US" w:eastAsia="en-US"/>
    </w:rPr>
  </w:style>
  <w:style w:type="character" w:styleId="afc">
    <w:name w:val="page number"/>
    <w:basedOn w:val="a1"/>
    <w:semiHidden/>
    <w:rsid w:val="000B2D4B"/>
  </w:style>
  <w:style w:type="paragraph" w:customStyle="1" w:styleId="CharChar">
    <w:name w:val="Char Char Знак Знак Знак"/>
    <w:basedOn w:val="a0"/>
    <w:rsid w:val="000B2D4B"/>
    <w:pPr>
      <w:autoSpaceDE w:val="0"/>
      <w:autoSpaceDN w:val="0"/>
      <w:spacing w:after="160" w:line="240" w:lineRule="exact"/>
    </w:pPr>
    <w:rPr>
      <w:rFonts w:ascii="Arial" w:hAnsi="Arial" w:cs="Arial"/>
      <w:b/>
      <w:bCs/>
      <w:sz w:val="20"/>
      <w:szCs w:val="20"/>
      <w:lang w:val="en-US" w:eastAsia="de-DE"/>
    </w:rPr>
  </w:style>
  <w:style w:type="paragraph" w:styleId="33">
    <w:name w:val="Body Text 3"/>
    <w:basedOn w:val="a0"/>
    <w:link w:val="34"/>
    <w:rsid w:val="000B2D4B"/>
    <w:pPr>
      <w:spacing w:after="120"/>
    </w:pPr>
    <w:rPr>
      <w:rFonts w:ascii="Arial" w:hAnsi="Arial"/>
      <w:sz w:val="16"/>
      <w:szCs w:val="16"/>
    </w:rPr>
  </w:style>
  <w:style w:type="character" w:customStyle="1" w:styleId="34">
    <w:name w:val="Основной текст 3 Знак"/>
    <w:link w:val="33"/>
    <w:rsid w:val="000B2D4B"/>
    <w:rPr>
      <w:rFonts w:ascii="Arial" w:eastAsia="Times New Roman" w:hAnsi="Arial" w:cs="Arial"/>
      <w:sz w:val="16"/>
      <w:szCs w:val="16"/>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0"/>
    <w:rsid w:val="000B2D4B"/>
    <w:rPr>
      <w:rFonts w:ascii="Verdana" w:hAnsi="Verdana" w:cs="Verdana"/>
      <w:sz w:val="20"/>
      <w:szCs w:val="20"/>
      <w:lang w:val="en-US" w:eastAsia="en-US"/>
    </w:rPr>
  </w:style>
  <w:style w:type="paragraph" w:customStyle="1" w:styleId="210">
    <w:name w:val="Основной текст 21"/>
    <w:basedOn w:val="a0"/>
    <w:rsid w:val="000B2D4B"/>
    <w:pPr>
      <w:ind w:right="-99" w:firstLine="851"/>
      <w:jc w:val="both"/>
    </w:pPr>
    <w:rPr>
      <w:sz w:val="28"/>
      <w:szCs w:val="20"/>
    </w:rPr>
  </w:style>
  <w:style w:type="paragraph" w:customStyle="1" w:styleId="afd">
    <w:name w:val="Знак Знак Знак"/>
    <w:basedOn w:val="a0"/>
    <w:rsid w:val="000B2D4B"/>
    <w:pPr>
      <w:spacing w:after="160" w:line="240" w:lineRule="exact"/>
    </w:pPr>
    <w:rPr>
      <w:rFonts w:ascii="Verdana" w:hAnsi="Verdana"/>
      <w:sz w:val="20"/>
      <w:szCs w:val="20"/>
      <w:lang w:val="en-US" w:eastAsia="en-US"/>
    </w:rPr>
  </w:style>
  <w:style w:type="paragraph" w:styleId="af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0"/>
    <w:link w:val="aff"/>
    <w:uiPriority w:val="99"/>
    <w:unhideWhenUsed/>
    <w:qFormat/>
    <w:rsid w:val="000B2D4B"/>
    <w:pPr>
      <w:spacing w:before="240" w:after="240"/>
    </w:pPr>
  </w:style>
  <w:style w:type="character" w:styleId="aff0">
    <w:name w:val="Strong"/>
    <w:uiPriority w:val="22"/>
    <w:qFormat/>
    <w:rsid w:val="000B2D4B"/>
    <w:rPr>
      <w:b/>
      <w:bCs/>
    </w:rPr>
  </w:style>
  <w:style w:type="character" w:styleId="aff1">
    <w:name w:val="Emphasis"/>
    <w:uiPriority w:val="20"/>
    <w:qFormat/>
    <w:rsid w:val="000B2D4B"/>
    <w:rPr>
      <w:i/>
      <w:iCs/>
    </w:rPr>
  </w:style>
  <w:style w:type="paragraph" w:styleId="aff2">
    <w:name w:val="endnote text"/>
    <w:basedOn w:val="a0"/>
    <w:link w:val="aff3"/>
    <w:uiPriority w:val="99"/>
    <w:semiHidden/>
    <w:unhideWhenUsed/>
    <w:rsid w:val="000B2D4B"/>
    <w:rPr>
      <w:sz w:val="20"/>
      <w:szCs w:val="20"/>
    </w:rPr>
  </w:style>
  <w:style w:type="character" w:customStyle="1" w:styleId="aff3">
    <w:name w:val="Текст концевой сноски Знак"/>
    <w:link w:val="aff2"/>
    <w:uiPriority w:val="99"/>
    <w:semiHidden/>
    <w:rsid w:val="000B2D4B"/>
    <w:rPr>
      <w:rFonts w:ascii="Times New Roman" w:eastAsia="Times New Roman" w:hAnsi="Times New Roman" w:cs="Times New Roman"/>
      <w:sz w:val="20"/>
      <w:szCs w:val="20"/>
      <w:lang w:eastAsia="ru-RU"/>
    </w:rPr>
  </w:style>
  <w:style w:type="character" w:styleId="aff4">
    <w:name w:val="endnote reference"/>
    <w:uiPriority w:val="99"/>
    <w:semiHidden/>
    <w:unhideWhenUsed/>
    <w:rsid w:val="000B2D4B"/>
    <w:rPr>
      <w:vertAlign w:val="superscript"/>
    </w:rPr>
  </w:style>
  <w:style w:type="paragraph" w:customStyle="1" w:styleId="ConsPlusNormal">
    <w:name w:val="ConsPlusNormal"/>
    <w:link w:val="ConsPlusNormal0"/>
    <w:qFormat/>
    <w:rsid w:val="000B2D4B"/>
    <w:pPr>
      <w:autoSpaceDE w:val="0"/>
      <w:autoSpaceDN w:val="0"/>
      <w:adjustRightInd w:val="0"/>
      <w:ind w:firstLine="720"/>
    </w:pPr>
    <w:rPr>
      <w:rFonts w:ascii="Arial" w:hAnsi="Arial" w:cs="Arial"/>
    </w:rPr>
  </w:style>
  <w:style w:type="paragraph" w:customStyle="1" w:styleId="HeadDoc">
    <w:name w:val="HeadDoc"/>
    <w:rsid w:val="00A45398"/>
    <w:pPr>
      <w:keepLines/>
      <w:jc w:val="both"/>
    </w:pPr>
    <w:rPr>
      <w:rFonts w:ascii="Times New Roman" w:eastAsia="Times New Roman" w:hAnsi="Times New Roman"/>
      <w:sz w:val="28"/>
    </w:rPr>
  </w:style>
  <w:style w:type="character" w:styleId="aff5">
    <w:name w:val="Hyperlink"/>
    <w:uiPriority w:val="99"/>
    <w:unhideWhenUsed/>
    <w:rsid w:val="006F22C7"/>
    <w:rPr>
      <w:color w:val="0000FF"/>
      <w:u w:val="single"/>
    </w:rPr>
  </w:style>
  <w:style w:type="paragraph" w:customStyle="1" w:styleId="Default">
    <w:name w:val="Default"/>
    <w:qFormat/>
    <w:rsid w:val="0046070F"/>
    <w:pPr>
      <w:autoSpaceDE w:val="0"/>
      <w:autoSpaceDN w:val="0"/>
      <w:adjustRightInd w:val="0"/>
    </w:pPr>
    <w:rPr>
      <w:rFonts w:ascii="Times New Roman" w:hAnsi="Times New Roman"/>
      <w:color w:val="000000"/>
      <w:sz w:val="24"/>
      <w:szCs w:val="24"/>
      <w:lang w:eastAsia="en-US"/>
    </w:rPr>
  </w:style>
  <w:style w:type="paragraph" w:customStyle="1" w:styleId="aff6">
    <w:name w:val="основной текст"/>
    <w:basedOn w:val="a0"/>
    <w:qFormat/>
    <w:rsid w:val="00306D4A"/>
    <w:pPr>
      <w:autoSpaceDE w:val="0"/>
      <w:autoSpaceDN w:val="0"/>
      <w:adjustRightInd w:val="0"/>
      <w:ind w:firstLine="709"/>
      <w:jc w:val="both"/>
    </w:pPr>
    <w:rPr>
      <w:rFonts w:eastAsia="Calibri"/>
      <w:sz w:val="28"/>
      <w:lang w:eastAsia="en-US"/>
    </w:rPr>
  </w:style>
  <w:style w:type="character" w:styleId="aff7">
    <w:name w:val="FollowedHyperlink"/>
    <w:basedOn w:val="a1"/>
    <w:uiPriority w:val="99"/>
    <w:semiHidden/>
    <w:unhideWhenUsed/>
    <w:rsid w:val="00CE55FC"/>
    <w:rPr>
      <w:color w:val="800080" w:themeColor="followedHyperlink"/>
      <w:u w:val="single"/>
    </w:rPr>
  </w:style>
  <w:style w:type="character" w:customStyle="1" w:styleId="af1">
    <w:name w:val="Абзац списка Знак"/>
    <w:link w:val="af0"/>
    <w:uiPriority w:val="34"/>
    <w:locked/>
    <w:rsid w:val="005A72F0"/>
    <w:rPr>
      <w:rFonts w:ascii="Times New Roman" w:eastAsia="Times New Roman" w:hAnsi="Times New Roman"/>
    </w:rPr>
  </w:style>
  <w:style w:type="character" w:customStyle="1" w:styleId="af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e"/>
    <w:uiPriority w:val="99"/>
    <w:locked/>
    <w:rsid w:val="00EA0D13"/>
    <w:rPr>
      <w:rFonts w:ascii="Times New Roman" w:eastAsia="Times New Roman" w:hAnsi="Times New Roman"/>
      <w:sz w:val="24"/>
      <w:szCs w:val="24"/>
    </w:rPr>
  </w:style>
  <w:style w:type="character" w:customStyle="1" w:styleId="blk">
    <w:name w:val="blk"/>
    <w:basedOn w:val="a1"/>
    <w:rsid w:val="001A031A"/>
  </w:style>
  <w:style w:type="character" w:customStyle="1" w:styleId="ConsPlusNormal0">
    <w:name w:val="ConsPlusNormal Знак"/>
    <w:link w:val="ConsPlusNormal"/>
    <w:locked/>
    <w:rsid w:val="00F72F56"/>
    <w:rPr>
      <w:rFonts w:ascii="Arial" w:hAnsi="Arial" w:cs="Arial"/>
    </w:rPr>
  </w:style>
  <w:style w:type="character" w:customStyle="1" w:styleId="af5">
    <w:name w:val="Без интервала Знак"/>
    <w:basedOn w:val="a1"/>
    <w:link w:val="af4"/>
    <w:uiPriority w:val="1"/>
    <w:rsid w:val="00893339"/>
    <w:rPr>
      <w:sz w:val="22"/>
      <w:szCs w:val="22"/>
      <w:lang w:eastAsia="en-US"/>
    </w:rPr>
  </w:style>
  <w:style w:type="paragraph" w:customStyle="1" w:styleId="ConsPlusTitle">
    <w:name w:val="ConsPlusTitle"/>
    <w:rsid w:val="006B7A05"/>
    <w:pPr>
      <w:widowControl w:val="0"/>
      <w:autoSpaceDE w:val="0"/>
      <w:autoSpaceDN w:val="0"/>
      <w:adjustRightInd w:val="0"/>
    </w:pPr>
    <w:rPr>
      <w:rFonts w:ascii="Arial" w:eastAsia="Times New Roman" w:hAnsi="Arial" w:cs="Arial"/>
      <w:b/>
      <w:bCs/>
    </w:rPr>
  </w:style>
  <w:style w:type="numbering" w:customStyle="1" w:styleId="12">
    <w:name w:val="Нет списка1"/>
    <w:next w:val="a3"/>
    <w:uiPriority w:val="99"/>
    <w:semiHidden/>
    <w:unhideWhenUsed/>
    <w:rsid w:val="000F6E3E"/>
  </w:style>
  <w:style w:type="character" w:customStyle="1" w:styleId="13">
    <w:name w:val="Просмотренная гиперссылка1"/>
    <w:basedOn w:val="a1"/>
    <w:uiPriority w:val="99"/>
    <w:semiHidden/>
    <w:unhideWhenUsed/>
    <w:rsid w:val="000F6E3E"/>
    <w:rPr>
      <w:color w:val="800080"/>
      <w:u w:val="single"/>
    </w:rPr>
  </w:style>
  <w:style w:type="paragraph" w:styleId="a">
    <w:name w:val="List Bullet"/>
    <w:basedOn w:val="a0"/>
    <w:uiPriority w:val="99"/>
    <w:unhideWhenUsed/>
    <w:rsid w:val="000F6E3E"/>
    <w:pPr>
      <w:numPr>
        <w:numId w:val="38"/>
      </w:numPr>
      <w:spacing w:after="200" w:line="276" w:lineRule="auto"/>
      <w:contextualSpacing/>
    </w:pPr>
    <w:rPr>
      <w:rFonts w:asciiTheme="minorHAnsi" w:eastAsiaTheme="minorHAnsi" w:hAnsiTheme="minorHAnsi" w:cstheme="minorBidi"/>
      <w:sz w:val="22"/>
      <w:szCs w:val="22"/>
      <w:lang w:eastAsia="en-US"/>
    </w:rPr>
  </w:style>
  <w:style w:type="paragraph" w:customStyle="1" w:styleId="ConsNormal">
    <w:name w:val="ConsNormal"/>
    <w:rsid w:val="00D65337"/>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7846">
      <w:bodyDiv w:val="1"/>
      <w:marLeft w:val="0"/>
      <w:marRight w:val="0"/>
      <w:marTop w:val="0"/>
      <w:marBottom w:val="0"/>
      <w:divBdr>
        <w:top w:val="none" w:sz="0" w:space="0" w:color="auto"/>
        <w:left w:val="none" w:sz="0" w:space="0" w:color="auto"/>
        <w:bottom w:val="none" w:sz="0" w:space="0" w:color="auto"/>
        <w:right w:val="none" w:sz="0" w:space="0" w:color="auto"/>
      </w:divBdr>
    </w:div>
    <w:div w:id="44649685">
      <w:bodyDiv w:val="1"/>
      <w:marLeft w:val="0"/>
      <w:marRight w:val="0"/>
      <w:marTop w:val="0"/>
      <w:marBottom w:val="0"/>
      <w:divBdr>
        <w:top w:val="none" w:sz="0" w:space="0" w:color="auto"/>
        <w:left w:val="none" w:sz="0" w:space="0" w:color="auto"/>
        <w:bottom w:val="none" w:sz="0" w:space="0" w:color="auto"/>
        <w:right w:val="none" w:sz="0" w:space="0" w:color="auto"/>
      </w:divBdr>
    </w:div>
    <w:div w:id="58721245">
      <w:bodyDiv w:val="1"/>
      <w:marLeft w:val="0"/>
      <w:marRight w:val="0"/>
      <w:marTop w:val="0"/>
      <w:marBottom w:val="0"/>
      <w:divBdr>
        <w:top w:val="none" w:sz="0" w:space="0" w:color="auto"/>
        <w:left w:val="none" w:sz="0" w:space="0" w:color="auto"/>
        <w:bottom w:val="none" w:sz="0" w:space="0" w:color="auto"/>
        <w:right w:val="none" w:sz="0" w:space="0" w:color="auto"/>
      </w:divBdr>
    </w:div>
    <w:div w:id="65418070">
      <w:bodyDiv w:val="1"/>
      <w:marLeft w:val="0"/>
      <w:marRight w:val="0"/>
      <w:marTop w:val="0"/>
      <w:marBottom w:val="0"/>
      <w:divBdr>
        <w:top w:val="none" w:sz="0" w:space="0" w:color="auto"/>
        <w:left w:val="none" w:sz="0" w:space="0" w:color="auto"/>
        <w:bottom w:val="none" w:sz="0" w:space="0" w:color="auto"/>
        <w:right w:val="none" w:sz="0" w:space="0" w:color="auto"/>
      </w:divBdr>
    </w:div>
    <w:div w:id="116680944">
      <w:bodyDiv w:val="1"/>
      <w:marLeft w:val="0"/>
      <w:marRight w:val="0"/>
      <w:marTop w:val="0"/>
      <w:marBottom w:val="0"/>
      <w:divBdr>
        <w:top w:val="none" w:sz="0" w:space="0" w:color="auto"/>
        <w:left w:val="none" w:sz="0" w:space="0" w:color="auto"/>
        <w:bottom w:val="none" w:sz="0" w:space="0" w:color="auto"/>
        <w:right w:val="none" w:sz="0" w:space="0" w:color="auto"/>
      </w:divBdr>
    </w:div>
    <w:div w:id="144317146">
      <w:bodyDiv w:val="1"/>
      <w:marLeft w:val="0"/>
      <w:marRight w:val="0"/>
      <w:marTop w:val="0"/>
      <w:marBottom w:val="0"/>
      <w:divBdr>
        <w:top w:val="none" w:sz="0" w:space="0" w:color="auto"/>
        <w:left w:val="none" w:sz="0" w:space="0" w:color="auto"/>
        <w:bottom w:val="none" w:sz="0" w:space="0" w:color="auto"/>
        <w:right w:val="none" w:sz="0" w:space="0" w:color="auto"/>
      </w:divBdr>
    </w:div>
    <w:div w:id="239145385">
      <w:bodyDiv w:val="1"/>
      <w:marLeft w:val="0"/>
      <w:marRight w:val="0"/>
      <w:marTop w:val="0"/>
      <w:marBottom w:val="0"/>
      <w:divBdr>
        <w:top w:val="none" w:sz="0" w:space="0" w:color="auto"/>
        <w:left w:val="none" w:sz="0" w:space="0" w:color="auto"/>
        <w:bottom w:val="none" w:sz="0" w:space="0" w:color="auto"/>
        <w:right w:val="none" w:sz="0" w:space="0" w:color="auto"/>
      </w:divBdr>
    </w:div>
    <w:div w:id="240455256">
      <w:bodyDiv w:val="1"/>
      <w:marLeft w:val="0"/>
      <w:marRight w:val="0"/>
      <w:marTop w:val="0"/>
      <w:marBottom w:val="0"/>
      <w:divBdr>
        <w:top w:val="none" w:sz="0" w:space="0" w:color="auto"/>
        <w:left w:val="none" w:sz="0" w:space="0" w:color="auto"/>
        <w:bottom w:val="none" w:sz="0" w:space="0" w:color="auto"/>
        <w:right w:val="none" w:sz="0" w:space="0" w:color="auto"/>
      </w:divBdr>
    </w:div>
    <w:div w:id="331110960">
      <w:bodyDiv w:val="1"/>
      <w:marLeft w:val="0"/>
      <w:marRight w:val="0"/>
      <w:marTop w:val="0"/>
      <w:marBottom w:val="0"/>
      <w:divBdr>
        <w:top w:val="none" w:sz="0" w:space="0" w:color="auto"/>
        <w:left w:val="none" w:sz="0" w:space="0" w:color="auto"/>
        <w:bottom w:val="none" w:sz="0" w:space="0" w:color="auto"/>
        <w:right w:val="none" w:sz="0" w:space="0" w:color="auto"/>
      </w:divBdr>
    </w:div>
    <w:div w:id="485561077">
      <w:bodyDiv w:val="1"/>
      <w:marLeft w:val="0"/>
      <w:marRight w:val="0"/>
      <w:marTop w:val="0"/>
      <w:marBottom w:val="0"/>
      <w:divBdr>
        <w:top w:val="none" w:sz="0" w:space="0" w:color="auto"/>
        <w:left w:val="none" w:sz="0" w:space="0" w:color="auto"/>
        <w:bottom w:val="none" w:sz="0" w:space="0" w:color="auto"/>
        <w:right w:val="none" w:sz="0" w:space="0" w:color="auto"/>
      </w:divBdr>
    </w:div>
    <w:div w:id="529074221">
      <w:bodyDiv w:val="1"/>
      <w:marLeft w:val="0"/>
      <w:marRight w:val="0"/>
      <w:marTop w:val="0"/>
      <w:marBottom w:val="0"/>
      <w:divBdr>
        <w:top w:val="none" w:sz="0" w:space="0" w:color="auto"/>
        <w:left w:val="none" w:sz="0" w:space="0" w:color="auto"/>
        <w:bottom w:val="none" w:sz="0" w:space="0" w:color="auto"/>
        <w:right w:val="none" w:sz="0" w:space="0" w:color="auto"/>
      </w:divBdr>
    </w:div>
    <w:div w:id="572813323">
      <w:bodyDiv w:val="1"/>
      <w:marLeft w:val="0"/>
      <w:marRight w:val="0"/>
      <w:marTop w:val="0"/>
      <w:marBottom w:val="0"/>
      <w:divBdr>
        <w:top w:val="none" w:sz="0" w:space="0" w:color="auto"/>
        <w:left w:val="none" w:sz="0" w:space="0" w:color="auto"/>
        <w:bottom w:val="none" w:sz="0" w:space="0" w:color="auto"/>
        <w:right w:val="none" w:sz="0" w:space="0" w:color="auto"/>
      </w:divBdr>
    </w:div>
    <w:div w:id="582379382">
      <w:bodyDiv w:val="1"/>
      <w:marLeft w:val="0"/>
      <w:marRight w:val="0"/>
      <w:marTop w:val="0"/>
      <w:marBottom w:val="0"/>
      <w:divBdr>
        <w:top w:val="none" w:sz="0" w:space="0" w:color="auto"/>
        <w:left w:val="none" w:sz="0" w:space="0" w:color="auto"/>
        <w:bottom w:val="none" w:sz="0" w:space="0" w:color="auto"/>
        <w:right w:val="none" w:sz="0" w:space="0" w:color="auto"/>
      </w:divBdr>
    </w:div>
    <w:div w:id="613906257">
      <w:bodyDiv w:val="1"/>
      <w:marLeft w:val="0"/>
      <w:marRight w:val="0"/>
      <w:marTop w:val="0"/>
      <w:marBottom w:val="0"/>
      <w:divBdr>
        <w:top w:val="none" w:sz="0" w:space="0" w:color="auto"/>
        <w:left w:val="none" w:sz="0" w:space="0" w:color="auto"/>
        <w:bottom w:val="none" w:sz="0" w:space="0" w:color="auto"/>
        <w:right w:val="none" w:sz="0" w:space="0" w:color="auto"/>
      </w:divBdr>
    </w:div>
    <w:div w:id="614364089">
      <w:bodyDiv w:val="1"/>
      <w:marLeft w:val="0"/>
      <w:marRight w:val="0"/>
      <w:marTop w:val="0"/>
      <w:marBottom w:val="0"/>
      <w:divBdr>
        <w:top w:val="none" w:sz="0" w:space="0" w:color="auto"/>
        <w:left w:val="none" w:sz="0" w:space="0" w:color="auto"/>
        <w:bottom w:val="none" w:sz="0" w:space="0" w:color="auto"/>
        <w:right w:val="none" w:sz="0" w:space="0" w:color="auto"/>
      </w:divBdr>
    </w:div>
    <w:div w:id="629090981">
      <w:bodyDiv w:val="1"/>
      <w:marLeft w:val="0"/>
      <w:marRight w:val="0"/>
      <w:marTop w:val="0"/>
      <w:marBottom w:val="0"/>
      <w:divBdr>
        <w:top w:val="none" w:sz="0" w:space="0" w:color="auto"/>
        <w:left w:val="none" w:sz="0" w:space="0" w:color="auto"/>
        <w:bottom w:val="none" w:sz="0" w:space="0" w:color="auto"/>
        <w:right w:val="none" w:sz="0" w:space="0" w:color="auto"/>
      </w:divBdr>
    </w:div>
    <w:div w:id="632711533">
      <w:bodyDiv w:val="1"/>
      <w:marLeft w:val="0"/>
      <w:marRight w:val="0"/>
      <w:marTop w:val="0"/>
      <w:marBottom w:val="0"/>
      <w:divBdr>
        <w:top w:val="none" w:sz="0" w:space="0" w:color="auto"/>
        <w:left w:val="none" w:sz="0" w:space="0" w:color="auto"/>
        <w:bottom w:val="none" w:sz="0" w:space="0" w:color="auto"/>
        <w:right w:val="none" w:sz="0" w:space="0" w:color="auto"/>
      </w:divBdr>
    </w:div>
    <w:div w:id="680623057">
      <w:bodyDiv w:val="1"/>
      <w:marLeft w:val="0"/>
      <w:marRight w:val="0"/>
      <w:marTop w:val="0"/>
      <w:marBottom w:val="0"/>
      <w:divBdr>
        <w:top w:val="none" w:sz="0" w:space="0" w:color="auto"/>
        <w:left w:val="none" w:sz="0" w:space="0" w:color="auto"/>
        <w:bottom w:val="none" w:sz="0" w:space="0" w:color="auto"/>
        <w:right w:val="none" w:sz="0" w:space="0" w:color="auto"/>
      </w:divBdr>
    </w:div>
    <w:div w:id="718632379">
      <w:bodyDiv w:val="1"/>
      <w:marLeft w:val="0"/>
      <w:marRight w:val="0"/>
      <w:marTop w:val="0"/>
      <w:marBottom w:val="0"/>
      <w:divBdr>
        <w:top w:val="none" w:sz="0" w:space="0" w:color="auto"/>
        <w:left w:val="none" w:sz="0" w:space="0" w:color="auto"/>
        <w:bottom w:val="none" w:sz="0" w:space="0" w:color="auto"/>
        <w:right w:val="none" w:sz="0" w:space="0" w:color="auto"/>
      </w:divBdr>
    </w:div>
    <w:div w:id="733092318">
      <w:bodyDiv w:val="1"/>
      <w:marLeft w:val="0"/>
      <w:marRight w:val="0"/>
      <w:marTop w:val="0"/>
      <w:marBottom w:val="0"/>
      <w:divBdr>
        <w:top w:val="none" w:sz="0" w:space="0" w:color="auto"/>
        <w:left w:val="none" w:sz="0" w:space="0" w:color="auto"/>
        <w:bottom w:val="none" w:sz="0" w:space="0" w:color="auto"/>
        <w:right w:val="none" w:sz="0" w:space="0" w:color="auto"/>
      </w:divBdr>
    </w:div>
    <w:div w:id="750666057">
      <w:bodyDiv w:val="1"/>
      <w:marLeft w:val="0"/>
      <w:marRight w:val="0"/>
      <w:marTop w:val="0"/>
      <w:marBottom w:val="0"/>
      <w:divBdr>
        <w:top w:val="none" w:sz="0" w:space="0" w:color="auto"/>
        <w:left w:val="none" w:sz="0" w:space="0" w:color="auto"/>
        <w:bottom w:val="none" w:sz="0" w:space="0" w:color="auto"/>
        <w:right w:val="none" w:sz="0" w:space="0" w:color="auto"/>
      </w:divBdr>
    </w:div>
    <w:div w:id="785348105">
      <w:bodyDiv w:val="1"/>
      <w:marLeft w:val="0"/>
      <w:marRight w:val="0"/>
      <w:marTop w:val="0"/>
      <w:marBottom w:val="0"/>
      <w:divBdr>
        <w:top w:val="none" w:sz="0" w:space="0" w:color="auto"/>
        <w:left w:val="none" w:sz="0" w:space="0" w:color="auto"/>
        <w:bottom w:val="none" w:sz="0" w:space="0" w:color="auto"/>
        <w:right w:val="none" w:sz="0" w:space="0" w:color="auto"/>
      </w:divBdr>
    </w:div>
    <w:div w:id="788814573">
      <w:bodyDiv w:val="1"/>
      <w:marLeft w:val="0"/>
      <w:marRight w:val="0"/>
      <w:marTop w:val="0"/>
      <w:marBottom w:val="0"/>
      <w:divBdr>
        <w:top w:val="none" w:sz="0" w:space="0" w:color="auto"/>
        <w:left w:val="none" w:sz="0" w:space="0" w:color="auto"/>
        <w:bottom w:val="none" w:sz="0" w:space="0" w:color="auto"/>
        <w:right w:val="none" w:sz="0" w:space="0" w:color="auto"/>
      </w:divBdr>
    </w:div>
    <w:div w:id="849872027">
      <w:bodyDiv w:val="1"/>
      <w:marLeft w:val="0"/>
      <w:marRight w:val="0"/>
      <w:marTop w:val="0"/>
      <w:marBottom w:val="0"/>
      <w:divBdr>
        <w:top w:val="none" w:sz="0" w:space="0" w:color="auto"/>
        <w:left w:val="none" w:sz="0" w:space="0" w:color="auto"/>
        <w:bottom w:val="none" w:sz="0" w:space="0" w:color="auto"/>
        <w:right w:val="none" w:sz="0" w:space="0" w:color="auto"/>
      </w:divBdr>
    </w:div>
    <w:div w:id="853568911">
      <w:bodyDiv w:val="1"/>
      <w:marLeft w:val="0"/>
      <w:marRight w:val="0"/>
      <w:marTop w:val="0"/>
      <w:marBottom w:val="0"/>
      <w:divBdr>
        <w:top w:val="none" w:sz="0" w:space="0" w:color="auto"/>
        <w:left w:val="none" w:sz="0" w:space="0" w:color="auto"/>
        <w:bottom w:val="none" w:sz="0" w:space="0" w:color="auto"/>
        <w:right w:val="none" w:sz="0" w:space="0" w:color="auto"/>
      </w:divBdr>
    </w:div>
    <w:div w:id="862205221">
      <w:bodyDiv w:val="1"/>
      <w:marLeft w:val="0"/>
      <w:marRight w:val="0"/>
      <w:marTop w:val="0"/>
      <w:marBottom w:val="0"/>
      <w:divBdr>
        <w:top w:val="none" w:sz="0" w:space="0" w:color="auto"/>
        <w:left w:val="none" w:sz="0" w:space="0" w:color="auto"/>
        <w:bottom w:val="none" w:sz="0" w:space="0" w:color="auto"/>
        <w:right w:val="none" w:sz="0" w:space="0" w:color="auto"/>
      </w:divBdr>
    </w:div>
    <w:div w:id="886918396">
      <w:bodyDiv w:val="1"/>
      <w:marLeft w:val="0"/>
      <w:marRight w:val="0"/>
      <w:marTop w:val="0"/>
      <w:marBottom w:val="0"/>
      <w:divBdr>
        <w:top w:val="none" w:sz="0" w:space="0" w:color="auto"/>
        <w:left w:val="none" w:sz="0" w:space="0" w:color="auto"/>
        <w:bottom w:val="none" w:sz="0" w:space="0" w:color="auto"/>
        <w:right w:val="none" w:sz="0" w:space="0" w:color="auto"/>
      </w:divBdr>
    </w:div>
    <w:div w:id="913396555">
      <w:bodyDiv w:val="1"/>
      <w:marLeft w:val="0"/>
      <w:marRight w:val="0"/>
      <w:marTop w:val="0"/>
      <w:marBottom w:val="0"/>
      <w:divBdr>
        <w:top w:val="none" w:sz="0" w:space="0" w:color="auto"/>
        <w:left w:val="none" w:sz="0" w:space="0" w:color="auto"/>
        <w:bottom w:val="none" w:sz="0" w:space="0" w:color="auto"/>
        <w:right w:val="none" w:sz="0" w:space="0" w:color="auto"/>
      </w:divBdr>
    </w:div>
    <w:div w:id="916866385">
      <w:bodyDiv w:val="1"/>
      <w:marLeft w:val="0"/>
      <w:marRight w:val="0"/>
      <w:marTop w:val="0"/>
      <w:marBottom w:val="0"/>
      <w:divBdr>
        <w:top w:val="none" w:sz="0" w:space="0" w:color="auto"/>
        <w:left w:val="none" w:sz="0" w:space="0" w:color="auto"/>
        <w:bottom w:val="none" w:sz="0" w:space="0" w:color="auto"/>
        <w:right w:val="none" w:sz="0" w:space="0" w:color="auto"/>
      </w:divBdr>
    </w:div>
    <w:div w:id="943804800">
      <w:bodyDiv w:val="1"/>
      <w:marLeft w:val="0"/>
      <w:marRight w:val="0"/>
      <w:marTop w:val="0"/>
      <w:marBottom w:val="0"/>
      <w:divBdr>
        <w:top w:val="none" w:sz="0" w:space="0" w:color="auto"/>
        <w:left w:val="none" w:sz="0" w:space="0" w:color="auto"/>
        <w:bottom w:val="none" w:sz="0" w:space="0" w:color="auto"/>
        <w:right w:val="none" w:sz="0" w:space="0" w:color="auto"/>
      </w:divBdr>
    </w:div>
    <w:div w:id="953484935">
      <w:bodyDiv w:val="1"/>
      <w:marLeft w:val="0"/>
      <w:marRight w:val="0"/>
      <w:marTop w:val="0"/>
      <w:marBottom w:val="0"/>
      <w:divBdr>
        <w:top w:val="none" w:sz="0" w:space="0" w:color="auto"/>
        <w:left w:val="none" w:sz="0" w:space="0" w:color="auto"/>
        <w:bottom w:val="none" w:sz="0" w:space="0" w:color="auto"/>
        <w:right w:val="none" w:sz="0" w:space="0" w:color="auto"/>
      </w:divBdr>
    </w:div>
    <w:div w:id="1008484232">
      <w:bodyDiv w:val="1"/>
      <w:marLeft w:val="0"/>
      <w:marRight w:val="0"/>
      <w:marTop w:val="0"/>
      <w:marBottom w:val="0"/>
      <w:divBdr>
        <w:top w:val="none" w:sz="0" w:space="0" w:color="auto"/>
        <w:left w:val="none" w:sz="0" w:space="0" w:color="auto"/>
        <w:bottom w:val="none" w:sz="0" w:space="0" w:color="auto"/>
        <w:right w:val="none" w:sz="0" w:space="0" w:color="auto"/>
      </w:divBdr>
    </w:div>
    <w:div w:id="1034579572">
      <w:bodyDiv w:val="1"/>
      <w:marLeft w:val="0"/>
      <w:marRight w:val="0"/>
      <w:marTop w:val="0"/>
      <w:marBottom w:val="0"/>
      <w:divBdr>
        <w:top w:val="none" w:sz="0" w:space="0" w:color="auto"/>
        <w:left w:val="none" w:sz="0" w:space="0" w:color="auto"/>
        <w:bottom w:val="none" w:sz="0" w:space="0" w:color="auto"/>
        <w:right w:val="none" w:sz="0" w:space="0" w:color="auto"/>
      </w:divBdr>
    </w:div>
    <w:div w:id="1050348700">
      <w:bodyDiv w:val="1"/>
      <w:marLeft w:val="0"/>
      <w:marRight w:val="0"/>
      <w:marTop w:val="0"/>
      <w:marBottom w:val="0"/>
      <w:divBdr>
        <w:top w:val="none" w:sz="0" w:space="0" w:color="auto"/>
        <w:left w:val="none" w:sz="0" w:space="0" w:color="auto"/>
        <w:bottom w:val="none" w:sz="0" w:space="0" w:color="auto"/>
        <w:right w:val="none" w:sz="0" w:space="0" w:color="auto"/>
      </w:divBdr>
      <w:divsChild>
        <w:div w:id="154228757">
          <w:marLeft w:val="0"/>
          <w:marRight w:val="0"/>
          <w:marTop w:val="0"/>
          <w:marBottom w:val="0"/>
          <w:divBdr>
            <w:top w:val="none" w:sz="0" w:space="0" w:color="auto"/>
            <w:left w:val="none" w:sz="0" w:space="0" w:color="auto"/>
            <w:bottom w:val="none" w:sz="0" w:space="0" w:color="auto"/>
            <w:right w:val="none" w:sz="0" w:space="0" w:color="auto"/>
          </w:divBdr>
          <w:divsChild>
            <w:div w:id="50731444">
              <w:marLeft w:val="0"/>
              <w:marRight w:val="0"/>
              <w:marTop w:val="150"/>
              <w:marBottom w:val="0"/>
              <w:divBdr>
                <w:top w:val="none" w:sz="0" w:space="0" w:color="auto"/>
                <w:left w:val="none" w:sz="0" w:space="0" w:color="auto"/>
                <w:bottom w:val="none" w:sz="0" w:space="0" w:color="auto"/>
                <w:right w:val="none" w:sz="0" w:space="0" w:color="auto"/>
              </w:divBdr>
            </w:div>
            <w:div w:id="201988907">
              <w:marLeft w:val="0"/>
              <w:marRight w:val="0"/>
              <w:marTop w:val="150"/>
              <w:marBottom w:val="0"/>
              <w:divBdr>
                <w:top w:val="none" w:sz="0" w:space="0" w:color="auto"/>
                <w:left w:val="none" w:sz="0" w:space="0" w:color="auto"/>
                <w:bottom w:val="none" w:sz="0" w:space="0" w:color="auto"/>
                <w:right w:val="none" w:sz="0" w:space="0" w:color="auto"/>
              </w:divBdr>
            </w:div>
            <w:div w:id="241068527">
              <w:marLeft w:val="0"/>
              <w:marRight w:val="0"/>
              <w:marTop w:val="150"/>
              <w:marBottom w:val="0"/>
              <w:divBdr>
                <w:top w:val="none" w:sz="0" w:space="0" w:color="auto"/>
                <w:left w:val="none" w:sz="0" w:space="0" w:color="auto"/>
                <w:bottom w:val="none" w:sz="0" w:space="0" w:color="auto"/>
                <w:right w:val="none" w:sz="0" w:space="0" w:color="auto"/>
              </w:divBdr>
            </w:div>
            <w:div w:id="305747504">
              <w:marLeft w:val="0"/>
              <w:marRight w:val="0"/>
              <w:marTop w:val="150"/>
              <w:marBottom w:val="0"/>
              <w:divBdr>
                <w:top w:val="none" w:sz="0" w:space="0" w:color="auto"/>
                <w:left w:val="none" w:sz="0" w:space="0" w:color="auto"/>
                <w:bottom w:val="none" w:sz="0" w:space="0" w:color="auto"/>
                <w:right w:val="none" w:sz="0" w:space="0" w:color="auto"/>
              </w:divBdr>
            </w:div>
            <w:div w:id="359168638">
              <w:marLeft w:val="0"/>
              <w:marRight w:val="0"/>
              <w:marTop w:val="150"/>
              <w:marBottom w:val="0"/>
              <w:divBdr>
                <w:top w:val="none" w:sz="0" w:space="0" w:color="auto"/>
                <w:left w:val="none" w:sz="0" w:space="0" w:color="auto"/>
                <w:bottom w:val="none" w:sz="0" w:space="0" w:color="auto"/>
                <w:right w:val="none" w:sz="0" w:space="0" w:color="auto"/>
              </w:divBdr>
            </w:div>
            <w:div w:id="381099686">
              <w:marLeft w:val="0"/>
              <w:marRight w:val="0"/>
              <w:marTop w:val="150"/>
              <w:marBottom w:val="0"/>
              <w:divBdr>
                <w:top w:val="none" w:sz="0" w:space="0" w:color="auto"/>
                <w:left w:val="none" w:sz="0" w:space="0" w:color="auto"/>
                <w:bottom w:val="none" w:sz="0" w:space="0" w:color="auto"/>
                <w:right w:val="none" w:sz="0" w:space="0" w:color="auto"/>
              </w:divBdr>
            </w:div>
            <w:div w:id="409349268">
              <w:marLeft w:val="0"/>
              <w:marRight w:val="0"/>
              <w:marTop w:val="150"/>
              <w:marBottom w:val="0"/>
              <w:divBdr>
                <w:top w:val="none" w:sz="0" w:space="0" w:color="auto"/>
                <w:left w:val="none" w:sz="0" w:space="0" w:color="auto"/>
                <w:bottom w:val="none" w:sz="0" w:space="0" w:color="auto"/>
                <w:right w:val="none" w:sz="0" w:space="0" w:color="auto"/>
              </w:divBdr>
            </w:div>
            <w:div w:id="535702171">
              <w:marLeft w:val="0"/>
              <w:marRight w:val="0"/>
              <w:marTop w:val="150"/>
              <w:marBottom w:val="0"/>
              <w:divBdr>
                <w:top w:val="none" w:sz="0" w:space="0" w:color="auto"/>
                <w:left w:val="none" w:sz="0" w:space="0" w:color="auto"/>
                <w:bottom w:val="none" w:sz="0" w:space="0" w:color="auto"/>
                <w:right w:val="none" w:sz="0" w:space="0" w:color="auto"/>
              </w:divBdr>
            </w:div>
            <w:div w:id="621151586">
              <w:marLeft w:val="0"/>
              <w:marRight w:val="0"/>
              <w:marTop w:val="150"/>
              <w:marBottom w:val="0"/>
              <w:divBdr>
                <w:top w:val="none" w:sz="0" w:space="0" w:color="auto"/>
                <w:left w:val="none" w:sz="0" w:space="0" w:color="auto"/>
                <w:bottom w:val="none" w:sz="0" w:space="0" w:color="auto"/>
                <w:right w:val="none" w:sz="0" w:space="0" w:color="auto"/>
              </w:divBdr>
            </w:div>
            <w:div w:id="979968159">
              <w:marLeft w:val="0"/>
              <w:marRight w:val="0"/>
              <w:marTop w:val="150"/>
              <w:marBottom w:val="0"/>
              <w:divBdr>
                <w:top w:val="none" w:sz="0" w:space="0" w:color="auto"/>
                <w:left w:val="none" w:sz="0" w:space="0" w:color="auto"/>
                <w:bottom w:val="none" w:sz="0" w:space="0" w:color="auto"/>
                <w:right w:val="none" w:sz="0" w:space="0" w:color="auto"/>
              </w:divBdr>
            </w:div>
            <w:div w:id="997268511">
              <w:marLeft w:val="0"/>
              <w:marRight w:val="0"/>
              <w:marTop w:val="150"/>
              <w:marBottom w:val="0"/>
              <w:divBdr>
                <w:top w:val="none" w:sz="0" w:space="0" w:color="auto"/>
                <w:left w:val="none" w:sz="0" w:space="0" w:color="auto"/>
                <w:bottom w:val="none" w:sz="0" w:space="0" w:color="auto"/>
                <w:right w:val="none" w:sz="0" w:space="0" w:color="auto"/>
              </w:divBdr>
            </w:div>
            <w:div w:id="1060641455">
              <w:marLeft w:val="0"/>
              <w:marRight w:val="0"/>
              <w:marTop w:val="150"/>
              <w:marBottom w:val="0"/>
              <w:divBdr>
                <w:top w:val="none" w:sz="0" w:space="0" w:color="auto"/>
                <w:left w:val="none" w:sz="0" w:space="0" w:color="auto"/>
                <w:bottom w:val="none" w:sz="0" w:space="0" w:color="auto"/>
                <w:right w:val="none" w:sz="0" w:space="0" w:color="auto"/>
              </w:divBdr>
            </w:div>
            <w:div w:id="1236282189">
              <w:marLeft w:val="0"/>
              <w:marRight w:val="0"/>
              <w:marTop w:val="150"/>
              <w:marBottom w:val="0"/>
              <w:divBdr>
                <w:top w:val="none" w:sz="0" w:space="0" w:color="auto"/>
                <w:left w:val="none" w:sz="0" w:space="0" w:color="auto"/>
                <w:bottom w:val="none" w:sz="0" w:space="0" w:color="auto"/>
                <w:right w:val="none" w:sz="0" w:space="0" w:color="auto"/>
              </w:divBdr>
            </w:div>
            <w:div w:id="1245334279">
              <w:marLeft w:val="0"/>
              <w:marRight w:val="0"/>
              <w:marTop w:val="150"/>
              <w:marBottom w:val="0"/>
              <w:divBdr>
                <w:top w:val="none" w:sz="0" w:space="0" w:color="auto"/>
                <w:left w:val="none" w:sz="0" w:space="0" w:color="auto"/>
                <w:bottom w:val="none" w:sz="0" w:space="0" w:color="auto"/>
                <w:right w:val="none" w:sz="0" w:space="0" w:color="auto"/>
              </w:divBdr>
            </w:div>
            <w:div w:id="1351184392">
              <w:marLeft w:val="0"/>
              <w:marRight w:val="0"/>
              <w:marTop w:val="150"/>
              <w:marBottom w:val="0"/>
              <w:divBdr>
                <w:top w:val="none" w:sz="0" w:space="0" w:color="auto"/>
                <w:left w:val="none" w:sz="0" w:space="0" w:color="auto"/>
                <w:bottom w:val="none" w:sz="0" w:space="0" w:color="auto"/>
                <w:right w:val="none" w:sz="0" w:space="0" w:color="auto"/>
              </w:divBdr>
            </w:div>
            <w:div w:id="1429043359">
              <w:marLeft w:val="0"/>
              <w:marRight w:val="0"/>
              <w:marTop w:val="150"/>
              <w:marBottom w:val="0"/>
              <w:divBdr>
                <w:top w:val="none" w:sz="0" w:space="0" w:color="auto"/>
                <w:left w:val="none" w:sz="0" w:space="0" w:color="auto"/>
                <w:bottom w:val="none" w:sz="0" w:space="0" w:color="auto"/>
                <w:right w:val="none" w:sz="0" w:space="0" w:color="auto"/>
              </w:divBdr>
            </w:div>
            <w:div w:id="1435244862">
              <w:marLeft w:val="0"/>
              <w:marRight w:val="0"/>
              <w:marTop w:val="150"/>
              <w:marBottom w:val="0"/>
              <w:divBdr>
                <w:top w:val="none" w:sz="0" w:space="0" w:color="auto"/>
                <w:left w:val="none" w:sz="0" w:space="0" w:color="auto"/>
                <w:bottom w:val="none" w:sz="0" w:space="0" w:color="auto"/>
                <w:right w:val="none" w:sz="0" w:space="0" w:color="auto"/>
              </w:divBdr>
            </w:div>
            <w:div w:id="1446466261">
              <w:marLeft w:val="0"/>
              <w:marRight w:val="0"/>
              <w:marTop w:val="150"/>
              <w:marBottom w:val="0"/>
              <w:divBdr>
                <w:top w:val="none" w:sz="0" w:space="0" w:color="auto"/>
                <w:left w:val="none" w:sz="0" w:space="0" w:color="auto"/>
                <w:bottom w:val="none" w:sz="0" w:space="0" w:color="auto"/>
                <w:right w:val="none" w:sz="0" w:space="0" w:color="auto"/>
              </w:divBdr>
            </w:div>
            <w:div w:id="1485051427">
              <w:marLeft w:val="0"/>
              <w:marRight w:val="0"/>
              <w:marTop w:val="150"/>
              <w:marBottom w:val="0"/>
              <w:divBdr>
                <w:top w:val="none" w:sz="0" w:space="0" w:color="auto"/>
                <w:left w:val="none" w:sz="0" w:space="0" w:color="auto"/>
                <w:bottom w:val="none" w:sz="0" w:space="0" w:color="auto"/>
                <w:right w:val="none" w:sz="0" w:space="0" w:color="auto"/>
              </w:divBdr>
            </w:div>
            <w:div w:id="1510825287">
              <w:marLeft w:val="0"/>
              <w:marRight w:val="0"/>
              <w:marTop w:val="150"/>
              <w:marBottom w:val="0"/>
              <w:divBdr>
                <w:top w:val="none" w:sz="0" w:space="0" w:color="auto"/>
                <w:left w:val="none" w:sz="0" w:space="0" w:color="auto"/>
                <w:bottom w:val="none" w:sz="0" w:space="0" w:color="auto"/>
                <w:right w:val="none" w:sz="0" w:space="0" w:color="auto"/>
              </w:divBdr>
            </w:div>
            <w:div w:id="1530408195">
              <w:marLeft w:val="0"/>
              <w:marRight w:val="0"/>
              <w:marTop w:val="150"/>
              <w:marBottom w:val="0"/>
              <w:divBdr>
                <w:top w:val="none" w:sz="0" w:space="0" w:color="auto"/>
                <w:left w:val="none" w:sz="0" w:space="0" w:color="auto"/>
                <w:bottom w:val="none" w:sz="0" w:space="0" w:color="auto"/>
                <w:right w:val="none" w:sz="0" w:space="0" w:color="auto"/>
              </w:divBdr>
            </w:div>
            <w:div w:id="1596093217">
              <w:marLeft w:val="0"/>
              <w:marRight w:val="0"/>
              <w:marTop w:val="150"/>
              <w:marBottom w:val="0"/>
              <w:divBdr>
                <w:top w:val="none" w:sz="0" w:space="0" w:color="auto"/>
                <w:left w:val="none" w:sz="0" w:space="0" w:color="auto"/>
                <w:bottom w:val="none" w:sz="0" w:space="0" w:color="auto"/>
                <w:right w:val="none" w:sz="0" w:space="0" w:color="auto"/>
              </w:divBdr>
            </w:div>
            <w:div w:id="1619216074">
              <w:marLeft w:val="0"/>
              <w:marRight w:val="0"/>
              <w:marTop w:val="150"/>
              <w:marBottom w:val="0"/>
              <w:divBdr>
                <w:top w:val="none" w:sz="0" w:space="0" w:color="auto"/>
                <w:left w:val="none" w:sz="0" w:space="0" w:color="auto"/>
                <w:bottom w:val="none" w:sz="0" w:space="0" w:color="auto"/>
                <w:right w:val="none" w:sz="0" w:space="0" w:color="auto"/>
              </w:divBdr>
            </w:div>
            <w:div w:id="1683821573">
              <w:marLeft w:val="0"/>
              <w:marRight w:val="0"/>
              <w:marTop w:val="150"/>
              <w:marBottom w:val="0"/>
              <w:divBdr>
                <w:top w:val="none" w:sz="0" w:space="0" w:color="auto"/>
                <w:left w:val="none" w:sz="0" w:space="0" w:color="auto"/>
                <w:bottom w:val="none" w:sz="0" w:space="0" w:color="auto"/>
                <w:right w:val="none" w:sz="0" w:space="0" w:color="auto"/>
              </w:divBdr>
            </w:div>
            <w:div w:id="1949698059">
              <w:marLeft w:val="0"/>
              <w:marRight w:val="0"/>
              <w:marTop w:val="150"/>
              <w:marBottom w:val="0"/>
              <w:divBdr>
                <w:top w:val="none" w:sz="0" w:space="0" w:color="auto"/>
                <w:left w:val="none" w:sz="0" w:space="0" w:color="auto"/>
                <w:bottom w:val="none" w:sz="0" w:space="0" w:color="auto"/>
                <w:right w:val="none" w:sz="0" w:space="0" w:color="auto"/>
              </w:divBdr>
            </w:div>
            <w:div w:id="2026250004">
              <w:marLeft w:val="0"/>
              <w:marRight w:val="0"/>
              <w:marTop w:val="150"/>
              <w:marBottom w:val="0"/>
              <w:divBdr>
                <w:top w:val="none" w:sz="0" w:space="0" w:color="auto"/>
                <w:left w:val="none" w:sz="0" w:space="0" w:color="auto"/>
                <w:bottom w:val="none" w:sz="0" w:space="0" w:color="auto"/>
                <w:right w:val="none" w:sz="0" w:space="0" w:color="auto"/>
              </w:divBdr>
            </w:div>
          </w:divsChild>
        </w:div>
        <w:div w:id="1662155827">
          <w:marLeft w:val="0"/>
          <w:marRight w:val="0"/>
          <w:marTop w:val="0"/>
          <w:marBottom w:val="0"/>
          <w:divBdr>
            <w:top w:val="none" w:sz="0" w:space="0" w:color="auto"/>
            <w:left w:val="none" w:sz="0" w:space="0" w:color="auto"/>
            <w:bottom w:val="none" w:sz="0" w:space="0" w:color="auto"/>
            <w:right w:val="none" w:sz="0" w:space="0" w:color="auto"/>
          </w:divBdr>
        </w:div>
      </w:divsChild>
    </w:div>
    <w:div w:id="1065681673">
      <w:bodyDiv w:val="1"/>
      <w:marLeft w:val="0"/>
      <w:marRight w:val="0"/>
      <w:marTop w:val="0"/>
      <w:marBottom w:val="0"/>
      <w:divBdr>
        <w:top w:val="none" w:sz="0" w:space="0" w:color="auto"/>
        <w:left w:val="none" w:sz="0" w:space="0" w:color="auto"/>
        <w:bottom w:val="none" w:sz="0" w:space="0" w:color="auto"/>
        <w:right w:val="none" w:sz="0" w:space="0" w:color="auto"/>
      </w:divBdr>
    </w:div>
    <w:div w:id="1076324399">
      <w:bodyDiv w:val="1"/>
      <w:marLeft w:val="0"/>
      <w:marRight w:val="0"/>
      <w:marTop w:val="0"/>
      <w:marBottom w:val="0"/>
      <w:divBdr>
        <w:top w:val="none" w:sz="0" w:space="0" w:color="auto"/>
        <w:left w:val="none" w:sz="0" w:space="0" w:color="auto"/>
        <w:bottom w:val="none" w:sz="0" w:space="0" w:color="auto"/>
        <w:right w:val="none" w:sz="0" w:space="0" w:color="auto"/>
      </w:divBdr>
    </w:div>
    <w:div w:id="1080248091">
      <w:bodyDiv w:val="1"/>
      <w:marLeft w:val="0"/>
      <w:marRight w:val="0"/>
      <w:marTop w:val="0"/>
      <w:marBottom w:val="0"/>
      <w:divBdr>
        <w:top w:val="none" w:sz="0" w:space="0" w:color="auto"/>
        <w:left w:val="none" w:sz="0" w:space="0" w:color="auto"/>
        <w:bottom w:val="none" w:sz="0" w:space="0" w:color="auto"/>
        <w:right w:val="none" w:sz="0" w:space="0" w:color="auto"/>
      </w:divBdr>
    </w:div>
    <w:div w:id="1104879720">
      <w:bodyDiv w:val="1"/>
      <w:marLeft w:val="0"/>
      <w:marRight w:val="0"/>
      <w:marTop w:val="0"/>
      <w:marBottom w:val="0"/>
      <w:divBdr>
        <w:top w:val="none" w:sz="0" w:space="0" w:color="auto"/>
        <w:left w:val="none" w:sz="0" w:space="0" w:color="auto"/>
        <w:bottom w:val="none" w:sz="0" w:space="0" w:color="auto"/>
        <w:right w:val="none" w:sz="0" w:space="0" w:color="auto"/>
      </w:divBdr>
    </w:div>
    <w:div w:id="1107194957">
      <w:bodyDiv w:val="1"/>
      <w:marLeft w:val="0"/>
      <w:marRight w:val="0"/>
      <w:marTop w:val="0"/>
      <w:marBottom w:val="0"/>
      <w:divBdr>
        <w:top w:val="none" w:sz="0" w:space="0" w:color="auto"/>
        <w:left w:val="none" w:sz="0" w:space="0" w:color="auto"/>
        <w:bottom w:val="none" w:sz="0" w:space="0" w:color="auto"/>
        <w:right w:val="none" w:sz="0" w:space="0" w:color="auto"/>
      </w:divBdr>
    </w:div>
    <w:div w:id="1112169558">
      <w:bodyDiv w:val="1"/>
      <w:marLeft w:val="0"/>
      <w:marRight w:val="0"/>
      <w:marTop w:val="0"/>
      <w:marBottom w:val="0"/>
      <w:divBdr>
        <w:top w:val="none" w:sz="0" w:space="0" w:color="auto"/>
        <w:left w:val="none" w:sz="0" w:space="0" w:color="auto"/>
        <w:bottom w:val="none" w:sz="0" w:space="0" w:color="auto"/>
        <w:right w:val="none" w:sz="0" w:space="0" w:color="auto"/>
      </w:divBdr>
    </w:div>
    <w:div w:id="1121608796">
      <w:bodyDiv w:val="1"/>
      <w:marLeft w:val="0"/>
      <w:marRight w:val="0"/>
      <w:marTop w:val="0"/>
      <w:marBottom w:val="0"/>
      <w:divBdr>
        <w:top w:val="none" w:sz="0" w:space="0" w:color="auto"/>
        <w:left w:val="none" w:sz="0" w:space="0" w:color="auto"/>
        <w:bottom w:val="none" w:sz="0" w:space="0" w:color="auto"/>
        <w:right w:val="none" w:sz="0" w:space="0" w:color="auto"/>
      </w:divBdr>
    </w:div>
    <w:div w:id="1123503129">
      <w:bodyDiv w:val="1"/>
      <w:marLeft w:val="0"/>
      <w:marRight w:val="0"/>
      <w:marTop w:val="0"/>
      <w:marBottom w:val="0"/>
      <w:divBdr>
        <w:top w:val="none" w:sz="0" w:space="0" w:color="auto"/>
        <w:left w:val="none" w:sz="0" w:space="0" w:color="auto"/>
        <w:bottom w:val="none" w:sz="0" w:space="0" w:color="auto"/>
        <w:right w:val="none" w:sz="0" w:space="0" w:color="auto"/>
      </w:divBdr>
    </w:div>
    <w:div w:id="1157379305">
      <w:bodyDiv w:val="1"/>
      <w:marLeft w:val="0"/>
      <w:marRight w:val="0"/>
      <w:marTop w:val="0"/>
      <w:marBottom w:val="0"/>
      <w:divBdr>
        <w:top w:val="none" w:sz="0" w:space="0" w:color="auto"/>
        <w:left w:val="none" w:sz="0" w:space="0" w:color="auto"/>
        <w:bottom w:val="none" w:sz="0" w:space="0" w:color="auto"/>
        <w:right w:val="none" w:sz="0" w:space="0" w:color="auto"/>
      </w:divBdr>
    </w:div>
    <w:div w:id="1162163310">
      <w:bodyDiv w:val="1"/>
      <w:marLeft w:val="0"/>
      <w:marRight w:val="0"/>
      <w:marTop w:val="0"/>
      <w:marBottom w:val="0"/>
      <w:divBdr>
        <w:top w:val="none" w:sz="0" w:space="0" w:color="auto"/>
        <w:left w:val="none" w:sz="0" w:space="0" w:color="auto"/>
        <w:bottom w:val="none" w:sz="0" w:space="0" w:color="auto"/>
        <w:right w:val="none" w:sz="0" w:space="0" w:color="auto"/>
      </w:divBdr>
    </w:div>
    <w:div w:id="1176655546">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7">
          <w:marLeft w:val="0"/>
          <w:marRight w:val="0"/>
          <w:marTop w:val="0"/>
          <w:marBottom w:val="0"/>
          <w:divBdr>
            <w:top w:val="none" w:sz="0" w:space="0" w:color="auto"/>
            <w:left w:val="none" w:sz="0" w:space="0" w:color="auto"/>
            <w:bottom w:val="none" w:sz="0" w:space="0" w:color="auto"/>
            <w:right w:val="none" w:sz="0" w:space="0" w:color="auto"/>
          </w:divBdr>
          <w:divsChild>
            <w:div w:id="648485739">
              <w:marLeft w:val="0"/>
              <w:marRight w:val="0"/>
              <w:marTop w:val="0"/>
              <w:marBottom w:val="0"/>
              <w:divBdr>
                <w:top w:val="none" w:sz="0" w:space="0" w:color="auto"/>
                <w:left w:val="none" w:sz="0" w:space="0" w:color="auto"/>
                <w:bottom w:val="none" w:sz="0" w:space="0" w:color="auto"/>
                <w:right w:val="none" w:sz="0" w:space="0" w:color="auto"/>
              </w:divBdr>
              <w:divsChild>
                <w:div w:id="2136676365">
                  <w:marLeft w:val="510"/>
                  <w:marRight w:val="0"/>
                  <w:marTop w:val="330"/>
                  <w:marBottom w:val="0"/>
                  <w:divBdr>
                    <w:top w:val="none" w:sz="0" w:space="0" w:color="auto"/>
                    <w:left w:val="none" w:sz="0" w:space="0" w:color="auto"/>
                    <w:bottom w:val="none" w:sz="0" w:space="0" w:color="auto"/>
                    <w:right w:val="none" w:sz="0" w:space="0" w:color="auto"/>
                  </w:divBdr>
                  <w:divsChild>
                    <w:div w:id="166331973">
                      <w:marLeft w:val="0"/>
                      <w:marRight w:val="0"/>
                      <w:marTop w:val="0"/>
                      <w:marBottom w:val="0"/>
                      <w:divBdr>
                        <w:top w:val="single" w:sz="6" w:space="0" w:color="BFBFBE"/>
                        <w:left w:val="none" w:sz="0" w:space="0" w:color="auto"/>
                        <w:bottom w:val="none" w:sz="0" w:space="0" w:color="auto"/>
                        <w:right w:val="none" w:sz="0" w:space="0" w:color="auto"/>
                      </w:divBdr>
                      <w:divsChild>
                        <w:div w:id="457066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7260445">
      <w:bodyDiv w:val="1"/>
      <w:marLeft w:val="0"/>
      <w:marRight w:val="0"/>
      <w:marTop w:val="0"/>
      <w:marBottom w:val="0"/>
      <w:divBdr>
        <w:top w:val="none" w:sz="0" w:space="0" w:color="auto"/>
        <w:left w:val="none" w:sz="0" w:space="0" w:color="auto"/>
        <w:bottom w:val="none" w:sz="0" w:space="0" w:color="auto"/>
        <w:right w:val="none" w:sz="0" w:space="0" w:color="auto"/>
      </w:divBdr>
    </w:div>
    <w:div w:id="1210265316">
      <w:bodyDiv w:val="1"/>
      <w:marLeft w:val="0"/>
      <w:marRight w:val="0"/>
      <w:marTop w:val="0"/>
      <w:marBottom w:val="0"/>
      <w:divBdr>
        <w:top w:val="none" w:sz="0" w:space="0" w:color="auto"/>
        <w:left w:val="none" w:sz="0" w:space="0" w:color="auto"/>
        <w:bottom w:val="none" w:sz="0" w:space="0" w:color="auto"/>
        <w:right w:val="none" w:sz="0" w:space="0" w:color="auto"/>
      </w:divBdr>
    </w:div>
    <w:div w:id="1215656859">
      <w:bodyDiv w:val="1"/>
      <w:marLeft w:val="0"/>
      <w:marRight w:val="0"/>
      <w:marTop w:val="0"/>
      <w:marBottom w:val="0"/>
      <w:divBdr>
        <w:top w:val="none" w:sz="0" w:space="0" w:color="auto"/>
        <w:left w:val="none" w:sz="0" w:space="0" w:color="auto"/>
        <w:bottom w:val="none" w:sz="0" w:space="0" w:color="auto"/>
        <w:right w:val="none" w:sz="0" w:space="0" w:color="auto"/>
      </w:divBdr>
    </w:div>
    <w:div w:id="1235509823">
      <w:bodyDiv w:val="1"/>
      <w:marLeft w:val="0"/>
      <w:marRight w:val="0"/>
      <w:marTop w:val="0"/>
      <w:marBottom w:val="0"/>
      <w:divBdr>
        <w:top w:val="none" w:sz="0" w:space="0" w:color="auto"/>
        <w:left w:val="none" w:sz="0" w:space="0" w:color="auto"/>
        <w:bottom w:val="none" w:sz="0" w:space="0" w:color="auto"/>
        <w:right w:val="none" w:sz="0" w:space="0" w:color="auto"/>
      </w:divBdr>
    </w:div>
    <w:div w:id="1253126113">
      <w:bodyDiv w:val="1"/>
      <w:marLeft w:val="0"/>
      <w:marRight w:val="0"/>
      <w:marTop w:val="0"/>
      <w:marBottom w:val="0"/>
      <w:divBdr>
        <w:top w:val="none" w:sz="0" w:space="0" w:color="auto"/>
        <w:left w:val="none" w:sz="0" w:space="0" w:color="auto"/>
        <w:bottom w:val="none" w:sz="0" w:space="0" w:color="auto"/>
        <w:right w:val="none" w:sz="0" w:space="0" w:color="auto"/>
      </w:divBdr>
    </w:div>
    <w:div w:id="1253658117">
      <w:bodyDiv w:val="1"/>
      <w:marLeft w:val="0"/>
      <w:marRight w:val="0"/>
      <w:marTop w:val="0"/>
      <w:marBottom w:val="0"/>
      <w:divBdr>
        <w:top w:val="none" w:sz="0" w:space="0" w:color="auto"/>
        <w:left w:val="none" w:sz="0" w:space="0" w:color="auto"/>
        <w:bottom w:val="none" w:sz="0" w:space="0" w:color="auto"/>
        <w:right w:val="none" w:sz="0" w:space="0" w:color="auto"/>
      </w:divBdr>
    </w:div>
    <w:div w:id="1265307046">
      <w:bodyDiv w:val="1"/>
      <w:marLeft w:val="0"/>
      <w:marRight w:val="0"/>
      <w:marTop w:val="0"/>
      <w:marBottom w:val="0"/>
      <w:divBdr>
        <w:top w:val="none" w:sz="0" w:space="0" w:color="auto"/>
        <w:left w:val="none" w:sz="0" w:space="0" w:color="auto"/>
        <w:bottom w:val="none" w:sz="0" w:space="0" w:color="auto"/>
        <w:right w:val="none" w:sz="0" w:space="0" w:color="auto"/>
      </w:divBdr>
    </w:div>
    <w:div w:id="1275481272">
      <w:bodyDiv w:val="1"/>
      <w:marLeft w:val="0"/>
      <w:marRight w:val="0"/>
      <w:marTop w:val="0"/>
      <w:marBottom w:val="0"/>
      <w:divBdr>
        <w:top w:val="none" w:sz="0" w:space="0" w:color="auto"/>
        <w:left w:val="none" w:sz="0" w:space="0" w:color="auto"/>
        <w:bottom w:val="none" w:sz="0" w:space="0" w:color="auto"/>
        <w:right w:val="none" w:sz="0" w:space="0" w:color="auto"/>
      </w:divBdr>
    </w:div>
    <w:div w:id="1299413292">
      <w:bodyDiv w:val="1"/>
      <w:marLeft w:val="0"/>
      <w:marRight w:val="0"/>
      <w:marTop w:val="0"/>
      <w:marBottom w:val="0"/>
      <w:divBdr>
        <w:top w:val="none" w:sz="0" w:space="0" w:color="auto"/>
        <w:left w:val="none" w:sz="0" w:space="0" w:color="auto"/>
        <w:bottom w:val="none" w:sz="0" w:space="0" w:color="auto"/>
        <w:right w:val="none" w:sz="0" w:space="0" w:color="auto"/>
      </w:divBdr>
    </w:div>
    <w:div w:id="1311330301">
      <w:bodyDiv w:val="1"/>
      <w:marLeft w:val="0"/>
      <w:marRight w:val="0"/>
      <w:marTop w:val="0"/>
      <w:marBottom w:val="0"/>
      <w:divBdr>
        <w:top w:val="none" w:sz="0" w:space="0" w:color="auto"/>
        <w:left w:val="none" w:sz="0" w:space="0" w:color="auto"/>
        <w:bottom w:val="none" w:sz="0" w:space="0" w:color="auto"/>
        <w:right w:val="none" w:sz="0" w:space="0" w:color="auto"/>
      </w:divBdr>
    </w:div>
    <w:div w:id="1319924721">
      <w:bodyDiv w:val="1"/>
      <w:marLeft w:val="0"/>
      <w:marRight w:val="0"/>
      <w:marTop w:val="0"/>
      <w:marBottom w:val="0"/>
      <w:divBdr>
        <w:top w:val="none" w:sz="0" w:space="0" w:color="auto"/>
        <w:left w:val="none" w:sz="0" w:space="0" w:color="auto"/>
        <w:bottom w:val="none" w:sz="0" w:space="0" w:color="auto"/>
        <w:right w:val="none" w:sz="0" w:space="0" w:color="auto"/>
      </w:divBdr>
    </w:div>
    <w:div w:id="1331063915">
      <w:bodyDiv w:val="1"/>
      <w:marLeft w:val="0"/>
      <w:marRight w:val="0"/>
      <w:marTop w:val="0"/>
      <w:marBottom w:val="0"/>
      <w:divBdr>
        <w:top w:val="none" w:sz="0" w:space="0" w:color="auto"/>
        <w:left w:val="none" w:sz="0" w:space="0" w:color="auto"/>
        <w:bottom w:val="none" w:sz="0" w:space="0" w:color="auto"/>
        <w:right w:val="none" w:sz="0" w:space="0" w:color="auto"/>
      </w:divBdr>
    </w:div>
    <w:div w:id="1379284750">
      <w:bodyDiv w:val="1"/>
      <w:marLeft w:val="0"/>
      <w:marRight w:val="0"/>
      <w:marTop w:val="0"/>
      <w:marBottom w:val="0"/>
      <w:divBdr>
        <w:top w:val="none" w:sz="0" w:space="0" w:color="auto"/>
        <w:left w:val="none" w:sz="0" w:space="0" w:color="auto"/>
        <w:bottom w:val="none" w:sz="0" w:space="0" w:color="auto"/>
        <w:right w:val="none" w:sz="0" w:space="0" w:color="auto"/>
      </w:divBdr>
      <w:divsChild>
        <w:div w:id="1409769130">
          <w:marLeft w:val="0"/>
          <w:marRight w:val="0"/>
          <w:marTop w:val="0"/>
          <w:marBottom w:val="360"/>
          <w:divBdr>
            <w:top w:val="none" w:sz="0" w:space="0" w:color="auto"/>
            <w:left w:val="none" w:sz="0" w:space="0" w:color="auto"/>
            <w:bottom w:val="none" w:sz="0" w:space="0" w:color="auto"/>
            <w:right w:val="none" w:sz="0" w:space="0" w:color="auto"/>
          </w:divBdr>
          <w:divsChild>
            <w:div w:id="1863083177">
              <w:marLeft w:val="0"/>
              <w:marRight w:val="0"/>
              <w:marTop w:val="0"/>
              <w:marBottom w:val="0"/>
              <w:divBdr>
                <w:top w:val="none" w:sz="0" w:space="0" w:color="auto"/>
                <w:left w:val="none" w:sz="0" w:space="0" w:color="auto"/>
                <w:bottom w:val="none" w:sz="0" w:space="0" w:color="auto"/>
                <w:right w:val="none" w:sz="0" w:space="0" w:color="auto"/>
              </w:divBdr>
              <w:divsChild>
                <w:div w:id="1435978193">
                  <w:marLeft w:val="0"/>
                  <w:marRight w:val="0"/>
                  <w:marTop w:val="0"/>
                  <w:marBottom w:val="0"/>
                  <w:divBdr>
                    <w:top w:val="none" w:sz="0" w:space="0" w:color="auto"/>
                    <w:left w:val="none" w:sz="0" w:space="0" w:color="auto"/>
                    <w:bottom w:val="none" w:sz="0" w:space="0" w:color="auto"/>
                    <w:right w:val="none" w:sz="0" w:space="0" w:color="auto"/>
                  </w:divBdr>
                  <w:divsChild>
                    <w:div w:id="15693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4589">
          <w:marLeft w:val="0"/>
          <w:marRight w:val="0"/>
          <w:marTop w:val="0"/>
          <w:marBottom w:val="360"/>
          <w:divBdr>
            <w:top w:val="none" w:sz="0" w:space="0" w:color="auto"/>
            <w:left w:val="none" w:sz="0" w:space="0" w:color="auto"/>
            <w:bottom w:val="none" w:sz="0" w:space="0" w:color="auto"/>
            <w:right w:val="none" w:sz="0" w:space="0" w:color="auto"/>
          </w:divBdr>
          <w:divsChild>
            <w:div w:id="803503306">
              <w:marLeft w:val="0"/>
              <w:marRight w:val="0"/>
              <w:marTop w:val="0"/>
              <w:marBottom w:val="0"/>
              <w:divBdr>
                <w:top w:val="none" w:sz="0" w:space="0" w:color="auto"/>
                <w:left w:val="none" w:sz="0" w:space="0" w:color="auto"/>
                <w:bottom w:val="none" w:sz="0" w:space="0" w:color="auto"/>
                <w:right w:val="none" w:sz="0" w:space="0" w:color="auto"/>
              </w:divBdr>
              <w:divsChild>
                <w:div w:id="377897389">
                  <w:marLeft w:val="0"/>
                  <w:marRight w:val="0"/>
                  <w:marTop w:val="0"/>
                  <w:marBottom w:val="0"/>
                  <w:divBdr>
                    <w:top w:val="none" w:sz="0" w:space="0" w:color="auto"/>
                    <w:left w:val="none" w:sz="0" w:space="0" w:color="auto"/>
                    <w:bottom w:val="none" w:sz="0" w:space="0" w:color="auto"/>
                    <w:right w:val="none" w:sz="0" w:space="0" w:color="auto"/>
                  </w:divBdr>
                  <w:divsChild>
                    <w:div w:id="890074037">
                      <w:marLeft w:val="0"/>
                      <w:marRight w:val="0"/>
                      <w:marTop w:val="0"/>
                      <w:marBottom w:val="0"/>
                      <w:divBdr>
                        <w:top w:val="none" w:sz="0" w:space="0" w:color="auto"/>
                        <w:left w:val="none" w:sz="0" w:space="0" w:color="auto"/>
                        <w:bottom w:val="none" w:sz="0" w:space="0" w:color="auto"/>
                        <w:right w:val="none" w:sz="0" w:space="0" w:color="auto"/>
                      </w:divBdr>
                      <w:divsChild>
                        <w:div w:id="21458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80514">
      <w:bodyDiv w:val="1"/>
      <w:marLeft w:val="0"/>
      <w:marRight w:val="0"/>
      <w:marTop w:val="0"/>
      <w:marBottom w:val="0"/>
      <w:divBdr>
        <w:top w:val="none" w:sz="0" w:space="0" w:color="auto"/>
        <w:left w:val="none" w:sz="0" w:space="0" w:color="auto"/>
        <w:bottom w:val="none" w:sz="0" w:space="0" w:color="auto"/>
        <w:right w:val="none" w:sz="0" w:space="0" w:color="auto"/>
      </w:divBdr>
    </w:div>
    <w:div w:id="1475215431">
      <w:bodyDiv w:val="1"/>
      <w:marLeft w:val="0"/>
      <w:marRight w:val="0"/>
      <w:marTop w:val="0"/>
      <w:marBottom w:val="0"/>
      <w:divBdr>
        <w:top w:val="none" w:sz="0" w:space="0" w:color="auto"/>
        <w:left w:val="none" w:sz="0" w:space="0" w:color="auto"/>
        <w:bottom w:val="none" w:sz="0" w:space="0" w:color="auto"/>
        <w:right w:val="none" w:sz="0" w:space="0" w:color="auto"/>
      </w:divBdr>
    </w:div>
    <w:div w:id="1510557436">
      <w:bodyDiv w:val="1"/>
      <w:marLeft w:val="0"/>
      <w:marRight w:val="0"/>
      <w:marTop w:val="0"/>
      <w:marBottom w:val="0"/>
      <w:divBdr>
        <w:top w:val="none" w:sz="0" w:space="0" w:color="auto"/>
        <w:left w:val="none" w:sz="0" w:space="0" w:color="auto"/>
        <w:bottom w:val="none" w:sz="0" w:space="0" w:color="auto"/>
        <w:right w:val="none" w:sz="0" w:space="0" w:color="auto"/>
      </w:divBdr>
    </w:div>
    <w:div w:id="1511867239">
      <w:bodyDiv w:val="1"/>
      <w:marLeft w:val="0"/>
      <w:marRight w:val="0"/>
      <w:marTop w:val="0"/>
      <w:marBottom w:val="0"/>
      <w:divBdr>
        <w:top w:val="none" w:sz="0" w:space="0" w:color="auto"/>
        <w:left w:val="none" w:sz="0" w:space="0" w:color="auto"/>
        <w:bottom w:val="none" w:sz="0" w:space="0" w:color="auto"/>
        <w:right w:val="none" w:sz="0" w:space="0" w:color="auto"/>
      </w:divBdr>
    </w:div>
    <w:div w:id="1528105495">
      <w:bodyDiv w:val="1"/>
      <w:marLeft w:val="0"/>
      <w:marRight w:val="0"/>
      <w:marTop w:val="0"/>
      <w:marBottom w:val="0"/>
      <w:divBdr>
        <w:top w:val="none" w:sz="0" w:space="0" w:color="auto"/>
        <w:left w:val="none" w:sz="0" w:space="0" w:color="auto"/>
        <w:bottom w:val="none" w:sz="0" w:space="0" w:color="auto"/>
        <w:right w:val="none" w:sz="0" w:space="0" w:color="auto"/>
      </w:divBdr>
    </w:div>
    <w:div w:id="1530334104">
      <w:bodyDiv w:val="1"/>
      <w:marLeft w:val="0"/>
      <w:marRight w:val="0"/>
      <w:marTop w:val="0"/>
      <w:marBottom w:val="0"/>
      <w:divBdr>
        <w:top w:val="none" w:sz="0" w:space="0" w:color="auto"/>
        <w:left w:val="none" w:sz="0" w:space="0" w:color="auto"/>
        <w:bottom w:val="none" w:sz="0" w:space="0" w:color="auto"/>
        <w:right w:val="none" w:sz="0" w:space="0" w:color="auto"/>
      </w:divBdr>
    </w:div>
    <w:div w:id="1565874871">
      <w:bodyDiv w:val="1"/>
      <w:marLeft w:val="0"/>
      <w:marRight w:val="0"/>
      <w:marTop w:val="0"/>
      <w:marBottom w:val="0"/>
      <w:divBdr>
        <w:top w:val="none" w:sz="0" w:space="0" w:color="auto"/>
        <w:left w:val="none" w:sz="0" w:space="0" w:color="auto"/>
        <w:bottom w:val="none" w:sz="0" w:space="0" w:color="auto"/>
        <w:right w:val="none" w:sz="0" w:space="0" w:color="auto"/>
      </w:divBdr>
    </w:div>
    <w:div w:id="1575239024">
      <w:bodyDiv w:val="1"/>
      <w:marLeft w:val="0"/>
      <w:marRight w:val="0"/>
      <w:marTop w:val="0"/>
      <w:marBottom w:val="0"/>
      <w:divBdr>
        <w:top w:val="none" w:sz="0" w:space="0" w:color="auto"/>
        <w:left w:val="none" w:sz="0" w:space="0" w:color="auto"/>
        <w:bottom w:val="none" w:sz="0" w:space="0" w:color="auto"/>
        <w:right w:val="none" w:sz="0" w:space="0" w:color="auto"/>
      </w:divBdr>
    </w:div>
    <w:div w:id="1581912020">
      <w:bodyDiv w:val="1"/>
      <w:marLeft w:val="0"/>
      <w:marRight w:val="0"/>
      <w:marTop w:val="0"/>
      <w:marBottom w:val="0"/>
      <w:divBdr>
        <w:top w:val="none" w:sz="0" w:space="0" w:color="auto"/>
        <w:left w:val="none" w:sz="0" w:space="0" w:color="auto"/>
        <w:bottom w:val="none" w:sz="0" w:space="0" w:color="auto"/>
        <w:right w:val="none" w:sz="0" w:space="0" w:color="auto"/>
      </w:divBdr>
    </w:div>
    <w:div w:id="1595741434">
      <w:bodyDiv w:val="1"/>
      <w:marLeft w:val="0"/>
      <w:marRight w:val="0"/>
      <w:marTop w:val="0"/>
      <w:marBottom w:val="0"/>
      <w:divBdr>
        <w:top w:val="none" w:sz="0" w:space="0" w:color="auto"/>
        <w:left w:val="none" w:sz="0" w:space="0" w:color="auto"/>
        <w:bottom w:val="none" w:sz="0" w:space="0" w:color="auto"/>
        <w:right w:val="none" w:sz="0" w:space="0" w:color="auto"/>
      </w:divBdr>
    </w:div>
    <w:div w:id="1664161395">
      <w:bodyDiv w:val="1"/>
      <w:marLeft w:val="0"/>
      <w:marRight w:val="0"/>
      <w:marTop w:val="0"/>
      <w:marBottom w:val="0"/>
      <w:divBdr>
        <w:top w:val="none" w:sz="0" w:space="0" w:color="auto"/>
        <w:left w:val="none" w:sz="0" w:space="0" w:color="auto"/>
        <w:bottom w:val="none" w:sz="0" w:space="0" w:color="auto"/>
        <w:right w:val="none" w:sz="0" w:space="0" w:color="auto"/>
      </w:divBdr>
    </w:div>
    <w:div w:id="1729525335">
      <w:bodyDiv w:val="1"/>
      <w:marLeft w:val="0"/>
      <w:marRight w:val="0"/>
      <w:marTop w:val="0"/>
      <w:marBottom w:val="0"/>
      <w:divBdr>
        <w:top w:val="none" w:sz="0" w:space="0" w:color="auto"/>
        <w:left w:val="none" w:sz="0" w:space="0" w:color="auto"/>
        <w:bottom w:val="none" w:sz="0" w:space="0" w:color="auto"/>
        <w:right w:val="none" w:sz="0" w:space="0" w:color="auto"/>
      </w:divBdr>
    </w:div>
    <w:div w:id="1729911355">
      <w:bodyDiv w:val="1"/>
      <w:marLeft w:val="0"/>
      <w:marRight w:val="0"/>
      <w:marTop w:val="0"/>
      <w:marBottom w:val="0"/>
      <w:divBdr>
        <w:top w:val="none" w:sz="0" w:space="0" w:color="auto"/>
        <w:left w:val="none" w:sz="0" w:space="0" w:color="auto"/>
        <w:bottom w:val="none" w:sz="0" w:space="0" w:color="auto"/>
        <w:right w:val="none" w:sz="0" w:space="0" w:color="auto"/>
      </w:divBdr>
      <w:divsChild>
        <w:div w:id="431432955">
          <w:marLeft w:val="60"/>
          <w:marRight w:val="60"/>
          <w:marTop w:val="100"/>
          <w:marBottom w:val="100"/>
          <w:divBdr>
            <w:top w:val="none" w:sz="0" w:space="0" w:color="auto"/>
            <w:left w:val="none" w:sz="0" w:space="0" w:color="auto"/>
            <w:bottom w:val="none" w:sz="0" w:space="0" w:color="auto"/>
            <w:right w:val="none" w:sz="0" w:space="0" w:color="auto"/>
          </w:divBdr>
          <w:divsChild>
            <w:div w:id="14808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74">
      <w:bodyDiv w:val="1"/>
      <w:marLeft w:val="0"/>
      <w:marRight w:val="0"/>
      <w:marTop w:val="0"/>
      <w:marBottom w:val="0"/>
      <w:divBdr>
        <w:top w:val="none" w:sz="0" w:space="0" w:color="auto"/>
        <w:left w:val="none" w:sz="0" w:space="0" w:color="auto"/>
        <w:bottom w:val="none" w:sz="0" w:space="0" w:color="auto"/>
        <w:right w:val="none" w:sz="0" w:space="0" w:color="auto"/>
      </w:divBdr>
    </w:div>
    <w:div w:id="1738088484">
      <w:bodyDiv w:val="1"/>
      <w:marLeft w:val="0"/>
      <w:marRight w:val="0"/>
      <w:marTop w:val="0"/>
      <w:marBottom w:val="0"/>
      <w:divBdr>
        <w:top w:val="none" w:sz="0" w:space="0" w:color="auto"/>
        <w:left w:val="none" w:sz="0" w:space="0" w:color="auto"/>
        <w:bottom w:val="none" w:sz="0" w:space="0" w:color="auto"/>
        <w:right w:val="none" w:sz="0" w:space="0" w:color="auto"/>
      </w:divBdr>
    </w:div>
    <w:div w:id="1747649051">
      <w:bodyDiv w:val="1"/>
      <w:marLeft w:val="0"/>
      <w:marRight w:val="0"/>
      <w:marTop w:val="0"/>
      <w:marBottom w:val="0"/>
      <w:divBdr>
        <w:top w:val="none" w:sz="0" w:space="0" w:color="auto"/>
        <w:left w:val="none" w:sz="0" w:space="0" w:color="auto"/>
        <w:bottom w:val="none" w:sz="0" w:space="0" w:color="auto"/>
        <w:right w:val="none" w:sz="0" w:space="0" w:color="auto"/>
      </w:divBdr>
    </w:div>
    <w:div w:id="1754744419">
      <w:bodyDiv w:val="1"/>
      <w:marLeft w:val="0"/>
      <w:marRight w:val="0"/>
      <w:marTop w:val="0"/>
      <w:marBottom w:val="0"/>
      <w:divBdr>
        <w:top w:val="none" w:sz="0" w:space="0" w:color="auto"/>
        <w:left w:val="none" w:sz="0" w:space="0" w:color="auto"/>
        <w:bottom w:val="none" w:sz="0" w:space="0" w:color="auto"/>
        <w:right w:val="none" w:sz="0" w:space="0" w:color="auto"/>
      </w:divBdr>
    </w:div>
    <w:div w:id="1805467487">
      <w:bodyDiv w:val="1"/>
      <w:marLeft w:val="0"/>
      <w:marRight w:val="0"/>
      <w:marTop w:val="0"/>
      <w:marBottom w:val="0"/>
      <w:divBdr>
        <w:top w:val="none" w:sz="0" w:space="0" w:color="auto"/>
        <w:left w:val="none" w:sz="0" w:space="0" w:color="auto"/>
        <w:bottom w:val="none" w:sz="0" w:space="0" w:color="auto"/>
        <w:right w:val="none" w:sz="0" w:space="0" w:color="auto"/>
      </w:divBdr>
      <w:divsChild>
        <w:div w:id="917254797">
          <w:marLeft w:val="0"/>
          <w:marRight w:val="0"/>
          <w:marTop w:val="0"/>
          <w:marBottom w:val="0"/>
          <w:divBdr>
            <w:top w:val="none" w:sz="0" w:space="0" w:color="auto"/>
            <w:left w:val="none" w:sz="0" w:space="0" w:color="auto"/>
            <w:bottom w:val="none" w:sz="0" w:space="0" w:color="auto"/>
            <w:right w:val="none" w:sz="0" w:space="0" w:color="auto"/>
          </w:divBdr>
          <w:divsChild>
            <w:div w:id="971250961">
              <w:marLeft w:val="720"/>
              <w:marRight w:val="0"/>
              <w:marTop w:val="0"/>
              <w:marBottom w:val="0"/>
              <w:divBdr>
                <w:top w:val="none" w:sz="0" w:space="0" w:color="auto"/>
                <w:left w:val="none" w:sz="0" w:space="0" w:color="auto"/>
                <w:bottom w:val="none" w:sz="0" w:space="0" w:color="auto"/>
                <w:right w:val="none" w:sz="0" w:space="0" w:color="auto"/>
              </w:divBdr>
            </w:div>
            <w:div w:id="392851034">
              <w:marLeft w:val="360"/>
              <w:marRight w:val="0"/>
              <w:marTop w:val="0"/>
              <w:marBottom w:val="0"/>
              <w:divBdr>
                <w:top w:val="none" w:sz="0" w:space="0" w:color="auto"/>
                <w:left w:val="none" w:sz="0" w:space="0" w:color="auto"/>
                <w:bottom w:val="none" w:sz="0" w:space="0" w:color="auto"/>
                <w:right w:val="none" w:sz="0" w:space="0" w:color="auto"/>
              </w:divBdr>
            </w:div>
            <w:div w:id="571430378">
              <w:marLeft w:val="0"/>
              <w:marRight w:val="0"/>
              <w:marTop w:val="0"/>
              <w:marBottom w:val="0"/>
              <w:divBdr>
                <w:top w:val="none" w:sz="0" w:space="0" w:color="auto"/>
                <w:left w:val="none" w:sz="0" w:space="0" w:color="auto"/>
                <w:bottom w:val="none" w:sz="0" w:space="0" w:color="auto"/>
                <w:right w:val="none" w:sz="0" w:space="0" w:color="auto"/>
              </w:divBdr>
            </w:div>
            <w:div w:id="256985188">
              <w:marLeft w:val="0"/>
              <w:marRight w:val="0"/>
              <w:marTop w:val="0"/>
              <w:marBottom w:val="0"/>
              <w:divBdr>
                <w:top w:val="none" w:sz="0" w:space="0" w:color="auto"/>
                <w:left w:val="none" w:sz="0" w:space="0" w:color="auto"/>
                <w:bottom w:val="none" w:sz="0" w:space="0" w:color="auto"/>
                <w:right w:val="none" w:sz="0" w:space="0" w:color="auto"/>
              </w:divBdr>
            </w:div>
            <w:div w:id="954947847">
              <w:marLeft w:val="360"/>
              <w:marRight w:val="0"/>
              <w:marTop w:val="0"/>
              <w:marBottom w:val="0"/>
              <w:divBdr>
                <w:top w:val="none" w:sz="0" w:space="0" w:color="auto"/>
                <w:left w:val="none" w:sz="0" w:space="0" w:color="auto"/>
                <w:bottom w:val="none" w:sz="0" w:space="0" w:color="auto"/>
                <w:right w:val="none" w:sz="0" w:space="0" w:color="auto"/>
              </w:divBdr>
            </w:div>
            <w:div w:id="2049914447">
              <w:marLeft w:val="360"/>
              <w:marRight w:val="0"/>
              <w:marTop w:val="0"/>
              <w:marBottom w:val="0"/>
              <w:divBdr>
                <w:top w:val="none" w:sz="0" w:space="0" w:color="auto"/>
                <w:left w:val="none" w:sz="0" w:space="0" w:color="auto"/>
                <w:bottom w:val="none" w:sz="0" w:space="0" w:color="auto"/>
                <w:right w:val="none" w:sz="0" w:space="0" w:color="auto"/>
              </w:divBdr>
            </w:div>
            <w:div w:id="347413598">
              <w:marLeft w:val="360"/>
              <w:marRight w:val="0"/>
              <w:marTop w:val="0"/>
              <w:marBottom w:val="0"/>
              <w:divBdr>
                <w:top w:val="none" w:sz="0" w:space="0" w:color="auto"/>
                <w:left w:val="none" w:sz="0" w:space="0" w:color="auto"/>
                <w:bottom w:val="none" w:sz="0" w:space="0" w:color="auto"/>
                <w:right w:val="none" w:sz="0" w:space="0" w:color="auto"/>
              </w:divBdr>
            </w:div>
            <w:div w:id="1560240323">
              <w:marLeft w:val="360"/>
              <w:marRight w:val="0"/>
              <w:marTop w:val="0"/>
              <w:marBottom w:val="0"/>
              <w:divBdr>
                <w:top w:val="none" w:sz="0" w:space="0" w:color="auto"/>
                <w:left w:val="none" w:sz="0" w:space="0" w:color="auto"/>
                <w:bottom w:val="none" w:sz="0" w:space="0" w:color="auto"/>
                <w:right w:val="none" w:sz="0" w:space="0" w:color="auto"/>
              </w:divBdr>
            </w:div>
            <w:div w:id="1215853166">
              <w:marLeft w:val="360"/>
              <w:marRight w:val="0"/>
              <w:marTop w:val="0"/>
              <w:marBottom w:val="0"/>
              <w:divBdr>
                <w:top w:val="none" w:sz="0" w:space="0" w:color="auto"/>
                <w:left w:val="none" w:sz="0" w:space="0" w:color="auto"/>
                <w:bottom w:val="none" w:sz="0" w:space="0" w:color="auto"/>
                <w:right w:val="none" w:sz="0" w:space="0" w:color="auto"/>
              </w:divBdr>
            </w:div>
            <w:div w:id="171189964">
              <w:marLeft w:val="360"/>
              <w:marRight w:val="0"/>
              <w:marTop w:val="0"/>
              <w:marBottom w:val="0"/>
              <w:divBdr>
                <w:top w:val="none" w:sz="0" w:space="0" w:color="auto"/>
                <w:left w:val="none" w:sz="0" w:space="0" w:color="auto"/>
                <w:bottom w:val="none" w:sz="0" w:space="0" w:color="auto"/>
                <w:right w:val="none" w:sz="0" w:space="0" w:color="auto"/>
              </w:divBdr>
            </w:div>
            <w:div w:id="52657879">
              <w:marLeft w:val="360"/>
              <w:marRight w:val="0"/>
              <w:marTop w:val="0"/>
              <w:marBottom w:val="0"/>
              <w:divBdr>
                <w:top w:val="none" w:sz="0" w:space="0" w:color="auto"/>
                <w:left w:val="none" w:sz="0" w:space="0" w:color="auto"/>
                <w:bottom w:val="none" w:sz="0" w:space="0" w:color="auto"/>
                <w:right w:val="none" w:sz="0" w:space="0" w:color="auto"/>
              </w:divBdr>
            </w:div>
            <w:div w:id="983313971">
              <w:marLeft w:val="360"/>
              <w:marRight w:val="0"/>
              <w:marTop w:val="0"/>
              <w:marBottom w:val="0"/>
              <w:divBdr>
                <w:top w:val="none" w:sz="0" w:space="0" w:color="auto"/>
                <w:left w:val="none" w:sz="0" w:space="0" w:color="auto"/>
                <w:bottom w:val="none" w:sz="0" w:space="0" w:color="auto"/>
                <w:right w:val="none" w:sz="0" w:space="0" w:color="auto"/>
              </w:divBdr>
            </w:div>
            <w:div w:id="1935480422">
              <w:marLeft w:val="360"/>
              <w:marRight w:val="0"/>
              <w:marTop w:val="0"/>
              <w:marBottom w:val="0"/>
              <w:divBdr>
                <w:top w:val="none" w:sz="0" w:space="0" w:color="auto"/>
                <w:left w:val="none" w:sz="0" w:space="0" w:color="auto"/>
                <w:bottom w:val="none" w:sz="0" w:space="0" w:color="auto"/>
                <w:right w:val="none" w:sz="0" w:space="0" w:color="auto"/>
              </w:divBdr>
            </w:div>
            <w:div w:id="1512374484">
              <w:marLeft w:val="360"/>
              <w:marRight w:val="0"/>
              <w:marTop w:val="0"/>
              <w:marBottom w:val="0"/>
              <w:divBdr>
                <w:top w:val="none" w:sz="0" w:space="0" w:color="auto"/>
                <w:left w:val="none" w:sz="0" w:space="0" w:color="auto"/>
                <w:bottom w:val="none" w:sz="0" w:space="0" w:color="auto"/>
                <w:right w:val="none" w:sz="0" w:space="0" w:color="auto"/>
              </w:divBdr>
            </w:div>
            <w:div w:id="1371346031">
              <w:marLeft w:val="1364"/>
              <w:marRight w:val="0"/>
              <w:marTop w:val="0"/>
              <w:marBottom w:val="0"/>
              <w:divBdr>
                <w:top w:val="none" w:sz="0" w:space="0" w:color="auto"/>
                <w:left w:val="none" w:sz="0" w:space="0" w:color="auto"/>
                <w:bottom w:val="none" w:sz="0" w:space="0" w:color="auto"/>
                <w:right w:val="none" w:sz="0" w:space="0" w:color="auto"/>
              </w:divBdr>
            </w:div>
            <w:div w:id="1664492">
              <w:marLeft w:val="1364"/>
              <w:marRight w:val="0"/>
              <w:marTop w:val="0"/>
              <w:marBottom w:val="0"/>
              <w:divBdr>
                <w:top w:val="none" w:sz="0" w:space="0" w:color="auto"/>
                <w:left w:val="none" w:sz="0" w:space="0" w:color="auto"/>
                <w:bottom w:val="none" w:sz="0" w:space="0" w:color="auto"/>
                <w:right w:val="none" w:sz="0" w:space="0" w:color="auto"/>
              </w:divBdr>
            </w:div>
            <w:div w:id="770473179">
              <w:marLeft w:val="1364"/>
              <w:marRight w:val="0"/>
              <w:marTop w:val="0"/>
              <w:marBottom w:val="0"/>
              <w:divBdr>
                <w:top w:val="none" w:sz="0" w:space="0" w:color="auto"/>
                <w:left w:val="none" w:sz="0" w:space="0" w:color="auto"/>
                <w:bottom w:val="none" w:sz="0" w:space="0" w:color="auto"/>
                <w:right w:val="none" w:sz="0" w:space="0" w:color="auto"/>
              </w:divBdr>
            </w:div>
            <w:div w:id="52579558">
              <w:marLeft w:val="1004"/>
              <w:marRight w:val="0"/>
              <w:marTop w:val="0"/>
              <w:marBottom w:val="0"/>
              <w:divBdr>
                <w:top w:val="none" w:sz="0" w:space="0" w:color="auto"/>
                <w:left w:val="none" w:sz="0" w:space="0" w:color="auto"/>
                <w:bottom w:val="none" w:sz="0" w:space="0" w:color="auto"/>
                <w:right w:val="none" w:sz="0" w:space="0" w:color="auto"/>
              </w:divBdr>
            </w:div>
            <w:div w:id="810293720">
              <w:marLeft w:val="1364"/>
              <w:marRight w:val="0"/>
              <w:marTop w:val="0"/>
              <w:marBottom w:val="120"/>
              <w:divBdr>
                <w:top w:val="none" w:sz="0" w:space="0" w:color="auto"/>
                <w:left w:val="none" w:sz="0" w:space="0" w:color="auto"/>
                <w:bottom w:val="none" w:sz="0" w:space="0" w:color="auto"/>
                <w:right w:val="none" w:sz="0" w:space="0" w:color="auto"/>
              </w:divBdr>
            </w:div>
            <w:div w:id="2087875338">
              <w:marLeft w:val="1004"/>
              <w:marRight w:val="0"/>
              <w:marTop w:val="0"/>
              <w:marBottom w:val="120"/>
              <w:divBdr>
                <w:top w:val="none" w:sz="0" w:space="0" w:color="auto"/>
                <w:left w:val="none" w:sz="0" w:space="0" w:color="auto"/>
                <w:bottom w:val="none" w:sz="0" w:space="0" w:color="auto"/>
                <w:right w:val="none" w:sz="0" w:space="0" w:color="auto"/>
              </w:divBdr>
            </w:div>
            <w:div w:id="1856193109">
              <w:marLeft w:val="360"/>
              <w:marRight w:val="0"/>
              <w:marTop w:val="0"/>
              <w:marBottom w:val="0"/>
              <w:divBdr>
                <w:top w:val="none" w:sz="0" w:space="0" w:color="auto"/>
                <w:left w:val="none" w:sz="0" w:space="0" w:color="auto"/>
                <w:bottom w:val="none" w:sz="0" w:space="0" w:color="auto"/>
                <w:right w:val="none" w:sz="0" w:space="0" w:color="auto"/>
              </w:divBdr>
            </w:div>
            <w:div w:id="1310331546">
              <w:marLeft w:val="0"/>
              <w:marRight w:val="0"/>
              <w:marTop w:val="0"/>
              <w:marBottom w:val="0"/>
              <w:divBdr>
                <w:top w:val="none" w:sz="0" w:space="0" w:color="auto"/>
                <w:left w:val="none" w:sz="0" w:space="0" w:color="auto"/>
                <w:bottom w:val="none" w:sz="0" w:space="0" w:color="auto"/>
                <w:right w:val="none" w:sz="0" w:space="0" w:color="auto"/>
              </w:divBdr>
            </w:div>
            <w:div w:id="1042481411">
              <w:marLeft w:val="1004"/>
              <w:marRight w:val="0"/>
              <w:marTop w:val="0"/>
              <w:marBottom w:val="0"/>
              <w:divBdr>
                <w:top w:val="none" w:sz="0" w:space="0" w:color="auto"/>
                <w:left w:val="none" w:sz="0" w:space="0" w:color="auto"/>
                <w:bottom w:val="none" w:sz="0" w:space="0" w:color="auto"/>
                <w:right w:val="none" w:sz="0" w:space="0" w:color="auto"/>
              </w:divBdr>
            </w:div>
            <w:div w:id="1287350649">
              <w:marLeft w:val="0"/>
              <w:marRight w:val="0"/>
              <w:marTop w:val="0"/>
              <w:marBottom w:val="0"/>
              <w:divBdr>
                <w:top w:val="none" w:sz="0" w:space="0" w:color="auto"/>
                <w:left w:val="none" w:sz="0" w:space="0" w:color="auto"/>
                <w:bottom w:val="none" w:sz="0" w:space="0" w:color="auto"/>
                <w:right w:val="none" w:sz="0" w:space="0" w:color="auto"/>
              </w:divBdr>
            </w:div>
            <w:div w:id="2117098375">
              <w:marLeft w:val="0"/>
              <w:marRight w:val="0"/>
              <w:marTop w:val="0"/>
              <w:marBottom w:val="120"/>
              <w:divBdr>
                <w:top w:val="none" w:sz="0" w:space="0" w:color="auto"/>
                <w:left w:val="none" w:sz="0" w:space="0" w:color="auto"/>
                <w:bottom w:val="none" w:sz="0" w:space="0" w:color="auto"/>
                <w:right w:val="none" w:sz="0" w:space="0" w:color="auto"/>
              </w:divBdr>
            </w:div>
            <w:div w:id="16133947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4547659">
      <w:bodyDiv w:val="1"/>
      <w:marLeft w:val="0"/>
      <w:marRight w:val="0"/>
      <w:marTop w:val="0"/>
      <w:marBottom w:val="0"/>
      <w:divBdr>
        <w:top w:val="none" w:sz="0" w:space="0" w:color="auto"/>
        <w:left w:val="none" w:sz="0" w:space="0" w:color="auto"/>
        <w:bottom w:val="none" w:sz="0" w:space="0" w:color="auto"/>
        <w:right w:val="none" w:sz="0" w:space="0" w:color="auto"/>
      </w:divBdr>
    </w:div>
    <w:div w:id="1855340020">
      <w:bodyDiv w:val="1"/>
      <w:marLeft w:val="0"/>
      <w:marRight w:val="0"/>
      <w:marTop w:val="0"/>
      <w:marBottom w:val="0"/>
      <w:divBdr>
        <w:top w:val="none" w:sz="0" w:space="0" w:color="auto"/>
        <w:left w:val="none" w:sz="0" w:space="0" w:color="auto"/>
        <w:bottom w:val="none" w:sz="0" w:space="0" w:color="auto"/>
        <w:right w:val="none" w:sz="0" w:space="0" w:color="auto"/>
      </w:divBdr>
      <w:divsChild>
        <w:div w:id="1725135267">
          <w:marLeft w:val="60"/>
          <w:marRight w:val="60"/>
          <w:marTop w:val="100"/>
          <w:marBottom w:val="100"/>
          <w:divBdr>
            <w:top w:val="none" w:sz="0" w:space="0" w:color="auto"/>
            <w:left w:val="none" w:sz="0" w:space="0" w:color="auto"/>
            <w:bottom w:val="none" w:sz="0" w:space="0" w:color="auto"/>
            <w:right w:val="none" w:sz="0" w:space="0" w:color="auto"/>
          </w:divBdr>
          <w:divsChild>
            <w:div w:id="1927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2021">
      <w:bodyDiv w:val="1"/>
      <w:marLeft w:val="0"/>
      <w:marRight w:val="0"/>
      <w:marTop w:val="0"/>
      <w:marBottom w:val="0"/>
      <w:divBdr>
        <w:top w:val="none" w:sz="0" w:space="0" w:color="auto"/>
        <w:left w:val="none" w:sz="0" w:space="0" w:color="auto"/>
        <w:bottom w:val="none" w:sz="0" w:space="0" w:color="auto"/>
        <w:right w:val="none" w:sz="0" w:space="0" w:color="auto"/>
      </w:divBdr>
    </w:div>
    <w:div w:id="1894543409">
      <w:bodyDiv w:val="1"/>
      <w:marLeft w:val="0"/>
      <w:marRight w:val="0"/>
      <w:marTop w:val="0"/>
      <w:marBottom w:val="0"/>
      <w:divBdr>
        <w:top w:val="none" w:sz="0" w:space="0" w:color="auto"/>
        <w:left w:val="none" w:sz="0" w:space="0" w:color="auto"/>
        <w:bottom w:val="none" w:sz="0" w:space="0" w:color="auto"/>
        <w:right w:val="none" w:sz="0" w:space="0" w:color="auto"/>
      </w:divBdr>
    </w:div>
    <w:div w:id="1900095706">
      <w:bodyDiv w:val="1"/>
      <w:marLeft w:val="0"/>
      <w:marRight w:val="0"/>
      <w:marTop w:val="0"/>
      <w:marBottom w:val="0"/>
      <w:divBdr>
        <w:top w:val="none" w:sz="0" w:space="0" w:color="auto"/>
        <w:left w:val="none" w:sz="0" w:space="0" w:color="auto"/>
        <w:bottom w:val="none" w:sz="0" w:space="0" w:color="auto"/>
        <w:right w:val="none" w:sz="0" w:space="0" w:color="auto"/>
      </w:divBdr>
    </w:div>
    <w:div w:id="1936209582">
      <w:bodyDiv w:val="1"/>
      <w:marLeft w:val="0"/>
      <w:marRight w:val="0"/>
      <w:marTop w:val="0"/>
      <w:marBottom w:val="0"/>
      <w:divBdr>
        <w:top w:val="none" w:sz="0" w:space="0" w:color="auto"/>
        <w:left w:val="none" w:sz="0" w:space="0" w:color="auto"/>
        <w:bottom w:val="none" w:sz="0" w:space="0" w:color="auto"/>
        <w:right w:val="none" w:sz="0" w:space="0" w:color="auto"/>
      </w:divBdr>
    </w:div>
    <w:div w:id="1961691107">
      <w:bodyDiv w:val="1"/>
      <w:marLeft w:val="0"/>
      <w:marRight w:val="0"/>
      <w:marTop w:val="0"/>
      <w:marBottom w:val="0"/>
      <w:divBdr>
        <w:top w:val="none" w:sz="0" w:space="0" w:color="auto"/>
        <w:left w:val="none" w:sz="0" w:space="0" w:color="auto"/>
        <w:bottom w:val="none" w:sz="0" w:space="0" w:color="auto"/>
        <w:right w:val="none" w:sz="0" w:space="0" w:color="auto"/>
      </w:divBdr>
    </w:div>
    <w:div w:id="1982148246">
      <w:bodyDiv w:val="1"/>
      <w:marLeft w:val="0"/>
      <w:marRight w:val="0"/>
      <w:marTop w:val="0"/>
      <w:marBottom w:val="0"/>
      <w:divBdr>
        <w:top w:val="none" w:sz="0" w:space="0" w:color="auto"/>
        <w:left w:val="none" w:sz="0" w:space="0" w:color="auto"/>
        <w:bottom w:val="none" w:sz="0" w:space="0" w:color="auto"/>
        <w:right w:val="none" w:sz="0" w:space="0" w:color="auto"/>
      </w:divBdr>
    </w:div>
    <w:div w:id="1990087004">
      <w:bodyDiv w:val="1"/>
      <w:marLeft w:val="0"/>
      <w:marRight w:val="0"/>
      <w:marTop w:val="0"/>
      <w:marBottom w:val="0"/>
      <w:divBdr>
        <w:top w:val="none" w:sz="0" w:space="0" w:color="auto"/>
        <w:left w:val="none" w:sz="0" w:space="0" w:color="auto"/>
        <w:bottom w:val="none" w:sz="0" w:space="0" w:color="auto"/>
        <w:right w:val="none" w:sz="0" w:space="0" w:color="auto"/>
      </w:divBdr>
    </w:div>
    <w:div w:id="2013028371">
      <w:bodyDiv w:val="1"/>
      <w:marLeft w:val="0"/>
      <w:marRight w:val="0"/>
      <w:marTop w:val="0"/>
      <w:marBottom w:val="0"/>
      <w:divBdr>
        <w:top w:val="none" w:sz="0" w:space="0" w:color="auto"/>
        <w:left w:val="none" w:sz="0" w:space="0" w:color="auto"/>
        <w:bottom w:val="none" w:sz="0" w:space="0" w:color="auto"/>
        <w:right w:val="none" w:sz="0" w:space="0" w:color="auto"/>
      </w:divBdr>
    </w:div>
    <w:div w:id="2019647896">
      <w:bodyDiv w:val="1"/>
      <w:marLeft w:val="0"/>
      <w:marRight w:val="0"/>
      <w:marTop w:val="0"/>
      <w:marBottom w:val="0"/>
      <w:divBdr>
        <w:top w:val="none" w:sz="0" w:space="0" w:color="auto"/>
        <w:left w:val="none" w:sz="0" w:space="0" w:color="auto"/>
        <w:bottom w:val="none" w:sz="0" w:space="0" w:color="auto"/>
        <w:right w:val="none" w:sz="0" w:space="0" w:color="auto"/>
      </w:divBdr>
    </w:div>
    <w:div w:id="2053848247">
      <w:bodyDiv w:val="1"/>
      <w:marLeft w:val="0"/>
      <w:marRight w:val="0"/>
      <w:marTop w:val="0"/>
      <w:marBottom w:val="0"/>
      <w:divBdr>
        <w:top w:val="none" w:sz="0" w:space="0" w:color="auto"/>
        <w:left w:val="none" w:sz="0" w:space="0" w:color="auto"/>
        <w:bottom w:val="none" w:sz="0" w:space="0" w:color="auto"/>
        <w:right w:val="none" w:sz="0" w:space="0" w:color="auto"/>
      </w:divBdr>
      <w:divsChild>
        <w:div w:id="1812554218">
          <w:marLeft w:val="0"/>
          <w:marRight w:val="0"/>
          <w:marTop w:val="0"/>
          <w:marBottom w:val="0"/>
          <w:divBdr>
            <w:top w:val="none" w:sz="0" w:space="0" w:color="auto"/>
            <w:left w:val="none" w:sz="0" w:space="0" w:color="auto"/>
            <w:bottom w:val="none" w:sz="0" w:space="0" w:color="auto"/>
            <w:right w:val="none" w:sz="0" w:space="0" w:color="auto"/>
          </w:divBdr>
          <w:divsChild>
            <w:div w:id="1165776825">
              <w:marLeft w:val="0"/>
              <w:marRight w:val="0"/>
              <w:marTop w:val="0"/>
              <w:marBottom w:val="0"/>
              <w:divBdr>
                <w:top w:val="none" w:sz="0" w:space="0" w:color="auto"/>
                <w:left w:val="none" w:sz="0" w:space="0" w:color="auto"/>
                <w:bottom w:val="none" w:sz="0" w:space="0" w:color="auto"/>
                <w:right w:val="none" w:sz="0" w:space="0" w:color="auto"/>
              </w:divBdr>
              <w:divsChild>
                <w:div w:id="195470071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 w:id="2054495651">
      <w:bodyDiv w:val="1"/>
      <w:marLeft w:val="0"/>
      <w:marRight w:val="0"/>
      <w:marTop w:val="0"/>
      <w:marBottom w:val="0"/>
      <w:divBdr>
        <w:top w:val="none" w:sz="0" w:space="0" w:color="auto"/>
        <w:left w:val="none" w:sz="0" w:space="0" w:color="auto"/>
        <w:bottom w:val="none" w:sz="0" w:space="0" w:color="auto"/>
        <w:right w:val="none" w:sz="0" w:space="0" w:color="auto"/>
      </w:divBdr>
    </w:div>
    <w:div w:id="2061663099">
      <w:bodyDiv w:val="1"/>
      <w:marLeft w:val="0"/>
      <w:marRight w:val="0"/>
      <w:marTop w:val="0"/>
      <w:marBottom w:val="0"/>
      <w:divBdr>
        <w:top w:val="none" w:sz="0" w:space="0" w:color="auto"/>
        <w:left w:val="none" w:sz="0" w:space="0" w:color="auto"/>
        <w:bottom w:val="none" w:sz="0" w:space="0" w:color="auto"/>
        <w:right w:val="none" w:sz="0" w:space="0" w:color="auto"/>
      </w:divBdr>
    </w:div>
    <w:div w:id="2065255355">
      <w:bodyDiv w:val="1"/>
      <w:marLeft w:val="0"/>
      <w:marRight w:val="0"/>
      <w:marTop w:val="0"/>
      <w:marBottom w:val="0"/>
      <w:divBdr>
        <w:top w:val="none" w:sz="0" w:space="0" w:color="auto"/>
        <w:left w:val="none" w:sz="0" w:space="0" w:color="auto"/>
        <w:bottom w:val="none" w:sz="0" w:space="0" w:color="auto"/>
        <w:right w:val="none" w:sz="0" w:space="0" w:color="auto"/>
      </w:divBdr>
    </w:div>
    <w:div w:id="2102482501">
      <w:bodyDiv w:val="1"/>
      <w:marLeft w:val="0"/>
      <w:marRight w:val="0"/>
      <w:marTop w:val="0"/>
      <w:marBottom w:val="0"/>
      <w:divBdr>
        <w:top w:val="none" w:sz="0" w:space="0" w:color="auto"/>
        <w:left w:val="none" w:sz="0" w:space="0" w:color="auto"/>
        <w:bottom w:val="none" w:sz="0" w:space="0" w:color="auto"/>
        <w:right w:val="none" w:sz="0" w:space="0" w:color="auto"/>
      </w:divBdr>
    </w:div>
    <w:div w:id="2102985164">
      <w:bodyDiv w:val="1"/>
      <w:marLeft w:val="0"/>
      <w:marRight w:val="0"/>
      <w:marTop w:val="0"/>
      <w:marBottom w:val="0"/>
      <w:divBdr>
        <w:top w:val="none" w:sz="0" w:space="0" w:color="auto"/>
        <w:left w:val="none" w:sz="0" w:space="0" w:color="auto"/>
        <w:bottom w:val="none" w:sz="0" w:space="0" w:color="auto"/>
        <w:right w:val="none" w:sz="0" w:space="0" w:color="auto"/>
      </w:divBdr>
    </w:div>
    <w:div w:id="21076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9852&amp;dst=103994&amp;field=134&amp;date=06.04.2023" TargetMode="External"/><Relationship Id="rId18" Type="http://schemas.openxmlformats.org/officeDocument/2006/relationships/chart" Target="charts/chart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yperlink" Target="https://login.consultant.ru/link/?req=doc&amp;base=LAW&amp;n=439852&amp;dst=104162&amp;field=134&amp;date=06.04.2023" TargetMode="External"/><Relationship Id="rId17" Type="http://schemas.openxmlformats.org/officeDocument/2006/relationships/hyperlink" Target="https://login.consultant.ru/link/?req=doc&amp;base=LAW&amp;n=336780&amp;date=18.04.20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39852&amp;dst=104297&amp;field=134&amp;date=06.04.2023" TargetMode="Externa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852&amp;dst=102200&amp;field=134&amp;date=06.04.202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39852&amp;dst=102219&amp;field=134&amp;date=06.04.202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CE2264494CE0014C710BFBE959757097E54266C7F91EB32DEEBC5126FDA9B5EB53A78BB66EFA01DBU2mCK"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9852&amp;dst=103826&amp;field=134&amp;date=06.04.2023"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738888888888889"/>
          <c:y val="2.508361204013378E-2"/>
          <c:w val="0.66842592592592598"/>
          <c:h val="0.6707452009675261"/>
        </c:manualLayout>
      </c:layout>
      <c:barChart>
        <c:barDir val="bar"/>
        <c:grouping val="clustered"/>
        <c:varyColors val="0"/>
        <c:ser>
          <c:idx val="0"/>
          <c:order val="0"/>
          <c:tx>
            <c:strRef>
              <c:f>Лист1!$B$1</c:f>
              <c:strCache>
                <c:ptCount val="1"/>
                <c:pt idx="0">
                  <c:v>доходы</c:v>
                </c:pt>
              </c:strCache>
            </c:strRef>
          </c:tx>
          <c:spPr>
            <a:solidFill>
              <a:schemeClr val="dk1">
                <a:tint val="88500"/>
              </a:schemeClr>
            </a:solidFill>
            <a:ln>
              <a:noFill/>
            </a:ln>
            <a:effectLst/>
          </c:spPr>
          <c:invertIfNegative val="0"/>
          <c:dLbls>
            <c:dLbl>
              <c:idx val="0"/>
              <c:layout>
                <c:manualLayout>
                  <c:x val="2.9223586224950228E-2"/>
                  <c:y val="3.3650867171015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D84-46E3-B993-7D99AB1A6975}"/>
                </c:ext>
              </c:extLst>
            </c:dLbl>
            <c:dLbl>
              <c:idx val="1"/>
              <c:layout>
                <c:manualLayout>
                  <c:x val="5.905511811023622E-2"/>
                  <c:y val="4.57516339869281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D84-46E3-B993-7D99AB1A6975}"/>
                </c:ext>
              </c:extLst>
            </c:dLbl>
            <c:dLbl>
              <c:idx val="2"/>
              <c:layout>
                <c:manualLayout>
                  <c:x val="8.0927384076990377E-2"/>
                  <c:y val="4.57516339869281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D84-46E3-B993-7D99AB1A6975}"/>
                </c:ext>
              </c:extLst>
            </c:dLbl>
            <c:dLbl>
              <c:idx val="3"/>
              <c:layout>
                <c:manualLayout>
                  <c:x val="0.11685008370016724"/>
                  <c:y val="2.6349647470536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D84-46E3-B993-7D99AB1A6975}"/>
                </c:ext>
              </c:extLst>
            </c:dLbl>
            <c:dLbl>
              <c:idx val="4"/>
              <c:layout>
                <c:manualLayout>
                  <c:x val="8.0927384076990377E-2"/>
                  <c:y val="4.57516339869281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D84-46E3-B993-7D99AB1A697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#,##0</c:formatCode>
                <c:ptCount val="5"/>
                <c:pt idx="0">
                  <c:v>924386.9</c:v>
                </c:pt>
                <c:pt idx="1">
                  <c:v>1284010.5</c:v>
                </c:pt>
                <c:pt idx="2">
                  <c:v>1393395.7</c:v>
                </c:pt>
                <c:pt idx="3">
                  <c:v>1446526.5</c:v>
                </c:pt>
                <c:pt idx="4">
                  <c:v>1850811.7</c:v>
                </c:pt>
              </c:numCache>
            </c:numRef>
          </c:val>
          <c:extLst xmlns:c16r2="http://schemas.microsoft.com/office/drawing/2015/06/chart">
            <c:ext xmlns:c16="http://schemas.microsoft.com/office/drawing/2014/chart" uri="{C3380CC4-5D6E-409C-BE32-E72D297353CC}">
              <c16:uniqueId val="{00000000-5D84-46E3-B993-7D99AB1A6975}"/>
            </c:ext>
          </c:extLst>
        </c:ser>
        <c:ser>
          <c:idx val="1"/>
          <c:order val="1"/>
          <c:tx>
            <c:strRef>
              <c:f>Лист1!$C$1</c:f>
              <c:strCache>
                <c:ptCount val="1"/>
                <c:pt idx="0">
                  <c:v>расходы</c:v>
                </c:pt>
              </c:strCache>
            </c:strRef>
          </c:tx>
          <c:spPr>
            <a:solidFill>
              <a:schemeClr val="dk1">
                <a:tint val="55000"/>
              </a:schemeClr>
            </a:solidFill>
            <a:ln>
              <a:noFill/>
            </a:ln>
            <a:effectLst/>
          </c:spPr>
          <c:invertIfNegative val="0"/>
          <c:dLbls>
            <c:dLbl>
              <c:idx val="0"/>
              <c:layout>
                <c:manualLayout>
                  <c:x val="7.6884459324474208E-3"/>
                  <c:y val="-2.8549997426792238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1037037037037037"/>
                      <c:h val="5.3525750752727821E-2"/>
                    </c:manualLayout>
                  </c15:layout>
                </c:ext>
                <c:ext xmlns:c16="http://schemas.microsoft.com/office/drawing/2014/chart" uri="{C3380CC4-5D6E-409C-BE32-E72D297353CC}">
                  <c16:uniqueId val="{00000005-5D84-46E3-B993-7D99AB1A6975}"/>
                </c:ext>
              </c:extLst>
            </c:dLbl>
            <c:dLbl>
              <c:idx val="1"/>
              <c:layout>
                <c:manualLayout>
                  <c:x val="-1.9560005786678242E-2"/>
                  <c:y val="-1.4614533477433028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3891203703703703"/>
                      <c:h val="4.7951614743809198E-2"/>
                    </c:manualLayout>
                  </c15:layout>
                </c:ext>
                <c:ext xmlns:c16="http://schemas.microsoft.com/office/drawing/2014/chart" uri="{C3380CC4-5D6E-409C-BE32-E72D297353CC}">
                  <c16:uniqueId val="{00000004-5D84-46E3-B993-7D99AB1A6975}"/>
                </c:ext>
              </c:extLst>
            </c:dLbl>
            <c:dLbl>
              <c:idx val="2"/>
              <c:layout>
                <c:manualLayout>
                  <c:x val="4.0497594050743574E-2"/>
                  <c:y val="-3.09434773830528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D84-46E3-B993-7D99AB1A6975}"/>
                </c:ext>
              </c:extLst>
            </c:dLbl>
            <c:dLbl>
              <c:idx val="3"/>
              <c:layout>
                <c:manualLayout>
                  <c:x val="4.4721894999344754E-3"/>
                  <c:y val="-3.3692038495188086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180787037037037"/>
                      <c:h val="5.073868274826851E-2"/>
                    </c:manualLayout>
                  </c15:layout>
                </c:ext>
                <c:ext xmlns:c16="http://schemas.microsoft.com/office/drawing/2014/chart" uri="{C3380CC4-5D6E-409C-BE32-E72D297353CC}">
                  <c16:uniqueId val="{00000003-5D84-46E3-B993-7D99AB1A6975}"/>
                </c:ext>
              </c:extLst>
            </c:dLbl>
            <c:dLbl>
              <c:idx val="4"/>
              <c:layout>
                <c:manualLayout>
                  <c:x val="6.2857792382251428E-3"/>
                  <c:y val="-1.0286140703000362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0650467412045936"/>
                      <c:h val="0.10312438886315681"/>
                    </c:manualLayout>
                  </c15:layout>
                </c:ext>
                <c:ext xmlns:c16="http://schemas.microsoft.com/office/drawing/2014/chart" uri="{C3380CC4-5D6E-409C-BE32-E72D297353CC}">
                  <c16:uniqueId val="{00000002-5D84-46E3-B993-7D99AB1A697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Лист1!$A$2:$A$6</c:f>
              <c:strCache>
                <c:ptCount val="5"/>
                <c:pt idx="0">
                  <c:v>2018 год</c:v>
                </c:pt>
                <c:pt idx="1">
                  <c:v>2019 год</c:v>
                </c:pt>
                <c:pt idx="2">
                  <c:v>2020 год</c:v>
                </c:pt>
                <c:pt idx="3">
                  <c:v>2021 год</c:v>
                </c:pt>
                <c:pt idx="4">
                  <c:v>2022 год</c:v>
                </c:pt>
              </c:strCache>
            </c:strRef>
          </c:cat>
          <c:val>
            <c:numRef>
              <c:f>Лист1!$C$2:$C$6</c:f>
              <c:numCache>
                <c:formatCode>#,##0</c:formatCode>
                <c:ptCount val="5"/>
                <c:pt idx="0">
                  <c:v>949840.1</c:v>
                </c:pt>
                <c:pt idx="1">
                  <c:v>1247859.8999999999</c:v>
                </c:pt>
                <c:pt idx="2">
                  <c:v>1201826.3999999999</c:v>
                </c:pt>
                <c:pt idx="3">
                  <c:v>1540228</c:v>
                </c:pt>
                <c:pt idx="4">
                  <c:v>1831750.4</c:v>
                </c:pt>
              </c:numCache>
            </c:numRef>
          </c:val>
          <c:extLst xmlns:c16r2="http://schemas.microsoft.com/office/drawing/2015/06/chart">
            <c:ext xmlns:c16="http://schemas.microsoft.com/office/drawing/2014/chart" uri="{C3380CC4-5D6E-409C-BE32-E72D297353CC}">
              <c16:uniqueId val="{00000001-5D84-46E3-B993-7D99AB1A6975}"/>
            </c:ext>
          </c:extLst>
        </c:ser>
        <c:dLbls>
          <c:showLegendKey val="0"/>
          <c:showVal val="1"/>
          <c:showCatName val="0"/>
          <c:showSerName val="0"/>
          <c:showPercent val="0"/>
          <c:showBubbleSize val="0"/>
        </c:dLbls>
        <c:gapWidth val="150"/>
        <c:axId val="207715328"/>
        <c:axId val="207758080"/>
      </c:barChart>
      <c:catAx>
        <c:axId val="207715328"/>
        <c:scaling>
          <c:orientation val="minMax"/>
        </c:scaling>
        <c:delete val="0"/>
        <c:axPos val="l"/>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07758080"/>
        <c:crosses val="autoZero"/>
        <c:auto val="1"/>
        <c:lblAlgn val="ctr"/>
        <c:lblOffset val="100"/>
        <c:noMultiLvlLbl val="0"/>
      </c:catAx>
      <c:valAx>
        <c:axId val="207758080"/>
        <c:scaling>
          <c:orientation val="minMax"/>
        </c:scaling>
        <c:delete val="1"/>
        <c:axPos val="b"/>
        <c:numFmt formatCode="#,##0" sourceLinked="1"/>
        <c:majorTickMark val="out"/>
        <c:minorTickMark val="none"/>
        <c:tickLblPos val="nextTo"/>
        <c:crossAx val="207715328"/>
        <c:crosses val="autoZero"/>
        <c:crossBetween val="between"/>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ru-RU"/>
          </a:p>
        </c:txPr>
      </c:dTable>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ru-RU" sz="1400" baseline="0"/>
              <a:t>Доходы, в %</a:t>
            </a:r>
          </a:p>
        </c:rich>
      </c:tx>
      <c:layout/>
      <c:overlay val="0"/>
    </c:title>
    <c:autoTitleDeleted val="0"/>
    <c:plotArea>
      <c:layout>
        <c:manualLayout>
          <c:layoutTarget val="inner"/>
          <c:xMode val="edge"/>
          <c:yMode val="edge"/>
          <c:x val="2.5462962962962962E-2"/>
          <c:y val="0.23634576542129765"/>
          <c:w val="0.94907407407407407"/>
          <c:h val="0.29519512221466143"/>
        </c:manualLayout>
      </c:layout>
      <c:lineChart>
        <c:grouping val="standard"/>
        <c:varyColors val="0"/>
        <c:ser>
          <c:idx val="0"/>
          <c:order val="0"/>
          <c:tx>
            <c:strRef>
              <c:f>Лист1!$B$1</c:f>
              <c:strCache>
                <c:ptCount val="1"/>
                <c:pt idx="0">
                  <c:v>ДОХОДЫ</c:v>
                </c:pt>
              </c:strCache>
            </c:strRef>
          </c:tx>
          <c:marker>
            <c:symbol val="none"/>
          </c:marker>
          <c:dLbls>
            <c:dLbl>
              <c:idx val="4"/>
              <c:layout>
                <c:manualLayout>
                  <c:x val="-1.7019721493146692E-2"/>
                  <c:y val="-8.37401574803150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B2B-411E-BC3B-0678EE200DE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General</c:formatCode>
                <c:ptCount val="5"/>
                <c:pt idx="0">
                  <c:v>97.9</c:v>
                </c:pt>
                <c:pt idx="1">
                  <c:v>93.7</c:v>
                </c:pt>
                <c:pt idx="2">
                  <c:v>96.6</c:v>
                </c:pt>
                <c:pt idx="3">
                  <c:v>101.8</c:v>
                </c:pt>
                <c:pt idx="4">
                  <c:v>90.5</c:v>
                </c:pt>
              </c:numCache>
            </c:numRef>
          </c:val>
          <c:smooth val="0"/>
          <c:extLst xmlns:c16r2="http://schemas.microsoft.com/office/drawing/2015/06/chart">
            <c:ext xmlns:c16="http://schemas.microsoft.com/office/drawing/2014/chart" uri="{C3380CC4-5D6E-409C-BE32-E72D297353CC}">
              <c16:uniqueId val="{00000000-2B2B-411E-BC3B-0678EE200DE9}"/>
            </c:ext>
          </c:extLst>
        </c:ser>
        <c:dLbls>
          <c:dLblPos val="t"/>
          <c:showLegendKey val="0"/>
          <c:showVal val="1"/>
          <c:showCatName val="0"/>
          <c:showSerName val="0"/>
          <c:showPercent val="0"/>
          <c:showBubbleSize val="0"/>
        </c:dLbls>
        <c:marker val="1"/>
        <c:smooth val="0"/>
        <c:axId val="128340352"/>
        <c:axId val="128343040"/>
      </c:lineChart>
      <c:catAx>
        <c:axId val="128340352"/>
        <c:scaling>
          <c:orientation val="minMax"/>
        </c:scaling>
        <c:delete val="0"/>
        <c:axPos val="b"/>
        <c:numFmt formatCode="General" sourceLinked="0"/>
        <c:majorTickMark val="out"/>
        <c:minorTickMark val="none"/>
        <c:tickLblPos val="nextTo"/>
        <c:crossAx val="128343040"/>
        <c:crosses val="autoZero"/>
        <c:auto val="1"/>
        <c:lblAlgn val="ctr"/>
        <c:lblOffset val="100"/>
        <c:noMultiLvlLbl val="0"/>
      </c:catAx>
      <c:valAx>
        <c:axId val="128343040"/>
        <c:scaling>
          <c:orientation val="minMax"/>
        </c:scaling>
        <c:delete val="1"/>
        <c:axPos val="l"/>
        <c:numFmt formatCode="General" sourceLinked="1"/>
        <c:majorTickMark val="out"/>
        <c:minorTickMark val="none"/>
        <c:tickLblPos val="nextTo"/>
        <c:crossAx val="128340352"/>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ru-RU" sz="1200" baseline="0"/>
              <a:t>Расходы, в %</a:t>
            </a:r>
          </a:p>
        </c:rich>
      </c:tx>
      <c:layout/>
      <c:overlay val="0"/>
    </c:title>
    <c:autoTitleDeleted val="0"/>
    <c:plotArea>
      <c:layout>
        <c:manualLayout>
          <c:layoutTarget val="inner"/>
          <c:xMode val="edge"/>
          <c:yMode val="edge"/>
          <c:x val="2.3148148148148147E-2"/>
          <c:y val="8.5107192483292529E-2"/>
          <c:w val="0.94907407407407407"/>
          <c:h val="0.63711484593837553"/>
        </c:manualLayout>
      </c:layout>
      <c:lineChart>
        <c:grouping val="standard"/>
        <c:varyColors val="0"/>
        <c:ser>
          <c:idx val="0"/>
          <c:order val="0"/>
          <c:tx>
            <c:strRef>
              <c:f>Лист1!$B$1</c:f>
              <c:strCache>
                <c:ptCount val="1"/>
                <c:pt idx="0">
                  <c:v>РАСХОДЫ</c:v>
                </c:pt>
              </c:strCache>
            </c:strRef>
          </c:tx>
          <c:marker>
            <c:symbol val="none"/>
          </c:marker>
          <c:dLbls>
            <c:dLbl>
              <c:idx val="0"/>
              <c:layout>
                <c:manualLayout>
                  <c:x val="-2.5462962962962962E-2"/>
                  <c:y val="8.40336134453781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900-4652-86F4-3055138DF636}"/>
                </c:ext>
              </c:extLst>
            </c:dLbl>
            <c:dLbl>
              <c:idx val="1"/>
              <c:layout>
                <c:manualLayout>
                  <c:x val="-2.0833333333333332E-2"/>
                  <c:y val="9.80392156862745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900-4652-86F4-3055138DF636}"/>
                </c:ext>
              </c:extLst>
            </c:dLbl>
            <c:dLbl>
              <c:idx val="3"/>
              <c:layout>
                <c:manualLayout>
                  <c:x val="-6.9444444444444441E-3"/>
                  <c:y val="0.1540616246498599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900-4652-86F4-3055138DF63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General</c:formatCode>
                <c:ptCount val="5"/>
                <c:pt idx="0">
                  <c:v>97.4</c:v>
                </c:pt>
                <c:pt idx="1">
                  <c:v>91.9</c:v>
                </c:pt>
                <c:pt idx="2">
                  <c:v>82</c:v>
                </c:pt>
                <c:pt idx="3">
                  <c:v>96</c:v>
                </c:pt>
                <c:pt idx="4">
                  <c:v>84.8</c:v>
                </c:pt>
              </c:numCache>
            </c:numRef>
          </c:val>
          <c:smooth val="0"/>
          <c:extLst xmlns:c16r2="http://schemas.microsoft.com/office/drawing/2015/06/chart">
            <c:ext xmlns:c16="http://schemas.microsoft.com/office/drawing/2014/chart" uri="{C3380CC4-5D6E-409C-BE32-E72D297353CC}">
              <c16:uniqueId val="{00000000-8900-4652-86F4-3055138DF636}"/>
            </c:ext>
          </c:extLst>
        </c:ser>
        <c:dLbls>
          <c:showLegendKey val="0"/>
          <c:showVal val="1"/>
          <c:showCatName val="0"/>
          <c:showSerName val="0"/>
          <c:showPercent val="0"/>
          <c:showBubbleSize val="0"/>
        </c:dLbls>
        <c:marker val="1"/>
        <c:smooth val="0"/>
        <c:axId val="128363904"/>
        <c:axId val="128379136"/>
      </c:lineChart>
      <c:catAx>
        <c:axId val="128363904"/>
        <c:scaling>
          <c:orientation val="minMax"/>
        </c:scaling>
        <c:delete val="0"/>
        <c:axPos val="b"/>
        <c:numFmt formatCode="General" sourceLinked="0"/>
        <c:majorTickMark val="out"/>
        <c:minorTickMark val="none"/>
        <c:tickLblPos val="nextTo"/>
        <c:crossAx val="128379136"/>
        <c:crosses val="autoZero"/>
        <c:auto val="1"/>
        <c:lblAlgn val="ctr"/>
        <c:lblOffset val="100"/>
        <c:noMultiLvlLbl val="0"/>
      </c:catAx>
      <c:valAx>
        <c:axId val="128379136"/>
        <c:scaling>
          <c:orientation val="minMax"/>
        </c:scaling>
        <c:delete val="1"/>
        <c:axPos val="l"/>
        <c:numFmt formatCode="General" sourceLinked="1"/>
        <c:majorTickMark val="out"/>
        <c:minorTickMark val="none"/>
        <c:tickLblPos val="nextTo"/>
        <c:crossAx val="128363904"/>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mj-lt"/>
                <a:ea typeface="+mj-ea"/>
                <a:cs typeface="+mj-cs"/>
              </a:defRPr>
            </a:pPr>
            <a:r>
              <a:rPr lang="ru-RU" sz="1200"/>
              <a:t>Исполнение по доходам </a:t>
            </a:r>
            <a:r>
              <a:rPr lang="ru-RU" sz="1000"/>
              <a:t>в тыс. рублей.</a:t>
            </a:r>
          </a:p>
        </c:rich>
      </c:tx>
      <c:layout/>
      <c:overlay val="0"/>
      <c:spPr>
        <a:noFill/>
        <a:ln>
          <a:noFill/>
        </a:ln>
        <a:effectLst/>
      </c:spPr>
    </c:title>
    <c:autoTitleDeleted val="0"/>
    <c:plotArea>
      <c:layout>
        <c:manualLayout>
          <c:layoutTarget val="inner"/>
          <c:xMode val="edge"/>
          <c:yMode val="edge"/>
          <c:x val="2.7673443325696753E-2"/>
          <c:y val="0.15332580572098539"/>
          <c:w val="0.80299206181134453"/>
          <c:h val="0.7512580198308545"/>
        </c:manualLayout>
      </c:layout>
      <c:lineChart>
        <c:grouping val="standard"/>
        <c:varyColors val="0"/>
        <c:ser>
          <c:idx val="0"/>
          <c:order val="0"/>
          <c:tx>
            <c:strRef>
              <c:f>Лист1!$B$1</c:f>
              <c:strCache>
                <c:ptCount val="1"/>
                <c:pt idx="0">
                  <c:v>безвозмездные поступления</c:v>
                </c:pt>
              </c:strCache>
            </c:strRef>
          </c:tx>
          <c:spPr>
            <a:ln w="28575" cap="rnd">
              <a:solidFill>
                <a:schemeClr val="dk1">
                  <a:tint val="88500"/>
                  <a:alpha val="70000"/>
                </a:schemeClr>
              </a:solidFill>
              <a:round/>
            </a:ln>
            <a:effectLst/>
          </c:spPr>
          <c:marker>
            <c:symbol val="none"/>
          </c:marker>
          <c:dLbls>
            <c:dLbl>
              <c:idx val="0"/>
              <c:layout>
                <c:manualLayout>
                  <c:x val="0"/>
                  <c:y val="4.02298850574713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C89-4B5C-8FF0-34B69990AD8B}"/>
                </c:ext>
              </c:extLst>
            </c:dLbl>
            <c:dLbl>
              <c:idx val="1"/>
              <c:layout>
                <c:manualLayout>
                  <c:x val="-2.4449877750611249E-2"/>
                  <c:y val="-6.05769160470540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2117032131374784E-2"/>
                      <c:h val="4.0186894741605569E-2"/>
                    </c:manualLayout>
                  </c15:layout>
                </c:ext>
                <c:ext xmlns:c16="http://schemas.microsoft.com/office/drawing/2014/chart" uri="{C3380CC4-5D6E-409C-BE32-E72D297353CC}">
                  <c16:uniqueId val="{00000004-FC89-4B5C-8FF0-34B69990AD8B}"/>
                </c:ext>
              </c:extLst>
            </c:dLbl>
            <c:dLbl>
              <c:idx val="2"/>
              <c:layout>
                <c:manualLayout>
                  <c:x val="2.8524857375713121E-2"/>
                  <c:y val="-4.88587429356845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C89-4B5C-8FF0-34B69990AD8B}"/>
                </c:ext>
              </c:extLst>
            </c:dLbl>
            <c:dLbl>
              <c:idx val="3"/>
              <c:layout>
                <c:manualLayout>
                  <c:x val="6.1124694376528121E-3"/>
                  <c:y val="4.88505747126436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C89-4B5C-8FF0-34B69990AD8B}"/>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5"/>
                <c:pt idx="0">
                  <c:v>2018 год</c:v>
                </c:pt>
                <c:pt idx="1">
                  <c:v>2019 год</c:v>
                </c:pt>
                <c:pt idx="2">
                  <c:v>2020 год</c:v>
                </c:pt>
                <c:pt idx="3">
                  <c:v>2021 год</c:v>
                </c:pt>
                <c:pt idx="4">
                  <c:v>2022 год</c:v>
                </c:pt>
              </c:strCache>
            </c:strRef>
          </c:cat>
          <c:val>
            <c:numRef>
              <c:f>Лист1!$B$2:$B$8</c:f>
              <c:numCache>
                <c:formatCode>#,##0</c:formatCode>
                <c:ptCount val="7"/>
                <c:pt idx="0">
                  <c:v>574648</c:v>
                </c:pt>
                <c:pt idx="1">
                  <c:v>867934</c:v>
                </c:pt>
                <c:pt idx="2">
                  <c:v>846592</c:v>
                </c:pt>
                <c:pt idx="3">
                  <c:v>759750</c:v>
                </c:pt>
                <c:pt idx="4">
                  <c:v>1175556.8</c:v>
                </c:pt>
              </c:numCache>
            </c:numRef>
          </c:val>
          <c:smooth val="0"/>
          <c:extLst xmlns:c16r2="http://schemas.microsoft.com/office/drawing/2015/06/chart">
            <c:ext xmlns:c16="http://schemas.microsoft.com/office/drawing/2014/chart" uri="{C3380CC4-5D6E-409C-BE32-E72D297353CC}">
              <c16:uniqueId val="{00000000-F08E-4BCF-B1FB-5D9FED68E616}"/>
            </c:ext>
          </c:extLst>
        </c:ser>
        <c:ser>
          <c:idx val="1"/>
          <c:order val="1"/>
          <c:tx>
            <c:strRef>
              <c:f>Лист1!$C$1</c:f>
              <c:strCache>
                <c:ptCount val="1"/>
                <c:pt idx="0">
                  <c:v>налоговые доходы</c:v>
                </c:pt>
              </c:strCache>
            </c:strRef>
          </c:tx>
          <c:spPr>
            <a:ln w="28575" cap="rnd">
              <a:solidFill>
                <a:schemeClr val="dk1">
                  <a:tint val="55000"/>
                  <a:alpha val="70000"/>
                </a:schemeClr>
              </a:solidFill>
              <a:round/>
            </a:ln>
            <a:effectLst/>
          </c:spPr>
          <c:marker>
            <c:symbol val="none"/>
          </c:marker>
          <c:dLbls>
            <c:dLbl>
              <c:idx val="0"/>
              <c:layout>
                <c:manualLayout>
                  <c:x val="0"/>
                  <c:y val="2.8735632183908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C89-4B5C-8FF0-34B69990AD8B}"/>
                </c:ext>
              </c:extLst>
            </c:dLbl>
            <c:dLbl>
              <c:idx val="1"/>
              <c:layout>
                <c:manualLayout>
                  <c:x val="0"/>
                  <c:y val="3.16091954022988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C89-4B5C-8FF0-34B69990AD8B}"/>
                </c:ext>
              </c:extLst>
            </c:dLbl>
            <c:dLbl>
              <c:idx val="2"/>
              <c:layout>
                <c:manualLayout>
                  <c:x val="0"/>
                  <c:y val="2.8735632183908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C89-4B5C-8FF0-34B69990AD8B}"/>
                </c:ext>
              </c:extLst>
            </c:dLbl>
            <c:dLbl>
              <c:idx val="3"/>
              <c:layout>
                <c:manualLayout>
                  <c:x val="2.0374898125507879E-3"/>
                  <c:y val="2.01149425287355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C89-4B5C-8FF0-34B69990AD8B}"/>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5"/>
                <c:pt idx="0">
                  <c:v>2018 год</c:v>
                </c:pt>
                <c:pt idx="1">
                  <c:v>2019 год</c:v>
                </c:pt>
                <c:pt idx="2">
                  <c:v>2020 год</c:v>
                </c:pt>
                <c:pt idx="3">
                  <c:v>2021 год</c:v>
                </c:pt>
                <c:pt idx="4">
                  <c:v>2022 год</c:v>
                </c:pt>
              </c:strCache>
            </c:strRef>
          </c:cat>
          <c:val>
            <c:numRef>
              <c:f>Лист1!$C$2:$C$8</c:f>
              <c:numCache>
                <c:formatCode>#,##0</c:formatCode>
                <c:ptCount val="7"/>
                <c:pt idx="0">
                  <c:v>262700</c:v>
                </c:pt>
                <c:pt idx="1">
                  <c:v>320977</c:v>
                </c:pt>
                <c:pt idx="2">
                  <c:v>458700</c:v>
                </c:pt>
                <c:pt idx="3">
                  <c:v>606053</c:v>
                </c:pt>
                <c:pt idx="4">
                  <c:v>574613</c:v>
                </c:pt>
              </c:numCache>
            </c:numRef>
          </c:val>
          <c:smooth val="0"/>
          <c:extLst xmlns:c16r2="http://schemas.microsoft.com/office/drawing/2015/06/chart">
            <c:ext xmlns:c16="http://schemas.microsoft.com/office/drawing/2014/chart" uri="{C3380CC4-5D6E-409C-BE32-E72D297353CC}">
              <c16:uniqueId val="{00000001-F08E-4BCF-B1FB-5D9FED68E616}"/>
            </c:ext>
          </c:extLst>
        </c:ser>
        <c:ser>
          <c:idx val="2"/>
          <c:order val="2"/>
          <c:tx>
            <c:strRef>
              <c:f>Лист1!$D$1</c:f>
              <c:strCache>
                <c:ptCount val="1"/>
                <c:pt idx="0">
                  <c:v>неналоговые доходы</c:v>
                </c:pt>
              </c:strCache>
            </c:strRef>
          </c:tx>
          <c:spPr>
            <a:ln w="28575" cap="rnd">
              <a:solidFill>
                <a:schemeClr val="dk1">
                  <a:tint val="75000"/>
                  <a:alpha val="70000"/>
                </a:schemeClr>
              </a:solidFill>
              <a:round/>
            </a:ln>
            <a:effectLst/>
          </c:spPr>
          <c:marker>
            <c:symbol val="none"/>
          </c:marker>
          <c:dLbls>
            <c:dLbl>
              <c:idx val="0"/>
              <c:layout>
                <c:manualLayout>
                  <c:x val="0"/>
                  <c:y val="2.58620689655172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8E-4BCF-B1FB-5D9FED68E616}"/>
                </c:ext>
              </c:extLst>
            </c:dLbl>
            <c:dLbl>
              <c:idx val="1"/>
              <c:layout>
                <c:manualLayout>
                  <c:x val="2.0374898125509371E-3"/>
                  <c:y val="2.58620689655172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C89-4B5C-8FF0-34B69990AD8B}"/>
                </c:ext>
              </c:extLst>
            </c:dLbl>
            <c:dLbl>
              <c:idx val="2"/>
              <c:layout>
                <c:manualLayout>
                  <c:x val="6.1124694376527367E-3"/>
                  <c:y val="2.58620689655172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C89-4B5C-8FF0-34B69990AD8B}"/>
                </c:ext>
              </c:extLst>
            </c:dLbl>
            <c:dLbl>
              <c:idx val="3"/>
              <c:layout>
                <c:manualLayout>
                  <c:x val="8.1499592502037484E-3"/>
                  <c:y val="3.16091954022987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C89-4B5C-8FF0-34B69990AD8B}"/>
                </c:ext>
              </c:extLst>
            </c:dLbl>
            <c:dLbl>
              <c:idx val="4"/>
              <c:layout>
                <c:manualLayout>
                  <c:x val="-1.4262428687856561E-2"/>
                  <c:y val="3.44827586206896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C89-4B5C-8FF0-34B69990AD8B}"/>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5"/>
                <c:pt idx="0">
                  <c:v>2018 год</c:v>
                </c:pt>
                <c:pt idx="1">
                  <c:v>2019 год</c:v>
                </c:pt>
                <c:pt idx="2">
                  <c:v>2020 год</c:v>
                </c:pt>
                <c:pt idx="3">
                  <c:v>2021 год</c:v>
                </c:pt>
                <c:pt idx="4">
                  <c:v>2022 год</c:v>
                </c:pt>
              </c:strCache>
            </c:strRef>
          </c:cat>
          <c:val>
            <c:numRef>
              <c:f>Лист1!$D$2:$D$8</c:f>
              <c:numCache>
                <c:formatCode>#,##0</c:formatCode>
                <c:ptCount val="7"/>
                <c:pt idx="0">
                  <c:v>87400</c:v>
                </c:pt>
                <c:pt idx="1">
                  <c:v>95100</c:v>
                </c:pt>
                <c:pt idx="2">
                  <c:v>88105</c:v>
                </c:pt>
                <c:pt idx="3">
                  <c:v>80724</c:v>
                </c:pt>
                <c:pt idx="4">
                  <c:v>100642</c:v>
                </c:pt>
                <c:pt idx="6">
                  <c:v>0</c:v>
                </c:pt>
              </c:numCache>
            </c:numRef>
          </c:val>
          <c:smooth val="0"/>
          <c:extLst xmlns:c16r2="http://schemas.microsoft.com/office/drawing/2015/06/chart">
            <c:ext xmlns:c16="http://schemas.microsoft.com/office/drawing/2014/chart" uri="{C3380CC4-5D6E-409C-BE32-E72D297353CC}">
              <c16:uniqueId val="{00000002-F08E-4BCF-B1FB-5D9FED68E616}"/>
            </c:ext>
          </c:extLst>
        </c:ser>
        <c:dLbls>
          <c:showLegendKey val="0"/>
          <c:showVal val="1"/>
          <c:showCatName val="0"/>
          <c:showSerName val="0"/>
          <c:showPercent val="0"/>
          <c:showBubbleSize val="0"/>
        </c:dLbls>
        <c:marker val="1"/>
        <c:smooth val="0"/>
        <c:axId val="207789440"/>
        <c:axId val="128533632"/>
      </c:lineChart>
      <c:catAx>
        <c:axId val="207789440"/>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cap="none" spc="20" normalizeH="0" baseline="0">
                <a:solidFill>
                  <a:schemeClr val="tx1">
                    <a:lumMod val="65000"/>
                    <a:lumOff val="35000"/>
                  </a:schemeClr>
                </a:solidFill>
                <a:latin typeface="+mn-lt"/>
                <a:ea typeface="+mn-ea"/>
                <a:cs typeface="+mn-cs"/>
              </a:defRPr>
            </a:pPr>
            <a:endParaRPr lang="ru-RU"/>
          </a:p>
        </c:txPr>
        <c:crossAx val="128533632"/>
        <c:crosses val="autoZero"/>
        <c:auto val="1"/>
        <c:lblAlgn val="ctr"/>
        <c:lblOffset val="100"/>
        <c:noMultiLvlLbl val="0"/>
      </c:catAx>
      <c:valAx>
        <c:axId val="128533632"/>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207789440"/>
        <c:crosses val="autoZero"/>
        <c:crossBetween val="between"/>
      </c:valAx>
      <c:spPr>
        <a:noFill/>
        <a:ln>
          <a:noFill/>
        </a:ln>
        <a:effectLst/>
      </c:spPr>
    </c:plotArea>
    <c:legend>
      <c:legendPos val="r"/>
      <c:layout>
        <c:manualLayout>
          <c:xMode val="edge"/>
          <c:yMode val="edge"/>
          <c:x val="0.80876120619396907"/>
          <c:y val="0.14550608204431298"/>
          <c:w val="0.18920130399348004"/>
          <c:h val="0.8544939179556869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b="1"/>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C1A9-656C-4D35-880A-C29E8917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13757</Words>
  <Characters>78420</Characters>
  <Application>Microsoft Office Word</Application>
  <DocSecurity>4</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Симутин Сергей Анатольевич</dc:creator>
  <cp:lastModifiedBy>Krasnikova</cp:lastModifiedBy>
  <cp:revision>2</cp:revision>
  <cp:lastPrinted>2023-04-25T07:55:00Z</cp:lastPrinted>
  <dcterms:created xsi:type="dcterms:W3CDTF">2023-04-25T07:56:00Z</dcterms:created>
  <dcterms:modified xsi:type="dcterms:W3CDTF">2023-04-25T07:56:00Z</dcterms:modified>
</cp:coreProperties>
</file>