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05" w:rsidRPr="00C71005" w:rsidRDefault="00C71005" w:rsidP="00C71005">
      <w:pPr>
        <w:autoSpaceDE w:val="0"/>
        <w:autoSpaceDN w:val="0"/>
        <w:adjustRightInd w:val="0"/>
        <w:jc w:val="center"/>
        <w:rPr>
          <w:color w:val="000000"/>
        </w:rPr>
      </w:pPr>
      <w:r w:rsidRPr="00C71005">
        <w:rPr>
          <w:color w:val="000000"/>
        </w:rPr>
        <w:t>городской округ город Дивного</w:t>
      </w:r>
      <w:proofErr w:type="gramStart"/>
      <w:r w:rsidRPr="00C71005">
        <w:rPr>
          <w:color w:val="000000"/>
        </w:rPr>
        <w:t>рск Кр</w:t>
      </w:r>
      <w:proofErr w:type="gramEnd"/>
      <w:r w:rsidRPr="00C71005">
        <w:rPr>
          <w:color w:val="000000"/>
        </w:rPr>
        <w:t xml:space="preserve">асноярского края </w:t>
      </w:r>
    </w:p>
    <w:p w:rsidR="000D6236" w:rsidRPr="00A36277" w:rsidRDefault="000D6236" w:rsidP="000D6236">
      <w:pPr>
        <w:autoSpaceDE w:val="0"/>
        <w:autoSpaceDN w:val="0"/>
        <w:adjustRightInd w:val="0"/>
        <w:jc w:val="center"/>
        <w:rPr>
          <w:color w:val="000000"/>
        </w:rPr>
      </w:pPr>
    </w:p>
    <w:p w:rsidR="000D6236" w:rsidRPr="00A36277" w:rsidRDefault="000D6236" w:rsidP="000D6236">
      <w:pPr>
        <w:jc w:val="center"/>
        <w:rPr>
          <w:b/>
        </w:rPr>
      </w:pPr>
      <w:r w:rsidRPr="00A36277">
        <w:rPr>
          <w:b/>
          <w:noProof/>
        </w:rPr>
        <w:drawing>
          <wp:inline distT="0" distB="0" distL="0" distR="0">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A36277">
        <w:rPr>
          <w:b/>
        </w:rPr>
        <w:br w:type="textWrapping" w:clear="all"/>
      </w:r>
    </w:p>
    <w:p w:rsidR="000D6236" w:rsidRPr="00A36277" w:rsidRDefault="000D6236" w:rsidP="000D6236">
      <w:pPr>
        <w:tabs>
          <w:tab w:val="left" w:pos="6204"/>
        </w:tabs>
        <w:jc w:val="center"/>
        <w:rPr>
          <w:b/>
        </w:rPr>
      </w:pPr>
      <w:r w:rsidRPr="00A36277">
        <w:rPr>
          <w:b/>
        </w:rPr>
        <w:t>КОНТРОЛЬНО - СЧЕТНЫЙ ОРГАН</w:t>
      </w:r>
    </w:p>
    <w:p w:rsidR="000D6236" w:rsidRPr="00A36277" w:rsidRDefault="000D6236" w:rsidP="000D6236">
      <w:pPr>
        <w:ind w:firstLine="540"/>
        <w:jc w:val="center"/>
        <w:rPr>
          <w:b/>
        </w:rPr>
      </w:pPr>
      <w:r w:rsidRPr="00A36277">
        <w:rPr>
          <w:b/>
        </w:rPr>
        <w:t>ГОРОДА ДИВНОГОРСКА</w:t>
      </w:r>
    </w:p>
    <w:p w:rsidR="000D6236" w:rsidRPr="00A36277" w:rsidRDefault="000D6236" w:rsidP="000D6236">
      <w:pPr>
        <w:jc w:val="center"/>
      </w:pPr>
    </w:p>
    <w:p w:rsidR="000D6236" w:rsidRPr="00A36277" w:rsidRDefault="000D6236" w:rsidP="000D6236">
      <w:pPr>
        <w:jc w:val="center"/>
      </w:pPr>
      <w:r w:rsidRPr="00A36277">
        <w:t xml:space="preserve">663090, Красноярский край, г. Дивногорск, ул. </w:t>
      </w:r>
      <w:proofErr w:type="gramStart"/>
      <w:r w:rsidRPr="00A36277">
        <w:t>Комсомольская</w:t>
      </w:r>
      <w:proofErr w:type="gramEnd"/>
      <w:r w:rsidRPr="00A36277">
        <w:t>, д.2, офис 312</w:t>
      </w:r>
    </w:p>
    <w:p w:rsidR="000D6236" w:rsidRPr="00622B23" w:rsidRDefault="000D6236" w:rsidP="000D6236">
      <w:pPr>
        <w:pBdr>
          <w:bottom w:val="single" w:sz="12" w:space="1" w:color="auto"/>
        </w:pBdr>
      </w:pPr>
      <w:r w:rsidRPr="00A36277">
        <w:t xml:space="preserve">            тел</w:t>
      </w:r>
      <w:r w:rsidRPr="00622B23">
        <w:t>. (39144)</w:t>
      </w:r>
      <w:r w:rsidR="00C71005" w:rsidRPr="00622B23">
        <w:t xml:space="preserve"> </w:t>
      </w:r>
      <w:r w:rsidRPr="00622B23">
        <w:t xml:space="preserve">3-05-57                                              </w:t>
      </w:r>
      <w:r w:rsidR="00C71005" w:rsidRPr="00622B23">
        <w:t xml:space="preserve">          </w:t>
      </w:r>
      <w:r w:rsidRPr="00622B23">
        <w:t xml:space="preserve">   </w:t>
      </w:r>
      <w:r w:rsidRPr="00A36277">
        <w:rPr>
          <w:lang w:val="en-US"/>
        </w:rPr>
        <w:t>E</w:t>
      </w:r>
      <w:r w:rsidRPr="00622B23">
        <w:t xml:space="preserve">- </w:t>
      </w:r>
      <w:r w:rsidRPr="00A36277">
        <w:rPr>
          <w:lang w:val="en-US"/>
        </w:rPr>
        <w:t>mail</w:t>
      </w:r>
      <w:r w:rsidRPr="00622B23">
        <w:t xml:space="preserve">: </w:t>
      </w:r>
      <w:proofErr w:type="spellStart"/>
      <w:r w:rsidRPr="00A36277">
        <w:rPr>
          <w:lang w:val="en-US"/>
        </w:rPr>
        <w:t>ksodivnogorsk</w:t>
      </w:r>
      <w:proofErr w:type="spellEnd"/>
      <w:r w:rsidRPr="00622B23">
        <w:t>@</w:t>
      </w:r>
      <w:r w:rsidRPr="00A36277">
        <w:rPr>
          <w:lang w:val="en-US"/>
        </w:rPr>
        <w:t>mail</w:t>
      </w:r>
      <w:r w:rsidRPr="00622B23">
        <w:t>.</w:t>
      </w:r>
      <w:proofErr w:type="spellStart"/>
      <w:r w:rsidRPr="00A36277">
        <w:rPr>
          <w:lang w:val="en-US"/>
        </w:rPr>
        <w:t>ru</w:t>
      </w:r>
      <w:proofErr w:type="spellEnd"/>
    </w:p>
    <w:p w:rsidR="000D6236" w:rsidRPr="00622B23" w:rsidRDefault="000D6236" w:rsidP="000D6236">
      <w:pPr>
        <w:tabs>
          <w:tab w:val="left" w:pos="684"/>
          <w:tab w:val="left" w:pos="6828"/>
        </w:tabs>
        <w:jc w:val="center"/>
      </w:pPr>
    </w:p>
    <w:p w:rsidR="00B53402" w:rsidRPr="00622B23" w:rsidRDefault="00B53402" w:rsidP="00217F24">
      <w:pPr>
        <w:jc w:val="center"/>
        <w:rPr>
          <w:b/>
          <w:sz w:val="28"/>
          <w:szCs w:val="28"/>
        </w:rPr>
      </w:pPr>
    </w:p>
    <w:p w:rsidR="00B53402" w:rsidRPr="00622B23" w:rsidRDefault="00B53402" w:rsidP="00217F24">
      <w:pPr>
        <w:jc w:val="center"/>
        <w:rPr>
          <w:b/>
          <w:sz w:val="28"/>
          <w:szCs w:val="28"/>
        </w:rPr>
      </w:pPr>
    </w:p>
    <w:p w:rsidR="00B53402" w:rsidRPr="00622B23" w:rsidRDefault="00B53402" w:rsidP="00217F24">
      <w:pPr>
        <w:jc w:val="center"/>
        <w:rPr>
          <w:b/>
          <w:sz w:val="28"/>
          <w:szCs w:val="28"/>
        </w:rPr>
      </w:pPr>
    </w:p>
    <w:p w:rsidR="00B53402" w:rsidRPr="00622B23" w:rsidRDefault="00B53402" w:rsidP="00217F24">
      <w:pPr>
        <w:jc w:val="center"/>
        <w:rPr>
          <w:b/>
          <w:sz w:val="28"/>
          <w:szCs w:val="28"/>
        </w:rPr>
      </w:pPr>
    </w:p>
    <w:p w:rsidR="00B53402" w:rsidRPr="00622B23" w:rsidRDefault="00B53402" w:rsidP="00217F24">
      <w:pPr>
        <w:jc w:val="center"/>
        <w:rPr>
          <w:b/>
          <w:sz w:val="28"/>
          <w:szCs w:val="28"/>
        </w:rPr>
      </w:pPr>
    </w:p>
    <w:p w:rsidR="00217F24" w:rsidRPr="00217F24" w:rsidRDefault="00B53402" w:rsidP="00217F24">
      <w:pPr>
        <w:jc w:val="center"/>
        <w:rPr>
          <w:b/>
          <w:sz w:val="28"/>
          <w:szCs w:val="28"/>
        </w:rPr>
      </w:pPr>
      <w:r>
        <w:rPr>
          <w:b/>
          <w:sz w:val="28"/>
          <w:szCs w:val="28"/>
        </w:rPr>
        <w:t>З</w:t>
      </w:r>
      <w:r w:rsidR="00217F24" w:rsidRPr="00217F24">
        <w:rPr>
          <w:b/>
          <w:sz w:val="28"/>
          <w:szCs w:val="28"/>
        </w:rPr>
        <w:t>АКЛЮЧЕНИЕ</w:t>
      </w:r>
    </w:p>
    <w:p w:rsidR="006E1E18" w:rsidRPr="006E1E18" w:rsidRDefault="002949E7" w:rsidP="006E1E18">
      <w:pPr>
        <w:jc w:val="center"/>
        <w:rPr>
          <w:b/>
          <w:sz w:val="28"/>
          <w:szCs w:val="28"/>
        </w:rPr>
      </w:pPr>
      <w:r>
        <w:rPr>
          <w:b/>
          <w:sz w:val="28"/>
          <w:szCs w:val="28"/>
        </w:rPr>
        <w:t>на г</w:t>
      </w:r>
      <w:r w:rsidR="006E1E18" w:rsidRPr="006E1E18">
        <w:rPr>
          <w:b/>
          <w:sz w:val="28"/>
          <w:szCs w:val="28"/>
        </w:rPr>
        <w:t>одово</w:t>
      </w:r>
      <w:r>
        <w:rPr>
          <w:b/>
          <w:sz w:val="28"/>
          <w:szCs w:val="28"/>
        </w:rPr>
        <w:t>й</w:t>
      </w:r>
      <w:r w:rsidR="006E1E18" w:rsidRPr="006E1E18">
        <w:rPr>
          <w:b/>
          <w:sz w:val="28"/>
          <w:szCs w:val="28"/>
        </w:rPr>
        <w:t xml:space="preserve"> отчет </w:t>
      </w:r>
    </w:p>
    <w:p w:rsidR="00217F24" w:rsidRDefault="006E1E18" w:rsidP="006E1E18">
      <w:pPr>
        <w:jc w:val="center"/>
        <w:rPr>
          <w:b/>
          <w:sz w:val="28"/>
          <w:szCs w:val="28"/>
        </w:rPr>
      </w:pPr>
      <w:r w:rsidRPr="006E1E18">
        <w:rPr>
          <w:b/>
          <w:sz w:val="28"/>
          <w:szCs w:val="28"/>
        </w:rPr>
        <w:t>об исполнении бюджета</w:t>
      </w:r>
      <w:r w:rsidR="002E5E14">
        <w:rPr>
          <w:b/>
          <w:sz w:val="28"/>
          <w:szCs w:val="28"/>
        </w:rPr>
        <w:t xml:space="preserve"> </w:t>
      </w:r>
      <w:r w:rsidR="002949E7">
        <w:rPr>
          <w:b/>
          <w:sz w:val="28"/>
          <w:szCs w:val="28"/>
        </w:rPr>
        <w:t xml:space="preserve">города </w:t>
      </w:r>
      <w:r w:rsidR="002E5E14">
        <w:rPr>
          <w:b/>
          <w:sz w:val="28"/>
          <w:szCs w:val="28"/>
        </w:rPr>
        <w:t>Дивногорска</w:t>
      </w:r>
      <w:r w:rsidRPr="006E1E18">
        <w:rPr>
          <w:b/>
          <w:sz w:val="28"/>
          <w:szCs w:val="28"/>
        </w:rPr>
        <w:t xml:space="preserve"> за 20</w:t>
      </w:r>
      <w:r w:rsidR="002E5E14">
        <w:rPr>
          <w:b/>
          <w:sz w:val="28"/>
          <w:szCs w:val="28"/>
        </w:rPr>
        <w:t>2</w:t>
      </w:r>
      <w:r w:rsidR="0053242C">
        <w:rPr>
          <w:b/>
          <w:sz w:val="28"/>
          <w:szCs w:val="28"/>
        </w:rPr>
        <w:t>3</w:t>
      </w:r>
      <w:r w:rsidRPr="006E1E18">
        <w:rPr>
          <w:b/>
          <w:sz w:val="28"/>
          <w:szCs w:val="28"/>
        </w:rPr>
        <w:t xml:space="preserve"> год</w:t>
      </w:r>
    </w:p>
    <w:p w:rsidR="006E1E18" w:rsidRPr="00217F24" w:rsidRDefault="006E1E18" w:rsidP="006E1E18">
      <w:pPr>
        <w:jc w:val="center"/>
        <w:rPr>
          <w:b/>
          <w:sz w:val="28"/>
          <w:szCs w:val="28"/>
        </w:rPr>
      </w:pPr>
    </w:p>
    <w:p w:rsidR="00217F24" w:rsidRPr="00217F24" w:rsidRDefault="00217F24" w:rsidP="00217F24">
      <w:pPr>
        <w:jc w:val="center"/>
        <w:rPr>
          <w:i/>
          <w:sz w:val="26"/>
          <w:szCs w:val="26"/>
        </w:rPr>
      </w:pPr>
    </w:p>
    <w:tbl>
      <w:tblPr>
        <w:tblW w:w="5000" w:type="pct"/>
        <w:tblCellSpacing w:w="0" w:type="dxa"/>
        <w:tblCellMar>
          <w:left w:w="0" w:type="dxa"/>
          <w:right w:w="0" w:type="dxa"/>
        </w:tblCellMar>
        <w:tblLook w:val="0000" w:firstRow="0" w:lastRow="0" w:firstColumn="0" w:lastColumn="0" w:noHBand="0" w:noVBand="0"/>
      </w:tblPr>
      <w:tblGrid>
        <w:gridCol w:w="10206"/>
      </w:tblGrid>
      <w:tr w:rsidR="00217F24" w:rsidRPr="00217F24" w:rsidTr="007A4858">
        <w:trPr>
          <w:tblCellSpacing w:w="0" w:type="dxa"/>
        </w:trPr>
        <w:tc>
          <w:tcPr>
            <w:tcW w:w="5000" w:type="pct"/>
            <w:vAlign w:val="center"/>
          </w:tcPr>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sz w:val="26"/>
                <w:szCs w:val="26"/>
              </w:rPr>
            </w:pPr>
          </w:p>
        </w:tc>
      </w:tr>
    </w:tbl>
    <w:p w:rsidR="00217F24" w:rsidRPr="00217F24" w:rsidRDefault="00217F24" w:rsidP="00217F24">
      <w:pPr>
        <w:jc w:val="cente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217F24" w:rsidRPr="00217F24" w:rsidRDefault="00217F24" w:rsidP="00217F24">
      <w:pPr>
        <w:jc w:val="center"/>
        <w:rPr>
          <w:sz w:val="28"/>
          <w:szCs w:val="28"/>
        </w:rPr>
      </w:pPr>
      <w:r w:rsidRPr="00217F24">
        <w:rPr>
          <w:sz w:val="28"/>
          <w:szCs w:val="28"/>
        </w:rPr>
        <w:t xml:space="preserve">г. </w:t>
      </w:r>
      <w:r w:rsidR="002E5E14">
        <w:rPr>
          <w:sz w:val="28"/>
          <w:szCs w:val="28"/>
        </w:rPr>
        <w:t>Дивногорск</w:t>
      </w:r>
    </w:p>
    <w:p w:rsidR="002949E7" w:rsidRDefault="002949E7" w:rsidP="002949E7">
      <w:pPr>
        <w:jc w:val="center"/>
        <w:rPr>
          <w:sz w:val="28"/>
          <w:szCs w:val="28"/>
        </w:rPr>
      </w:pPr>
    </w:p>
    <w:p w:rsidR="002949E7" w:rsidRDefault="002949E7" w:rsidP="002949E7">
      <w:pPr>
        <w:jc w:val="center"/>
        <w:rPr>
          <w:sz w:val="28"/>
          <w:szCs w:val="28"/>
        </w:rPr>
      </w:pPr>
    </w:p>
    <w:p w:rsidR="002949E7" w:rsidRDefault="002949E7" w:rsidP="002949E7">
      <w:pPr>
        <w:jc w:val="center"/>
        <w:rPr>
          <w:sz w:val="28"/>
          <w:szCs w:val="28"/>
        </w:rPr>
      </w:pPr>
    </w:p>
    <w:p w:rsidR="00217F24" w:rsidRDefault="002949E7" w:rsidP="002949E7">
      <w:pPr>
        <w:jc w:val="center"/>
        <w:rPr>
          <w:sz w:val="28"/>
          <w:szCs w:val="28"/>
        </w:rPr>
      </w:pPr>
      <w:r>
        <w:rPr>
          <w:sz w:val="28"/>
          <w:szCs w:val="28"/>
        </w:rPr>
        <w:t>202</w:t>
      </w:r>
      <w:r w:rsidR="0053242C">
        <w:rPr>
          <w:sz w:val="28"/>
          <w:szCs w:val="28"/>
        </w:rPr>
        <w:t>4</w:t>
      </w:r>
    </w:p>
    <w:p w:rsidR="008B3A25" w:rsidRPr="008B3A25" w:rsidRDefault="008B3A25" w:rsidP="00960B07">
      <w:pPr>
        <w:ind w:firstLine="709"/>
        <w:jc w:val="both"/>
        <w:rPr>
          <w:b/>
        </w:rPr>
      </w:pPr>
      <w:r w:rsidRPr="008B3A25">
        <w:rPr>
          <w:b/>
        </w:rPr>
        <w:lastRenderedPageBreak/>
        <w:t xml:space="preserve">Основания для проведения экспертно-аналитического мероприятия: </w:t>
      </w:r>
    </w:p>
    <w:p w:rsidR="008B3A25" w:rsidRDefault="008B3A25" w:rsidP="00960B07">
      <w:pPr>
        <w:ind w:firstLine="709"/>
        <w:jc w:val="both"/>
      </w:pPr>
      <w:r w:rsidRPr="008B3A25">
        <w:t>ст.264.4 Бюджетного кодекса Российской Федерации, ст</w:t>
      </w:r>
      <w:r>
        <w:t>.</w:t>
      </w:r>
      <w:r w:rsidRPr="008B3A25">
        <w:t xml:space="preserve"> 72</w:t>
      </w:r>
      <w:r>
        <w:t xml:space="preserve"> Положения о бюджетном процессе </w:t>
      </w:r>
      <w:r w:rsidR="002E5E14" w:rsidRPr="00F34A7B">
        <w:t xml:space="preserve">и </w:t>
      </w:r>
      <w:r>
        <w:t xml:space="preserve">ст. 8 </w:t>
      </w:r>
      <w:r w:rsidR="002E5E14" w:rsidRPr="00F34A7B">
        <w:t>Положени</w:t>
      </w:r>
      <w:r>
        <w:t>я</w:t>
      </w:r>
      <w:r w:rsidR="002E5E14" w:rsidRPr="00F34A7B">
        <w:t xml:space="preserve"> о Контрольно-счетном органе города Дивногорска</w:t>
      </w:r>
      <w:r w:rsidR="00C26949">
        <w:t xml:space="preserve">, </w:t>
      </w:r>
      <w:r w:rsidR="00C26949" w:rsidRPr="00C26949">
        <w:t>п.1.1.2 раздела 1 Плана работы Контрольно-счетного органа города Дивногорска на 2024</w:t>
      </w:r>
      <w:r w:rsidR="00C26949">
        <w:t xml:space="preserve"> год.</w:t>
      </w:r>
    </w:p>
    <w:p w:rsidR="008B3A25" w:rsidRPr="008B3A25" w:rsidRDefault="008B3A25" w:rsidP="00960B07">
      <w:pPr>
        <w:ind w:firstLine="709"/>
        <w:jc w:val="both"/>
        <w:rPr>
          <w:b/>
        </w:rPr>
      </w:pPr>
      <w:r w:rsidRPr="008B3A25">
        <w:rPr>
          <w:b/>
        </w:rPr>
        <w:t xml:space="preserve">Предметом внешней проверки являются: </w:t>
      </w:r>
    </w:p>
    <w:p w:rsidR="008B3A25" w:rsidRDefault="008B3A25" w:rsidP="00960B07">
      <w:pPr>
        <w:ind w:firstLine="709"/>
        <w:jc w:val="both"/>
      </w:pPr>
      <w:r w:rsidRPr="008B3A25">
        <w:t>годовой отчёт об исполнении бюджета города за 202</w:t>
      </w:r>
      <w:r w:rsidR="001318FE">
        <w:t>3</w:t>
      </w:r>
      <w:r w:rsidRPr="008B3A25">
        <w:t xml:space="preserve"> год (далее – Годовой отчет), также документы и материалы, представляемые одновременно в Контрольно-счетн</w:t>
      </w:r>
      <w:r w:rsidR="001318FE">
        <w:t>ый</w:t>
      </w:r>
      <w:r w:rsidRPr="008B3A25">
        <w:t xml:space="preserve"> </w:t>
      </w:r>
      <w:r w:rsidR="001318FE">
        <w:t>орган</w:t>
      </w:r>
      <w:r w:rsidRPr="008B3A25">
        <w:t xml:space="preserve"> города </w:t>
      </w:r>
      <w:r w:rsidR="001318FE">
        <w:t>Дивногорска</w:t>
      </w:r>
      <w:r w:rsidRPr="008B3A25">
        <w:t xml:space="preserve"> в соответствии с Положением о бюджетном процессе; бюджетная отчетность главных администраторов бюджетных средств; документы и материалы, предоставляемые главными администраторами бюджетных средств по запросам Контрольно-счетно</w:t>
      </w:r>
      <w:r w:rsidR="001318FE">
        <w:t>го органа</w:t>
      </w:r>
      <w:r w:rsidRPr="008B3A25">
        <w:t xml:space="preserve"> города </w:t>
      </w:r>
      <w:r w:rsidR="001318FE">
        <w:t>Дивногорска</w:t>
      </w:r>
      <w:r w:rsidRPr="008B3A25">
        <w:t>.</w:t>
      </w:r>
    </w:p>
    <w:p w:rsidR="001318FE" w:rsidRDefault="001318FE" w:rsidP="00960B07">
      <w:pPr>
        <w:ind w:firstLine="709"/>
        <w:jc w:val="both"/>
      </w:pPr>
      <w:r w:rsidRPr="001318FE">
        <w:rPr>
          <w:b/>
        </w:rPr>
        <w:t>Объекты экспертно-аналитического мероприятия:</w:t>
      </w:r>
      <w:r w:rsidRPr="001318FE">
        <w:t xml:space="preserve"> главные администраторы бюджетных средств, </w:t>
      </w:r>
      <w:r w:rsidR="00C26949">
        <w:t>Ф</w:t>
      </w:r>
      <w:r w:rsidRPr="001318FE">
        <w:t>инансов</w:t>
      </w:r>
      <w:r w:rsidR="00C26949">
        <w:t>ое управление</w:t>
      </w:r>
      <w:r w:rsidRPr="001318FE">
        <w:t xml:space="preserve"> администрации города </w:t>
      </w:r>
      <w:r>
        <w:t>Дивногорска</w:t>
      </w:r>
      <w:r w:rsidRPr="001318FE">
        <w:t>.</w:t>
      </w:r>
    </w:p>
    <w:p w:rsidR="001318FE" w:rsidRDefault="001318FE" w:rsidP="00960B07">
      <w:pPr>
        <w:ind w:firstLine="709"/>
        <w:jc w:val="both"/>
      </w:pPr>
      <w:r w:rsidRPr="001318FE">
        <w:rPr>
          <w:b/>
        </w:rPr>
        <w:t>Цели экспертно-аналитического мероприятия:</w:t>
      </w:r>
      <w:r w:rsidRPr="001318FE">
        <w:t xml:space="preserve"> оценка достоверности, полноты и соответствия нормативным требованиям составления и представления бюджетной отчетности главных администраторов бюджетных средств, годового отчета об исполнении бюджета города за 202</w:t>
      </w:r>
      <w:r>
        <w:t>3</w:t>
      </w:r>
      <w:r w:rsidRPr="001318FE">
        <w:t xml:space="preserve"> год, анализ (оценка) исполнения бюджета города за 202</w:t>
      </w:r>
      <w:r>
        <w:t>3</w:t>
      </w:r>
      <w:r w:rsidRPr="001318FE">
        <w:t xml:space="preserve"> год.</w:t>
      </w:r>
    </w:p>
    <w:p w:rsidR="008802B1" w:rsidRPr="00F34A7B" w:rsidRDefault="008802B1" w:rsidP="00960B07">
      <w:pPr>
        <w:ind w:firstLine="709"/>
        <w:jc w:val="both"/>
      </w:pPr>
      <w:r w:rsidRPr="00F34A7B">
        <w:t xml:space="preserve">Заключение составлено на основании документов и материалов, предоставленных администрацией </w:t>
      </w:r>
      <w:r w:rsidR="00B74B9F" w:rsidRPr="00F34A7B">
        <w:t>город</w:t>
      </w:r>
      <w:r w:rsidR="007D68C5" w:rsidRPr="00F34A7B">
        <w:t>а</w:t>
      </w:r>
      <w:r w:rsidRPr="00F34A7B">
        <w:t xml:space="preserve"> </w:t>
      </w:r>
      <w:r w:rsidR="00B74B9F" w:rsidRPr="00F34A7B">
        <w:t>Дивногорск</w:t>
      </w:r>
      <w:r w:rsidR="007D68C5" w:rsidRPr="00F34A7B">
        <w:t>а</w:t>
      </w:r>
      <w:r w:rsidRPr="00F34A7B">
        <w:t xml:space="preserve">: </w:t>
      </w:r>
    </w:p>
    <w:p w:rsidR="00120B25" w:rsidRPr="00F34A7B" w:rsidRDefault="00120B25" w:rsidP="00960B07">
      <w:pPr>
        <w:ind w:firstLine="709"/>
        <w:jc w:val="both"/>
      </w:pPr>
      <w:r w:rsidRPr="00F34A7B">
        <w:t>- отчет об исполнении бюджета города Дивногорска за 202</w:t>
      </w:r>
      <w:r w:rsidR="001318FE">
        <w:t>3</w:t>
      </w:r>
      <w:r w:rsidRPr="00F34A7B">
        <w:t xml:space="preserve"> год (проект </w:t>
      </w:r>
      <w:r w:rsidR="00146BAA">
        <w:t>Р</w:t>
      </w:r>
      <w:r w:rsidRPr="00F34A7B">
        <w:t>ешения с приложениями и пояснительной запиской);</w:t>
      </w:r>
    </w:p>
    <w:p w:rsidR="00120B25" w:rsidRPr="00F34A7B" w:rsidRDefault="00120B25" w:rsidP="00960B07">
      <w:pPr>
        <w:ind w:firstLine="709"/>
        <w:jc w:val="both"/>
      </w:pPr>
      <w:r w:rsidRPr="00F34A7B">
        <w:t>- баланс исполнения консолидированного бюджета субъекта РФ и бюджета территориального государственного внебюджетного фонда на 01.01.202</w:t>
      </w:r>
      <w:r w:rsidR="001318FE">
        <w:t>4</w:t>
      </w:r>
      <w:r w:rsidRPr="00F34A7B">
        <w:t xml:space="preserve"> года (ф. 0503320);</w:t>
      </w:r>
    </w:p>
    <w:p w:rsidR="00120B25" w:rsidRPr="00F34A7B" w:rsidRDefault="00120B25" w:rsidP="00960B07">
      <w:pPr>
        <w:ind w:firstLine="709"/>
        <w:jc w:val="both"/>
      </w:pPr>
      <w:r w:rsidRPr="00F34A7B">
        <w:t xml:space="preserve">- справка по консолидируемым расчетам </w:t>
      </w:r>
      <w:hyperlink r:id="rId10" w:history="1">
        <w:r w:rsidRPr="00F34A7B">
          <w:t>(ф. 0503125)</w:t>
        </w:r>
      </w:hyperlink>
      <w:r w:rsidRPr="00F34A7B">
        <w:t xml:space="preserve">; </w:t>
      </w:r>
    </w:p>
    <w:p w:rsidR="00120B25" w:rsidRPr="00F34A7B" w:rsidRDefault="00120B25" w:rsidP="00960B07">
      <w:pPr>
        <w:ind w:firstLine="709"/>
        <w:jc w:val="both"/>
      </w:pPr>
      <w:r w:rsidRPr="00F34A7B">
        <w:t xml:space="preserve">- 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1" w:history="1">
        <w:r w:rsidRPr="00F34A7B">
          <w:t>(ф. 0503</w:t>
        </w:r>
        <w:r w:rsidR="00FB73A6">
          <w:t>1</w:t>
        </w:r>
        <w:r w:rsidRPr="00F34A7B">
          <w:t>17)</w:t>
        </w:r>
      </w:hyperlink>
      <w:r w:rsidRPr="00F34A7B">
        <w:t xml:space="preserve">; </w:t>
      </w:r>
    </w:p>
    <w:p w:rsidR="00120B25" w:rsidRPr="00F34A7B" w:rsidRDefault="00120B25" w:rsidP="00960B07">
      <w:pPr>
        <w:ind w:firstLine="709"/>
        <w:jc w:val="both"/>
      </w:pPr>
      <w:r w:rsidRPr="00F34A7B">
        <w:t xml:space="preserve">- консолидированный отчет о движении денежных средств </w:t>
      </w:r>
      <w:hyperlink r:id="rId12" w:history="1">
        <w:r w:rsidRPr="00F34A7B">
          <w:t>(ф. 0503323)</w:t>
        </w:r>
      </w:hyperlink>
      <w:r w:rsidRPr="00F34A7B">
        <w:t xml:space="preserve">; </w:t>
      </w:r>
    </w:p>
    <w:p w:rsidR="00120B25" w:rsidRPr="00F34A7B" w:rsidRDefault="00120B25" w:rsidP="00960B07">
      <w:pPr>
        <w:ind w:firstLine="709"/>
        <w:jc w:val="both"/>
      </w:pPr>
      <w:r w:rsidRPr="00F34A7B">
        <w:t xml:space="preserve">- консолидированный отчет о финансовых результатах деятельности </w:t>
      </w:r>
      <w:hyperlink r:id="rId13" w:history="1">
        <w:r w:rsidRPr="00F34A7B">
          <w:t>(ф. 0503321)</w:t>
        </w:r>
      </w:hyperlink>
      <w:r w:rsidRPr="00F34A7B">
        <w:t xml:space="preserve">; </w:t>
      </w:r>
    </w:p>
    <w:p w:rsidR="00120B25" w:rsidRPr="00F34A7B" w:rsidRDefault="00120B25" w:rsidP="00960B07">
      <w:pPr>
        <w:ind w:firstLine="709"/>
        <w:jc w:val="both"/>
      </w:pPr>
      <w:r w:rsidRPr="00F34A7B">
        <w:t xml:space="preserve">- справка по заключению счетов бюджетного учета отчетного финансового года </w:t>
      </w:r>
      <w:hyperlink r:id="rId14" w:history="1">
        <w:r w:rsidRPr="00F34A7B">
          <w:t>(ф. 0503110)</w:t>
        </w:r>
      </w:hyperlink>
      <w:r w:rsidRPr="00F34A7B">
        <w:t xml:space="preserve">; </w:t>
      </w:r>
    </w:p>
    <w:p w:rsidR="00120B25" w:rsidRPr="00F34A7B" w:rsidRDefault="00120B25" w:rsidP="00960B07">
      <w:pPr>
        <w:ind w:firstLine="709"/>
        <w:jc w:val="both"/>
      </w:pPr>
      <w:r w:rsidRPr="00F34A7B">
        <w:t xml:space="preserve">- пояснительная записка к отчету об исполнении консолидированного бюджета </w:t>
      </w:r>
      <w:hyperlink r:id="rId15" w:history="1">
        <w:r w:rsidRPr="00F34A7B">
          <w:t>(ф. 0503360)</w:t>
        </w:r>
      </w:hyperlink>
      <w:r w:rsidRPr="00F34A7B">
        <w:t xml:space="preserve">; </w:t>
      </w:r>
    </w:p>
    <w:p w:rsidR="008802B1" w:rsidRPr="00F34A7B" w:rsidRDefault="008802B1" w:rsidP="00960B07">
      <w:pPr>
        <w:ind w:firstLine="709"/>
        <w:jc w:val="both"/>
      </w:pPr>
      <w:r w:rsidRPr="00F34A7B">
        <w:t>-</w:t>
      </w:r>
      <w:r w:rsidR="000D4C50">
        <w:t xml:space="preserve"> </w:t>
      </w:r>
      <w:r w:rsidRPr="00F34A7B">
        <w:t xml:space="preserve">отчет об использовании резервного фонда администрации города </w:t>
      </w:r>
      <w:r w:rsidR="00B74B9F" w:rsidRPr="00F34A7B">
        <w:t>Дивногорска</w:t>
      </w:r>
      <w:r w:rsidRPr="00F34A7B">
        <w:t xml:space="preserve"> по состоянию на 01.01.202</w:t>
      </w:r>
      <w:r w:rsidR="001318FE">
        <w:t>4</w:t>
      </w:r>
      <w:r w:rsidR="000D6236" w:rsidRPr="00F34A7B">
        <w:t xml:space="preserve"> года.</w:t>
      </w:r>
    </w:p>
    <w:p w:rsidR="00502714" w:rsidRPr="00F34A7B" w:rsidRDefault="00502714" w:rsidP="00960B07">
      <w:pPr>
        <w:ind w:firstLine="709"/>
        <w:jc w:val="both"/>
      </w:pPr>
      <w:r w:rsidRPr="00F34A7B">
        <w:t>1.</w:t>
      </w:r>
      <w:r w:rsidR="000D6236" w:rsidRPr="00F34A7B">
        <w:t>2</w:t>
      </w:r>
      <w:r w:rsidRPr="00F34A7B">
        <w:t>. При подготовке заключения на отчет об исполнении бюджета за 202</w:t>
      </w:r>
      <w:r w:rsidR="00C26949">
        <w:t>3</w:t>
      </w:r>
      <w:r w:rsidRPr="00F34A7B">
        <w:t xml:space="preserve"> год использованы результаты внешней проверки бюджетной отчетности 10 главных администраторов бюджетных средств, проведенной КСО в соответствии с ч</w:t>
      </w:r>
      <w:r w:rsidR="00C26949">
        <w:t xml:space="preserve">. </w:t>
      </w:r>
      <w:r w:rsidRPr="00F34A7B">
        <w:t>2 ст</w:t>
      </w:r>
      <w:r w:rsidR="00C26949">
        <w:t>.</w:t>
      </w:r>
      <w:r w:rsidRPr="00F34A7B">
        <w:t xml:space="preserve"> 264.4 БК РФ, ст</w:t>
      </w:r>
      <w:r w:rsidR="00C26949">
        <w:t>.</w:t>
      </w:r>
      <w:r w:rsidRPr="00F34A7B">
        <w:t xml:space="preserve"> 73 Положения о бюджетном процессе, а также данные аналитических форм.</w:t>
      </w:r>
    </w:p>
    <w:p w:rsidR="001318FE" w:rsidRDefault="001318FE" w:rsidP="00960B07">
      <w:pPr>
        <w:ind w:firstLine="709"/>
        <w:jc w:val="both"/>
        <w:rPr>
          <w:b/>
          <w:bCs/>
        </w:rPr>
      </w:pPr>
    </w:p>
    <w:p w:rsidR="001318FE" w:rsidRPr="00F34A7B" w:rsidRDefault="001318FE" w:rsidP="00960B07">
      <w:pPr>
        <w:ind w:firstLine="709"/>
        <w:jc w:val="both"/>
        <w:rPr>
          <w:b/>
          <w:bCs/>
        </w:rPr>
      </w:pPr>
      <w:r w:rsidRPr="001318FE">
        <w:rPr>
          <w:b/>
          <w:bCs/>
        </w:rPr>
        <w:t xml:space="preserve">I. Результаты экспертизы Годового отчета </w:t>
      </w:r>
    </w:p>
    <w:p w:rsidR="001318FE" w:rsidRDefault="001318FE" w:rsidP="00960B07">
      <w:pPr>
        <w:ind w:firstLine="709"/>
        <w:jc w:val="both"/>
      </w:pPr>
      <w:r>
        <w:t>1.1. Бюджетная отчетность ГАБС и Годовой отчет представлен</w:t>
      </w:r>
      <w:r w:rsidR="00C26949">
        <w:t>ы</w:t>
      </w:r>
      <w:r>
        <w:t xml:space="preserve"> в КСО в срок, установленный бюджетным законодательством (ст.264.4 БК РФ, ст.73 Положения о бюджетном процессе). </w:t>
      </w:r>
    </w:p>
    <w:p w:rsidR="001318FE" w:rsidRDefault="001318FE" w:rsidP="00960B07">
      <w:pPr>
        <w:ind w:firstLine="709"/>
        <w:jc w:val="both"/>
      </w:pPr>
      <w:r>
        <w:t>1.2. В ходе экспертизы достоверность и полнота Годового отчета (ф. 0503117) подтверждена данными годовой бюджетной отчётности ГАБС (ф. 0503127).</w:t>
      </w:r>
    </w:p>
    <w:p w:rsidR="001318FE" w:rsidRDefault="001318FE" w:rsidP="00960B07">
      <w:pPr>
        <w:ind w:firstLine="709"/>
        <w:jc w:val="both"/>
      </w:pPr>
      <w:r>
        <w:t xml:space="preserve">1.3. В ходе внешней проверки бюджетной отчётности 10 ГАБС установлено следующее.  </w:t>
      </w:r>
    </w:p>
    <w:p w:rsidR="001318FE" w:rsidRDefault="001318FE" w:rsidP="00960B07">
      <w:pPr>
        <w:ind w:firstLine="709"/>
        <w:jc w:val="both"/>
      </w:pPr>
      <w:r>
        <w:t xml:space="preserve">1.3.1. Состав бюджетной отчетности ГАБС соответствует составу отчетности, определенному ст.264.1 БК РФ и Инструкцией № 191н. </w:t>
      </w:r>
    </w:p>
    <w:p w:rsidR="001318FE" w:rsidRDefault="001318FE" w:rsidP="00960B07">
      <w:pPr>
        <w:ind w:firstLine="709"/>
        <w:jc w:val="both"/>
      </w:pPr>
      <w:r>
        <w:t xml:space="preserve">1.3.2. Бюджетная отчетность ГАБС составлена по формам, утвержденным Инструкцией № 191н. </w:t>
      </w:r>
    </w:p>
    <w:p w:rsidR="001318FE" w:rsidRDefault="001318FE" w:rsidP="00960B07">
      <w:pPr>
        <w:ind w:firstLine="709"/>
        <w:jc w:val="both"/>
      </w:pPr>
      <w:r>
        <w:t xml:space="preserve">1.3.3. Выборочной проверкой контрольных соотношений форм бюджетной отчетности нарушений не установлено. </w:t>
      </w:r>
    </w:p>
    <w:p w:rsidR="001318FE" w:rsidRDefault="001318FE" w:rsidP="00960B07">
      <w:pPr>
        <w:ind w:firstLine="709"/>
        <w:jc w:val="both"/>
      </w:pPr>
      <w:r>
        <w:lastRenderedPageBreak/>
        <w:t>1.3.4. Достоверность представленных отчетных данных подтверждена.</w:t>
      </w:r>
    </w:p>
    <w:p w:rsidR="001318FE" w:rsidRDefault="001318FE" w:rsidP="00960B07">
      <w:pPr>
        <w:ind w:firstLine="709"/>
        <w:jc w:val="both"/>
      </w:pPr>
      <w:r>
        <w:t>1.3.5. В ходе камеральной проверки у всех ГАБС выявлены отдельные нарушения требований Инструкции № 191н.</w:t>
      </w:r>
    </w:p>
    <w:p w:rsidR="001318FE" w:rsidRDefault="001318FE" w:rsidP="00960B07">
      <w:pPr>
        <w:ind w:firstLine="709"/>
        <w:jc w:val="both"/>
      </w:pPr>
      <w:r>
        <w:t xml:space="preserve"> 1.4. Экспертизой документов и материалов, представленных одновременно с Годовым отчетом, установлено следующее. </w:t>
      </w:r>
    </w:p>
    <w:p w:rsidR="001318FE" w:rsidRDefault="001318FE" w:rsidP="00960B07">
      <w:pPr>
        <w:ind w:firstLine="709"/>
        <w:jc w:val="both"/>
      </w:pPr>
      <w:r>
        <w:t xml:space="preserve">1.4.1. Исполнение бюджета города в 2023 году осуществлено с соблюдением требований, установленных законодательством к объему резервного фонда </w:t>
      </w:r>
      <w:r w:rsidRPr="001318FE">
        <w:t>администрации города, размеру дефицита бюджета города, объему муниципального долга и расходов на его обслуживание.</w:t>
      </w:r>
    </w:p>
    <w:p w:rsidR="001318FE" w:rsidRDefault="001318FE" w:rsidP="00960B07">
      <w:pPr>
        <w:ind w:firstLine="709"/>
        <w:jc w:val="both"/>
      </w:pPr>
      <w:r>
        <w:t>1.4.2. Баланс исполнения бюджета за 2023 год, представленный одновременно с Годовым отчетом (ф. 0503</w:t>
      </w:r>
      <w:r w:rsidR="0060254A">
        <w:t>3</w:t>
      </w:r>
      <w:r>
        <w:t xml:space="preserve">20), составлен финансовым органом с учетом показателей бухгалтерской отчетности ГАБС. </w:t>
      </w:r>
    </w:p>
    <w:p w:rsidR="003A5449" w:rsidRDefault="003A5449" w:rsidP="00960B07">
      <w:pPr>
        <w:ind w:firstLine="709"/>
        <w:jc w:val="both"/>
      </w:pPr>
      <w:r>
        <w:t>П</w:t>
      </w:r>
      <w:r w:rsidRPr="003A5449">
        <w:t>о состояни</w:t>
      </w:r>
      <w:r>
        <w:t>ю на 01.01.2024 отражены остатки на счетах в УФК в размере 163</w:t>
      </w:r>
      <w:r w:rsidR="00960B07">
        <w:t>,2</w:t>
      </w:r>
      <w:r w:rsidR="000E509D">
        <w:t xml:space="preserve"> </w:t>
      </w:r>
      <w:r w:rsidR="00960B07">
        <w:t>млн</w:t>
      </w:r>
      <w:r>
        <w:t>. рублей</w:t>
      </w:r>
      <w:r w:rsidR="008F19AB">
        <w:t>, из них 121,0 млн. рублей целевые средства</w:t>
      </w:r>
      <w:r>
        <w:t>.</w:t>
      </w:r>
    </w:p>
    <w:p w:rsidR="003A5449" w:rsidRDefault="003A5449" w:rsidP="00960B07">
      <w:pPr>
        <w:ind w:firstLine="709"/>
        <w:jc w:val="both"/>
      </w:pPr>
      <w:r>
        <w:t>В расходах будущих периодов отражены взносы на капитальный ремонт муниципального жилого фонда в сумме 6</w:t>
      </w:r>
      <w:r w:rsidR="00317F30">
        <w:t>,3 млн</w:t>
      </w:r>
      <w:r>
        <w:t>. рублей.</w:t>
      </w:r>
    </w:p>
    <w:p w:rsidR="003A5449" w:rsidRDefault="003A5449" w:rsidP="00960B07">
      <w:pPr>
        <w:ind w:firstLine="709"/>
        <w:jc w:val="both"/>
      </w:pPr>
      <w:r>
        <w:t xml:space="preserve">В доходах будущих периодов </w:t>
      </w:r>
      <w:r w:rsidR="00846ED2">
        <w:t xml:space="preserve">отражена </w:t>
      </w:r>
      <w:r>
        <w:t xml:space="preserve"> </w:t>
      </w:r>
      <w:r w:rsidR="00846ED2">
        <w:t xml:space="preserve">информация о </w:t>
      </w:r>
      <w:r>
        <w:t>льготн</w:t>
      </w:r>
      <w:r w:rsidR="00846ED2">
        <w:t>ой</w:t>
      </w:r>
      <w:r>
        <w:t xml:space="preserve"> аренд</w:t>
      </w:r>
      <w:r w:rsidR="00846ED2">
        <w:t xml:space="preserve">е по безвозмездному использованию в </w:t>
      </w:r>
      <w:r w:rsidR="003F46AB">
        <w:t>1.96</w:t>
      </w:r>
      <w:r w:rsidR="00317F30">
        <w:t xml:space="preserve"> млн</w:t>
      </w:r>
      <w:r w:rsidR="00846ED2">
        <w:t>. рублей. Также нашл</w:t>
      </w:r>
      <w:r w:rsidR="000E509D">
        <w:t>и</w:t>
      </w:r>
      <w:r w:rsidR="00846ED2">
        <w:t xml:space="preserve"> отражение результат</w:t>
      </w:r>
      <w:r w:rsidR="00960B07">
        <w:t>ы</w:t>
      </w:r>
      <w:r w:rsidR="00846ED2">
        <w:t xml:space="preserve"> акта контрольного мероприятия о признании кредиторской задолженности по возмещению ущерба, причиненного учреждению в размере 2</w:t>
      </w:r>
      <w:r w:rsidR="00317F30">
        <w:t>,6 млн</w:t>
      </w:r>
      <w:r w:rsidR="00846ED2">
        <w:t>. рублей.</w:t>
      </w:r>
    </w:p>
    <w:p w:rsidR="00A904B0" w:rsidRDefault="00846ED2" w:rsidP="00960B07">
      <w:pPr>
        <w:ind w:firstLine="709"/>
        <w:jc w:val="both"/>
      </w:pPr>
      <w:r>
        <w:t xml:space="preserve">1.4.3. Отчет о финансовых результатах (ф. 0503321) </w:t>
      </w:r>
      <w:r w:rsidR="009B2AEB">
        <w:t>содержит показатели</w:t>
      </w:r>
      <w:r w:rsidR="00622B23">
        <w:t xml:space="preserve"> о финансовых результатах деятельности за 2023 год. </w:t>
      </w:r>
      <w:proofErr w:type="gramStart"/>
      <w:r w:rsidR="00622B23">
        <w:t>Поступления составили 1</w:t>
      </w:r>
      <w:r w:rsidR="00317F30">
        <w:t> </w:t>
      </w:r>
      <w:r w:rsidR="00622B23">
        <w:t>987</w:t>
      </w:r>
      <w:r w:rsidR="00317F30">
        <w:t>,9</w:t>
      </w:r>
      <w:r w:rsidR="00622B23">
        <w:t>9</w:t>
      </w:r>
      <w:r w:rsidR="00317F30">
        <w:t xml:space="preserve"> млн</w:t>
      </w:r>
      <w:r w:rsidR="00622B23">
        <w:t xml:space="preserve">. рублей, </w:t>
      </w:r>
      <w:r w:rsidR="00851FDA">
        <w:t xml:space="preserve">из них </w:t>
      </w:r>
      <w:r w:rsidR="00622B23">
        <w:t>средства жителей- 1</w:t>
      </w:r>
      <w:r w:rsidR="00317F30">
        <w:t>,3 млн</w:t>
      </w:r>
      <w:r w:rsidR="00622B23">
        <w:t xml:space="preserve">. рублей, поступление в казну жилых помещений, подлежащих сносу- 39 403,9 тыс. рублей, </w:t>
      </w:r>
      <w:r w:rsidR="00851FDA">
        <w:t>доходы от списания безнадежных долгов- 3</w:t>
      </w:r>
      <w:r w:rsidR="00317F30">
        <w:t>,7 млн</w:t>
      </w:r>
      <w:r w:rsidR="00851FDA">
        <w:t xml:space="preserve">. рублей, передача в безвозмездное пользование автобусов, мусорных контейнеров, земельных участков </w:t>
      </w:r>
      <w:r w:rsidR="00317F30">
        <w:t>–</w:t>
      </w:r>
      <w:r w:rsidR="00851FDA">
        <w:t xml:space="preserve"> 9</w:t>
      </w:r>
      <w:r w:rsidR="00317F30">
        <w:t xml:space="preserve">, 96 млн. </w:t>
      </w:r>
      <w:r w:rsidR="00851FDA">
        <w:t>рублей.</w:t>
      </w:r>
      <w:proofErr w:type="gramEnd"/>
      <w:r w:rsidR="00851FDA">
        <w:t xml:space="preserve"> Выбыло 1</w:t>
      </w:r>
      <w:r w:rsidR="00317F30">
        <w:t> </w:t>
      </w:r>
      <w:r w:rsidR="00851FDA">
        <w:t>933</w:t>
      </w:r>
      <w:r w:rsidR="00317F30">
        <w:t>,</w:t>
      </w:r>
      <w:r w:rsidR="00851FDA">
        <w:t xml:space="preserve">9 </w:t>
      </w:r>
      <w:r w:rsidR="00317F30">
        <w:t>млн</w:t>
      </w:r>
      <w:r w:rsidR="00851FDA">
        <w:t xml:space="preserve">. рублей, из них </w:t>
      </w:r>
      <w:r w:rsidR="00A904B0">
        <w:t>на 66</w:t>
      </w:r>
      <w:r w:rsidR="00317F30">
        <w:t>,</w:t>
      </w:r>
      <w:r w:rsidR="00A904B0">
        <w:t> 7</w:t>
      </w:r>
      <w:r w:rsidR="00317F30">
        <w:t>8 млн</w:t>
      </w:r>
      <w:r w:rsidR="00A904B0">
        <w:t>. рублей из казны переданы земельные участки, оздоровительные путевки на 5</w:t>
      </w:r>
      <w:r w:rsidR="00317F30">
        <w:t>,1 млн</w:t>
      </w:r>
      <w:r w:rsidR="00A904B0">
        <w:t>. рублей.</w:t>
      </w:r>
    </w:p>
    <w:p w:rsidR="006F7538" w:rsidRDefault="00A904B0" w:rsidP="00960B07">
      <w:pPr>
        <w:ind w:firstLine="709"/>
        <w:jc w:val="both"/>
        <w:rPr>
          <w:b/>
        </w:rPr>
      </w:pPr>
      <w:r>
        <w:t xml:space="preserve">1.4.4. </w:t>
      </w:r>
      <w:r w:rsidR="00BA636D" w:rsidRPr="006F7538">
        <w:rPr>
          <w:b/>
        </w:rPr>
        <w:t xml:space="preserve"> </w:t>
      </w:r>
      <w:r w:rsidR="006F7538" w:rsidRPr="00A904B0">
        <w:t>«Отчет об исполнении бюджета» (</w:t>
      </w:r>
      <w:r w:rsidRPr="00A904B0">
        <w:t>ф.</w:t>
      </w:r>
      <w:r w:rsidR="006F7538" w:rsidRPr="00A904B0">
        <w:t xml:space="preserve"> № 0503117)</w:t>
      </w:r>
      <w:r w:rsidR="006F7538" w:rsidRPr="006F7538">
        <w:rPr>
          <w:b/>
        </w:rPr>
        <w:t xml:space="preserve"> </w:t>
      </w:r>
    </w:p>
    <w:p w:rsidR="00A904B0" w:rsidRPr="00B77DE1" w:rsidRDefault="00A904B0" w:rsidP="00960B07">
      <w:pPr>
        <w:ind w:firstLine="709"/>
        <w:jc w:val="both"/>
      </w:pPr>
      <w:r w:rsidRPr="00B77DE1">
        <w:t xml:space="preserve">Уточненной сводной бюджетной росписью по состоянию на 31.12.2023 </w:t>
      </w:r>
      <w:r w:rsidR="00B77DE1" w:rsidRPr="00B77DE1">
        <w:t xml:space="preserve">объемы </w:t>
      </w:r>
      <w:r w:rsidRPr="00B77DE1">
        <w:t>доход</w:t>
      </w:r>
      <w:r w:rsidR="00B77DE1" w:rsidRPr="00B77DE1">
        <w:t>ов</w:t>
      </w:r>
      <w:r w:rsidRPr="00B77DE1">
        <w:t xml:space="preserve"> </w:t>
      </w:r>
      <w:r w:rsidR="00B77DE1" w:rsidRPr="00B77DE1">
        <w:t xml:space="preserve">и </w:t>
      </w:r>
      <w:r w:rsidRPr="00B77DE1">
        <w:t xml:space="preserve"> расход</w:t>
      </w:r>
      <w:r w:rsidR="00B77DE1" w:rsidRPr="00B77DE1">
        <w:t>ов</w:t>
      </w:r>
      <w:r w:rsidRPr="00B77DE1">
        <w:t xml:space="preserve"> </w:t>
      </w:r>
      <w:r w:rsidR="00B77DE1" w:rsidRPr="00B77DE1">
        <w:t xml:space="preserve">не </w:t>
      </w:r>
      <w:r w:rsidRPr="00B77DE1">
        <w:t xml:space="preserve">соответствует объему, утвержденному Решением о бюджете </w:t>
      </w:r>
      <w:r w:rsidR="00B77DE1" w:rsidRPr="00B77DE1">
        <w:t>№ 29-189 ГС</w:t>
      </w:r>
      <w:r w:rsidRPr="00B77DE1">
        <w:t xml:space="preserve"> </w:t>
      </w:r>
      <w:r w:rsidR="00B77DE1" w:rsidRPr="00B77DE1">
        <w:t>на 3</w:t>
      </w:r>
      <w:r w:rsidR="00317F30">
        <w:t>,</w:t>
      </w:r>
      <w:r w:rsidR="00B77DE1" w:rsidRPr="00B77DE1">
        <w:t> 41</w:t>
      </w:r>
      <w:r w:rsidR="00317F30">
        <w:t xml:space="preserve"> млн.</w:t>
      </w:r>
      <w:r w:rsidR="000E509D">
        <w:t xml:space="preserve"> </w:t>
      </w:r>
      <w:r w:rsidR="00B77DE1" w:rsidRPr="00B77DE1">
        <w:t xml:space="preserve">рублей </w:t>
      </w:r>
      <w:r w:rsidR="00B77DE1" w:rsidRPr="00B77DE1">
        <w:rPr>
          <w:bCs/>
        </w:rPr>
        <w:t>и объясняется принятием уведомлений из краевого бюджета после даты принятия бюджета города.</w:t>
      </w:r>
    </w:p>
    <w:p w:rsidR="00657032" w:rsidRDefault="00CE7585" w:rsidP="00960B07">
      <w:pPr>
        <w:ind w:firstLine="709"/>
        <w:jc w:val="both"/>
      </w:pPr>
      <w:r w:rsidRPr="00F563F1">
        <w:t xml:space="preserve">1.4.5. </w:t>
      </w:r>
      <w:proofErr w:type="gramStart"/>
      <w:r w:rsidRPr="00F563F1">
        <w:t>Дебиторская задолженность (ф.0503169</w:t>
      </w:r>
      <w:r w:rsidR="000E509D">
        <w:t>)</w:t>
      </w:r>
      <w:r w:rsidRPr="00F563F1">
        <w:t xml:space="preserve"> </w:t>
      </w:r>
      <w:r w:rsidRPr="00F563F1">
        <w:rPr>
          <w:iCs/>
        </w:rPr>
        <w:t>«Сведения по дебиторской и кредиторской задолженности»</w:t>
      </w:r>
      <w:r w:rsidRPr="00CE7585">
        <w:rPr>
          <w:b/>
          <w:i/>
          <w:iCs/>
        </w:rPr>
        <w:t xml:space="preserve"> </w:t>
      </w:r>
      <w:r>
        <w:rPr>
          <w:iCs/>
        </w:rPr>
        <w:t xml:space="preserve">по доходам </w:t>
      </w:r>
      <w:r w:rsidRPr="00CE7585">
        <w:t>по состоянию на 01.01.202</w:t>
      </w:r>
      <w:r>
        <w:t>4</w:t>
      </w:r>
      <w:r w:rsidRPr="00CE7585">
        <w:t xml:space="preserve"> г. </w:t>
      </w:r>
      <w:r>
        <w:t xml:space="preserve">выросла и </w:t>
      </w:r>
      <w:r w:rsidRPr="00CE7585">
        <w:t>состав</w:t>
      </w:r>
      <w:r>
        <w:t>ила  3</w:t>
      </w:r>
      <w:r w:rsidR="00317F30">
        <w:t> </w:t>
      </w:r>
      <w:r>
        <w:t>101</w:t>
      </w:r>
      <w:r w:rsidR="00317F30">
        <w:t>,</w:t>
      </w:r>
      <w:r>
        <w:t>6</w:t>
      </w:r>
      <w:r w:rsidR="00317F30">
        <w:t>1 млн</w:t>
      </w:r>
      <w:r>
        <w:t>. рублей</w:t>
      </w:r>
      <w:r w:rsidRPr="00CE7585">
        <w:t xml:space="preserve">, в том числе – </w:t>
      </w:r>
      <w:r>
        <w:t>69</w:t>
      </w:r>
      <w:r w:rsidR="00317F30">
        <w:t>,</w:t>
      </w:r>
      <w:r>
        <w:t> 7</w:t>
      </w:r>
      <w:r w:rsidR="00317F30">
        <w:t>2 млн</w:t>
      </w:r>
      <w:r>
        <w:t xml:space="preserve">. рублей </w:t>
      </w:r>
      <w:r w:rsidRPr="00CE7585">
        <w:t xml:space="preserve"> тыс. рублей или </w:t>
      </w:r>
      <w:r>
        <w:t>2</w:t>
      </w:r>
      <w:r w:rsidRPr="00CE7585">
        <w:t xml:space="preserve"> % это просроченная дебиторская задолженность</w:t>
      </w:r>
      <w:r w:rsidR="002E1B35">
        <w:t xml:space="preserve">, которая в основном </w:t>
      </w:r>
      <w:r w:rsidR="002E1B35" w:rsidRPr="002E1B35">
        <w:t xml:space="preserve"> сложилась за «Расчеты по авансам по приобретению основных средств»</w:t>
      </w:r>
      <w:r w:rsidR="002E1B35">
        <w:t>.</w:t>
      </w:r>
      <w:proofErr w:type="gramEnd"/>
      <w:r w:rsidR="002E1B35">
        <w:t xml:space="preserve"> </w:t>
      </w:r>
      <w:r w:rsidR="003F46AB">
        <w:t xml:space="preserve">В том числе </w:t>
      </w:r>
      <w:r w:rsidR="002E1B35" w:rsidRPr="002E1B35">
        <w:t xml:space="preserve">задолженность ООО «Вектор-95» </w:t>
      </w:r>
      <w:r w:rsidR="00747AEC" w:rsidRPr="00747AEC">
        <w:t xml:space="preserve">перед МКУ УСГХ </w:t>
      </w:r>
      <w:r w:rsidR="002E1B35" w:rsidRPr="002E1B35">
        <w:t>в сумме 31</w:t>
      </w:r>
      <w:r w:rsidR="00317F30">
        <w:t>,2 млн</w:t>
      </w:r>
      <w:r w:rsidR="002E1B35" w:rsidRPr="002E1B35">
        <w:t>. рублей (Решение Арби</w:t>
      </w:r>
      <w:r w:rsidR="00657032">
        <w:t xml:space="preserve">тражного суда от 02.09.2015 г.), </w:t>
      </w:r>
      <w:r w:rsidR="00657032" w:rsidRPr="00657032">
        <w:t>не имеющ</w:t>
      </w:r>
      <w:r w:rsidR="003F46AB">
        <w:t>ая</w:t>
      </w:r>
      <w:r w:rsidR="00657032" w:rsidRPr="00657032">
        <w:t xml:space="preserve"> перспектив погашения, а именно задолженност</w:t>
      </w:r>
      <w:r w:rsidR="000E509D">
        <w:t>ь</w:t>
      </w:r>
      <w:r w:rsidR="00657032" w:rsidRPr="00657032">
        <w:t xml:space="preserve"> ликвид</w:t>
      </w:r>
      <w:r w:rsidR="00657032">
        <w:t>ированных организаций-банкротов.</w:t>
      </w:r>
    </w:p>
    <w:p w:rsidR="00657032" w:rsidRPr="00317F30" w:rsidRDefault="00657032" w:rsidP="00960B07">
      <w:pPr>
        <w:ind w:firstLine="709"/>
        <w:jc w:val="both"/>
        <w:rPr>
          <w:i/>
        </w:rPr>
      </w:pPr>
      <w:r>
        <w:t xml:space="preserve"> </w:t>
      </w:r>
      <w:r w:rsidRPr="00317F30">
        <w:rPr>
          <w:i/>
        </w:rPr>
        <w:t xml:space="preserve">Исходя </w:t>
      </w:r>
      <w:r w:rsidR="00747AEC">
        <w:rPr>
          <w:i/>
        </w:rPr>
        <w:t xml:space="preserve">из толкования </w:t>
      </w:r>
      <w:r w:rsidR="00747AEC" w:rsidRPr="00747AEC">
        <w:rPr>
          <w:i/>
          <w:iCs/>
        </w:rPr>
        <w:t>пункт</w:t>
      </w:r>
      <w:r w:rsidR="00747AEC">
        <w:rPr>
          <w:i/>
          <w:iCs/>
        </w:rPr>
        <w:t>а</w:t>
      </w:r>
      <w:r w:rsidR="00747AEC" w:rsidRPr="00747AEC">
        <w:rPr>
          <w:i/>
          <w:iCs/>
        </w:rPr>
        <w:t xml:space="preserve"> 77 положения по ведению бухучета и составлению отчетности, утвержденного приказом Минфина от 29.07.1998 № 34н</w:t>
      </w:r>
      <w:r w:rsidR="00747AEC">
        <w:rPr>
          <w:i/>
          <w:iCs/>
        </w:rPr>
        <w:t xml:space="preserve">, учреждение </w:t>
      </w:r>
      <w:r w:rsidRPr="00317F30">
        <w:rPr>
          <w:i/>
        </w:rPr>
        <w:t xml:space="preserve"> вправе принять решение о признании безнадежной к взысканию задолженности на основании документов, подтверждающих обстоятельства.</w:t>
      </w:r>
    </w:p>
    <w:p w:rsidR="00CE7585" w:rsidRPr="00CE7585" w:rsidRDefault="00CE7585" w:rsidP="00960B07">
      <w:pPr>
        <w:ind w:firstLine="709"/>
        <w:jc w:val="both"/>
      </w:pPr>
      <w:r>
        <w:t>К</w:t>
      </w:r>
      <w:r w:rsidRPr="00CE7585">
        <w:t xml:space="preserve">редиторская задолженность по доходам составила </w:t>
      </w:r>
      <w:r>
        <w:t>6</w:t>
      </w:r>
      <w:r w:rsidR="008D7C66">
        <w:t>,</w:t>
      </w:r>
      <w:r>
        <w:t>5</w:t>
      </w:r>
      <w:r w:rsidR="008D7C66">
        <w:t>1 млн</w:t>
      </w:r>
      <w:r w:rsidRPr="00CE7585">
        <w:t>. рублей, где основная доля — это задолженность п</w:t>
      </w:r>
      <w:r w:rsidR="002E1B35">
        <w:t xml:space="preserve">о налоговым доходам. Задолженность по расчетам сложилась в объеме </w:t>
      </w:r>
      <w:r w:rsidR="008D7C66">
        <w:t>1,2</w:t>
      </w:r>
      <w:r w:rsidR="002E1B35">
        <w:t xml:space="preserve"> </w:t>
      </w:r>
      <w:r w:rsidR="008D7C66">
        <w:t>млн</w:t>
      </w:r>
      <w:r w:rsidR="002E1B35">
        <w:t>. рублей и обусловлена текущей задолженностью за декабрь по коммунальным платежам и платежам за услуги связи.</w:t>
      </w:r>
    </w:p>
    <w:p w:rsidR="00615CB8" w:rsidRPr="00F563F1" w:rsidRDefault="00F563F1" w:rsidP="008D7C66">
      <w:pPr>
        <w:ind w:firstLine="709"/>
        <w:jc w:val="both"/>
        <w:rPr>
          <w:rFonts w:eastAsia="Calibri"/>
        </w:rPr>
      </w:pPr>
      <w:r>
        <w:t xml:space="preserve">1.4.6. </w:t>
      </w:r>
      <w:r w:rsidR="002E1B35" w:rsidRPr="00F563F1">
        <w:t xml:space="preserve">Показатели ф. </w:t>
      </w:r>
      <w:r w:rsidR="00615CB8" w:rsidRPr="00F563F1">
        <w:rPr>
          <w:rFonts w:eastAsia="Calibri"/>
        </w:rPr>
        <w:t>0503</w:t>
      </w:r>
      <w:r w:rsidR="003F46AB">
        <w:rPr>
          <w:rFonts w:eastAsia="Calibri"/>
        </w:rPr>
        <w:t>3</w:t>
      </w:r>
      <w:r w:rsidR="00615CB8" w:rsidRPr="00F563F1">
        <w:rPr>
          <w:rFonts w:eastAsia="Calibri"/>
        </w:rPr>
        <w:t>71</w:t>
      </w:r>
      <w:r w:rsidR="00615CB8" w:rsidRPr="00F563F1">
        <w:rPr>
          <w:rFonts w:eastAsia="Calibri"/>
          <w:iCs/>
        </w:rPr>
        <w:t>«Сведения о финансовых вложениях получателя бюджетных средств, администратора источников ф</w:t>
      </w:r>
      <w:r w:rsidR="009C23AC" w:rsidRPr="00F563F1">
        <w:rPr>
          <w:rFonts w:eastAsia="Calibri"/>
          <w:iCs/>
        </w:rPr>
        <w:t xml:space="preserve">инансирования дефицита бюджета» </w:t>
      </w:r>
      <w:r w:rsidR="002E1B35" w:rsidRPr="00F563F1">
        <w:rPr>
          <w:rFonts w:eastAsia="Calibri"/>
          <w:iCs/>
        </w:rPr>
        <w:t>указывают на увеличение вложений</w:t>
      </w:r>
      <w:r>
        <w:rPr>
          <w:rFonts w:eastAsia="Calibri"/>
          <w:iCs/>
        </w:rPr>
        <w:t xml:space="preserve"> на 27</w:t>
      </w:r>
      <w:r w:rsidR="008D7C66">
        <w:rPr>
          <w:rFonts w:eastAsia="Calibri"/>
          <w:iCs/>
        </w:rPr>
        <w:t>,37 млн</w:t>
      </w:r>
      <w:r>
        <w:rPr>
          <w:rFonts w:eastAsia="Calibri"/>
          <w:iCs/>
        </w:rPr>
        <w:t>. рублей</w:t>
      </w:r>
      <w:r w:rsidRPr="00F563F1">
        <w:rPr>
          <w:rFonts w:eastAsia="Calibri"/>
          <w:iCs/>
        </w:rPr>
        <w:t xml:space="preserve"> </w:t>
      </w:r>
      <w:r w:rsidR="002E1B35" w:rsidRPr="00F563F1">
        <w:rPr>
          <w:rFonts w:eastAsia="Calibri"/>
          <w:iCs/>
        </w:rPr>
        <w:t xml:space="preserve">в  </w:t>
      </w:r>
      <w:r w:rsidR="00615CB8" w:rsidRPr="00F563F1">
        <w:rPr>
          <w:rFonts w:eastAsia="Calibri"/>
        </w:rPr>
        <w:t>«Участие в государственны</w:t>
      </w:r>
      <w:proofErr w:type="gramStart"/>
      <w:r w:rsidR="00615CB8" w:rsidRPr="00F563F1">
        <w:rPr>
          <w:rFonts w:eastAsia="Calibri"/>
        </w:rPr>
        <w:t>х(</w:t>
      </w:r>
      <w:proofErr w:type="gramEnd"/>
      <w:r w:rsidR="00615CB8" w:rsidRPr="00F563F1">
        <w:rPr>
          <w:rFonts w:eastAsia="Calibri"/>
        </w:rPr>
        <w:t>муниципальных) учреждениях»</w:t>
      </w:r>
      <w:r w:rsidR="003F46AB">
        <w:rPr>
          <w:rFonts w:eastAsia="Calibri"/>
        </w:rPr>
        <w:t xml:space="preserve"> за счет суммы переданного муниципального имущества бюджетным и автономным учреждениям.</w:t>
      </w:r>
    </w:p>
    <w:p w:rsidR="00615CB8" w:rsidRPr="00F563F1" w:rsidRDefault="00F563F1" w:rsidP="008D7C66">
      <w:pPr>
        <w:autoSpaceDE w:val="0"/>
        <w:autoSpaceDN w:val="0"/>
        <w:adjustRightInd w:val="0"/>
        <w:ind w:firstLine="709"/>
        <w:jc w:val="both"/>
        <w:rPr>
          <w:rFonts w:eastAsia="Calibri"/>
          <w:i/>
          <w:iCs/>
        </w:rPr>
      </w:pPr>
      <w:r>
        <w:rPr>
          <w:rFonts w:eastAsia="Calibri"/>
        </w:rPr>
        <w:lastRenderedPageBreak/>
        <w:t xml:space="preserve">1.4.7. </w:t>
      </w:r>
      <w:r w:rsidR="00615CB8" w:rsidRPr="00F563F1">
        <w:rPr>
          <w:rFonts w:eastAsia="Calibri"/>
        </w:rPr>
        <w:t>Сведения о вложениях в объекты недвижимого имущества за отчетный период отражены в ф. 0503190</w:t>
      </w:r>
      <w:r w:rsidR="00F31A27" w:rsidRPr="00F563F1">
        <w:rPr>
          <w:rFonts w:eastAsia="Calibri"/>
        </w:rPr>
        <w:t xml:space="preserve"> </w:t>
      </w:r>
      <w:r w:rsidR="00615CB8" w:rsidRPr="00F563F1">
        <w:rPr>
          <w:rFonts w:eastAsia="Calibri"/>
          <w:iCs/>
        </w:rPr>
        <w:t xml:space="preserve">«Сведения о вложениях в объекты недвижимого имущества, объектах </w:t>
      </w:r>
      <w:r w:rsidR="00F31A27" w:rsidRPr="00F563F1">
        <w:rPr>
          <w:rFonts w:eastAsia="Calibri"/>
          <w:iCs/>
        </w:rPr>
        <w:t>н</w:t>
      </w:r>
      <w:r w:rsidR="00615CB8" w:rsidRPr="00F563F1">
        <w:rPr>
          <w:rFonts w:eastAsia="Calibri"/>
          <w:iCs/>
        </w:rPr>
        <w:t>езавершенного строительства».</w:t>
      </w:r>
    </w:p>
    <w:p w:rsidR="00F563F1" w:rsidRDefault="00615CB8" w:rsidP="008D7C66">
      <w:pPr>
        <w:autoSpaceDE w:val="0"/>
        <w:autoSpaceDN w:val="0"/>
        <w:adjustRightInd w:val="0"/>
        <w:ind w:firstLine="709"/>
        <w:jc w:val="both"/>
        <w:rPr>
          <w:rFonts w:eastAsia="Calibri"/>
        </w:rPr>
      </w:pPr>
      <w:r w:rsidRPr="008C3DCC">
        <w:rPr>
          <w:rFonts w:eastAsia="Calibri"/>
        </w:rPr>
        <w:t xml:space="preserve">За отчетный период общая сумма вложений </w:t>
      </w:r>
      <w:r w:rsidR="00805E05">
        <w:rPr>
          <w:rFonts w:eastAsia="Calibri"/>
        </w:rPr>
        <w:t>увеличилась на 115</w:t>
      </w:r>
      <w:r w:rsidR="008D7C66">
        <w:rPr>
          <w:rFonts w:eastAsia="Calibri"/>
        </w:rPr>
        <w:t>,</w:t>
      </w:r>
      <w:r w:rsidR="00805E05">
        <w:rPr>
          <w:rFonts w:eastAsia="Calibri"/>
        </w:rPr>
        <w:t>8</w:t>
      </w:r>
      <w:r w:rsidR="008D7C66">
        <w:rPr>
          <w:rFonts w:eastAsia="Calibri"/>
        </w:rPr>
        <w:t>9</w:t>
      </w:r>
      <w:r w:rsidR="00805E05">
        <w:rPr>
          <w:rFonts w:eastAsia="Calibri"/>
        </w:rPr>
        <w:t xml:space="preserve"> </w:t>
      </w:r>
      <w:r w:rsidR="008D7C66">
        <w:rPr>
          <w:rFonts w:eastAsia="Calibri"/>
        </w:rPr>
        <w:t>млн</w:t>
      </w:r>
      <w:r w:rsidR="00805E05">
        <w:rPr>
          <w:rFonts w:eastAsia="Calibri"/>
        </w:rPr>
        <w:t xml:space="preserve">. рублей и </w:t>
      </w:r>
      <w:r w:rsidRPr="008C3DCC">
        <w:rPr>
          <w:rFonts w:eastAsia="Calibri"/>
        </w:rPr>
        <w:t>составила –</w:t>
      </w:r>
      <w:r w:rsidR="005D50E9">
        <w:rPr>
          <w:rFonts w:eastAsia="Calibri"/>
        </w:rPr>
        <w:t xml:space="preserve"> </w:t>
      </w:r>
      <w:r w:rsidR="00F563F1">
        <w:rPr>
          <w:rFonts w:eastAsia="Calibri"/>
        </w:rPr>
        <w:t>178</w:t>
      </w:r>
      <w:r w:rsidR="008D7C66">
        <w:rPr>
          <w:rFonts w:eastAsia="Calibri"/>
        </w:rPr>
        <w:t>,</w:t>
      </w:r>
      <w:r w:rsidR="00F563F1">
        <w:rPr>
          <w:rFonts w:eastAsia="Calibri"/>
        </w:rPr>
        <w:t> </w:t>
      </w:r>
      <w:r w:rsidR="008D7C66">
        <w:rPr>
          <w:rFonts w:eastAsia="Calibri"/>
        </w:rPr>
        <w:t>5 млн</w:t>
      </w:r>
      <w:r w:rsidR="00F563F1">
        <w:rPr>
          <w:rFonts w:eastAsia="Calibri"/>
        </w:rPr>
        <w:t>.</w:t>
      </w:r>
      <w:r w:rsidRPr="008C3DCC">
        <w:rPr>
          <w:rFonts w:eastAsia="Calibri"/>
        </w:rPr>
        <w:t xml:space="preserve"> рублей.</w:t>
      </w:r>
      <w:r w:rsidR="008C3DCC">
        <w:rPr>
          <w:rFonts w:eastAsia="Calibri"/>
        </w:rPr>
        <w:t xml:space="preserve"> Был</w:t>
      </w:r>
      <w:r w:rsidR="00F563F1">
        <w:rPr>
          <w:rFonts w:eastAsia="Calibri"/>
        </w:rPr>
        <w:t>о</w:t>
      </w:r>
      <w:r w:rsidR="008C3DCC">
        <w:rPr>
          <w:rFonts w:eastAsia="Calibri"/>
        </w:rPr>
        <w:t xml:space="preserve"> приобретен</w:t>
      </w:r>
      <w:r w:rsidR="00F563F1">
        <w:rPr>
          <w:rFonts w:eastAsia="Calibri"/>
        </w:rPr>
        <w:t>о</w:t>
      </w:r>
      <w:r w:rsidR="008C3DCC">
        <w:rPr>
          <w:rFonts w:eastAsia="Calibri"/>
        </w:rPr>
        <w:t xml:space="preserve"> </w:t>
      </w:r>
      <w:r w:rsidR="00F563F1">
        <w:rPr>
          <w:rFonts w:eastAsia="Calibri"/>
        </w:rPr>
        <w:t>34</w:t>
      </w:r>
      <w:r w:rsidR="008C3DCC">
        <w:rPr>
          <w:rFonts w:eastAsia="Calibri"/>
        </w:rPr>
        <w:t xml:space="preserve"> жилых помещений в МКД, </w:t>
      </w:r>
      <w:proofErr w:type="gramStart"/>
      <w:r w:rsidR="008C3DCC">
        <w:rPr>
          <w:rFonts w:eastAsia="Calibri"/>
        </w:rPr>
        <w:t>строительство</w:t>
      </w:r>
      <w:proofErr w:type="gramEnd"/>
      <w:r w:rsidR="008C3DCC">
        <w:rPr>
          <w:rFonts w:eastAsia="Calibri"/>
        </w:rPr>
        <w:t xml:space="preserve"> которого не завершено; </w:t>
      </w:r>
      <w:r w:rsidR="00F563F1">
        <w:rPr>
          <w:rFonts w:eastAsia="Calibri"/>
        </w:rPr>
        <w:t xml:space="preserve">увеличены расходы на </w:t>
      </w:r>
      <w:r w:rsidR="008C3DCC">
        <w:rPr>
          <w:rFonts w:eastAsia="Calibri"/>
        </w:rPr>
        <w:t>ПСД транспортной сети и сети водоснабжения за индивидуальным поселком</w:t>
      </w:r>
      <w:r w:rsidR="00805E05">
        <w:rPr>
          <w:rFonts w:eastAsia="Calibri"/>
        </w:rPr>
        <w:t xml:space="preserve"> на 10</w:t>
      </w:r>
      <w:r w:rsidR="008D7C66">
        <w:rPr>
          <w:rFonts w:eastAsia="Calibri"/>
        </w:rPr>
        <w:t>,0 млн.</w:t>
      </w:r>
      <w:r w:rsidR="00805E05">
        <w:rPr>
          <w:rFonts w:eastAsia="Calibri"/>
        </w:rPr>
        <w:t xml:space="preserve"> рублей; произведены расходы на ПСД на капитальный ремонт подпорной стенки по ул. Чкалова, д. 57</w:t>
      </w:r>
      <w:r w:rsidR="008C3DCC">
        <w:rPr>
          <w:rFonts w:eastAsia="Calibri"/>
        </w:rPr>
        <w:t>;</w:t>
      </w:r>
      <w:r w:rsidR="00F563F1">
        <w:rPr>
          <w:rFonts w:eastAsia="Calibri"/>
        </w:rPr>
        <w:t xml:space="preserve"> увеличены расходы на объект электроснабжения </w:t>
      </w:r>
      <w:r w:rsidR="00805E05">
        <w:rPr>
          <w:rFonts w:eastAsia="Calibri"/>
        </w:rPr>
        <w:t>к садоводческим некоммерческим обществам на 12</w:t>
      </w:r>
      <w:r w:rsidR="008D7C66">
        <w:rPr>
          <w:rFonts w:eastAsia="Calibri"/>
        </w:rPr>
        <w:t>,</w:t>
      </w:r>
      <w:r w:rsidR="00805E05">
        <w:rPr>
          <w:rFonts w:eastAsia="Calibri"/>
        </w:rPr>
        <w:t>87</w:t>
      </w:r>
      <w:r w:rsidR="008D7C66">
        <w:rPr>
          <w:rFonts w:eastAsia="Calibri"/>
        </w:rPr>
        <w:t xml:space="preserve"> млн</w:t>
      </w:r>
      <w:r w:rsidR="00805E05">
        <w:rPr>
          <w:rFonts w:eastAsia="Calibri"/>
        </w:rPr>
        <w:t>. рублей</w:t>
      </w:r>
      <w:r w:rsidR="008D7C66">
        <w:rPr>
          <w:rFonts w:eastAsia="Calibri"/>
        </w:rPr>
        <w:t>.</w:t>
      </w:r>
      <w:r w:rsidR="00805E05">
        <w:rPr>
          <w:rFonts w:eastAsia="Calibri"/>
        </w:rPr>
        <w:t xml:space="preserve"> </w:t>
      </w:r>
    </w:p>
    <w:p w:rsidR="00B77DE1" w:rsidRDefault="00B77DE1" w:rsidP="008D7C66">
      <w:pPr>
        <w:pStyle w:val="Default"/>
        <w:ind w:firstLine="709"/>
        <w:jc w:val="both"/>
        <w:rPr>
          <w:color w:val="auto"/>
        </w:rPr>
      </w:pPr>
    </w:p>
    <w:p w:rsidR="002E5E14" w:rsidRPr="004765FC" w:rsidRDefault="00080FD4" w:rsidP="008D7C66">
      <w:pPr>
        <w:pStyle w:val="Default"/>
        <w:ind w:firstLine="709"/>
        <w:jc w:val="both"/>
        <w:rPr>
          <w:color w:val="auto"/>
        </w:rPr>
      </w:pPr>
      <w:r w:rsidRPr="004765FC">
        <w:rPr>
          <w:color w:val="auto"/>
        </w:rPr>
        <w:t xml:space="preserve">2.2. </w:t>
      </w:r>
      <w:r w:rsidR="002E5E14" w:rsidRPr="004765FC">
        <w:rPr>
          <w:color w:val="auto"/>
        </w:rPr>
        <w:t>При подготовке Заключения использованы материалы внешних проверок годовой бюджетной отчетности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 материалы контрольных и экспертно-аналитических мероприятий, документы, представленные органами местного самоуправления.</w:t>
      </w:r>
    </w:p>
    <w:p w:rsidR="003A6ED1" w:rsidRDefault="00D73810" w:rsidP="003A6ED1">
      <w:pPr>
        <w:autoSpaceDE w:val="0"/>
        <w:autoSpaceDN w:val="0"/>
        <w:adjustRightInd w:val="0"/>
        <w:ind w:firstLine="709"/>
        <w:jc w:val="both"/>
        <w:rPr>
          <w:b/>
        </w:rPr>
      </w:pPr>
      <w:r w:rsidRPr="00F87581">
        <w:rPr>
          <w:color w:val="000000"/>
        </w:rPr>
        <w:t xml:space="preserve">КСО проведены камеральные проверки бюджетной отчетности всех 10 главных администраторов бюджетных средств на соответствие требованиям </w:t>
      </w:r>
      <w:r w:rsidRPr="00F87581">
        <w:t xml:space="preserve">Инструкции №191н, по результатам которых </w:t>
      </w:r>
      <w:r w:rsidRPr="00F87581">
        <w:rPr>
          <w:color w:val="000000"/>
        </w:rPr>
        <w:t xml:space="preserve">дана оценка содержащейся в </w:t>
      </w:r>
      <w:r w:rsidRPr="00F87581">
        <w:rPr>
          <w:bCs/>
          <w:color w:val="000000"/>
        </w:rPr>
        <w:t xml:space="preserve">годовой бюджетной отчетности информации о </w:t>
      </w:r>
      <w:r w:rsidRPr="00F87581">
        <w:rPr>
          <w:color w:val="000000"/>
        </w:rPr>
        <w:t>бюджетной</w:t>
      </w:r>
      <w:r w:rsidRPr="00F87581">
        <w:rPr>
          <w:bCs/>
          <w:color w:val="000000"/>
        </w:rPr>
        <w:t xml:space="preserve"> деятельности субъектов бюджетной отчетности.</w:t>
      </w:r>
      <w:r w:rsidR="003A6ED1" w:rsidRPr="003A6ED1">
        <w:rPr>
          <w:b/>
        </w:rPr>
        <w:t xml:space="preserve"> </w:t>
      </w:r>
    </w:p>
    <w:p w:rsidR="003A6ED1" w:rsidRPr="003A6ED1" w:rsidRDefault="003A6ED1" w:rsidP="003A6ED1">
      <w:pPr>
        <w:autoSpaceDE w:val="0"/>
        <w:autoSpaceDN w:val="0"/>
        <w:adjustRightInd w:val="0"/>
        <w:ind w:firstLine="709"/>
        <w:jc w:val="both"/>
        <w:rPr>
          <w:bCs/>
          <w:color w:val="000000"/>
        </w:rPr>
      </w:pPr>
      <w:r w:rsidRPr="003A6ED1">
        <w:rPr>
          <w:bCs/>
          <w:color w:val="000000"/>
        </w:rPr>
        <w:t>В отдельных случаях незначительные расхождения между итогом и суммой слагаемых объясняются округлением данных.</w:t>
      </w:r>
    </w:p>
    <w:p w:rsidR="00D73810" w:rsidRPr="00F87581" w:rsidRDefault="007A4858" w:rsidP="008D7C66">
      <w:pPr>
        <w:ind w:firstLine="709"/>
        <w:jc w:val="both"/>
        <w:rPr>
          <w:color w:val="000000"/>
        </w:rPr>
      </w:pPr>
      <w:r w:rsidRPr="00F87581">
        <w:rPr>
          <w:b/>
          <w:bCs/>
          <w:color w:val="000000"/>
        </w:rPr>
        <w:t>Ф</w:t>
      </w:r>
      <w:r w:rsidRPr="00F87581">
        <w:rPr>
          <w:b/>
          <w:color w:val="000000"/>
        </w:rPr>
        <w:t xml:space="preserve">актов недостоверности бюджетной отчетности, а также фактов, способных негативно повлиять на достоверность отчета об исполнении бюджета </w:t>
      </w:r>
      <w:r w:rsidR="00233B8C" w:rsidRPr="00F87581">
        <w:rPr>
          <w:b/>
          <w:color w:val="000000"/>
        </w:rPr>
        <w:t xml:space="preserve">г. Дивногорска </w:t>
      </w:r>
      <w:r w:rsidRPr="00F87581">
        <w:rPr>
          <w:b/>
          <w:color w:val="000000"/>
        </w:rPr>
        <w:t>за 20</w:t>
      </w:r>
      <w:r w:rsidR="00263BB3" w:rsidRPr="00F87581">
        <w:rPr>
          <w:b/>
          <w:color w:val="000000"/>
        </w:rPr>
        <w:t>2</w:t>
      </w:r>
      <w:r w:rsidR="00E21948">
        <w:rPr>
          <w:b/>
          <w:color w:val="000000"/>
        </w:rPr>
        <w:t>3</w:t>
      </w:r>
      <w:r w:rsidRPr="00F87581">
        <w:rPr>
          <w:b/>
          <w:color w:val="000000"/>
        </w:rPr>
        <w:t xml:space="preserve"> год, не установлено.</w:t>
      </w:r>
      <w:r w:rsidRPr="00F87581">
        <w:rPr>
          <w:color w:val="000000"/>
        </w:rPr>
        <w:t xml:space="preserve"> </w:t>
      </w:r>
    </w:p>
    <w:p w:rsidR="003A6BB2" w:rsidRDefault="00D73810" w:rsidP="008D7C66">
      <w:pPr>
        <w:widowControl w:val="0"/>
        <w:autoSpaceDE w:val="0"/>
        <w:autoSpaceDN w:val="0"/>
        <w:adjustRightInd w:val="0"/>
        <w:ind w:firstLine="709"/>
        <w:jc w:val="both"/>
        <w:rPr>
          <w:bCs/>
          <w:color w:val="000000"/>
        </w:rPr>
      </w:pPr>
      <w:r w:rsidRPr="00F87581">
        <w:rPr>
          <w:color w:val="000000"/>
        </w:rPr>
        <w:t>При этом</w:t>
      </w:r>
      <w:r w:rsidR="00637F15" w:rsidRPr="00F87581">
        <w:rPr>
          <w:color w:val="000000"/>
        </w:rPr>
        <w:t xml:space="preserve"> </w:t>
      </w:r>
      <w:r w:rsidRPr="00F87581">
        <w:rPr>
          <w:color w:val="000000"/>
        </w:rPr>
        <w:t>выявлены</w:t>
      </w:r>
      <w:r w:rsidR="00637F15" w:rsidRPr="00F87581">
        <w:rPr>
          <w:color w:val="000000"/>
        </w:rPr>
        <w:t xml:space="preserve"> отдельны</w:t>
      </w:r>
      <w:r w:rsidRPr="00F87581">
        <w:rPr>
          <w:color w:val="000000"/>
        </w:rPr>
        <w:t>е</w:t>
      </w:r>
      <w:r w:rsidR="003D4672" w:rsidRPr="00F87581">
        <w:rPr>
          <w:color w:val="000000"/>
        </w:rPr>
        <w:t xml:space="preserve"> нарушени</w:t>
      </w:r>
      <w:r w:rsidRPr="00F87581">
        <w:rPr>
          <w:color w:val="000000"/>
        </w:rPr>
        <w:t>я</w:t>
      </w:r>
      <w:r w:rsidR="00F94320" w:rsidRPr="00F87581">
        <w:t xml:space="preserve"> Инструкции № 191н</w:t>
      </w:r>
      <w:r w:rsidR="00EE30F7" w:rsidRPr="00F87581">
        <w:t xml:space="preserve">, </w:t>
      </w:r>
      <w:r w:rsidR="00EE30F7" w:rsidRPr="00F87581">
        <w:rPr>
          <w:color w:val="000000"/>
        </w:rPr>
        <w:t xml:space="preserve">которые </w:t>
      </w:r>
      <w:r w:rsidR="00EF1040" w:rsidRPr="00F87581">
        <w:rPr>
          <w:color w:val="000000"/>
        </w:rPr>
        <w:t xml:space="preserve">в соответствии с требованиями </w:t>
      </w:r>
      <w:r w:rsidR="004765FC" w:rsidRPr="00F87581">
        <w:rPr>
          <w:color w:val="000000"/>
        </w:rPr>
        <w:t>ст</w:t>
      </w:r>
      <w:r w:rsidR="000E509D">
        <w:rPr>
          <w:color w:val="000000"/>
        </w:rPr>
        <w:t xml:space="preserve">. </w:t>
      </w:r>
      <w:r w:rsidR="00EF1040" w:rsidRPr="00F87581">
        <w:rPr>
          <w:color w:val="000000"/>
        </w:rPr>
        <w:t xml:space="preserve">65 Положения о бюджетном процессе </w:t>
      </w:r>
      <w:r w:rsidR="004765FC">
        <w:rPr>
          <w:color w:val="000000"/>
        </w:rPr>
        <w:t>в муниципальном образовании г.</w:t>
      </w:r>
      <w:r w:rsidR="00C36BA2">
        <w:rPr>
          <w:color w:val="000000"/>
        </w:rPr>
        <w:t xml:space="preserve"> </w:t>
      </w:r>
      <w:r w:rsidR="00DA19EC" w:rsidRPr="00F87581">
        <w:rPr>
          <w:color w:val="000000"/>
        </w:rPr>
        <w:t xml:space="preserve">Дивногорск </w:t>
      </w:r>
      <w:r w:rsidR="00EE30F7" w:rsidRPr="00F87581">
        <w:rPr>
          <w:color w:val="000000"/>
        </w:rPr>
        <w:t xml:space="preserve">изложены в </w:t>
      </w:r>
      <w:r w:rsidR="00710F2E" w:rsidRPr="00F87581">
        <w:rPr>
          <w:color w:val="000000"/>
        </w:rPr>
        <w:t>актах</w:t>
      </w:r>
      <w:r w:rsidR="00EE30F7" w:rsidRPr="00F87581">
        <w:rPr>
          <w:color w:val="000000"/>
        </w:rPr>
        <w:t xml:space="preserve"> КСО </w:t>
      </w:r>
      <w:r w:rsidR="00EE30F7" w:rsidRPr="00F87581">
        <w:rPr>
          <w:bCs/>
          <w:spacing w:val="1"/>
        </w:rPr>
        <w:t xml:space="preserve">по результатам </w:t>
      </w:r>
      <w:r w:rsidR="00EE30F7" w:rsidRPr="00F87581">
        <w:rPr>
          <w:bCs/>
        </w:rPr>
        <w:t>внешней проверки годовой бюджетной отчетности</w:t>
      </w:r>
      <w:r w:rsidR="00EF1040" w:rsidRPr="00F87581">
        <w:rPr>
          <w:bCs/>
        </w:rPr>
        <w:t xml:space="preserve"> и</w:t>
      </w:r>
      <w:r w:rsidR="00EF1040" w:rsidRPr="00F87581">
        <w:rPr>
          <w:rFonts w:eastAsia="Calibri"/>
          <w:color w:val="000000"/>
          <w:lang w:eastAsia="en-US"/>
        </w:rPr>
        <w:t xml:space="preserve"> направлены ГАБС </w:t>
      </w:r>
      <w:r w:rsidR="00EF1040" w:rsidRPr="00F87581">
        <w:rPr>
          <w:color w:val="000000"/>
        </w:rPr>
        <w:t xml:space="preserve">для рассмотрения и </w:t>
      </w:r>
      <w:r w:rsidR="007B67AE" w:rsidRPr="00F87581">
        <w:rPr>
          <w:color w:val="000000"/>
        </w:rPr>
        <w:t xml:space="preserve">принятия мер для </w:t>
      </w:r>
      <w:r w:rsidR="00EF1040" w:rsidRPr="00F87581">
        <w:rPr>
          <w:color w:val="000000"/>
        </w:rPr>
        <w:t>устранения выявленных недостатков и нарушений</w:t>
      </w:r>
      <w:r w:rsidR="00EF1040" w:rsidRPr="00F87581">
        <w:rPr>
          <w:bCs/>
          <w:color w:val="000000"/>
        </w:rPr>
        <w:t>.</w:t>
      </w:r>
    </w:p>
    <w:p w:rsidR="00D73810" w:rsidRPr="00F87581" w:rsidRDefault="00D73810" w:rsidP="008D7C66">
      <w:pPr>
        <w:ind w:firstLine="709"/>
        <w:jc w:val="both"/>
      </w:pPr>
      <w:r w:rsidRPr="00F87581">
        <w:t xml:space="preserve">Некоторые из них: </w:t>
      </w:r>
    </w:p>
    <w:p w:rsidR="00D73810" w:rsidRPr="00F87581" w:rsidRDefault="00D73810" w:rsidP="008D7C66">
      <w:pPr>
        <w:ind w:firstLine="709"/>
        <w:jc w:val="both"/>
      </w:pPr>
      <w:r w:rsidRPr="00F87581">
        <w:t>- нарушени</w:t>
      </w:r>
      <w:r w:rsidR="00530001">
        <w:t>е</w:t>
      </w:r>
      <w:r w:rsidRPr="00F87581">
        <w:t xml:space="preserve"> порядков заполнения представленных форм отчетности;</w:t>
      </w:r>
    </w:p>
    <w:p w:rsidR="00C8294E" w:rsidRDefault="00E21948" w:rsidP="008D7C66">
      <w:pPr>
        <w:ind w:firstLine="709"/>
        <w:jc w:val="both"/>
      </w:pPr>
      <w:r>
        <w:t xml:space="preserve">- </w:t>
      </w:r>
      <w:r w:rsidR="00C8294E">
        <w:t>отсутств</w:t>
      </w:r>
      <w:r w:rsidR="000E509D">
        <w:t>ие</w:t>
      </w:r>
      <w:r w:rsidR="00C8294E">
        <w:t xml:space="preserve"> дат</w:t>
      </w:r>
      <w:r w:rsidR="000E509D">
        <w:t>ы</w:t>
      </w:r>
      <w:r w:rsidR="00C8294E">
        <w:t xml:space="preserve"> принятия годовой отчетности финансовым органом, что не позволило определить своевременность сдачи отчетности ГАБС</w:t>
      </w:r>
      <w:r>
        <w:t>;</w:t>
      </w:r>
    </w:p>
    <w:p w:rsidR="008E4798" w:rsidRPr="00F87581" w:rsidRDefault="00E21948" w:rsidP="008D7C66">
      <w:pPr>
        <w:ind w:firstLine="709"/>
        <w:jc w:val="both"/>
      </w:pPr>
      <w:r>
        <w:t xml:space="preserve">- </w:t>
      </w:r>
      <w:r w:rsidR="000E509D">
        <w:t xml:space="preserve">отсутствие подтверждения </w:t>
      </w:r>
      <w:r w:rsidR="008E4798" w:rsidRPr="00F87581">
        <w:t>достоверност</w:t>
      </w:r>
      <w:r w:rsidR="000E509D">
        <w:t>и</w:t>
      </w:r>
      <w:r w:rsidR="008E4798" w:rsidRPr="00F87581">
        <w:t xml:space="preserve"> годовой бюджетной отчетности </w:t>
      </w:r>
      <w:r w:rsidR="00936C11" w:rsidRPr="00F87581">
        <w:t xml:space="preserve">у ряда </w:t>
      </w:r>
      <w:r w:rsidR="008E4798" w:rsidRPr="00F87581">
        <w:t>субъект</w:t>
      </w:r>
      <w:r w:rsidR="00936C11" w:rsidRPr="00F87581">
        <w:t>ов</w:t>
      </w:r>
      <w:r w:rsidR="008E4798" w:rsidRPr="00F87581">
        <w:t xml:space="preserve"> отчетности</w:t>
      </w:r>
      <w:r w:rsidR="00936C11" w:rsidRPr="00F87581">
        <w:t xml:space="preserve"> </w:t>
      </w:r>
      <w:r w:rsidR="008E4798" w:rsidRPr="00F87581">
        <w:t xml:space="preserve">службой внутреннего финансового аудита. </w:t>
      </w:r>
    </w:p>
    <w:p w:rsidR="007B67AE" w:rsidRPr="008D7C66" w:rsidRDefault="00DA19EC" w:rsidP="008D7C66">
      <w:pPr>
        <w:ind w:firstLine="709"/>
        <w:jc w:val="both"/>
        <w:rPr>
          <w:i/>
        </w:rPr>
      </w:pPr>
      <w:r w:rsidRPr="008D7C66">
        <w:rPr>
          <w:i/>
        </w:rPr>
        <w:t>А</w:t>
      </w:r>
      <w:r w:rsidR="008E4798" w:rsidRPr="008D7C66">
        <w:rPr>
          <w:i/>
        </w:rPr>
        <w:t xml:space="preserve">удит </w:t>
      </w:r>
      <w:r w:rsidR="00B32943" w:rsidRPr="008D7C66">
        <w:rPr>
          <w:i/>
        </w:rPr>
        <w:t>учреждений культуры, учреждений физкультуры, спорта и молодежной политики, и учреждений отдела образования</w:t>
      </w:r>
      <w:r w:rsidRPr="008D7C66">
        <w:rPr>
          <w:i/>
        </w:rPr>
        <w:t xml:space="preserve"> проведен МСКУ МЦБ </w:t>
      </w:r>
      <w:r w:rsidR="00B32943" w:rsidRPr="008D7C66">
        <w:rPr>
          <w:i/>
        </w:rPr>
        <w:t>при этом, передача полномочий по осуществлению внутреннего финансового аудита от одного главного администратора бюджетных сре</w:t>
      </w:r>
      <w:proofErr w:type="gramStart"/>
      <w:r w:rsidR="00B32943" w:rsidRPr="008D7C66">
        <w:rPr>
          <w:i/>
        </w:rPr>
        <w:t>дств др</w:t>
      </w:r>
      <w:proofErr w:type="gramEnd"/>
      <w:r w:rsidR="00B32943" w:rsidRPr="008D7C66">
        <w:rPr>
          <w:i/>
        </w:rPr>
        <w:t xml:space="preserve">угому главному администратору бюджетных средств положениями Бюджетного </w:t>
      </w:r>
      <w:hyperlink r:id="rId16" w:history="1">
        <w:r w:rsidR="00B32943" w:rsidRPr="008D7C66">
          <w:rPr>
            <w:i/>
          </w:rPr>
          <w:t>кодекса</w:t>
        </w:r>
      </w:hyperlink>
      <w:r w:rsidR="00B32943" w:rsidRPr="008D7C66">
        <w:rPr>
          <w:i/>
        </w:rPr>
        <w:t xml:space="preserve"> не предусмотрена.  </w:t>
      </w:r>
    </w:p>
    <w:p w:rsidR="00B01DDA" w:rsidRPr="00076875" w:rsidRDefault="00B01DDA" w:rsidP="008D7C66">
      <w:pPr>
        <w:pStyle w:val="a4"/>
        <w:ind w:firstLine="709"/>
        <w:jc w:val="both"/>
        <w:rPr>
          <w:b w:val="0"/>
          <w:sz w:val="24"/>
        </w:rPr>
      </w:pPr>
    </w:p>
    <w:p w:rsidR="007A4858" w:rsidRPr="00573150" w:rsidRDefault="00F87581" w:rsidP="008D7C66">
      <w:pPr>
        <w:pStyle w:val="a4"/>
        <w:ind w:firstLine="709"/>
        <w:jc w:val="both"/>
        <w:rPr>
          <w:szCs w:val="28"/>
        </w:rPr>
      </w:pPr>
      <w:r w:rsidRPr="00573150">
        <w:rPr>
          <w:szCs w:val="28"/>
        </w:rPr>
        <w:t>3</w:t>
      </w:r>
      <w:r w:rsidR="007A4858" w:rsidRPr="00573150">
        <w:rPr>
          <w:szCs w:val="28"/>
        </w:rPr>
        <w:t xml:space="preserve">. </w:t>
      </w:r>
      <w:bookmarkStart w:id="0" w:name="Анализ_основных_параметров"/>
      <w:r w:rsidR="007A4858" w:rsidRPr="00573150">
        <w:rPr>
          <w:szCs w:val="28"/>
        </w:rPr>
        <w:t xml:space="preserve">Анализ </w:t>
      </w:r>
      <w:r w:rsidR="00C733EE" w:rsidRPr="00573150">
        <w:rPr>
          <w:szCs w:val="28"/>
        </w:rPr>
        <w:t xml:space="preserve">исполнения </w:t>
      </w:r>
      <w:r w:rsidR="007A4858" w:rsidRPr="00573150">
        <w:rPr>
          <w:szCs w:val="28"/>
        </w:rPr>
        <w:t>основных параметров бюджета за 20</w:t>
      </w:r>
      <w:r w:rsidR="00263BB3" w:rsidRPr="00573150">
        <w:rPr>
          <w:szCs w:val="28"/>
        </w:rPr>
        <w:t>2</w:t>
      </w:r>
      <w:r w:rsidR="00E738DC">
        <w:rPr>
          <w:szCs w:val="28"/>
        </w:rPr>
        <w:t>3</w:t>
      </w:r>
      <w:r w:rsidR="007A4858" w:rsidRPr="00573150">
        <w:rPr>
          <w:szCs w:val="28"/>
        </w:rPr>
        <w:t xml:space="preserve"> год</w:t>
      </w:r>
      <w:bookmarkEnd w:id="0"/>
    </w:p>
    <w:p w:rsidR="0099238E" w:rsidRDefault="00D82CF3" w:rsidP="008D7C66">
      <w:pPr>
        <w:autoSpaceDE w:val="0"/>
        <w:autoSpaceDN w:val="0"/>
        <w:adjustRightInd w:val="0"/>
        <w:ind w:firstLine="709"/>
        <w:jc w:val="both"/>
        <w:rPr>
          <w:color w:val="000000"/>
        </w:rPr>
      </w:pPr>
      <w:r w:rsidRPr="00BD06E8">
        <w:rPr>
          <w:b/>
          <w:color w:val="000000"/>
        </w:rPr>
        <w:t>3.1.</w:t>
      </w:r>
      <w:r w:rsidR="0099238E" w:rsidRPr="00BD06E8">
        <w:rPr>
          <w:b/>
          <w:color w:val="000000"/>
        </w:rPr>
        <w:t xml:space="preserve"> Бюджет города Дивногорска на 2023 год</w:t>
      </w:r>
      <w:r w:rsidR="0099238E">
        <w:rPr>
          <w:color w:val="000000"/>
        </w:rPr>
        <w:t xml:space="preserve"> утвержден решением городского Совета депутатов от 21.12.2022 №29-190-ГС «О бюджете </w:t>
      </w:r>
      <w:r w:rsidR="00925A13">
        <w:rPr>
          <w:color w:val="000000"/>
        </w:rPr>
        <w:t>города Дивногорск на 2023 год и плановый период 2024-2025 годов»</w:t>
      </w:r>
      <w:r w:rsidR="00215AA0">
        <w:rPr>
          <w:color w:val="000000"/>
        </w:rPr>
        <w:t xml:space="preserve"> (далее</w:t>
      </w:r>
      <w:r w:rsidR="000E509D">
        <w:rPr>
          <w:color w:val="000000"/>
        </w:rPr>
        <w:t xml:space="preserve"> </w:t>
      </w:r>
      <w:r w:rsidR="00215AA0">
        <w:rPr>
          <w:color w:val="000000"/>
        </w:rPr>
        <w:t>- Решение о бюджете)</w:t>
      </w:r>
      <w:r w:rsidR="00925A13">
        <w:rPr>
          <w:color w:val="000000"/>
        </w:rPr>
        <w:t>.</w:t>
      </w:r>
    </w:p>
    <w:p w:rsidR="00925A13" w:rsidRDefault="00925A13" w:rsidP="008D7C66">
      <w:pPr>
        <w:autoSpaceDE w:val="0"/>
        <w:autoSpaceDN w:val="0"/>
        <w:adjustRightInd w:val="0"/>
        <w:ind w:firstLine="709"/>
        <w:jc w:val="both"/>
        <w:rPr>
          <w:color w:val="000000"/>
        </w:rPr>
      </w:pPr>
      <w:r w:rsidRPr="00925A13">
        <w:rPr>
          <w:color w:val="000000"/>
        </w:rPr>
        <w:t>С учетом изменений и дополнений, внесенных в течение года</w:t>
      </w:r>
      <w:r>
        <w:rPr>
          <w:color w:val="000000"/>
        </w:rPr>
        <w:t>, о</w:t>
      </w:r>
      <w:r w:rsidR="00E738DC" w:rsidRPr="00E738DC">
        <w:rPr>
          <w:color w:val="000000"/>
        </w:rPr>
        <w:t>сновные параметры бюджета города в 202</w:t>
      </w:r>
      <w:r w:rsidR="00E738DC">
        <w:rPr>
          <w:color w:val="000000"/>
        </w:rPr>
        <w:t>3</w:t>
      </w:r>
      <w:r w:rsidR="00E738DC" w:rsidRPr="00E738DC">
        <w:rPr>
          <w:color w:val="000000"/>
        </w:rPr>
        <w:t xml:space="preserve"> году сложились следующим образом</w:t>
      </w:r>
      <w:r>
        <w:rPr>
          <w:color w:val="000000"/>
        </w:rPr>
        <w:t>:</w:t>
      </w:r>
    </w:p>
    <w:p w:rsidR="00925A13" w:rsidRDefault="00925A13" w:rsidP="008D7C66">
      <w:pPr>
        <w:autoSpaceDE w:val="0"/>
        <w:autoSpaceDN w:val="0"/>
        <w:adjustRightInd w:val="0"/>
        <w:ind w:firstLine="709"/>
        <w:jc w:val="both"/>
        <w:rPr>
          <w:color w:val="000000"/>
        </w:rPr>
      </w:pPr>
      <w:r w:rsidRPr="00925A13">
        <w:rPr>
          <w:color w:val="000000"/>
        </w:rPr>
        <w:t xml:space="preserve">- общий объем </w:t>
      </w:r>
      <w:r w:rsidRPr="008D7C66">
        <w:rPr>
          <w:b/>
          <w:color w:val="000000"/>
        </w:rPr>
        <w:t>доходов</w:t>
      </w:r>
      <w:r w:rsidRPr="00925A13">
        <w:rPr>
          <w:color w:val="000000"/>
        </w:rPr>
        <w:t xml:space="preserve"> городского бюджета в сумме </w:t>
      </w:r>
      <w:r w:rsidR="00983E05">
        <w:rPr>
          <w:color w:val="000000"/>
        </w:rPr>
        <w:t>2 144,6</w:t>
      </w:r>
      <w:r>
        <w:rPr>
          <w:color w:val="000000"/>
        </w:rPr>
        <w:t xml:space="preserve"> млн. рублей</w:t>
      </w:r>
      <w:r w:rsidRPr="00925A13">
        <w:rPr>
          <w:color w:val="000000"/>
        </w:rPr>
        <w:t xml:space="preserve">, в том числе объем безвозмездных поступлений в сумме </w:t>
      </w:r>
      <w:r w:rsidR="00983E05">
        <w:rPr>
          <w:color w:val="000000"/>
        </w:rPr>
        <w:t>1 389,7</w:t>
      </w:r>
      <w:r>
        <w:rPr>
          <w:color w:val="000000"/>
        </w:rPr>
        <w:t xml:space="preserve"> млн.</w:t>
      </w:r>
      <w:r w:rsidRPr="00925A13">
        <w:rPr>
          <w:color w:val="000000"/>
        </w:rPr>
        <w:t xml:space="preserve"> рубл</w:t>
      </w:r>
      <w:r>
        <w:rPr>
          <w:color w:val="000000"/>
        </w:rPr>
        <w:t>ей</w:t>
      </w:r>
      <w:r w:rsidRPr="00925A13">
        <w:rPr>
          <w:color w:val="000000"/>
        </w:rPr>
        <w:t xml:space="preserve">; </w:t>
      </w:r>
    </w:p>
    <w:p w:rsidR="00983E05" w:rsidRDefault="00925A13" w:rsidP="008D7C66">
      <w:pPr>
        <w:autoSpaceDE w:val="0"/>
        <w:autoSpaceDN w:val="0"/>
        <w:adjustRightInd w:val="0"/>
        <w:ind w:firstLine="709"/>
        <w:jc w:val="both"/>
        <w:rPr>
          <w:color w:val="000000"/>
        </w:rPr>
      </w:pPr>
      <w:r w:rsidRPr="00925A13">
        <w:rPr>
          <w:color w:val="000000"/>
        </w:rPr>
        <w:t xml:space="preserve">- общий объем </w:t>
      </w:r>
      <w:r w:rsidRPr="008D7C66">
        <w:rPr>
          <w:b/>
          <w:color w:val="000000"/>
        </w:rPr>
        <w:t>расходов</w:t>
      </w:r>
      <w:r w:rsidRPr="00925A13">
        <w:rPr>
          <w:color w:val="000000"/>
        </w:rPr>
        <w:t xml:space="preserve"> городского бюджета в сумме </w:t>
      </w:r>
      <w:r w:rsidR="00983E05">
        <w:rPr>
          <w:color w:val="000000"/>
        </w:rPr>
        <w:t>2 300,5</w:t>
      </w:r>
      <w:r w:rsidRPr="00925A13">
        <w:rPr>
          <w:color w:val="000000"/>
        </w:rPr>
        <w:t xml:space="preserve"> млн. рублей;</w:t>
      </w:r>
    </w:p>
    <w:p w:rsidR="00925A13" w:rsidRDefault="00983E05" w:rsidP="008D7C66">
      <w:pPr>
        <w:autoSpaceDE w:val="0"/>
        <w:autoSpaceDN w:val="0"/>
        <w:adjustRightInd w:val="0"/>
        <w:ind w:firstLine="709"/>
        <w:jc w:val="both"/>
        <w:rPr>
          <w:color w:val="000000"/>
        </w:rPr>
      </w:pPr>
      <w:r>
        <w:rPr>
          <w:color w:val="000000"/>
        </w:rPr>
        <w:t xml:space="preserve"> - </w:t>
      </w:r>
      <w:r w:rsidRPr="008D7C66">
        <w:rPr>
          <w:b/>
          <w:color w:val="000000"/>
        </w:rPr>
        <w:t xml:space="preserve">дефицит </w:t>
      </w:r>
      <w:r>
        <w:rPr>
          <w:color w:val="000000"/>
        </w:rPr>
        <w:t xml:space="preserve"> городского бюджета составил 155,9 млн. рублей.</w:t>
      </w:r>
    </w:p>
    <w:p w:rsidR="00E738DC" w:rsidRDefault="00983E05" w:rsidP="008D7C66">
      <w:pPr>
        <w:autoSpaceDE w:val="0"/>
        <w:autoSpaceDN w:val="0"/>
        <w:adjustRightInd w:val="0"/>
        <w:ind w:firstLine="709"/>
        <w:jc w:val="both"/>
        <w:rPr>
          <w:color w:val="000000"/>
        </w:rPr>
      </w:pPr>
      <w:r w:rsidRPr="00983E05">
        <w:rPr>
          <w:color w:val="000000"/>
        </w:rPr>
        <w:lastRenderedPageBreak/>
        <w:t>Согласно отчету об исполнении местного бюджета за 202</w:t>
      </w:r>
      <w:r>
        <w:rPr>
          <w:color w:val="000000"/>
        </w:rPr>
        <w:t>3</w:t>
      </w:r>
      <w:r w:rsidRPr="00983E05">
        <w:rPr>
          <w:color w:val="000000"/>
        </w:rPr>
        <w:t xml:space="preserve"> год</w:t>
      </w:r>
      <w:r w:rsidR="00E738DC" w:rsidRPr="00E738DC">
        <w:rPr>
          <w:color w:val="000000"/>
        </w:rPr>
        <w:t xml:space="preserve"> </w:t>
      </w:r>
      <w:r>
        <w:rPr>
          <w:color w:val="000000"/>
        </w:rPr>
        <w:t>п</w:t>
      </w:r>
      <w:r w:rsidR="00E738DC" w:rsidRPr="00E738DC">
        <w:rPr>
          <w:color w:val="000000"/>
        </w:rPr>
        <w:t xml:space="preserve">оступления по доходам составили </w:t>
      </w:r>
      <w:r w:rsidRPr="00983E05">
        <w:rPr>
          <w:color w:val="000000"/>
        </w:rPr>
        <w:t xml:space="preserve">1 917,3 млн. рублей </w:t>
      </w:r>
      <w:r>
        <w:rPr>
          <w:color w:val="000000"/>
        </w:rPr>
        <w:t xml:space="preserve">(или </w:t>
      </w:r>
      <w:r w:rsidR="00E738DC">
        <w:rPr>
          <w:color w:val="000000"/>
        </w:rPr>
        <w:t>89,3</w:t>
      </w:r>
      <w:r w:rsidR="00E738DC" w:rsidRPr="00E738DC">
        <w:rPr>
          <w:color w:val="000000"/>
        </w:rPr>
        <w:t>% к плану года</w:t>
      </w:r>
      <w:r w:rsidR="003903F3">
        <w:rPr>
          <w:color w:val="000000"/>
        </w:rPr>
        <w:t>)</w:t>
      </w:r>
      <w:r w:rsidR="00E738DC">
        <w:rPr>
          <w:color w:val="000000"/>
        </w:rPr>
        <w:t>. Не поступило  23</w:t>
      </w:r>
      <w:r w:rsidR="00A86DCA">
        <w:rPr>
          <w:color w:val="000000"/>
        </w:rPr>
        <w:t>0</w:t>
      </w:r>
      <w:r w:rsidR="00176889">
        <w:rPr>
          <w:color w:val="000000"/>
        </w:rPr>
        <w:t xml:space="preserve"> </w:t>
      </w:r>
      <w:r w:rsidR="00E738DC">
        <w:rPr>
          <w:color w:val="000000"/>
        </w:rPr>
        <w:t>млн. рублей.</w:t>
      </w:r>
    </w:p>
    <w:p w:rsidR="00E738DC" w:rsidRDefault="00E738DC" w:rsidP="008D7C66">
      <w:pPr>
        <w:autoSpaceDE w:val="0"/>
        <w:autoSpaceDN w:val="0"/>
        <w:adjustRightInd w:val="0"/>
        <w:ind w:firstLine="709"/>
        <w:jc w:val="both"/>
        <w:rPr>
          <w:color w:val="000000"/>
        </w:rPr>
      </w:pPr>
      <w:r w:rsidRPr="00E738DC">
        <w:rPr>
          <w:color w:val="000000"/>
        </w:rPr>
        <w:t xml:space="preserve">Освоение расходов составило </w:t>
      </w:r>
      <w:r w:rsidR="00983E05" w:rsidRPr="00983E05">
        <w:rPr>
          <w:color w:val="000000"/>
        </w:rPr>
        <w:t xml:space="preserve">1 903,3 млн. рублей </w:t>
      </w:r>
      <w:r w:rsidR="00983E05">
        <w:rPr>
          <w:color w:val="000000"/>
        </w:rPr>
        <w:t xml:space="preserve">(или </w:t>
      </w:r>
      <w:r>
        <w:rPr>
          <w:color w:val="000000"/>
        </w:rPr>
        <w:t>82,6</w:t>
      </w:r>
      <w:r w:rsidRPr="00E738DC">
        <w:rPr>
          <w:color w:val="000000"/>
        </w:rPr>
        <w:t>% к плану года</w:t>
      </w:r>
      <w:r w:rsidR="003903F3">
        <w:rPr>
          <w:color w:val="000000"/>
        </w:rPr>
        <w:t>)</w:t>
      </w:r>
      <w:r w:rsidRPr="00E738DC">
        <w:rPr>
          <w:color w:val="000000"/>
        </w:rPr>
        <w:t>, не</w:t>
      </w:r>
      <w:r>
        <w:rPr>
          <w:color w:val="000000"/>
        </w:rPr>
        <w:t xml:space="preserve"> </w:t>
      </w:r>
      <w:r w:rsidR="003903F3">
        <w:rPr>
          <w:color w:val="000000"/>
        </w:rPr>
        <w:t xml:space="preserve">востребовано </w:t>
      </w:r>
      <w:r w:rsidRPr="00E738DC">
        <w:rPr>
          <w:color w:val="000000"/>
        </w:rPr>
        <w:t xml:space="preserve"> </w:t>
      </w:r>
      <w:r>
        <w:rPr>
          <w:color w:val="000000"/>
        </w:rPr>
        <w:t>40</w:t>
      </w:r>
      <w:r w:rsidR="00A86DCA">
        <w:rPr>
          <w:color w:val="000000"/>
        </w:rPr>
        <w:t>1</w:t>
      </w:r>
      <w:r w:rsidRPr="00E738DC">
        <w:rPr>
          <w:color w:val="000000"/>
        </w:rPr>
        <w:t xml:space="preserve"> млн. рублей. </w:t>
      </w:r>
    </w:p>
    <w:p w:rsidR="003903F3" w:rsidRPr="004A091E" w:rsidRDefault="00E738DC" w:rsidP="008D7C66">
      <w:pPr>
        <w:autoSpaceDE w:val="0"/>
        <w:autoSpaceDN w:val="0"/>
        <w:adjustRightInd w:val="0"/>
        <w:ind w:firstLine="709"/>
        <w:jc w:val="both"/>
        <w:rPr>
          <w:i/>
          <w:color w:val="000000"/>
        </w:rPr>
      </w:pPr>
      <w:r w:rsidRPr="00A86DCA">
        <w:rPr>
          <w:color w:val="000000"/>
        </w:rPr>
        <w:t>Профицит бюджета города 13,9 млн. рублей.</w:t>
      </w:r>
      <w:r w:rsidRPr="004A091E">
        <w:rPr>
          <w:i/>
          <w:color w:val="000000"/>
        </w:rPr>
        <w:t xml:space="preserve"> </w:t>
      </w:r>
      <w:r w:rsidR="003903F3" w:rsidRPr="004A091E">
        <w:rPr>
          <w:i/>
          <w:color w:val="000000"/>
        </w:rPr>
        <w:t>Но при этом, по мнению КСО, данный факт не указывает на наличи</w:t>
      </w:r>
      <w:r w:rsidR="002B7FDC">
        <w:rPr>
          <w:i/>
          <w:color w:val="000000"/>
        </w:rPr>
        <w:t>е</w:t>
      </w:r>
      <w:r w:rsidR="003903F3" w:rsidRPr="004A091E">
        <w:rPr>
          <w:i/>
          <w:color w:val="000000"/>
        </w:rPr>
        <w:t xml:space="preserve"> реального переизбытка свободных денежных средств на счетах.</w:t>
      </w:r>
    </w:p>
    <w:p w:rsidR="00215AA0" w:rsidRDefault="00E738DC" w:rsidP="008D7C66">
      <w:pPr>
        <w:autoSpaceDE w:val="0"/>
        <w:autoSpaceDN w:val="0"/>
        <w:adjustRightInd w:val="0"/>
        <w:ind w:firstLine="709"/>
        <w:jc w:val="both"/>
        <w:rPr>
          <w:color w:val="000000"/>
        </w:rPr>
      </w:pPr>
      <w:r w:rsidRPr="00E738DC">
        <w:rPr>
          <w:color w:val="000000"/>
        </w:rPr>
        <w:t xml:space="preserve">Объем муниципального долга </w:t>
      </w:r>
      <w:r w:rsidR="00D34DB8">
        <w:rPr>
          <w:color w:val="000000"/>
        </w:rPr>
        <w:t>15</w:t>
      </w:r>
      <w:r w:rsidRPr="00E738DC">
        <w:rPr>
          <w:color w:val="000000"/>
        </w:rPr>
        <w:t>,0 млн. рублей</w:t>
      </w:r>
      <w:r w:rsidR="00D34DB8">
        <w:rPr>
          <w:color w:val="000000"/>
        </w:rPr>
        <w:t>.</w:t>
      </w:r>
    </w:p>
    <w:p w:rsidR="00E738DC" w:rsidRPr="008B24D7" w:rsidRDefault="008040A5" w:rsidP="008040A5">
      <w:pPr>
        <w:autoSpaceDE w:val="0"/>
        <w:autoSpaceDN w:val="0"/>
        <w:adjustRightInd w:val="0"/>
        <w:ind w:firstLine="567"/>
        <w:jc w:val="right"/>
        <w:rPr>
          <w:color w:val="000000"/>
          <w:sz w:val="20"/>
          <w:szCs w:val="20"/>
        </w:rPr>
      </w:pPr>
      <w:r w:rsidRPr="008B24D7">
        <w:rPr>
          <w:color w:val="000000"/>
          <w:sz w:val="20"/>
          <w:szCs w:val="20"/>
        </w:rPr>
        <w:t>млн. рублей</w:t>
      </w:r>
    </w:p>
    <w:tbl>
      <w:tblPr>
        <w:tblStyle w:val="14"/>
        <w:tblW w:w="10313" w:type="dxa"/>
        <w:tblLayout w:type="fixed"/>
        <w:tblLook w:val="04A0" w:firstRow="1" w:lastRow="0" w:firstColumn="1" w:lastColumn="0" w:noHBand="0" w:noVBand="1"/>
      </w:tblPr>
      <w:tblGrid>
        <w:gridCol w:w="1809"/>
        <w:gridCol w:w="992"/>
        <w:gridCol w:w="993"/>
        <w:gridCol w:w="992"/>
        <w:gridCol w:w="1134"/>
        <w:gridCol w:w="851"/>
        <w:gridCol w:w="709"/>
        <w:gridCol w:w="709"/>
        <w:gridCol w:w="849"/>
        <w:gridCol w:w="1275"/>
      </w:tblGrid>
      <w:tr w:rsidR="008040A5" w:rsidRPr="008040A5" w:rsidTr="004A091E">
        <w:tc>
          <w:tcPr>
            <w:tcW w:w="1809" w:type="dxa"/>
            <w:vMerge w:val="restart"/>
            <w:vAlign w:val="center"/>
          </w:tcPr>
          <w:p w:rsidR="008040A5" w:rsidRPr="008B24D7" w:rsidRDefault="008040A5" w:rsidP="008040A5">
            <w:pPr>
              <w:jc w:val="center"/>
              <w:rPr>
                <w:rFonts w:eastAsia="Calibri"/>
                <w:b/>
                <w:sz w:val="16"/>
                <w:szCs w:val="16"/>
              </w:rPr>
            </w:pPr>
            <w:r w:rsidRPr="008B24D7">
              <w:rPr>
                <w:rFonts w:eastAsia="Calibri"/>
                <w:b/>
                <w:sz w:val="16"/>
                <w:szCs w:val="16"/>
              </w:rPr>
              <w:t>Наименование</w:t>
            </w:r>
          </w:p>
        </w:tc>
        <w:tc>
          <w:tcPr>
            <w:tcW w:w="992" w:type="dxa"/>
            <w:vMerge w:val="restart"/>
            <w:vAlign w:val="center"/>
          </w:tcPr>
          <w:p w:rsidR="008040A5" w:rsidRPr="008B24D7" w:rsidRDefault="008040A5" w:rsidP="008040A5">
            <w:pPr>
              <w:jc w:val="center"/>
              <w:rPr>
                <w:rFonts w:eastAsia="Calibri"/>
                <w:b/>
                <w:sz w:val="16"/>
                <w:szCs w:val="16"/>
              </w:rPr>
            </w:pPr>
            <w:r w:rsidRPr="008B24D7">
              <w:rPr>
                <w:rFonts w:eastAsia="Calibri"/>
                <w:b/>
                <w:sz w:val="16"/>
                <w:szCs w:val="16"/>
              </w:rPr>
              <w:t>2022 год</w:t>
            </w:r>
          </w:p>
        </w:tc>
        <w:tc>
          <w:tcPr>
            <w:tcW w:w="3970" w:type="dxa"/>
            <w:gridSpan w:val="4"/>
            <w:vAlign w:val="center"/>
          </w:tcPr>
          <w:p w:rsidR="008040A5" w:rsidRPr="008B24D7" w:rsidRDefault="008040A5" w:rsidP="008040A5">
            <w:pPr>
              <w:jc w:val="center"/>
              <w:rPr>
                <w:rFonts w:eastAsia="Calibri"/>
                <w:b/>
                <w:sz w:val="16"/>
                <w:szCs w:val="16"/>
              </w:rPr>
            </w:pPr>
            <w:r w:rsidRPr="008B24D7">
              <w:rPr>
                <w:rFonts w:eastAsia="Calibri"/>
                <w:b/>
                <w:sz w:val="16"/>
                <w:szCs w:val="16"/>
              </w:rPr>
              <w:t>2023 год</w:t>
            </w:r>
          </w:p>
        </w:tc>
        <w:tc>
          <w:tcPr>
            <w:tcW w:w="3542" w:type="dxa"/>
            <w:gridSpan w:val="4"/>
            <w:vAlign w:val="center"/>
          </w:tcPr>
          <w:p w:rsidR="008040A5" w:rsidRPr="008B24D7" w:rsidRDefault="008040A5" w:rsidP="008040A5">
            <w:pPr>
              <w:jc w:val="center"/>
              <w:rPr>
                <w:rFonts w:eastAsia="Calibri"/>
                <w:b/>
                <w:sz w:val="16"/>
                <w:szCs w:val="16"/>
              </w:rPr>
            </w:pPr>
            <w:r w:rsidRPr="008B24D7">
              <w:rPr>
                <w:rFonts w:eastAsia="Calibri"/>
                <w:b/>
                <w:sz w:val="16"/>
                <w:szCs w:val="16"/>
              </w:rPr>
              <w:t>Исполнено, %</w:t>
            </w:r>
          </w:p>
        </w:tc>
      </w:tr>
      <w:tr w:rsidR="008040A5" w:rsidRPr="008040A5" w:rsidTr="004A091E">
        <w:tc>
          <w:tcPr>
            <w:tcW w:w="1809" w:type="dxa"/>
            <w:vMerge/>
            <w:vAlign w:val="center"/>
          </w:tcPr>
          <w:p w:rsidR="008040A5" w:rsidRPr="008B24D7" w:rsidRDefault="008040A5" w:rsidP="008040A5">
            <w:pPr>
              <w:jc w:val="center"/>
              <w:rPr>
                <w:rFonts w:eastAsia="Calibri"/>
                <w:b/>
                <w:sz w:val="16"/>
                <w:szCs w:val="16"/>
              </w:rPr>
            </w:pPr>
          </w:p>
        </w:tc>
        <w:tc>
          <w:tcPr>
            <w:tcW w:w="992" w:type="dxa"/>
            <w:vMerge/>
            <w:vAlign w:val="center"/>
          </w:tcPr>
          <w:p w:rsidR="008040A5" w:rsidRPr="008B24D7" w:rsidRDefault="008040A5" w:rsidP="008040A5">
            <w:pPr>
              <w:jc w:val="center"/>
              <w:rPr>
                <w:rFonts w:eastAsia="Calibri"/>
                <w:b/>
                <w:sz w:val="16"/>
                <w:szCs w:val="16"/>
              </w:rPr>
            </w:pPr>
          </w:p>
        </w:tc>
        <w:tc>
          <w:tcPr>
            <w:tcW w:w="993" w:type="dxa"/>
            <w:shd w:val="clear" w:color="auto" w:fill="auto"/>
            <w:vAlign w:val="center"/>
          </w:tcPr>
          <w:p w:rsidR="00215AA0" w:rsidRPr="008B24D7" w:rsidRDefault="00215AA0" w:rsidP="008040A5">
            <w:pPr>
              <w:jc w:val="center"/>
              <w:rPr>
                <w:rFonts w:eastAsia="Calibri"/>
                <w:b/>
                <w:sz w:val="16"/>
                <w:szCs w:val="16"/>
              </w:rPr>
            </w:pPr>
            <w:r w:rsidRPr="008B24D7">
              <w:rPr>
                <w:rFonts w:eastAsia="Calibri"/>
                <w:b/>
                <w:sz w:val="16"/>
                <w:szCs w:val="16"/>
              </w:rPr>
              <w:t>Решения о бюджете</w:t>
            </w:r>
          </w:p>
          <w:p w:rsidR="00215AA0" w:rsidRPr="008B24D7" w:rsidRDefault="00215AA0" w:rsidP="00215AA0">
            <w:pPr>
              <w:jc w:val="center"/>
              <w:rPr>
                <w:rFonts w:eastAsia="Calibri"/>
                <w:b/>
                <w:sz w:val="16"/>
                <w:szCs w:val="16"/>
              </w:rPr>
            </w:pPr>
            <w:r w:rsidRPr="008B24D7">
              <w:rPr>
                <w:rFonts w:eastAsia="Calibri"/>
                <w:b/>
                <w:sz w:val="16"/>
                <w:szCs w:val="16"/>
              </w:rPr>
              <w:t xml:space="preserve"> в </w:t>
            </w:r>
            <w:proofErr w:type="spellStart"/>
            <w:r w:rsidRPr="008B24D7">
              <w:rPr>
                <w:rFonts w:eastAsia="Calibri"/>
                <w:b/>
                <w:sz w:val="16"/>
                <w:szCs w:val="16"/>
              </w:rPr>
              <w:t>перв</w:t>
            </w:r>
            <w:proofErr w:type="gramStart"/>
            <w:r w:rsidRPr="008B24D7">
              <w:rPr>
                <w:rFonts w:eastAsia="Calibri"/>
                <w:b/>
                <w:sz w:val="16"/>
                <w:szCs w:val="16"/>
              </w:rPr>
              <w:t>.р</w:t>
            </w:r>
            <w:proofErr w:type="gramEnd"/>
            <w:r w:rsidRPr="008B24D7">
              <w:rPr>
                <w:rFonts w:eastAsia="Calibri"/>
                <w:b/>
                <w:sz w:val="16"/>
                <w:szCs w:val="16"/>
              </w:rPr>
              <w:t>ед</w:t>
            </w:r>
            <w:proofErr w:type="spellEnd"/>
            <w:r w:rsidR="008D7C66" w:rsidRPr="008B24D7">
              <w:rPr>
                <w:rStyle w:val="ac"/>
                <w:rFonts w:eastAsia="Calibri"/>
                <w:b/>
                <w:sz w:val="16"/>
                <w:szCs w:val="16"/>
              </w:rPr>
              <w:footnoteReference w:id="1"/>
            </w:r>
          </w:p>
        </w:tc>
        <w:tc>
          <w:tcPr>
            <w:tcW w:w="992" w:type="dxa"/>
            <w:vAlign w:val="center"/>
          </w:tcPr>
          <w:p w:rsidR="00215AA0" w:rsidRPr="008B24D7" w:rsidRDefault="00215AA0" w:rsidP="00215AA0">
            <w:pPr>
              <w:jc w:val="center"/>
              <w:rPr>
                <w:rFonts w:eastAsia="Calibri"/>
                <w:b/>
                <w:sz w:val="16"/>
                <w:szCs w:val="16"/>
              </w:rPr>
            </w:pPr>
            <w:r w:rsidRPr="008B24D7">
              <w:rPr>
                <w:rFonts w:eastAsia="Calibri"/>
                <w:b/>
                <w:sz w:val="16"/>
                <w:szCs w:val="16"/>
              </w:rPr>
              <w:t>Решения о бюджете</w:t>
            </w:r>
          </w:p>
          <w:p w:rsidR="008040A5" w:rsidRPr="008B24D7" w:rsidRDefault="00215AA0" w:rsidP="008040A5">
            <w:pPr>
              <w:jc w:val="center"/>
              <w:rPr>
                <w:rFonts w:eastAsia="Calibri"/>
                <w:b/>
                <w:sz w:val="16"/>
                <w:szCs w:val="16"/>
                <w:highlight w:val="yellow"/>
              </w:rPr>
            </w:pPr>
            <w:r w:rsidRPr="008B24D7">
              <w:rPr>
                <w:rFonts w:eastAsia="Calibri"/>
                <w:b/>
                <w:sz w:val="16"/>
                <w:szCs w:val="16"/>
              </w:rPr>
              <w:t xml:space="preserve">в </w:t>
            </w:r>
            <w:proofErr w:type="spellStart"/>
            <w:r w:rsidR="008040A5" w:rsidRPr="008B24D7">
              <w:rPr>
                <w:rFonts w:eastAsia="Calibri"/>
                <w:b/>
                <w:sz w:val="16"/>
                <w:szCs w:val="16"/>
              </w:rPr>
              <w:t>посл</w:t>
            </w:r>
            <w:proofErr w:type="gramStart"/>
            <w:r w:rsidR="008040A5" w:rsidRPr="008B24D7">
              <w:rPr>
                <w:rFonts w:eastAsia="Calibri"/>
                <w:b/>
                <w:sz w:val="16"/>
                <w:szCs w:val="16"/>
              </w:rPr>
              <w:t>.р</w:t>
            </w:r>
            <w:proofErr w:type="gramEnd"/>
            <w:r w:rsidR="008040A5" w:rsidRPr="008B24D7">
              <w:rPr>
                <w:rFonts w:eastAsia="Calibri"/>
                <w:b/>
                <w:sz w:val="16"/>
                <w:szCs w:val="16"/>
              </w:rPr>
              <w:t>ед</w:t>
            </w:r>
            <w:proofErr w:type="spellEnd"/>
            <w:r w:rsidR="008D7C66" w:rsidRPr="008B24D7">
              <w:rPr>
                <w:rStyle w:val="ac"/>
                <w:rFonts w:eastAsia="Calibri"/>
                <w:b/>
                <w:sz w:val="16"/>
                <w:szCs w:val="16"/>
              </w:rPr>
              <w:footnoteReference w:id="2"/>
            </w:r>
            <w:r w:rsidR="008040A5" w:rsidRPr="008B24D7">
              <w:rPr>
                <w:rFonts w:eastAsia="Calibri"/>
                <w:b/>
                <w:sz w:val="16"/>
                <w:szCs w:val="16"/>
              </w:rPr>
              <w:t>.</w:t>
            </w:r>
          </w:p>
        </w:tc>
        <w:tc>
          <w:tcPr>
            <w:tcW w:w="1134" w:type="dxa"/>
            <w:vAlign w:val="center"/>
          </w:tcPr>
          <w:p w:rsidR="008040A5" w:rsidRPr="008B24D7" w:rsidRDefault="008040A5" w:rsidP="008040A5">
            <w:pPr>
              <w:jc w:val="center"/>
              <w:rPr>
                <w:rFonts w:eastAsia="Calibri"/>
                <w:b/>
                <w:sz w:val="16"/>
                <w:szCs w:val="16"/>
              </w:rPr>
            </w:pPr>
            <w:r w:rsidRPr="008B24D7">
              <w:rPr>
                <w:rFonts w:eastAsia="Calibri"/>
                <w:b/>
                <w:sz w:val="16"/>
                <w:szCs w:val="16"/>
              </w:rPr>
              <w:t>уточненные бюджетные назначения</w:t>
            </w:r>
          </w:p>
        </w:tc>
        <w:tc>
          <w:tcPr>
            <w:tcW w:w="851" w:type="dxa"/>
            <w:vAlign w:val="center"/>
          </w:tcPr>
          <w:p w:rsidR="008040A5" w:rsidRPr="008B24D7" w:rsidRDefault="008040A5" w:rsidP="008040A5">
            <w:pPr>
              <w:jc w:val="center"/>
              <w:rPr>
                <w:rFonts w:eastAsia="Calibri"/>
                <w:b/>
                <w:sz w:val="16"/>
                <w:szCs w:val="16"/>
              </w:rPr>
            </w:pPr>
            <w:r w:rsidRPr="008B24D7">
              <w:rPr>
                <w:rFonts w:eastAsia="Calibri"/>
                <w:b/>
                <w:sz w:val="16"/>
                <w:szCs w:val="16"/>
              </w:rPr>
              <w:t>исполнено</w:t>
            </w:r>
          </w:p>
        </w:tc>
        <w:tc>
          <w:tcPr>
            <w:tcW w:w="709" w:type="dxa"/>
            <w:vAlign w:val="center"/>
          </w:tcPr>
          <w:p w:rsidR="008040A5" w:rsidRPr="008B24D7" w:rsidRDefault="008040A5" w:rsidP="008040A5">
            <w:pPr>
              <w:jc w:val="center"/>
              <w:rPr>
                <w:rFonts w:eastAsia="Calibri"/>
                <w:b/>
                <w:sz w:val="16"/>
                <w:szCs w:val="16"/>
              </w:rPr>
            </w:pPr>
            <w:r w:rsidRPr="008B24D7">
              <w:rPr>
                <w:rFonts w:eastAsia="Calibri"/>
                <w:b/>
                <w:sz w:val="16"/>
                <w:szCs w:val="16"/>
              </w:rPr>
              <w:t>к отчету за 2022 год</w:t>
            </w:r>
          </w:p>
        </w:tc>
        <w:tc>
          <w:tcPr>
            <w:tcW w:w="709" w:type="dxa"/>
            <w:vAlign w:val="center"/>
          </w:tcPr>
          <w:p w:rsidR="004A091E" w:rsidRPr="008B24D7" w:rsidRDefault="008040A5" w:rsidP="008040A5">
            <w:pPr>
              <w:jc w:val="center"/>
              <w:rPr>
                <w:rFonts w:eastAsia="Calibri"/>
                <w:b/>
                <w:sz w:val="16"/>
                <w:szCs w:val="16"/>
              </w:rPr>
            </w:pPr>
            <w:r w:rsidRPr="008B24D7">
              <w:rPr>
                <w:rFonts w:eastAsia="Calibri"/>
                <w:b/>
                <w:sz w:val="16"/>
                <w:szCs w:val="16"/>
              </w:rPr>
              <w:t xml:space="preserve">к </w:t>
            </w:r>
            <w:proofErr w:type="spellStart"/>
            <w:r w:rsidRPr="008B24D7">
              <w:rPr>
                <w:rFonts w:eastAsia="Calibri"/>
                <w:b/>
                <w:sz w:val="16"/>
                <w:szCs w:val="16"/>
              </w:rPr>
              <w:t>перв</w:t>
            </w:r>
            <w:proofErr w:type="spellEnd"/>
            <w:r w:rsidR="004A091E" w:rsidRPr="008B24D7">
              <w:rPr>
                <w:rFonts w:eastAsia="Calibri"/>
                <w:b/>
                <w:sz w:val="16"/>
                <w:szCs w:val="16"/>
              </w:rPr>
              <w:t>.</w:t>
            </w:r>
          </w:p>
          <w:p w:rsidR="008040A5" w:rsidRPr="008B24D7" w:rsidRDefault="008040A5" w:rsidP="008040A5">
            <w:pPr>
              <w:jc w:val="center"/>
              <w:rPr>
                <w:rFonts w:eastAsia="Calibri"/>
                <w:b/>
                <w:sz w:val="16"/>
                <w:szCs w:val="16"/>
              </w:rPr>
            </w:pPr>
            <w:r w:rsidRPr="008B24D7">
              <w:rPr>
                <w:rFonts w:eastAsia="Calibri"/>
                <w:b/>
                <w:sz w:val="16"/>
                <w:szCs w:val="16"/>
              </w:rPr>
              <w:t>ред.</w:t>
            </w:r>
          </w:p>
        </w:tc>
        <w:tc>
          <w:tcPr>
            <w:tcW w:w="849" w:type="dxa"/>
            <w:vAlign w:val="center"/>
          </w:tcPr>
          <w:p w:rsidR="008040A5" w:rsidRPr="008B24D7" w:rsidRDefault="008040A5" w:rsidP="008040A5">
            <w:pPr>
              <w:jc w:val="center"/>
              <w:rPr>
                <w:rFonts w:eastAsia="Calibri"/>
                <w:b/>
                <w:sz w:val="16"/>
                <w:szCs w:val="16"/>
              </w:rPr>
            </w:pPr>
            <w:r w:rsidRPr="008B24D7">
              <w:rPr>
                <w:rFonts w:eastAsia="Calibri"/>
                <w:b/>
                <w:sz w:val="16"/>
                <w:szCs w:val="16"/>
              </w:rPr>
              <w:t>к посл. ред.</w:t>
            </w:r>
          </w:p>
        </w:tc>
        <w:tc>
          <w:tcPr>
            <w:tcW w:w="1275" w:type="dxa"/>
            <w:vAlign w:val="center"/>
          </w:tcPr>
          <w:p w:rsidR="008040A5" w:rsidRPr="008B24D7" w:rsidRDefault="008040A5" w:rsidP="008040A5">
            <w:pPr>
              <w:jc w:val="center"/>
              <w:rPr>
                <w:rFonts w:eastAsia="Calibri"/>
                <w:b/>
                <w:sz w:val="16"/>
                <w:szCs w:val="16"/>
              </w:rPr>
            </w:pPr>
            <w:r w:rsidRPr="008B24D7">
              <w:rPr>
                <w:rFonts w:eastAsia="Calibri"/>
                <w:b/>
                <w:sz w:val="16"/>
                <w:szCs w:val="16"/>
              </w:rPr>
              <w:t>к уточненным бюджетным назначениям</w:t>
            </w:r>
          </w:p>
        </w:tc>
      </w:tr>
      <w:tr w:rsidR="008040A5" w:rsidRPr="008040A5" w:rsidTr="004A091E">
        <w:tc>
          <w:tcPr>
            <w:tcW w:w="1809" w:type="dxa"/>
          </w:tcPr>
          <w:p w:rsidR="008040A5" w:rsidRPr="008040A5" w:rsidRDefault="008040A5" w:rsidP="008040A5">
            <w:pPr>
              <w:jc w:val="center"/>
              <w:rPr>
                <w:rFonts w:eastAsia="Calibri"/>
                <w:sz w:val="16"/>
                <w:szCs w:val="16"/>
              </w:rPr>
            </w:pPr>
            <w:r w:rsidRPr="008040A5">
              <w:rPr>
                <w:rFonts w:eastAsia="Calibri"/>
                <w:sz w:val="16"/>
                <w:szCs w:val="16"/>
              </w:rPr>
              <w:t>1</w:t>
            </w:r>
          </w:p>
        </w:tc>
        <w:tc>
          <w:tcPr>
            <w:tcW w:w="992" w:type="dxa"/>
          </w:tcPr>
          <w:p w:rsidR="008040A5" w:rsidRPr="008040A5" w:rsidRDefault="008040A5" w:rsidP="008040A5">
            <w:pPr>
              <w:jc w:val="center"/>
              <w:rPr>
                <w:rFonts w:eastAsia="Calibri"/>
                <w:sz w:val="16"/>
                <w:szCs w:val="16"/>
              </w:rPr>
            </w:pPr>
            <w:r w:rsidRPr="008040A5">
              <w:rPr>
                <w:rFonts w:eastAsia="Calibri"/>
                <w:sz w:val="16"/>
                <w:szCs w:val="16"/>
              </w:rPr>
              <w:t>2</w:t>
            </w:r>
          </w:p>
        </w:tc>
        <w:tc>
          <w:tcPr>
            <w:tcW w:w="993" w:type="dxa"/>
            <w:shd w:val="clear" w:color="auto" w:fill="auto"/>
          </w:tcPr>
          <w:p w:rsidR="008040A5" w:rsidRPr="008040A5" w:rsidRDefault="008040A5" w:rsidP="008040A5">
            <w:pPr>
              <w:jc w:val="center"/>
              <w:rPr>
                <w:rFonts w:eastAsia="Calibri"/>
                <w:sz w:val="16"/>
                <w:szCs w:val="16"/>
              </w:rPr>
            </w:pPr>
            <w:r w:rsidRPr="008040A5">
              <w:rPr>
                <w:rFonts w:eastAsia="Calibri"/>
                <w:sz w:val="16"/>
                <w:szCs w:val="16"/>
              </w:rPr>
              <w:t>3</w:t>
            </w:r>
          </w:p>
        </w:tc>
        <w:tc>
          <w:tcPr>
            <w:tcW w:w="992" w:type="dxa"/>
          </w:tcPr>
          <w:p w:rsidR="008040A5" w:rsidRPr="008040A5" w:rsidRDefault="008040A5" w:rsidP="008040A5">
            <w:pPr>
              <w:jc w:val="center"/>
              <w:rPr>
                <w:rFonts w:eastAsia="Calibri"/>
                <w:sz w:val="16"/>
                <w:szCs w:val="16"/>
              </w:rPr>
            </w:pPr>
            <w:r w:rsidRPr="008040A5">
              <w:rPr>
                <w:rFonts w:eastAsia="Calibri"/>
                <w:sz w:val="16"/>
                <w:szCs w:val="16"/>
              </w:rPr>
              <w:t>4</w:t>
            </w:r>
          </w:p>
        </w:tc>
        <w:tc>
          <w:tcPr>
            <w:tcW w:w="1134" w:type="dxa"/>
          </w:tcPr>
          <w:p w:rsidR="008040A5" w:rsidRPr="008040A5" w:rsidRDefault="008040A5" w:rsidP="008040A5">
            <w:pPr>
              <w:jc w:val="center"/>
              <w:rPr>
                <w:rFonts w:eastAsia="Calibri"/>
                <w:sz w:val="16"/>
                <w:szCs w:val="16"/>
              </w:rPr>
            </w:pPr>
            <w:r w:rsidRPr="008040A5">
              <w:rPr>
                <w:rFonts w:eastAsia="Calibri"/>
                <w:sz w:val="16"/>
                <w:szCs w:val="16"/>
              </w:rPr>
              <w:t>5</w:t>
            </w:r>
          </w:p>
        </w:tc>
        <w:tc>
          <w:tcPr>
            <w:tcW w:w="851" w:type="dxa"/>
          </w:tcPr>
          <w:p w:rsidR="008040A5" w:rsidRPr="008040A5" w:rsidRDefault="008040A5" w:rsidP="008040A5">
            <w:pPr>
              <w:jc w:val="center"/>
              <w:rPr>
                <w:rFonts w:eastAsia="Calibri"/>
                <w:sz w:val="16"/>
                <w:szCs w:val="16"/>
              </w:rPr>
            </w:pPr>
            <w:r w:rsidRPr="008040A5">
              <w:rPr>
                <w:rFonts w:eastAsia="Calibri"/>
                <w:sz w:val="16"/>
                <w:szCs w:val="16"/>
              </w:rPr>
              <w:t>6</w:t>
            </w:r>
          </w:p>
        </w:tc>
        <w:tc>
          <w:tcPr>
            <w:tcW w:w="709" w:type="dxa"/>
          </w:tcPr>
          <w:p w:rsidR="008040A5" w:rsidRPr="008040A5" w:rsidRDefault="008040A5" w:rsidP="008040A5">
            <w:pPr>
              <w:jc w:val="center"/>
              <w:rPr>
                <w:rFonts w:eastAsia="Calibri"/>
                <w:sz w:val="16"/>
                <w:szCs w:val="16"/>
              </w:rPr>
            </w:pPr>
            <w:r w:rsidRPr="008040A5">
              <w:rPr>
                <w:rFonts w:eastAsia="Calibri"/>
                <w:sz w:val="16"/>
                <w:szCs w:val="16"/>
              </w:rPr>
              <w:t>7=6/2</w:t>
            </w:r>
          </w:p>
        </w:tc>
        <w:tc>
          <w:tcPr>
            <w:tcW w:w="709" w:type="dxa"/>
          </w:tcPr>
          <w:p w:rsidR="008040A5" w:rsidRPr="008040A5" w:rsidRDefault="008040A5" w:rsidP="008040A5">
            <w:pPr>
              <w:jc w:val="center"/>
              <w:rPr>
                <w:rFonts w:eastAsia="Calibri"/>
                <w:sz w:val="16"/>
                <w:szCs w:val="16"/>
              </w:rPr>
            </w:pPr>
            <w:r w:rsidRPr="008040A5">
              <w:rPr>
                <w:rFonts w:eastAsia="Calibri"/>
                <w:sz w:val="16"/>
                <w:szCs w:val="16"/>
              </w:rPr>
              <w:t>8=6/3</w:t>
            </w:r>
          </w:p>
        </w:tc>
        <w:tc>
          <w:tcPr>
            <w:tcW w:w="849" w:type="dxa"/>
          </w:tcPr>
          <w:p w:rsidR="008040A5" w:rsidRPr="008040A5" w:rsidRDefault="008040A5" w:rsidP="008040A5">
            <w:pPr>
              <w:jc w:val="center"/>
              <w:rPr>
                <w:rFonts w:eastAsia="Calibri"/>
                <w:sz w:val="16"/>
                <w:szCs w:val="16"/>
              </w:rPr>
            </w:pPr>
            <w:r w:rsidRPr="008040A5">
              <w:rPr>
                <w:rFonts w:eastAsia="Calibri"/>
                <w:sz w:val="16"/>
                <w:szCs w:val="16"/>
              </w:rPr>
              <w:t>9=6/4</w:t>
            </w:r>
          </w:p>
        </w:tc>
        <w:tc>
          <w:tcPr>
            <w:tcW w:w="1275" w:type="dxa"/>
          </w:tcPr>
          <w:p w:rsidR="008040A5" w:rsidRPr="008040A5" w:rsidRDefault="008040A5" w:rsidP="008040A5">
            <w:pPr>
              <w:jc w:val="center"/>
              <w:rPr>
                <w:rFonts w:eastAsia="Calibri"/>
                <w:sz w:val="16"/>
                <w:szCs w:val="16"/>
              </w:rPr>
            </w:pPr>
            <w:r w:rsidRPr="008040A5">
              <w:rPr>
                <w:rFonts w:eastAsia="Calibri"/>
                <w:sz w:val="16"/>
                <w:szCs w:val="16"/>
              </w:rPr>
              <w:t>10=6/5</w:t>
            </w:r>
          </w:p>
        </w:tc>
      </w:tr>
      <w:tr w:rsidR="008040A5" w:rsidRPr="008040A5" w:rsidTr="004A091E">
        <w:tc>
          <w:tcPr>
            <w:tcW w:w="1809" w:type="dxa"/>
            <w:vAlign w:val="bottom"/>
          </w:tcPr>
          <w:p w:rsidR="008040A5" w:rsidRPr="00176889" w:rsidRDefault="008040A5" w:rsidP="008040A5">
            <w:pPr>
              <w:rPr>
                <w:rFonts w:eastAsia="Calibri"/>
                <w:b/>
                <w:sz w:val="16"/>
                <w:szCs w:val="16"/>
              </w:rPr>
            </w:pPr>
            <w:r w:rsidRPr="00176889">
              <w:rPr>
                <w:rFonts w:eastAsia="Calibri"/>
                <w:b/>
                <w:sz w:val="16"/>
                <w:szCs w:val="16"/>
              </w:rPr>
              <w:t>Доходы, всего</w:t>
            </w:r>
          </w:p>
        </w:tc>
        <w:tc>
          <w:tcPr>
            <w:tcW w:w="992" w:type="dxa"/>
            <w:vAlign w:val="bottom"/>
          </w:tcPr>
          <w:p w:rsidR="008040A5" w:rsidRPr="003903F3" w:rsidRDefault="008040A5" w:rsidP="008040A5">
            <w:pPr>
              <w:jc w:val="right"/>
              <w:rPr>
                <w:rFonts w:eastAsia="Calibri"/>
                <w:b/>
                <w:sz w:val="16"/>
                <w:szCs w:val="16"/>
              </w:rPr>
            </w:pPr>
            <w:r w:rsidRPr="003903F3">
              <w:rPr>
                <w:rFonts w:eastAsia="Calibri"/>
                <w:b/>
                <w:sz w:val="16"/>
                <w:szCs w:val="16"/>
              </w:rPr>
              <w:t>1 850, 8</w:t>
            </w:r>
          </w:p>
        </w:tc>
        <w:tc>
          <w:tcPr>
            <w:tcW w:w="993" w:type="dxa"/>
            <w:shd w:val="clear" w:color="auto" w:fill="auto"/>
            <w:vAlign w:val="bottom"/>
          </w:tcPr>
          <w:p w:rsidR="008040A5" w:rsidRPr="003903F3" w:rsidRDefault="008040A5" w:rsidP="008040A5">
            <w:pPr>
              <w:jc w:val="right"/>
              <w:rPr>
                <w:rFonts w:eastAsia="Calibri"/>
                <w:b/>
                <w:sz w:val="16"/>
                <w:szCs w:val="16"/>
              </w:rPr>
            </w:pPr>
            <w:r w:rsidRPr="003903F3">
              <w:rPr>
                <w:rFonts w:eastAsia="Calibri"/>
                <w:b/>
                <w:sz w:val="16"/>
                <w:szCs w:val="16"/>
              </w:rPr>
              <w:t>1 460,2</w:t>
            </w:r>
          </w:p>
        </w:tc>
        <w:tc>
          <w:tcPr>
            <w:tcW w:w="992" w:type="dxa"/>
            <w:vAlign w:val="bottom"/>
          </w:tcPr>
          <w:p w:rsidR="008040A5" w:rsidRPr="003903F3" w:rsidRDefault="008040A5" w:rsidP="008040A5">
            <w:pPr>
              <w:jc w:val="right"/>
              <w:rPr>
                <w:rFonts w:eastAsia="Calibri"/>
                <w:b/>
                <w:sz w:val="16"/>
                <w:szCs w:val="16"/>
              </w:rPr>
            </w:pPr>
            <w:r w:rsidRPr="003903F3">
              <w:rPr>
                <w:rFonts w:eastAsia="Calibri"/>
                <w:b/>
                <w:sz w:val="16"/>
                <w:szCs w:val="16"/>
              </w:rPr>
              <w:t>2 144,6</w:t>
            </w:r>
          </w:p>
        </w:tc>
        <w:tc>
          <w:tcPr>
            <w:tcW w:w="1134" w:type="dxa"/>
            <w:vAlign w:val="bottom"/>
          </w:tcPr>
          <w:p w:rsidR="008040A5" w:rsidRPr="003903F3" w:rsidRDefault="008040A5" w:rsidP="008040A5">
            <w:pPr>
              <w:jc w:val="right"/>
              <w:rPr>
                <w:rFonts w:eastAsia="Calibri"/>
                <w:b/>
                <w:sz w:val="16"/>
                <w:szCs w:val="16"/>
              </w:rPr>
            </w:pPr>
            <w:r w:rsidRPr="003903F3">
              <w:rPr>
                <w:rFonts w:eastAsia="Calibri"/>
                <w:b/>
                <w:sz w:val="16"/>
                <w:szCs w:val="16"/>
              </w:rPr>
              <w:t>2 148,0</w:t>
            </w:r>
          </w:p>
        </w:tc>
        <w:tc>
          <w:tcPr>
            <w:tcW w:w="851" w:type="dxa"/>
            <w:vAlign w:val="bottom"/>
          </w:tcPr>
          <w:p w:rsidR="008040A5" w:rsidRPr="003903F3" w:rsidRDefault="008040A5" w:rsidP="008040A5">
            <w:pPr>
              <w:jc w:val="right"/>
              <w:rPr>
                <w:rFonts w:eastAsia="Calibri"/>
                <w:b/>
                <w:sz w:val="16"/>
                <w:szCs w:val="16"/>
              </w:rPr>
            </w:pPr>
            <w:r w:rsidRPr="003903F3">
              <w:rPr>
                <w:rFonts w:eastAsia="Calibri"/>
                <w:b/>
                <w:sz w:val="16"/>
                <w:szCs w:val="16"/>
              </w:rPr>
              <w:t>1 917,2</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104</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131</w:t>
            </w:r>
          </w:p>
        </w:tc>
        <w:tc>
          <w:tcPr>
            <w:tcW w:w="849" w:type="dxa"/>
            <w:vAlign w:val="bottom"/>
          </w:tcPr>
          <w:p w:rsidR="008040A5" w:rsidRPr="003903F3" w:rsidRDefault="008040A5" w:rsidP="008040A5">
            <w:pPr>
              <w:jc w:val="right"/>
              <w:rPr>
                <w:rFonts w:eastAsia="Calibri"/>
                <w:b/>
                <w:sz w:val="16"/>
                <w:szCs w:val="16"/>
              </w:rPr>
            </w:pPr>
            <w:r w:rsidRPr="003903F3">
              <w:rPr>
                <w:rFonts w:eastAsia="Calibri"/>
                <w:b/>
                <w:sz w:val="16"/>
                <w:szCs w:val="16"/>
              </w:rPr>
              <w:t>89</w:t>
            </w:r>
          </w:p>
        </w:tc>
        <w:tc>
          <w:tcPr>
            <w:tcW w:w="1275" w:type="dxa"/>
            <w:vAlign w:val="bottom"/>
          </w:tcPr>
          <w:p w:rsidR="008040A5" w:rsidRPr="003903F3" w:rsidRDefault="008040A5" w:rsidP="008040A5">
            <w:pPr>
              <w:jc w:val="right"/>
              <w:rPr>
                <w:rFonts w:eastAsia="Calibri"/>
                <w:b/>
                <w:sz w:val="16"/>
                <w:szCs w:val="16"/>
              </w:rPr>
            </w:pPr>
            <w:r w:rsidRPr="003903F3">
              <w:rPr>
                <w:rFonts w:eastAsia="Calibri"/>
                <w:b/>
                <w:sz w:val="16"/>
                <w:szCs w:val="16"/>
              </w:rPr>
              <w:t>89</w:t>
            </w:r>
          </w:p>
        </w:tc>
      </w:tr>
      <w:tr w:rsidR="008040A5" w:rsidRPr="008040A5" w:rsidTr="004A091E">
        <w:tc>
          <w:tcPr>
            <w:tcW w:w="1809" w:type="dxa"/>
            <w:vAlign w:val="bottom"/>
          </w:tcPr>
          <w:p w:rsidR="008040A5" w:rsidRPr="008040A5" w:rsidRDefault="008040A5" w:rsidP="008040A5">
            <w:pPr>
              <w:rPr>
                <w:rFonts w:eastAsia="Calibri"/>
                <w:sz w:val="16"/>
                <w:szCs w:val="16"/>
              </w:rPr>
            </w:pPr>
            <w:r w:rsidRPr="008040A5">
              <w:rPr>
                <w:rFonts w:eastAsia="Calibri"/>
                <w:sz w:val="16"/>
                <w:szCs w:val="16"/>
              </w:rPr>
              <w:t>Налоговые доходы</w:t>
            </w:r>
          </w:p>
        </w:tc>
        <w:tc>
          <w:tcPr>
            <w:tcW w:w="992" w:type="dxa"/>
            <w:vAlign w:val="bottom"/>
          </w:tcPr>
          <w:p w:rsidR="008040A5" w:rsidRPr="008040A5" w:rsidRDefault="008040A5" w:rsidP="008040A5">
            <w:pPr>
              <w:jc w:val="right"/>
              <w:rPr>
                <w:rFonts w:eastAsia="Calibri"/>
                <w:sz w:val="16"/>
                <w:szCs w:val="16"/>
              </w:rPr>
            </w:pPr>
            <w:r w:rsidRPr="008040A5">
              <w:rPr>
                <w:rFonts w:eastAsia="Calibri"/>
                <w:sz w:val="16"/>
                <w:szCs w:val="16"/>
              </w:rPr>
              <w:t>574</w:t>
            </w:r>
            <w:r>
              <w:rPr>
                <w:rFonts w:eastAsia="Calibri"/>
                <w:sz w:val="16"/>
                <w:szCs w:val="16"/>
              </w:rPr>
              <w:t>,</w:t>
            </w:r>
            <w:r w:rsidRPr="008040A5">
              <w:rPr>
                <w:rFonts w:eastAsia="Calibri"/>
                <w:sz w:val="16"/>
                <w:szCs w:val="16"/>
              </w:rPr>
              <w:t>6</w:t>
            </w:r>
          </w:p>
        </w:tc>
        <w:tc>
          <w:tcPr>
            <w:tcW w:w="993" w:type="dxa"/>
            <w:shd w:val="clear" w:color="auto" w:fill="auto"/>
            <w:vAlign w:val="bottom"/>
          </w:tcPr>
          <w:p w:rsidR="008040A5" w:rsidRPr="008040A5" w:rsidRDefault="008040A5" w:rsidP="008040A5">
            <w:pPr>
              <w:jc w:val="right"/>
              <w:rPr>
                <w:rFonts w:eastAsia="Calibri"/>
                <w:sz w:val="16"/>
                <w:szCs w:val="16"/>
              </w:rPr>
            </w:pPr>
            <w:r w:rsidRPr="008040A5">
              <w:rPr>
                <w:rFonts w:eastAsia="Calibri"/>
                <w:sz w:val="16"/>
                <w:szCs w:val="16"/>
              </w:rPr>
              <w:t>637</w:t>
            </w:r>
            <w:r>
              <w:rPr>
                <w:rFonts w:eastAsia="Calibri"/>
                <w:sz w:val="16"/>
                <w:szCs w:val="16"/>
              </w:rPr>
              <w:t>,</w:t>
            </w:r>
            <w:r w:rsidRPr="008040A5">
              <w:rPr>
                <w:rFonts w:eastAsia="Calibri"/>
                <w:sz w:val="16"/>
                <w:szCs w:val="16"/>
              </w:rPr>
              <w:t>2</w:t>
            </w:r>
          </w:p>
        </w:tc>
        <w:tc>
          <w:tcPr>
            <w:tcW w:w="992" w:type="dxa"/>
            <w:vAlign w:val="bottom"/>
          </w:tcPr>
          <w:p w:rsidR="008040A5" w:rsidRPr="008040A5" w:rsidRDefault="008040A5" w:rsidP="008040A5">
            <w:pPr>
              <w:jc w:val="right"/>
              <w:rPr>
                <w:rFonts w:eastAsia="Calibri"/>
                <w:sz w:val="16"/>
                <w:szCs w:val="16"/>
              </w:rPr>
            </w:pPr>
            <w:r w:rsidRPr="008040A5">
              <w:rPr>
                <w:rFonts w:eastAsia="Calibri"/>
                <w:sz w:val="16"/>
                <w:szCs w:val="16"/>
              </w:rPr>
              <w:t>676</w:t>
            </w:r>
            <w:r>
              <w:rPr>
                <w:rFonts w:eastAsia="Calibri"/>
                <w:sz w:val="16"/>
                <w:szCs w:val="16"/>
              </w:rPr>
              <w:t>,9</w:t>
            </w:r>
          </w:p>
        </w:tc>
        <w:tc>
          <w:tcPr>
            <w:tcW w:w="1134" w:type="dxa"/>
            <w:vAlign w:val="bottom"/>
          </w:tcPr>
          <w:p w:rsidR="008040A5" w:rsidRPr="008040A5" w:rsidRDefault="008040A5" w:rsidP="008040A5">
            <w:pPr>
              <w:jc w:val="right"/>
              <w:rPr>
                <w:rFonts w:eastAsia="Calibri"/>
                <w:sz w:val="16"/>
                <w:szCs w:val="16"/>
              </w:rPr>
            </w:pPr>
            <w:r w:rsidRPr="008040A5">
              <w:rPr>
                <w:rFonts w:eastAsia="Calibri"/>
                <w:sz w:val="16"/>
                <w:szCs w:val="16"/>
              </w:rPr>
              <w:t>676</w:t>
            </w:r>
            <w:r>
              <w:rPr>
                <w:rFonts w:eastAsia="Calibri"/>
                <w:sz w:val="16"/>
                <w:szCs w:val="16"/>
              </w:rPr>
              <w:t>,9</w:t>
            </w:r>
          </w:p>
        </w:tc>
        <w:tc>
          <w:tcPr>
            <w:tcW w:w="851" w:type="dxa"/>
            <w:vAlign w:val="bottom"/>
          </w:tcPr>
          <w:p w:rsidR="008040A5" w:rsidRPr="008040A5" w:rsidRDefault="008040A5" w:rsidP="007F08C4">
            <w:pPr>
              <w:jc w:val="right"/>
              <w:rPr>
                <w:rFonts w:eastAsia="Calibri"/>
                <w:sz w:val="16"/>
                <w:szCs w:val="16"/>
              </w:rPr>
            </w:pPr>
            <w:r w:rsidRPr="008040A5">
              <w:rPr>
                <w:rFonts w:eastAsia="Calibri"/>
                <w:sz w:val="16"/>
                <w:szCs w:val="16"/>
              </w:rPr>
              <w:t>672</w:t>
            </w:r>
            <w:r w:rsidR="007F08C4">
              <w:rPr>
                <w:rFonts w:eastAsia="Calibri"/>
                <w:sz w:val="16"/>
                <w:szCs w:val="16"/>
              </w:rPr>
              <w:t>,2</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117</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105</w:t>
            </w:r>
          </w:p>
        </w:tc>
        <w:tc>
          <w:tcPr>
            <w:tcW w:w="849" w:type="dxa"/>
            <w:vAlign w:val="bottom"/>
          </w:tcPr>
          <w:p w:rsidR="008040A5" w:rsidRPr="008040A5" w:rsidRDefault="008040A5" w:rsidP="008040A5">
            <w:pPr>
              <w:jc w:val="right"/>
              <w:rPr>
                <w:rFonts w:eastAsia="Calibri"/>
                <w:sz w:val="16"/>
                <w:szCs w:val="16"/>
              </w:rPr>
            </w:pPr>
            <w:r w:rsidRPr="008040A5">
              <w:rPr>
                <w:rFonts w:eastAsia="Calibri"/>
                <w:sz w:val="16"/>
                <w:szCs w:val="16"/>
              </w:rPr>
              <w:t>99</w:t>
            </w:r>
          </w:p>
        </w:tc>
        <w:tc>
          <w:tcPr>
            <w:tcW w:w="1275" w:type="dxa"/>
            <w:vAlign w:val="bottom"/>
          </w:tcPr>
          <w:p w:rsidR="008040A5" w:rsidRPr="008040A5" w:rsidRDefault="008040A5" w:rsidP="008040A5">
            <w:pPr>
              <w:jc w:val="right"/>
              <w:rPr>
                <w:rFonts w:eastAsia="Calibri"/>
                <w:sz w:val="16"/>
                <w:szCs w:val="16"/>
              </w:rPr>
            </w:pPr>
            <w:r w:rsidRPr="008040A5">
              <w:rPr>
                <w:rFonts w:eastAsia="Calibri"/>
                <w:sz w:val="16"/>
                <w:szCs w:val="16"/>
              </w:rPr>
              <w:t>99</w:t>
            </w:r>
          </w:p>
        </w:tc>
      </w:tr>
      <w:tr w:rsidR="008040A5" w:rsidRPr="008040A5" w:rsidTr="004A091E">
        <w:tc>
          <w:tcPr>
            <w:tcW w:w="1809" w:type="dxa"/>
            <w:vAlign w:val="bottom"/>
          </w:tcPr>
          <w:p w:rsidR="008040A5" w:rsidRPr="008040A5" w:rsidRDefault="008040A5" w:rsidP="008040A5">
            <w:pPr>
              <w:rPr>
                <w:rFonts w:eastAsia="Calibri"/>
                <w:sz w:val="16"/>
                <w:szCs w:val="16"/>
              </w:rPr>
            </w:pPr>
            <w:r w:rsidRPr="008040A5">
              <w:rPr>
                <w:rFonts w:eastAsia="Calibri"/>
                <w:sz w:val="16"/>
                <w:szCs w:val="16"/>
              </w:rPr>
              <w:t>Неналоговые доходы</w:t>
            </w:r>
          </w:p>
        </w:tc>
        <w:tc>
          <w:tcPr>
            <w:tcW w:w="992" w:type="dxa"/>
            <w:vAlign w:val="bottom"/>
          </w:tcPr>
          <w:p w:rsidR="008040A5" w:rsidRPr="008040A5" w:rsidRDefault="008040A5" w:rsidP="007F08C4">
            <w:pPr>
              <w:jc w:val="right"/>
              <w:rPr>
                <w:rFonts w:eastAsia="Calibri"/>
                <w:sz w:val="16"/>
                <w:szCs w:val="16"/>
              </w:rPr>
            </w:pPr>
            <w:r w:rsidRPr="008040A5">
              <w:rPr>
                <w:rFonts w:eastAsia="Calibri"/>
                <w:sz w:val="16"/>
                <w:szCs w:val="16"/>
              </w:rPr>
              <w:t>100</w:t>
            </w:r>
            <w:r w:rsidR="007F08C4">
              <w:rPr>
                <w:rFonts w:eastAsia="Calibri"/>
                <w:sz w:val="16"/>
                <w:szCs w:val="16"/>
              </w:rPr>
              <w:t>,6</w:t>
            </w:r>
          </w:p>
        </w:tc>
        <w:tc>
          <w:tcPr>
            <w:tcW w:w="993" w:type="dxa"/>
            <w:shd w:val="clear" w:color="auto" w:fill="auto"/>
            <w:vAlign w:val="bottom"/>
          </w:tcPr>
          <w:p w:rsidR="008040A5" w:rsidRPr="008040A5" w:rsidRDefault="008040A5" w:rsidP="007F08C4">
            <w:pPr>
              <w:jc w:val="right"/>
              <w:rPr>
                <w:rFonts w:eastAsia="Calibri"/>
                <w:sz w:val="16"/>
                <w:szCs w:val="16"/>
              </w:rPr>
            </w:pPr>
            <w:r w:rsidRPr="008040A5">
              <w:rPr>
                <w:rFonts w:eastAsia="Calibri"/>
                <w:sz w:val="16"/>
                <w:szCs w:val="16"/>
              </w:rPr>
              <w:t>54</w:t>
            </w:r>
            <w:r w:rsidR="007F08C4">
              <w:rPr>
                <w:rFonts w:eastAsia="Calibri"/>
                <w:sz w:val="16"/>
                <w:szCs w:val="16"/>
              </w:rPr>
              <w:t>,7</w:t>
            </w:r>
          </w:p>
        </w:tc>
        <w:tc>
          <w:tcPr>
            <w:tcW w:w="992" w:type="dxa"/>
            <w:vAlign w:val="bottom"/>
          </w:tcPr>
          <w:p w:rsidR="008040A5" w:rsidRPr="008040A5" w:rsidRDefault="008040A5" w:rsidP="007F08C4">
            <w:pPr>
              <w:jc w:val="right"/>
              <w:rPr>
                <w:rFonts w:eastAsia="Calibri"/>
                <w:sz w:val="16"/>
                <w:szCs w:val="16"/>
              </w:rPr>
            </w:pPr>
            <w:r w:rsidRPr="008040A5">
              <w:rPr>
                <w:rFonts w:eastAsia="Calibri"/>
                <w:sz w:val="16"/>
                <w:szCs w:val="16"/>
              </w:rPr>
              <w:t>77</w:t>
            </w:r>
            <w:r w:rsidR="007F08C4">
              <w:rPr>
                <w:rFonts w:eastAsia="Calibri"/>
                <w:sz w:val="16"/>
                <w:szCs w:val="16"/>
              </w:rPr>
              <w:t>,</w:t>
            </w:r>
            <w:r w:rsidRPr="008040A5">
              <w:rPr>
                <w:rFonts w:eastAsia="Calibri"/>
                <w:sz w:val="16"/>
                <w:szCs w:val="16"/>
              </w:rPr>
              <w:t> 9</w:t>
            </w:r>
          </w:p>
        </w:tc>
        <w:tc>
          <w:tcPr>
            <w:tcW w:w="1134" w:type="dxa"/>
            <w:vAlign w:val="bottom"/>
          </w:tcPr>
          <w:p w:rsidR="008040A5" w:rsidRPr="008040A5" w:rsidRDefault="008040A5" w:rsidP="007F08C4">
            <w:pPr>
              <w:jc w:val="right"/>
              <w:rPr>
                <w:rFonts w:eastAsia="Calibri"/>
                <w:sz w:val="16"/>
                <w:szCs w:val="16"/>
              </w:rPr>
            </w:pPr>
            <w:r w:rsidRPr="008040A5">
              <w:rPr>
                <w:rFonts w:eastAsia="Calibri"/>
                <w:sz w:val="16"/>
                <w:szCs w:val="16"/>
              </w:rPr>
              <w:t>77 </w:t>
            </w:r>
            <w:r w:rsidR="007F08C4">
              <w:rPr>
                <w:rFonts w:eastAsia="Calibri"/>
                <w:sz w:val="16"/>
                <w:szCs w:val="16"/>
              </w:rPr>
              <w:t>,9</w:t>
            </w:r>
          </w:p>
        </w:tc>
        <w:tc>
          <w:tcPr>
            <w:tcW w:w="851" w:type="dxa"/>
            <w:vAlign w:val="bottom"/>
          </w:tcPr>
          <w:p w:rsidR="008040A5" w:rsidRPr="008040A5" w:rsidRDefault="008040A5" w:rsidP="007F08C4">
            <w:pPr>
              <w:jc w:val="right"/>
              <w:rPr>
                <w:rFonts w:eastAsia="Calibri"/>
                <w:sz w:val="16"/>
                <w:szCs w:val="16"/>
              </w:rPr>
            </w:pPr>
            <w:r w:rsidRPr="008040A5">
              <w:rPr>
                <w:rFonts w:eastAsia="Calibri"/>
                <w:sz w:val="16"/>
                <w:szCs w:val="16"/>
              </w:rPr>
              <w:t>84</w:t>
            </w:r>
            <w:r w:rsidR="007F08C4">
              <w:rPr>
                <w:rFonts w:eastAsia="Calibri"/>
                <w:sz w:val="16"/>
                <w:szCs w:val="16"/>
              </w:rPr>
              <w:t>,1</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84</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154</w:t>
            </w:r>
          </w:p>
        </w:tc>
        <w:tc>
          <w:tcPr>
            <w:tcW w:w="849" w:type="dxa"/>
            <w:vAlign w:val="bottom"/>
          </w:tcPr>
          <w:p w:rsidR="008040A5" w:rsidRPr="008040A5" w:rsidRDefault="008040A5" w:rsidP="008040A5">
            <w:pPr>
              <w:jc w:val="right"/>
              <w:rPr>
                <w:rFonts w:eastAsia="Calibri"/>
                <w:sz w:val="16"/>
                <w:szCs w:val="16"/>
              </w:rPr>
            </w:pPr>
            <w:r w:rsidRPr="008040A5">
              <w:rPr>
                <w:rFonts w:eastAsia="Calibri"/>
                <w:sz w:val="16"/>
                <w:szCs w:val="16"/>
              </w:rPr>
              <w:t>108</w:t>
            </w:r>
          </w:p>
        </w:tc>
        <w:tc>
          <w:tcPr>
            <w:tcW w:w="1275" w:type="dxa"/>
            <w:vAlign w:val="bottom"/>
          </w:tcPr>
          <w:p w:rsidR="008040A5" w:rsidRPr="008040A5" w:rsidRDefault="008040A5" w:rsidP="008040A5">
            <w:pPr>
              <w:jc w:val="right"/>
              <w:rPr>
                <w:rFonts w:eastAsia="Calibri"/>
                <w:sz w:val="16"/>
                <w:szCs w:val="16"/>
              </w:rPr>
            </w:pPr>
            <w:r w:rsidRPr="008040A5">
              <w:rPr>
                <w:rFonts w:eastAsia="Calibri"/>
                <w:sz w:val="16"/>
                <w:szCs w:val="16"/>
              </w:rPr>
              <w:t>108</w:t>
            </w:r>
          </w:p>
        </w:tc>
      </w:tr>
      <w:tr w:rsidR="008040A5" w:rsidRPr="008040A5" w:rsidTr="004A091E">
        <w:tc>
          <w:tcPr>
            <w:tcW w:w="1809" w:type="dxa"/>
            <w:vAlign w:val="bottom"/>
          </w:tcPr>
          <w:p w:rsidR="008040A5" w:rsidRPr="008040A5" w:rsidRDefault="008040A5" w:rsidP="008040A5">
            <w:pPr>
              <w:rPr>
                <w:rFonts w:eastAsia="Calibri"/>
                <w:sz w:val="16"/>
                <w:szCs w:val="16"/>
              </w:rPr>
            </w:pPr>
            <w:r w:rsidRPr="008040A5">
              <w:rPr>
                <w:rFonts w:eastAsia="Calibri"/>
                <w:sz w:val="16"/>
                <w:szCs w:val="16"/>
              </w:rPr>
              <w:t>Безвозмездные поступления</w:t>
            </w:r>
          </w:p>
        </w:tc>
        <w:tc>
          <w:tcPr>
            <w:tcW w:w="992" w:type="dxa"/>
            <w:vAlign w:val="bottom"/>
          </w:tcPr>
          <w:p w:rsidR="008040A5" w:rsidRPr="008040A5" w:rsidRDefault="007F08C4" w:rsidP="007F08C4">
            <w:pPr>
              <w:jc w:val="right"/>
              <w:rPr>
                <w:rFonts w:eastAsia="Calibri"/>
                <w:sz w:val="16"/>
                <w:szCs w:val="16"/>
              </w:rPr>
            </w:pPr>
            <w:r>
              <w:rPr>
                <w:rFonts w:eastAsia="Calibri"/>
                <w:sz w:val="16"/>
                <w:szCs w:val="16"/>
              </w:rPr>
              <w:t>1 175,6</w:t>
            </w:r>
          </w:p>
        </w:tc>
        <w:tc>
          <w:tcPr>
            <w:tcW w:w="993" w:type="dxa"/>
            <w:shd w:val="clear" w:color="auto" w:fill="auto"/>
            <w:vAlign w:val="bottom"/>
          </w:tcPr>
          <w:p w:rsidR="008040A5" w:rsidRPr="008040A5" w:rsidRDefault="008040A5" w:rsidP="007F08C4">
            <w:pPr>
              <w:jc w:val="right"/>
              <w:rPr>
                <w:rFonts w:eastAsia="Calibri"/>
                <w:sz w:val="16"/>
                <w:szCs w:val="16"/>
              </w:rPr>
            </w:pPr>
            <w:r w:rsidRPr="008040A5">
              <w:rPr>
                <w:rFonts w:eastAsia="Calibri"/>
                <w:sz w:val="16"/>
                <w:szCs w:val="16"/>
              </w:rPr>
              <w:t>768 </w:t>
            </w:r>
            <w:r w:rsidR="007F08C4">
              <w:rPr>
                <w:rFonts w:eastAsia="Calibri"/>
                <w:sz w:val="16"/>
                <w:szCs w:val="16"/>
              </w:rPr>
              <w:t>,1</w:t>
            </w:r>
          </w:p>
        </w:tc>
        <w:tc>
          <w:tcPr>
            <w:tcW w:w="992" w:type="dxa"/>
            <w:vAlign w:val="bottom"/>
          </w:tcPr>
          <w:p w:rsidR="008040A5" w:rsidRPr="008040A5" w:rsidRDefault="008040A5" w:rsidP="007F08C4">
            <w:pPr>
              <w:jc w:val="right"/>
              <w:rPr>
                <w:rFonts w:eastAsia="Calibri"/>
                <w:sz w:val="16"/>
                <w:szCs w:val="16"/>
              </w:rPr>
            </w:pPr>
            <w:r w:rsidRPr="008040A5">
              <w:rPr>
                <w:rFonts w:eastAsia="Calibri"/>
                <w:sz w:val="16"/>
                <w:szCs w:val="16"/>
              </w:rPr>
              <w:t>1</w:t>
            </w:r>
            <w:r w:rsidR="007F08C4">
              <w:rPr>
                <w:rFonts w:eastAsia="Calibri"/>
                <w:sz w:val="16"/>
                <w:szCs w:val="16"/>
              </w:rPr>
              <w:t> </w:t>
            </w:r>
            <w:r w:rsidRPr="008040A5">
              <w:rPr>
                <w:rFonts w:eastAsia="Calibri"/>
                <w:sz w:val="16"/>
                <w:szCs w:val="16"/>
              </w:rPr>
              <w:t>389</w:t>
            </w:r>
            <w:r w:rsidR="007F08C4">
              <w:rPr>
                <w:rFonts w:eastAsia="Calibri"/>
                <w:sz w:val="16"/>
                <w:szCs w:val="16"/>
              </w:rPr>
              <w:t>,</w:t>
            </w:r>
            <w:r w:rsidRPr="008040A5">
              <w:rPr>
                <w:rFonts w:eastAsia="Calibri"/>
                <w:sz w:val="16"/>
                <w:szCs w:val="16"/>
              </w:rPr>
              <w:t>7</w:t>
            </w:r>
          </w:p>
        </w:tc>
        <w:tc>
          <w:tcPr>
            <w:tcW w:w="1134" w:type="dxa"/>
            <w:vAlign w:val="bottom"/>
          </w:tcPr>
          <w:p w:rsidR="008040A5" w:rsidRPr="008040A5" w:rsidRDefault="008040A5" w:rsidP="007F08C4">
            <w:pPr>
              <w:jc w:val="right"/>
              <w:rPr>
                <w:rFonts w:eastAsia="Calibri"/>
                <w:sz w:val="16"/>
                <w:szCs w:val="16"/>
              </w:rPr>
            </w:pPr>
            <w:r w:rsidRPr="008040A5">
              <w:rPr>
                <w:rFonts w:eastAsia="Calibri"/>
                <w:sz w:val="16"/>
                <w:szCs w:val="16"/>
              </w:rPr>
              <w:t>1</w:t>
            </w:r>
            <w:r w:rsidR="007F08C4">
              <w:rPr>
                <w:rFonts w:eastAsia="Calibri"/>
                <w:sz w:val="16"/>
                <w:szCs w:val="16"/>
              </w:rPr>
              <w:t> </w:t>
            </w:r>
            <w:r w:rsidRPr="008040A5">
              <w:rPr>
                <w:rFonts w:eastAsia="Calibri"/>
                <w:sz w:val="16"/>
                <w:szCs w:val="16"/>
              </w:rPr>
              <w:t>393</w:t>
            </w:r>
            <w:r w:rsidR="007F08C4">
              <w:rPr>
                <w:rFonts w:eastAsia="Calibri"/>
                <w:sz w:val="16"/>
                <w:szCs w:val="16"/>
              </w:rPr>
              <w:t>,2</w:t>
            </w:r>
          </w:p>
        </w:tc>
        <w:tc>
          <w:tcPr>
            <w:tcW w:w="851" w:type="dxa"/>
            <w:vAlign w:val="bottom"/>
          </w:tcPr>
          <w:p w:rsidR="008040A5" w:rsidRPr="008040A5" w:rsidRDefault="008040A5" w:rsidP="00B349F3">
            <w:pPr>
              <w:jc w:val="right"/>
              <w:rPr>
                <w:rFonts w:eastAsia="Calibri"/>
                <w:sz w:val="16"/>
                <w:szCs w:val="16"/>
              </w:rPr>
            </w:pPr>
            <w:r w:rsidRPr="008040A5">
              <w:rPr>
                <w:rFonts w:eastAsia="Calibri"/>
                <w:sz w:val="16"/>
                <w:szCs w:val="16"/>
              </w:rPr>
              <w:t>1</w:t>
            </w:r>
            <w:r w:rsidR="00B349F3">
              <w:rPr>
                <w:rFonts w:eastAsia="Calibri"/>
                <w:sz w:val="16"/>
                <w:szCs w:val="16"/>
              </w:rPr>
              <w:t> </w:t>
            </w:r>
            <w:r w:rsidRPr="008040A5">
              <w:rPr>
                <w:rFonts w:eastAsia="Calibri"/>
                <w:sz w:val="16"/>
                <w:szCs w:val="16"/>
              </w:rPr>
              <w:t>161</w:t>
            </w:r>
            <w:r w:rsidR="00B349F3">
              <w:rPr>
                <w:rFonts w:eastAsia="Calibri"/>
                <w:sz w:val="16"/>
                <w:szCs w:val="16"/>
              </w:rPr>
              <w:t>,0</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99</w:t>
            </w:r>
          </w:p>
        </w:tc>
        <w:tc>
          <w:tcPr>
            <w:tcW w:w="709" w:type="dxa"/>
            <w:vAlign w:val="bottom"/>
          </w:tcPr>
          <w:p w:rsidR="008040A5" w:rsidRPr="008040A5" w:rsidRDefault="008040A5" w:rsidP="008040A5">
            <w:pPr>
              <w:jc w:val="right"/>
              <w:rPr>
                <w:rFonts w:eastAsia="Calibri"/>
                <w:sz w:val="16"/>
                <w:szCs w:val="16"/>
              </w:rPr>
            </w:pPr>
            <w:r w:rsidRPr="008040A5">
              <w:rPr>
                <w:rFonts w:eastAsia="Calibri"/>
                <w:sz w:val="16"/>
                <w:szCs w:val="16"/>
              </w:rPr>
              <w:t>151</w:t>
            </w:r>
          </w:p>
        </w:tc>
        <w:tc>
          <w:tcPr>
            <w:tcW w:w="849" w:type="dxa"/>
            <w:vAlign w:val="bottom"/>
          </w:tcPr>
          <w:p w:rsidR="008040A5" w:rsidRPr="008040A5" w:rsidRDefault="008040A5" w:rsidP="008040A5">
            <w:pPr>
              <w:jc w:val="right"/>
              <w:rPr>
                <w:rFonts w:eastAsia="Calibri"/>
                <w:sz w:val="16"/>
                <w:szCs w:val="16"/>
              </w:rPr>
            </w:pPr>
            <w:r w:rsidRPr="008040A5">
              <w:rPr>
                <w:rFonts w:eastAsia="Calibri"/>
                <w:sz w:val="16"/>
                <w:szCs w:val="16"/>
              </w:rPr>
              <w:t>84</w:t>
            </w:r>
          </w:p>
        </w:tc>
        <w:tc>
          <w:tcPr>
            <w:tcW w:w="1275" w:type="dxa"/>
            <w:vAlign w:val="bottom"/>
          </w:tcPr>
          <w:p w:rsidR="008040A5" w:rsidRPr="008040A5" w:rsidRDefault="008040A5" w:rsidP="008040A5">
            <w:pPr>
              <w:jc w:val="right"/>
              <w:rPr>
                <w:rFonts w:eastAsia="Calibri"/>
                <w:sz w:val="16"/>
                <w:szCs w:val="16"/>
              </w:rPr>
            </w:pPr>
            <w:r w:rsidRPr="008040A5">
              <w:rPr>
                <w:rFonts w:eastAsia="Calibri"/>
                <w:sz w:val="16"/>
                <w:szCs w:val="16"/>
              </w:rPr>
              <w:t>83</w:t>
            </w:r>
          </w:p>
        </w:tc>
      </w:tr>
      <w:tr w:rsidR="008040A5" w:rsidRPr="008040A5" w:rsidTr="004A091E">
        <w:tc>
          <w:tcPr>
            <w:tcW w:w="1809" w:type="dxa"/>
            <w:vAlign w:val="bottom"/>
          </w:tcPr>
          <w:p w:rsidR="008040A5" w:rsidRPr="00176889" w:rsidRDefault="008040A5" w:rsidP="008040A5">
            <w:pPr>
              <w:rPr>
                <w:rFonts w:eastAsia="Calibri"/>
                <w:b/>
                <w:sz w:val="16"/>
                <w:szCs w:val="16"/>
              </w:rPr>
            </w:pPr>
            <w:r w:rsidRPr="00176889">
              <w:rPr>
                <w:rFonts w:eastAsia="Calibri"/>
                <w:b/>
                <w:sz w:val="16"/>
                <w:szCs w:val="16"/>
              </w:rPr>
              <w:t>Расходы</w:t>
            </w:r>
          </w:p>
        </w:tc>
        <w:tc>
          <w:tcPr>
            <w:tcW w:w="992" w:type="dxa"/>
            <w:vAlign w:val="bottom"/>
          </w:tcPr>
          <w:p w:rsidR="008040A5" w:rsidRPr="003903F3" w:rsidRDefault="008040A5" w:rsidP="007F08C4">
            <w:pPr>
              <w:jc w:val="right"/>
              <w:rPr>
                <w:rFonts w:eastAsia="Calibri"/>
                <w:b/>
                <w:sz w:val="16"/>
                <w:szCs w:val="16"/>
              </w:rPr>
            </w:pPr>
            <w:r w:rsidRPr="003903F3">
              <w:rPr>
                <w:rFonts w:eastAsia="Calibri"/>
                <w:b/>
                <w:sz w:val="16"/>
                <w:szCs w:val="16"/>
              </w:rPr>
              <w:t>1</w:t>
            </w:r>
            <w:r w:rsidR="007F08C4" w:rsidRPr="003903F3">
              <w:rPr>
                <w:rFonts w:eastAsia="Calibri"/>
                <w:b/>
                <w:sz w:val="16"/>
                <w:szCs w:val="16"/>
              </w:rPr>
              <w:t> </w:t>
            </w:r>
            <w:r w:rsidRPr="003903F3">
              <w:rPr>
                <w:rFonts w:eastAsia="Calibri"/>
                <w:b/>
                <w:sz w:val="16"/>
                <w:szCs w:val="16"/>
              </w:rPr>
              <w:t>831</w:t>
            </w:r>
            <w:r w:rsidR="007F08C4" w:rsidRPr="003903F3">
              <w:rPr>
                <w:rFonts w:eastAsia="Calibri"/>
                <w:b/>
                <w:sz w:val="16"/>
                <w:szCs w:val="16"/>
              </w:rPr>
              <w:t>,8</w:t>
            </w:r>
          </w:p>
        </w:tc>
        <w:tc>
          <w:tcPr>
            <w:tcW w:w="993" w:type="dxa"/>
            <w:shd w:val="clear" w:color="auto" w:fill="auto"/>
            <w:vAlign w:val="bottom"/>
          </w:tcPr>
          <w:p w:rsidR="008040A5" w:rsidRPr="003903F3" w:rsidRDefault="008040A5" w:rsidP="007F08C4">
            <w:pPr>
              <w:jc w:val="right"/>
              <w:rPr>
                <w:rFonts w:eastAsia="Calibri"/>
                <w:b/>
                <w:sz w:val="16"/>
                <w:szCs w:val="16"/>
              </w:rPr>
            </w:pPr>
            <w:r w:rsidRPr="003903F3">
              <w:rPr>
                <w:rFonts w:eastAsia="Calibri"/>
                <w:b/>
                <w:sz w:val="16"/>
                <w:szCs w:val="16"/>
              </w:rPr>
              <w:t>1</w:t>
            </w:r>
            <w:r w:rsidR="007F08C4" w:rsidRPr="003903F3">
              <w:rPr>
                <w:rFonts w:eastAsia="Calibri"/>
                <w:b/>
                <w:sz w:val="16"/>
                <w:szCs w:val="16"/>
              </w:rPr>
              <w:t> </w:t>
            </w:r>
            <w:r w:rsidRPr="003903F3">
              <w:rPr>
                <w:rFonts w:eastAsia="Calibri"/>
                <w:b/>
                <w:sz w:val="16"/>
                <w:szCs w:val="16"/>
              </w:rPr>
              <w:t>460</w:t>
            </w:r>
            <w:r w:rsidR="007F08C4" w:rsidRPr="003903F3">
              <w:rPr>
                <w:rFonts w:eastAsia="Calibri"/>
                <w:b/>
                <w:sz w:val="16"/>
                <w:szCs w:val="16"/>
              </w:rPr>
              <w:t>,2</w:t>
            </w:r>
          </w:p>
        </w:tc>
        <w:tc>
          <w:tcPr>
            <w:tcW w:w="992" w:type="dxa"/>
            <w:vAlign w:val="bottom"/>
          </w:tcPr>
          <w:p w:rsidR="008040A5" w:rsidRPr="003903F3" w:rsidRDefault="008040A5" w:rsidP="007F08C4">
            <w:pPr>
              <w:jc w:val="right"/>
              <w:rPr>
                <w:rFonts w:eastAsia="Calibri"/>
                <w:b/>
                <w:sz w:val="16"/>
                <w:szCs w:val="16"/>
              </w:rPr>
            </w:pPr>
            <w:r w:rsidRPr="003903F3">
              <w:rPr>
                <w:rFonts w:eastAsia="Calibri"/>
                <w:b/>
                <w:sz w:val="16"/>
                <w:szCs w:val="16"/>
              </w:rPr>
              <w:t>2</w:t>
            </w:r>
            <w:r w:rsidR="007F08C4" w:rsidRPr="003903F3">
              <w:rPr>
                <w:rFonts w:eastAsia="Calibri"/>
                <w:b/>
                <w:sz w:val="16"/>
                <w:szCs w:val="16"/>
              </w:rPr>
              <w:t> </w:t>
            </w:r>
            <w:r w:rsidRPr="003903F3">
              <w:rPr>
                <w:rFonts w:eastAsia="Calibri"/>
                <w:b/>
                <w:sz w:val="16"/>
                <w:szCs w:val="16"/>
              </w:rPr>
              <w:t>300</w:t>
            </w:r>
            <w:r w:rsidR="007F08C4" w:rsidRPr="003903F3">
              <w:rPr>
                <w:rFonts w:eastAsia="Calibri"/>
                <w:b/>
                <w:sz w:val="16"/>
                <w:szCs w:val="16"/>
              </w:rPr>
              <w:t>,5</w:t>
            </w:r>
          </w:p>
        </w:tc>
        <w:tc>
          <w:tcPr>
            <w:tcW w:w="1134" w:type="dxa"/>
            <w:vAlign w:val="bottom"/>
          </w:tcPr>
          <w:p w:rsidR="008040A5" w:rsidRPr="003903F3" w:rsidRDefault="008040A5" w:rsidP="007F08C4">
            <w:pPr>
              <w:jc w:val="right"/>
              <w:rPr>
                <w:rFonts w:eastAsia="Calibri"/>
                <w:b/>
                <w:sz w:val="16"/>
                <w:szCs w:val="16"/>
              </w:rPr>
            </w:pPr>
            <w:r w:rsidRPr="003903F3">
              <w:rPr>
                <w:rFonts w:eastAsia="Calibri"/>
                <w:b/>
                <w:sz w:val="16"/>
                <w:szCs w:val="16"/>
              </w:rPr>
              <w:t>2</w:t>
            </w:r>
            <w:r w:rsidR="007F08C4" w:rsidRPr="003903F3">
              <w:rPr>
                <w:rFonts w:eastAsia="Calibri"/>
                <w:b/>
                <w:sz w:val="16"/>
                <w:szCs w:val="16"/>
              </w:rPr>
              <w:t> </w:t>
            </w:r>
            <w:r w:rsidRPr="003903F3">
              <w:rPr>
                <w:rFonts w:eastAsia="Calibri"/>
                <w:b/>
                <w:sz w:val="16"/>
                <w:szCs w:val="16"/>
              </w:rPr>
              <w:t>303</w:t>
            </w:r>
            <w:r w:rsidR="007F08C4" w:rsidRPr="003903F3">
              <w:rPr>
                <w:rFonts w:eastAsia="Calibri"/>
                <w:b/>
                <w:sz w:val="16"/>
                <w:szCs w:val="16"/>
              </w:rPr>
              <w:t>,9</w:t>
            </w:r>
          </w:p>
        </w:tc>
        <w:tc>
          <w:tcPr>
            <w:tcW w:w="851" w:type="dxa"/>
            <w:vAlign w:val="bottom"/>
          </w:tcPr>
          <w:p w:rsidR="008040A5" w:rsidRPr="003903F3" w:rsidRDefault="008040A5" w:rsidP="007F08C4">
            <w:pPr>
              <w:jc w:val="right"/>
              <w:rPr>
                <w:rFonts w:eastAsia="Calibri"/>
                <w:b/>
                <w:sz w:val="16"/>
                <w:szCs w:val="16"/>
              </w:rPr>
            </w:pPr>
            <w:r w:rsidRPr="003903F3">
              <w:rPr>
                <w:rFonts w:eastAsia="Calibri"/>
                <w:b/>
                <w:sz w:val="16"/>
                <w:szCs w:val="16"/>
              </w:rPr>
              <w:t>1</w:t>
            </w:r>
            <w:r w:rsidR="007F08C4" w:rsidRPr="003903F3">
              <w:rPr>
                <w:rFonts w:eastAsia="Calibri"/>
                <w:b/>
                <w:sz w:val="16"/>
                <w:szCs w:val="16"/>
              </w:rPr>
              <w:t> </w:t>
            </w:r>
            <w:r w:rsidRPr="003903F3">
              <w:rPr>
                <w:rFonts w:eastAsia="Calibri"/>
                <w:b/>
                <w:sz w:val="16"/>
                <w:szCs w:val="16"/>
              </w:rPr>
              <w:t>903</w:t>
            </w:r>
            <w:r w:rsidR="007F08C4" w:rsidRPr="003903F3">
              <w:rPr>
                <w:rFonts w:eastAsia="Calibri"/>
                <w:b/>
                <w:sz w:val="16"/>
                <w:szCs w:val="16"/>
              </w:rPr>
              <w:t>,3</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104</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130</w:t>
            </w:r>
          </w:p>
        </w:tc>
        <w:tc>
          <w:tcPr>
            <w:tcW w:w="849" w:type="dxa"/>
            <w:vAlign w:val="bottom"/>
          </w:tcPr>
          <w:p w:rsidR="008040A5" w:rsidRPr="003903F3" w:rsidRDefault="008040A5" w:rsidP="008040A5">
            <w:pPr>
              <w:jc w:val="right"/>
              <w:rPr>
                <w:rFonts w:eastAsia="Calibri"/>
                <w:b/>
                <w:sz w:val="16"/>
                <w:szCs w:val="16"/>
              </w:rPr>
            </w:pPr>
            <w:r w:rsidRPr="003903F3">
              <w:rPr>
                <w:rFonts w:eastAsia="Calibri"/>
                <w:b/>
                <w:sz w:val="16"/>
                <w:szCs w:val="16"/>
              </w:rPr>
              <w:t>83</w:t>
            </w:r>
          </w:p>
        </w:tc>
        <w:tc>
          <w:tcPr>
            <w:tcW w:w="1275" w:type="dxa"/>
            <w:vAlign w:val="bottom"/>
          </w:tcPr>
          <w:p w:rsidR="008040A5" w:rsidRPr="003903F3" w:rsidRDefault="008040A5" w:rsidP="008040A5">
            <w:pPr>
              <w:jc w:val="right"/>
              <w:rPr>
                <w:rFonts w:eastAsia="Calibri"/>
                <w:b/>
                <w:sz w:val="16"/>
                <w:szCs w:val="16"/>
              </w:rPr>
            </w:pPr>
            <w:r w:rsidRPr="003903F3">
              <w:rPr>
                <w:rFonts w:eastAsia="Calibri"/>
                <w:b/>
                <w:sz w:val="16"/>
                <w:szCs w:val="16"/>
              </w:rPr>
              <w:t>83</w:t>
            </w:r>
          </w:p>
        </w:tc>
      </w:tr>
      <w:tr w:rsidR="008040A5" w:rsidRPr="008040A5" w:rsidTr="004A091E">
        <w:tc>
          <w:tcPr>
            <w:tcW w:w="1809" w:type="dxa"/>
            <w:vAlign w:val="bottom"/>
          </w:tcPr>
          <w:p w:rsidR="008040A5" w:rsidRPr="00176889" w:rsidRDefault="008040A5" w:rsidP="008040A5">
            <w:pPr>
              <w:rPr>
                <w:rFonts w:eastAsia="Calibri"/>
                <w:b/>
                <w:sz w:val="16"/>
                <w:szCs w:val="16"/>
              </w:rPr>
            </w:pPr>
            <w:r w:rsidRPr="00176889">
              <w:rPr>
                <w:rFonts w:eastAsia="Calibri"/>
                <w:b/>
                <w:sz w:val="16"/>
                <w:szCs w:val="16"/>
              </w:rPr>
              <w:t>Дефицит</w:t>
            </w:r>
            <w:proofErr w:type="gramStart"/>
            <w:r w:rsidRPr="00176889">
              <w:rPr>
                <w:rFonts w:eastAsia="Calibri"/>
                <w:b/>
                <w:sz w:val="16"/>
                <w:szCs w:val="16"/>
              </w:rPr>
              <w:t xml:space="preserve"> (-)/</w:t>
            </w:r>
            <w:proofErr w:type="gramEnd"/>
          </w:p>
          <w:p w:rsidR="008040A5" w:rsidRPr="008040A5" w:rsidRDefault="008040A5" w:rsidP="008040A5">
            <w:pPr>
              <w:rPr>
                <w:rFonts w:eastAsia="Calibri"/>
                <w:sz w:val="16"/>
                <w:szCs w:val="16"/>
              </w:rPr>
            </w:pPr>
            <w:r w:rsidRPr="00176889">
              <w:rPr>
                <w:rFonts w:eastAsia="Calibri"/>
                <w:b/>
                <w:sz w:val="16"/>
                <w:szCs w:val="16"/>
              </w:rPr>
              <w:t>профицит(+)</w:t>
            </w:r>
          </w:p>
        </w:tc>
        <w:tc>
          <w:tcPr>
            <w:tcW w:w="992" w:type="dxa"/>
            <w:vAlign w:val="bottom"/>
          </w:tcPr>
          <w:p w:rsidR="008040A5" w:rsidRPr="003903F3" w:rsidRDefault="008040A5" w:rsidP="007F08C4">
            <w:pPr>
              <w:jc w:val="right"/>
              <w:rPr>
                <w:rFonts w:eastAsia="Calibri"/>
                <w:b/>
                <w:sz w:val="16"/>
                <w:szCs w:val="16"/>
              </w:rPr>
            </w:pPr>
            <w:r w:rsidRPr="003903F3">
              <w:rPr>
                <w:rFonts w:eastAsia="Calibri"/>
                <w:b/>
                <w:sz w:val="16"/>
                <w:szCs w:val="16"/>
              </w:rPr>
              <w:t>19</w:t>
            </w:r>
            <w:r w:rsidR="007F08C4" w:rsidRPr="003903F3">
              <w:rPr>
                <w:rFonts w:eastAsia="Calibri"/>
                <w:b/>
                <w:sz w:val="16"/>
                <w:szCs w:val="16"/>
              </w:rPr>
              <w:t>,1</w:t>
            </w:r>
          </w:p>
        </w:tc>
        <w:tc>
          <w:tcPr>
            <w:tcW w:w="993" w:type="dxa"/>
            <w:shd w:val="clear" w:color="auto" w:fill="auto"/>
            <w:vAlign w:val="bottom"/>
          </w:tcPr>
          <w:p w:rsidR="008040A5" w:rsidRPr="003903F3" w:rsidRDefault="008040A5" w:rsidP="008040A5">
            <w:pPr>
              <w:jc w:val="right"/>
              <w:rPr>
                <w:rFonts w:eastAsia="Calibri"/>
                <w:b/>
                <w:sz w:val="16"/>
                <w:szCs w:val="16"/>
              </w:rPr>
            </w:pPr>
            <w:r w:rsidRPr="003903F3">
              <w:rPr>
                <w:rFonts w:eastAsia="Calibri"/>
                <w:b/>
                <w:sz w:val="16"/>
                <w:szCs w:val="16"/>
              </w:rPr>
              <w:t>0</w:t>
            </w:r>
          </w:p>
        </w:tc>
        <w:tc>
          <w:tcPr>
            <w:tcW w:w="992" w:type="dxa"/>
            <w:vAlign w:val="bottom"/>
          </w:tcPr>
          <w:p w:rsidR="008040A5" w:rsidRPr="003903F3" w:rsidRDefault="008040A5" w:rsidP="007F08C4">
            <w:pPr>
              <w:jc w:val="right"/>
              <w:rPr>
                <w:rFonts w:eastAsia="Calibri"/>
                <w:b/>
                <w:sz w:val="16"/>
                <w:szCs w:val="16"/>
              </w:rPr>
            </w:pPr>
            <w:r w:rsidRPr="003903F3">
              <w:rPr>
                <w:rFonts w:eastAsia="Calibri"/>
                <w:b/>
                <w:sz w:val="16"/>
                <w:szCs w:val="16"/>
              </w:rPr>
              <w:t>-155</w:t>
            </w:r>
            <w:r w:rsidR="007F08C4" w:rsidRPr="003903F3">
              <w:rPr>
                <w:rFonts w:eastAsia="Calibri"/>
                <w:b/>
                <w:sz w:val="16"/>
                <w:szCs w:val="16"/>
              </w:rPr>
              <w:t>,9</w:t>
            </w:r>
          </w:p>
        </w:tc>
        <w:tc>
          <w:tcPr>
            <w:tcW w:w="1134" w:type="dxa"/>
            <w:vAlign w:val="bottom"/>
          </w:tcPr>
          <w:p w:rsidR="008040A5" w:rsidRPr="003903F3" w:rsidRDefault="008040A5" w:rsidP="007F08C4">
            <w:pPr>
              <w:jc w:val="right"/>
              <w:rPr>
                <w:rFonts w:eastAsia="Calibri"/>
                <w:b/>
                <w:sz w:val="16"/>
                <w:szCs w:val="16"/>
              </w:rPr>
            </w:pPr>
            <w:r w:rsidRPr="003903F3">
              <w:rPr>
                <w:rFonts w:eastAsia="Calibri"/>
                <w:b/>
                <w:sz w:val="16"/>
                <w:szCs w:val="16"/>
              </w:rPr>
              <w:t>-155</w:t>
            </w:r>
            <w:r w:rsidR="007F08C4" w:rsidRPr="003903F3">
              <w:rPr>
                <w:rFonts w:eastAsia="Calibri"/>
                <w:b/>
                <w:sz w:val="16"/>
                <w:szCs w:val="16"/>
              </w:rPr>
              <w:t>,9</w:t>
            </w:r>
          </w:p>
        </w:tc>
        <w:tc>
          <w:tcPr>
            <w:tcW w:w="851" w:type="dxa"/>
            <w:vAlign w:val="bottom"/>
          </w:tcPr>
          <w:p w:rsidR="008040A5" w:rsidRPr="003903F3" w:rsidRDefault="008040A5" w:rsidP="007F08C4">
            <w:pPr>
              <w:jc w:val="right"/>
              <w:rPr>
                <w:rFonts w:eastAsia="Calibri"/>
                <w:b/>
                <w:sz w:val="16"/>
                <w:szCs w:val="16"/>
              </w:rPr>
            </w:pPr>
            <w:r w:rsidRPr="003903F3">
              <w:rPr>
                <w:rFonts w:eastAsia="Calibri"/>
                <w:b/>
                <w:sz w:val="16"/>
                <w:szCs w:val="16"/>
              </w:rPr>
              <w:t>+13</w:t>
            </w:r>
            <w:r w:rsidR="007F08C4" w:rsidRPr="003903F3">
              <w:rPr>
                <w:rFonts w:eastAsia="Calibri"/>
                <w:b/>
                <w:sz w:val="16"/>
                <w:szCs w:val="16"/>
              </w:rPr>
              <w:t>,</w:t>
            </w:r>
            <w:r w:rsidRPr="003903F3">
              <w:rPr>
                <w:rFonts w:eastAsia="Calibri"/>
                <w:b/>
                <w:sz w:val="16"/>
                <w:szCs w:val="16"/>
              </w:rPr>
              <w:t>9</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х</w:t>
            </w:r>
          </w:p>
        </w:tc>
        <w:tc>
          <w:tcPr>
            <w:tcW w:w="709" w:type="dxa"/>
            <w:vAlign w:val="bottom"/>
          </w:tcPr>
          <w:p w:rsidR="008040A5" w:rsidRPr="003903F3" w:rsidRDefault="008040A5" w:rsidP="008040A5">
            <w:pPr>
              <w:jc w:val="right"/>
              <w:rPr>
                <w:rFonts w:eastAsia="Calibri"/>
                <w:b/>
                <w:sz w:val="16"/>
                <w:szCs w:val="16"/>
              </w:rPr>
            </w:pPr>
            <w:r w:rsidRPr="003903F3">
              <w:rPr>
                <w:rFonts w:eastAsia="Calibri"/>
                <w:b/>
                <w:sz w:val="16"/>
                <w:szCs w:val="16"/>
              </w:rPr>
              <w:t>х</w:t>
            </w:r>
          </w:p>
        </w:tc>
        <w:tc>
          <w:tcPr>
            <w:tcW w:w="849" w:type="dxa"/>
            <w:vAlign w:val="bottom"/>
          </w:tcPr>
          <w:p w:rsidR="008040A5" w:rsidRPr="003903F3" w:rsidRDefault="008040A5" w:rsidP="008040A5">
            <w:pPr>
              <w:jc w:val="right"/>
              <w:rPr>
                <w:rFonts w:eastAsia="Calibri"/>
                <w:b/>
                <w:sz w:val="16"/>
                <w:szCs w:val="16"/>
              </w:rPr>
            </w:pPr>
            <w:r w:rsidRPr="003903F3">
              <w:rPr>
                <w:rFonts w:eastAsia="Calibri"/>
                <w:b/>
                <w:sz w:val="16"/>
                <w:szCs w:val="16"/>
              </w:rPr>
              <w:t>х</w:t>
            </w:r>
          </w:p>
        </w:tc>
        <w:tc>
          <w:tcPr>
            <w:tcW w:w="1275" w:type="dxa"/>
            <w:vAlign w:val="bottom"/>
          </w:tcPr>
          <w:p w:rsidR="008040A5" w:rsidRPr="003903F3" w:rsidRDefault="008040A5" w:rsidP="008040A5">
            <w:pPr>
              <w:jc w:val="right"/>
              <w:rPr>
                <w:rFonts w:eastAsia="Calibri"/>
                <w:b/>
                <w:sz w:val="16"/>
                <w:szCs w:val="16"/>
              </w:rPr>
            </w:pPr>
            <w:r w:rsidRPr="003903F3">
              <w:rPr>
                <w:rFonts w:eastAsia="Calibri"/>
                <w:b/>
                <w:sz w:val="16"/>
                <w:szCs w:val="16"/>
              </w:rPr>
              <w:t>х</w:t>
            </w:r>
          </w:p>
        </w:tc>
      </w:tr>
    </w:tbl>
    <w:p w:rsidR="007747A2" w:rsidRDefault="00A90B63" w:rsidP="008D7C66">
      <w:pPr>
        <w:autoSpaceDE w:val="0"/>
        <w:autoSpaceDN w:val="0"/>
        <w:adjustRightInd w:val="0"/>
        <w:ind w:right="141" w:firstLine="709"/>
        <w:jc w:val="both"/>
        <w:rPr>
          <w:color w:val="000000"/>
        </w:rPr>
      </w:pPr>
      <w:r w:rsidRPr="00A90B63">
        <w:rPr>
          <w:color w:val="000000"/>
        </w:rPr>
        <w:t>В ходе исполнения бюджета 1</w:t>
      </w:r>
      <w:r>
        <w:rPr>
          <w:color w:val="000000"/>
        </w:rPr>
        <w:t>1</w:t>
      </w:r>
      <w:r w:rsidRPr="00A90B63">
        <w:rPr>
          <w:color w:val="000000"/>
        </w:rPr>
        <w:t xml:space="preserve"> раз вносились изменения в первоначальную редакцию Решения</w:t>
      </w:r>
      <w:r w:rsidR="004A091E">
        <w:rPr>
          <w:color w:val="000000"/>
        </w:rPr>
        <w:t xml:space="preserve"> о бюджете и были определены</w:t>
      </w:r>
      <w:r w:rsidR="007747A2" w:rsidRPr="007747A2">
        <w:rPr>
          <w:color w:val="000000"/>
        </w:rPr>
        <w:t>:</w:t>
      </w:r>
    </w:p>
    <w:p w:rsidR="007747A2" w:rsidRDefault="007747A2" w:rsidP="008D7C66">
      <w:pPr>
        <w:autoSpaceDE w:val="0"/>
        <w:autoSpaceDN w:val="0"/>
        <w:adjustRightInd w:val="0"/>
        <w:ind w:firstLine="709"/>
        <w:jc w:val="both"/>
        <w:rPr>
          <w:color w:val="000000"/>
        </w:rPr>
      </w:pPr>
      <w:r w:rsidRPr="007747A2">
        <w:rPr>
          <w:color w:val="000000"/>
        </w:rPr>
        <w:t xml:space="preserve"> - корректировками объёмов безвозмездных поступлений от других бюджетов бюджетной системы Российской Федерации;</w:t>
      </w:r>
    </w:p>
    <w:p w:rsidR="007747A2" w:rsidRDefault="007747A2" w:rsidP="008D7C66">
      <w:pPr>
        <w:autoSpaceDE w:val="0"/>
        <w:autoSpaceDN w:val="0"/>
        <w:adjustRightInd w:val="0"/>
        <w:ind w:right="141" w:firstLine="709"/>
        <w:jc w:val="both"/>
        <w:rPr>
          <w:color w:val="000000"/>
        </w:rPr>
      </w:pPr>
      <w:r w:rsidRPr="007747A2">
        <w:rPr>
          <w:color w:val="000000"/>
        </w:rPr>
        <w:t xml:space="preserve"> - изменениями доходной части местного бюджета на основании уточненных прогнозов поступлений, представленных главными администраторами доходов, с учётом текущей динамики поступлений;</w:t>
      </w:r>
    </w:p>
    <w:p w:rsidR="00A90B63" w:rsidRDefault="007747A2" w:rsidP="008D7C66">
      <w:pPr>
        <w:autoSpaceDE w:val="0"/>
        <w:autoSpaceDN w:val="0"/>
        <w:adjustRightInd w:val="0"/>
        <w:ind w:right="141" w:firstLine="709"/>
        <w:jc w:val="both"/>
        <w:rPr>
          <w:color w:val="000000"/>
        </w:rPr>
      </w:pPr>
      <w:r w:rsidRPr="007747A2">
        <w:rPr>
          <w:color w:val="000000"/>
        </w:rPr>
        <w:t xml:space="preserve"> - перераспределением ассигнований на основании обращений главных распорядителей бюджетных средств. </w:t>
      </w:r>
    </w:p>
    <w:p w:rsidR="00983E05" w:rsidRDefault="00983E05" w:rsidP="008D7C66">
      <w:pPr>
        <w:autoSpaceDE w:val="0"/>
        <w:autoSpaceDN w:val="0"/>
        <w:adjustRightInd w:val="0"/>
        <w:ind w:right="141" w:firstLine="709"/>
        <w:jc w:val="both"/>
        <w:rPr>
          <w:color w:val="000000"/>
        </w:rPr>
      </w:pPr>
      <w:proofErr w:type="gramStart"/>
      <w:r w:rsidRPr="00983E05">
        <w:rPr>
          <w:color w:val="000000"/>
        </w:rPr>
        <w:t>Объем сводной бюджетной росписи сложился выше объема расходов, утвержденных последней редакцией бюджета</w:t>
      </w:r>
      <w:r w:rsidR="004B20D5">
        <w:rPr>
          <w:color w:val="000000"/>
        </w:rPr>
        <w:t xml:space="preserve"> (№42-253 НПА)</w:t>
      </w:r>
      <w:r w:rsidRPr="00983E05">
        <w:rPr>
          <w:color w:val="000000"/>
        </w:rPr>
        <w:t xml:space="preserve">, на 3 413,0 млн. рублей или на 0,15 %. </w:t>
      </w:r>
      <w:r w:rsidR="007747A2" w:rsidRPr="007747A2">
        <w:rPr>
          <w:color w:val="000000"/>
        </w:rPr>
        <w:t xml:space="preserve">Расхождения </w:t>
      </w:r>
      <w:r w:rsidR="004A091E">
        <w:rPr>
          <w:color w:val="000000"/>
        </w:rPr>
        <w:t xml:space="preserve"> </w:t>
      </w:r>
      <w:r w:rsidR="007747A2" w:rsidRPr="007747A2">
        <w:rPr>
          <w:color w:val="000000"/>
        </w:rPr>
        <w:t xml:space="preserve">обусловлены </w:t>
      </w:r>
      <w:r w:rsidR="007747A2">
        <w:rPr>
          <w:color w:val="000000"/>
        </w:rPr>
        <w:t xml:space="preserve">положениями </w:t>
      </w:r>
      <w:r w:rsidR="007747A2" w:rsidRPr="007747A2">
        <w:rPr>
          <w:color w:val="000000"/>
        </w:rPr>
        <w:t>ст</w:t>
      </w:r>
      <w:r w:rsidR="004A091E">
        <w:rPr>
          <w:color w:val="000000"/>
        </w:rPr>
        <w:t>.</w:t>
      </w:r>
      <w:r w:rsidR="007747A2" w:rsidRPr="007747A2">
        <w:rPr>
          <w:color w:val="000000"/>
        </w:rPr>
        <w:t xml:space="preserve"> 217 Бюджетного кодекса, ст</w:t>
      </w:r>
      <w:r w:rsidR="004A091E">
        <w:rPr>
          <w:color w:val="000000"/>
        </w:rPr>
        <w:t>.</w:t>
      </w:r>
      <w:r w:rsidR="007747A2" w:rsidRPr="007747A2">
        <w:rPr>
          <w:color w:val="000000"/>
        </w:rPr>
        <w:t xml:space="preserve"> </w:t>
      </w:r>
      <w:r w:rsidR="007747A2">
        <w:rPr>
          <w:color w:val="000000"/>
        </w:rPr>
        <w:t>34</w:t>
      </w:r>
      <w:r w:rsidR="007747A2" w:rsidRPr="007747A2">
        <w:rPr>
          <w:color w:val="000000"/>
        </w:rPr>
        <w:t xml:space="preserve"> Положения о бюджетном процессе в </w:t>
      </w:r>
      <w:r w:rsidR="007747A2">
        <w:rPr>
          <w:color w:val="000000"/>
        </w:rPr>
        <w:t>городском округе город Дивногорск</w:t>
      </w:r>
      <w:r w:rsidR="003025E7">
        <w:rPr>
          <w:color w:val="000000"/>
        </w:rPr>
        <w:t xml:space="preserve"> и приказом финансового управления от 31.12.2015 №77</w:t>
      </w:r>
      <w:r w:rsidR="00D06D6E">
        <w:rPr>
          <w:rStyle w:val="ac"/>
          <w:color w:val="000000"/>
        </w:rPr>
        <w:footnoteReference w:id="3"/>
      </w:r>
      <w:r w:rsidR="003025E7">
        <w:rPr>
          <w:color w:val="000000"/>
        </w:rPr>
        <w:t xml:space="preserve"> «</w:t>
      </w:r>
      <w:r w:rsidR="003025E7" w:rsidRPr="003025E7">
        <w:rPr>
          <w:color w:val="000000"/>
        </w:rPr>
        <w:t>Об утверждении порядка составления</w:t>
      </w:r>
      <w:r w:rsidR="003025E7">
        <w:rPr>
          <w:color w:val="000000"/>
        </w:rPr>
        <w:t xml:space="preserve"> </w:t>
      </w:r>
      <w:r w:rsidR="003025E7" w:rsidRPr="003025E7">
        <w:rPr>
          <w:color w:val="000000"/>
        </w:rPr>
        <w:t>и ведения сводной бюджетной росписи</w:t>
      </w:r>
      <w:r w:rsidR="003025E7">
        <w:rPr>
          <w:color w:val="000000"/>
        </w:rPr>
        <w:t xml:space="preserve"> </w:t>
      </w:r>
      <w:r w:rsidR="003025E7" w:rsidRPr="003025E7">
        <w:rPr>
          <w:color w:val="000000"/>
        </w:rPr>
        <w:t>бюджета города Дивногорска и</w:t>
      </w:r>
      <w:proofErr w:type="gramEnd"/>
      <w:r w:rsidR="003025E7" w:rsidRPr="003025E7">
        <w:rPr>
          <w:color w:val="000000"/>
        </w:rPr>
        <w:t xml:space="preserve"> бюджетных росписей </w:t>
      </w:r>
      <w:proofErr w:type="gramStart"/>
      <w:r w:rsidR="003025E7" w:rsidRPr="003025E7">
        <w:rPr>
          <w:color w:val="000000"/>
        </w:rPr>
        <w:t>распорядителей</w:t>
      </w:r>
      <w:r w:rsidR="003025E7">
        <w:rPr>
          <w:color w:val="000000"/>
        </w:rPr>
        <w:t xml:space="preserve"> </w:t>
      </w:r>
      <w:r w:rsidR="003025E7" w:rsidRPr="003025E7">
        <w:rPr>
          <w:color w:val="000000"/>
        </w:rPr>
        <w:t>средств бюджета города Дивногорска</w:t>
      </w:r>
      <w:proofErr w:type="gramEnd"/>
      <w:r w:rsidR="003025E7">
        <w:rPr>
          <w:color w:val="000000"/>
        </w:rPr>
        <w:t>».</w:t>
      </w:r>
    </w:p>
    <w:p w:rsidR="00983E05" w:rsidRPr="00983E05" w:rsidRDefault="00983E05" w:rsidP="008D7C66">
      <w:pPr>
        <w:autoSpaceDE w:val="0"/>
        <w:autoSpaceDN w:val="0"/>
        <w:adjustRightInd w:val="0"/>
        <w:ind w:right="141" w:firstLine="709"/>
        <w:jc w:val="both"/>
        <w:rPr>
          <w:color w:val="000000"/>
        </w:rPr>
      </w:pPr>
      <w:r w:rsidRPr="00983E05">
        <w:rPr>
          <w:color w:val="000000"/>
        </w:rPr>
        <w:t xml:space="preserve">Увеличение прошло за счет </w:t>
      </w:r>
      <w:r w:rsidR="004A091E">
        <w:rPr>
          <w:color w:val="000000"/>
        </w:rPr>
        <w:t xml:space="preserve">предоставление </w:t>
      </w:r>
      <w:r w:rsidRPr="00983E05">
        <w:rPr>
          <w:color w:val="000000"/>
        </w:rPr>
        <w:t>субсидий на строительство муниципальных объектов коммунальной и транспортной инфраструктуры (2,1 млн. рублей), иных МБТ</w:t>
      </w:r>
      <w:r w:rsidR="00A127CA">
        <w:rPr>
          <w:color w:val="000000"/>
        </w:rPr>
        <w:t>,</w:t>
      </w:r>
      <w:r w:rsidRPr="00983E05">
        <w:rPr>
          <w:color w:val="000000"/>
        </w:rPr>
        <w:t xml:space="preserve"> переданных на цели поощрения муниципальных управленческих команд за достижение показателей эффективности деятельности (1,6 млн. рублей). Одновременно были снижены МБТ на проведение </w:t>
      </w:r>
      <w:proofErr w:type="spellStart"/>
      <w:r w:rsidRPr="00983E05">
        <w:rPr>
          <w:color w:val="000000"/>
        </w:rPr>
        <w:t>акарицидных</w:t>
      </w:r>
      <w:proofErr w:type="spellEnd"/>
      <w:r w:rsidRPr="00983E05">
        <w:rPr>
          <w:color w:val="000000"/>
        </w:rPr>
        <w:t xml:space="preserve"> обработок (-0,3 млн. рублей).</w:t>
      </w:r>
    </w:p>
    <w:p w:rsidR="00215AA0" w:rsidRPr="00215AA0" w:rsidRDefault="00215AA0" w:rsidP="008D7C66">
      <w:pPr>
        <w:autoSpaceDE w:val="0"/>
        <w:autoSpaceDN w:val="0"/>
        <w:adjustRightInd w:val="0"/>
        <w:ind w:right="141" w:firstLine="709"/>
        <w:jc w:val="both"/>
        <w:rPr>
          <w:color w:val="000000"/>
        </w:rPr>
      </w:pPr>
      <w:r w:rsidRPr="00215AA0">
        <w:rPr>
          <w:color w:val="000000"/>
        </w:rPr>
        <w:t>Ниже на графике отражены итоги исполнения бюджета по доходам и расходам (в млн. рублей) в динамике за 5 лет.</w:t>
      </w:r>
    </w:p>
    <w:p w:rsidR="00983E05" w:rsidRDefault="00215AA0" w:rsidP="003903F3">
      <w:pPr>
        <w:autoSpaceDE w:val="0"/>
        <w:autoSpaceDN w:val="0"/>
        <w:adjustRightInd w:val="0"/>
        <w:ind w:right="141" w:firstLine="567"/>
        <w:jc w:val="both"/>
        <w:rPr>
          <w:color w:val="000000"/>
        </w:rPr>
      </w:pPr>
      <w:r>
        <w:rPr>
          <w:noProof/>
        </w:rPr>
        <w:lastRenderedPageBreak/>
        <w:drawing>
          <wp:inline distT="0" distB="0" distL="0" distR="0" wp14:anchorId="0BF1B175" wp14:editId="52319DA9">
            <wp:extent cx="5486400" cy="18516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5AA0" w:rsidRPr="00A90B63" w:rsidRDefault="00215AA0" w:rsidP="003903F3">
      <w:pPr>
        <w:autoSpaceDE w:val="0"/>
        <w:autoSpaceDN w:val="0"/>
        <w:adjustRightInd w:val="0"/>
        <w:ind w:right="141" w:firstLine="567"/>
        <w:jc w:val="both"/>
        <w:rPr>
          <w:color w:val="000000"/>
        </w:rPr>
      </w:pPr>
      <w:r>
        <w:rPr>
          <w:b/>
          <w:noProof/>
          <w:sz w:val="28"/>
          <w:szCs w:val="28"/>
        </w:rPr>
        <w:drawing>
          <wp:inline distT="0" distB="0" distL="0" distR="0" wp14:anchorId="654F6837" wp14:editId="325DF819">
            <wp:extent cx="5486400" cy="181356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5AA0" w:rsidRDefault="00215AA0" w:rsidP="007A63E1">
      <w:pPr>
        <w:autoSpaceDE w:val="0"/>
        <w:autoSpaceDN w:val="0"/>
        <w:adjustRightInd w:val="0"/>
        <w:ind w:right="141" w:firstLine="709"/>
        <w:jc w:val="both"/>
        <w:rPr>
          <w:color w:val="000000"/>
        </w:rPr>
      </w:pPr>
      <w:r w:rsidRPr="00215AA0">
        <w:rPr>
          <w:color w:val="000000"/>
        </w:rPr>
        <w:t xml:space="preserve">Анализ исполнения бюджета </w:t>
      </w:r>
      <w:r w:rsidR="00A127CA">
        <w:rPr>
          <w:color w:val="000000"/>
        </w:rPr>
        <w:t xml:space="preserve">за 2019-2023 годы </w:t>
      </w:r>
      <w:r w:rsidRPr="00215AA0">
        <w:rPr>
          <w:color w:val="000000"/>
        </w:rPr>
        <w:t xml:space="preserve">показал, что начиная с 2021 года, прослеживается  отрицательная  </w:t>
      </w:r>
      <w:r>
        <w:rPr>
          <w:color w:val="000000"/>
        </w:rPr>
        <w:t>динамика</w:t>
      </w:r>
      <w:r w:rsidR="00764795">
        <w:rPr>
          <w:color w:val="000000"/>
        </w:rPr>
        <w:t xml:space="preserve"> по исполнению бюджета, кроме того и</w:t>
      </w:r>
      <w:r w:rsidRPr="00215AA0">
        <w:rPr>
          <w:color w:val="000000"/>
        </w:rPr>
        <w:t>сполнение в 2023 году имеет самые низкие показатели</w:t>
      </w:r>
      <w:r w:rsidR="004B20D5">
        <w:rPr>
          <w:color w:val="000000"/>
        </w:rPr>
        <w:t xml:space="preserve"> за 5 лет</w:t>
      </w:r>
      <w:r w:rsidRPr="00215AA0">
        <w:rPr>
          <w:color w:val="000000"/>
        </w:rPr>
        <w:t>, как по доходам</w:t>
      </w:r>
      <w:r w:rsidR="00A127CA">
        <w:rPr>
          <w:color w:val="000000"/>
        </w:rPr>
        <w:t>- 89%</w:t>
      </w:r>
      <w:r w:rsidRPr="00215AA0">
        <w:rPr>
          <w:color w:val="000000"/>
        </w:rPr>
        <w:t>, так и по расходам</w:t>
      </w:r>
      <w:r w:rsidR="00A127CA">
        <w:rPr>
          <w:color w:val="000000"/>
        </w:rPr>
        <w:t>- 83%</w:t>
      </w:r>
      <w:r w:rsidRPr="00215AA0">
        <w:rPr>
          <w:color w:val="000000"/>
        </w:rPr>
        <w:t>.</w:t>
      </w:r>
    </w:p>
    <w:p w:rsidR="008351F3" w:rsidRDefault="008351F3" w:rsidP="007A63E1">
      <w:pPr>
        <w:autoSpaceDE w:val="0"/>
        <w:autoSpaceDN w:val="0"/>
        <w:adjustRightInd w:val="0"/>
        <w:ind w:right="141" w:firstLine="709"/>
        <w:jc w:val="both"/>
        <w:rPr>
          <w:i/>
          <w:color w:val="000000"/>
        </w:rPr>
      </w:pPr>
      <w:r w:rsidRPr="008351F3">
        <w:rPr>
          <w:i/>
          <w:color w:val="000000"/>
        </w:rPr>
        <w:t xml:space="preserve">Согласно размещенным на официальном сайте Красноярского края сведениям об исполнении </w:t>
      </w:r>
      <w:r>
        <w:rPr>
          <w:i/>
          <w:color w:val="000000"/>
        </w:rPr>
        <w:t>доходной части город Дивногорск имеет самый низкий показатель по</w:t>
      </w:r>
      <w:r w:rsidR="00114D30">
        <w:rPr>
          <w:i/>
          <w:color w:val="000000"/>
        </w:rPr>
        <w:t xml:space="preserve"> </w:t>
      </w:r>
      <w:r>
        <w:rPr>
          <w:i/>
          <w:color w:val="000000"/>
        </w:rPr>
        <w:t>краю.</w:t>
      </w:r>
    </w:p>
    <w:p w:rsidR="008351F3" w:rsidRDefault="008351F3" w:rsidP="007A63E1">
      <w:pPr>
        <w:autoSpaceDE w:val="0"/>
        <w:autoSpaceDN w:val="0"/>
        <w:adjustRightInd w:val="0"/>
        <w:ind w:right="141" w:firstLine="709"/>
        <w:jc w:val="both"/>
        <w:rPr>
          <w:i/>
          <w:color w:val="000000"/>
        </w:rPr>
      </w:pPr>
      <w:r>
        <w:rPr>
          <w:i/>
          <w:color w:val="000000"/>
        </w:rPr>
        <w:t xml:space="preserve">По </w:t>
      </w:r>
      <w:r w:rsidR="00114D30">
        <w:rPr>
          <w:i/>
          <w:color w:val="000000"/>
        </w:rPr>
        <w:t xml:space="preserve">исполнению расходной части </w:t>
      </w:r>
      <w:r>
        <w:rPr>
          <w:i/>
          <w:color w:val="000000"/>
        </w:rPr>
        <w:t>занимает 57 место из 61 представленной территории.</w:t>
      </w:r>
    </w:p>
    <w:p w:rsidR="008B24D7" w:rsidRDefault="008B24D7" w:rsidP="007A63E1">
      <w:pPr>
        <w:autoSpaceDE w:val="0"/>
        <w:autoSpaceDN w:val="0"/>
        <w:adjustRightInd w:val="0"/>
        <w:ind w:right="141" w:firstLine="709"/>
        <w:jc w:val="both"/>
        <w:rPr>
          <w:color w:val="000000"/>
        </w:rPr>
      </w:pPr>
    </w:p>
    <w:p w:rsidR="00E738DC" w:rsidRDefault="00D82CF3" w:rsidP="007A63E1">
      <w:pPr>
        <w:autoSpaceDE w:val="0"/>
        <w:autoSpaceDN w:val="0"/>
        <w:adjustRightInd w:val="0"/>
        <w:ind w:right="141" w:firstLine="709"/>
        <w:jc w:val="both"/>
        <w:rPr>
          <w:color w:val="000000"/>
        </w:rPr>
      </w:pPr>
      <w:r>
        <w:rPr>
          <w:color w:val="000000"/>
        </w:rPr>
        <w:t xml:space="preserve"> </w:t>
      </w:r>
      <w:r w:rsidRPr="00BD06E8">
        <w:rPr>
          <w:b/>
          <w:color w:val="000000"/>
        </w:rPr>
        <w:t>3.2. Структура муниципального долга</w:t>
      </w:r>
      <w:r>
        <w:rPr>
          <w:color w:val="000000"/>
        </w:rPr>
        <w:t xml:space="preserve"> состоит из бюджетного кредита от других бюджетов.</w:t>
      </w:r>
    </w:p>
    <w:p w:rsidR="00D82CF3" w:rsidRDefault="00D82CF3" w:rsidP="007A63E1">
      <w:pPr>
        <w:autoSpaceDE w:val="0"/>
        <w:autoSpaceDN w:val="0"/>
        <w:adjustRightInd w:val="0"/>
        <w:ind w:right="141" w:firstLine="709"/>
        <w:jc w:val="both"/>
        <w:rPr>
          <w:color w:val="000000"/>
        </w:rPr>
      </w:pPr>
      <w:r w:rsidRPr="00D82CF3">
        <w:rPr>
          <w:color w:val="000000"/>
        </w:rPr>
        <w:t>Объем муниципального долга города сложился ниже верхнего предела муниципального долга по состоянию на 01.01.202</w:t>
      </w:r>
      <w:r>
        <w:rPr>
          <w:color w:val="000000"/>
        </w:rPr>
        <w:t>4</w:t>
      </w:r>
      <w:r w:rsidRPr="00D82CF3">
        <w:rPr>
          <w:color w:val="000000"/>
        </w:rPr>
        <w:t xml:space="preserve"> - </w:t>
      </w:r>
      <w:r>
        <w:rPr>
          <w:color w:val="000000"/>
        </w:rPr>
        <w:t>15</w:t>
      </w:r>
      <w:r w:rsidRPr="00D82CF3">
        <w:rPr>
          <w:color w:val="000000"/>
        </w:rPr>
        <w:t>,0 млн. рублей, что соответствует требованиям бюджетного законодательства.</w:t>
      </w:r>
    </w:p>
    <w:p w:rsidR="008B24D7" w:rsidRDefault="008B24D7" w:rsidP="007A63E1">
      <w:pPr>
        <w:autoSpaceDE w:val="0"/>
        <w:autoSpaceDN w:val="0"/>
        <w:adjustRightInd w:val="0"/>
        <w:ind w:right="141" w:firstLine="709"/>
        <w:jc w:val="both"/>
        <w:rPr>
          <w:color w:val="000000"/>
        </w:rPr>
      </w:pPr>
    </w:p>
    <w:p w:rsidR="00E738DC" w:rsidRDefault="00D82CF3" w:rsidP="007A63E1">
      <w:pPr>
        <w:autoSpaceDE w:val="0"/>
        <w:autoSpaceDN w:val="0"/>
        <w:adjustRightInd w:val="0"/>
        <w:ind w:right="141" w:firstLine="709"/>
        <w:jc w:val="both"/>
        <w:rPr>
          <w:color w:val="000000"/>
        </w:rPr>
      </w:pPr>
      <w:r w:rsidRPr="00BD06E8">
        <w:rPr>
          <w:b/>
          <w:color w:val="000000"/>
        </w:rPr>
        <w:t>3.3. Расходы на обслуживание муниципального долга</w:t>
      </w:r>
      <w:r w:rsidRPr="00D82CF3">
        <w:rPr>
          <w:color w:val="000000"/>
        </w:rPr>
        <w:t xml:space="preserve"> составили </w:t>
      </w:r>
      <w:r w:rsidR="004A091E" w:rsidRPr="004A091E">
        <w:rPr>
          <w:color w:val="000000"/>
        </w:rPr>
        <w:t xml:space="preserve">0,0076 млн. рублей </w:t>
      </w:r>
      <w:r w:rsidR="004A091E">
        <w:rPr>
          <w:color w:val="000000"/>
        </w:rPr>
        <w:t xml:space="preserve">или </w:t>
      </w:r>
      <w:r w:rsidR="00C94D06">
        <w:rPr>
          <w:color w:val="000000"/>
        </w:rPr>
        <w:t>100</w:t>
      </w:r>
      <w:r w:rsidR="004A091E">
        <w:rPr>
          <w:color w:val="000000"/>
        </w:rPr>
        <w:t>% к плану года</w:t>
      </w:r>
      <w:r w:rsidR="00C94D06">
        <w:rPr>
          <w:color w:val="000000"/>
        </w:rPr>
        <w:t>.</w:t>
      </w:r>
    </w:p>
    <w:p w:rsidR="00C94D06" w:rsidRDefault="00C94D06" w:rsidP="007A63E1">
      <w:pPr>
        <w:autoSpaceDE w:val="0"/>
        <w:autoSpaceDN w:val="0"/>
        <w:adjustRightInd w:val="0"/>
        <w:ind w:right="141" w:firstLine="709"/>
        <w:jc w:val="both"/>
        <w:rPr>
          <w:color w:val="000000"/>
        </w:rPr>
      </w:pPr>
      <w:r w:rsidRPr="00C94D06">
        <w:rPr>
          <w:color w:val="000000"/>
        </w:rPr>
        <w:t>Ограничения, установленные БК РФ к объему долга и расходам на его обслуживание, соблюдены.</w:t>
      </w:r>
    </w:p>
    <w:p w:rsidR="008B24D7" w:rsidRDefault="008B24D7" w:rsidP="007A63E1">
      <w:pPr>
        <w:autoSpaceDE w:val="0"/>
        <w:autoSpaceDN w:val="0"/>
        <w:adjustRightInd w:val="0"/>
        <w:ind w:right="141" w:firstLine="709"/>
        <w:jc w:val="both"/>
        <w:rPr>
          <w:color w:val="000000"/>
        </w:rPr>
      </w:pPr>
    </w:p>
    <w:p w:rsidR="00BD4F3F" w:rsidRDefault="00C94D06" w:rsidP="007A63E1">
      <w:pPr>
        <w:autoSpaceDE w:val="0"/>
        <w:autoSpaceDN w:val="0"/>
        <w:adjustRightInd w:val="0"/>
        <w:ind w:right="141" w:firstLine="709"/>
        <w:jc w:val="both"/>
        <w:rPr>
          <w:color w:val="000000"/>
        </w:rPr>
      </w:pPr>
      <w:r w:rsidRPr="00BD06E8">
        <w:rPr>
          <w:b/>
          <w:color w:val="000000"/>
        </w:rPr>
        <w:t>3.4. Остатки средств</w:t>
      </w:r>
      <w:r w:rsidR="00BD4F3F">
        <w:rPr>
          <w:b/>
          <w:color w:val="000000"/>
        </w:rPr>
        <w:t>,</w:t>
      </w:r>
      <w:r w:rsidRPr="00BD06E8">
        <w:rPr>
          <w:b/>
          <w:color w:val="000000"/>
        </w:rPr>
        <w:t xml:space="preserve"> </w:t>
      </w:r>
      <w:r w:rsidR="00BD4F3F" w:rsidRPr="00BD4F3F">
        <w:rPr>
          <w:b/>
          <w:color w:val="000000"/>
        </w:rPr>
        <w:t>находящи</w:t>
      </w:r>
      <w:r w:rsidR="00BD4F3F">
        <w:rPr>
          <w:b/>
          <w:color w:val="000000"/>
        </w:rPr>
        <w:t>х</w:t>
      </w:r>
      <w:r w:rsidR="00BD4F3F" w:rsidRPr="00BD4F3F">
        <w:rPr>
          <w:b/>
          <w:color w:val="000000"/>
        </w:rPr>
        <w:t>ся во временном распоряжении</w:t>
      </w:r>
      <w:r w:rsidR="00BD4F3F">
        <w:rPr>
          <w:b/>
          <w:color w:val="000000"/>
        </w:rPr>
        <w:t xml:space="preserve"> </w:t>
      </w:r>
      <w:r w:rsidR="00BD4F3F" w:rsidRPr="00C70CE9">
        <w:rPr>
          <w:color w:val="000000"/>
        </w:rPr>
        <w:t>и  подлежащих при наступлении определенных условий возврату владельцу или передаче по назначению в установленном порядке (залог обеспечения исполнения контракта)</w:t>
      </w:r>
      <w:r w:rsidR="00BD4F3F">
        <w:rPr>
          <w:b/>
          <w:color w:val="000000"/>
        </w:rPr>
        <w:t xml:space="preserve"> </w:t>
      </w:r>
      <w:r w:rsidR="00BD4F3F" w:rsidRPr="00BD4F3F">
        <w:rPr>
          <w:color w:val="000000"/>
        </w:rPr>
        <w:t>по состоянию на</w:t>
      </w:r>
      <w:r w:rsidRPr="00C94D06">
        <w:rPr>
          <w:color w:val="000000"/>
        </w:rPr>
        <w:t xml:space="preserve"> 01.01.202</w:t>
      </w:r>
      <w:r>
        <w:rPr>
          <w:color w:val="000000"/>
        </w:rPr>
        <w:t>4 составили</w:t>
      </w:r>
      <w:r w:rsidRPr="00C94D06">
        <w:rPr>
          <w:color w:val="000000"/>
        </w:rPr>
        <w:t xml:space="preserve"> </w:t>
      </w:r>
      <w:r>
        <w:rPr>
          <w:color w:val="000000"/>
        </w:rPr>
        <w:t>3,</w:t>
      </w:r>
      <w:r w:rsidR="00BD4F3F">
        <w:rPr>
          <w:color w:val="000000"/>
        </w:rPr>
        <w:t>1</w:t>
      </w:r>
      <w:r w:rsidRPr="00C94D06">
        <w:rPr>
          <w:color w:val="000000"/>
        </w:rPr>
        <w:t xml:space="preserve"> млн. рублей.</w:t>
      </w:r>
      <w:r w:rsidR="00A90B63">
        <w:rPr>
          <w:color w:val="000000"/>
        </w:rPr>
        <w:t xml:space="preserve"> </w:t>
      </w:r>
    </w:p>
    <w:p w:rsidR="003D7F4D" w:rsidRPr="003D7F4D" w:rsidRDefault="003D7F4D" w:rsidP="007A63E1">
      <w:pPr>
        <w:autoSpaceDE w:val="0"/>
        <w:autoSpaceDN w:val="0"/>
        <w:adjustRightInd w:val="0"/>
        <w:ind w:right="141" w:firstLine="709"/>
        <w:jc w:val="both"/>
        <w:rPr>
          <w:color w:val="000000"/>
        </w:rPr>
      </w:pPr>
      <w:r w:rsidRPr="003D7F4D">
        <w:rPr>
          <w:color w:val="000000"/>
        </w:rPr>
        <w:t>Согласно данным ф. 0503320 «Баланс исполнения консолидированного бюджета» остаток неиспользованных бюджетных ассигнований на 01.01.202</w:t>
      </w:r>
      <w:r>
        <w:rPr>
          <w:color w:val="000000"/>
        </w:rPr>
        <w:t>3</w:t>
      </w:r>
      <w:r w:rsidRPr="003D7F4D">
        <w:rPr>
          <w:color w:val="000000"/>
        </w:rPr>
        <w:t xml:space="preserve"> года составлял </w:t>
      </w:r>
      <w:r>
        <w:rPr>
          <w:color w:val="000000"/>
        </w:rPr>
        <w:t>134,3 млн</w:t>
      </w:r>
      <w:r w:rsidRPr="003D7F4D">
        <w:rPr>
          <w:color w:val="000000"/>
        </w:rPr>
        <w:t xml:space="preserve">. рублей, на конец отчетного периода остаток средств увеличился на </w:t>
      </w:r>
      <w:r>
        <w:rPr>
          <w:color w:val="000000"/>
        </w:rPr>
        <w:t>28,9 млн</w:t>
      </w:r>
      <w:r w:rsidRPr="003D7F4D">
        <w:rPr>
          <w:color w:val="000000"/>
        </w:rPr>
        <w:t xml:space="preserve">. рублей и составил </w:t>
      </w:r>
      <w:r>
        <w:rPr>
          <w:color w:val="000000"/>
        </w:rPr>
        <w:t>163,2 млн</w:t>
      </w:r>
      <w:r w:rsidRPr="003D7F4D">
        <w:rPr>
          <w:color w:val="000000"/>
        </w:rPr>
        <w:t xml:space="preserve">. рублей. </w:t>
      </w:r>
    </w:p>
    <w:p w:rsidR="003D7F4D" w:rsidRPr="003D7F4D" w:rsidRDefault="003D7F4D" w:rsidP="007A63E1">
      <w:pPr>
        <w:autoSpaceDE w:val="0"/>
        <w:autoSpaceDN w:val="0"/>
        <w:adjustRightInd w:val="0"/>
        <w:ind w:right="141" w:firstLine="709"/>
        <w:jc w:val="both"/>
        <w:rPr>
          <w:color w:val="000000"/>
        </w:rPr>
      </w:pPr>
      <w:r w:rsidRPr="003D7F4D">
        <w:rPr>
          <w:color w:val="000000"/>
        </w:rPr>
        <w:t xml:space="preserve">Остались невостребованными межбюджетные трансферты, предоставленные в целях </w:t>
      </w:r>
      <w:bookmarkStart w:id="1" w:name="_GoBack"/>
      <w:bookmarkEnd w:id="1"/>
      <w:r w:rsidRPr="003D7F4D">
        <w:rPr>
          <w:color w:val="000000"/>
        </w:rPr>
        <w:t xml:space="preserve">обеспечения мероприятий по переселению граждан из аварийного жилья; </w:t>
      </w:r>
      <w:r w:rsidR="002F5CF8">
        <w:rPr>
          <w:color w:val="000000"/>
        </w:rPr>
        <w:t>выполнения кадастровых работ; обеспечения жилыми помещениями детей</w:t>
      </w:r>
      <w:r w:rsidR="004A091E">
        <w:rPr>
          <w:color w:val="000000"/>
        </w:rPr>
        <w:t xml:space="preserve"> </w:t>
      </w:r>
      <w:r w:rsidR="002F5CF8">
        <w:rPr>
          <w:color w:val="000000"/>
        </w:rPr>
        <w:t xml:space="preserve">- сирот; </w:t>
      </w:r>
      <w:r w:rsidRPr="003D7F4D">
        <w:rPr>
          <w:color w:val="000000"/>
        </w:rPr>
        <w:t>средства дорожного фонда; субвенции на организацию бесплатного горячего питания обучающихся в государственных и муниципальных образовательных организациях</w:t>
      </w:r>
      <w:r w:rsidR="00764795">
        <w:rPr>
          <w:color w:val="000000"/>
        </w:rPr>
        <w:t>.</w:t>
      </w:r>
      <w:r w:rsidR="002F5CF8">
        <w:rPr>
          <w:color w:val="000000"/>
        </w:rPr>
        <w:t xml:space="preserve"> </w:t>
      </w:r>
    </w:p>
    <w:p w:rsidR="007A4858" w:rsidRPr="001C2558" w:rsidRDefault="00080FD4" w:rsidP="00E43307">
      <w:pPr>
        <w:pStyle w:val="a4"/>
        <w:ind w:firstLine="709"/>
        <w:jc w:val="both"/>
      </w:pPr>
      <w:r>
        <w:lastRenderedPageBreak/>
        <w:t>4</w:t>
      </w:r>
      <w:r w:rsidR="007A4858" w:rsidRPr="001C2558">
        <w:t xml:space="preserve">. </w:t>
      </w:r>
      <w:bookmarkStart w:id="2" w:name="Исполнение_по_доходам"/>
      <w:r w:rsidR="007A4858" w:rsidRPr="001C2558">
        <w:t xml:space="preserve">Исполнение </w:t>
      </w:r>
      <w:r w:rsidR="001C2558" w:rsidRPr="001C2558">
        <w:t>городского</w:t>
      </w:r>
      <w:r w:rsidR="007A4858" w:rsidRPr="001C2558">
        <w:t xml:space="preserve"> бюджета по доходам</w:t>
      </w:r>
      <w:bookmarkEnd w:id="2"/>
    </w:p>
    <w:p w:rsidR="00EB4DAB" w:rsidRPr="00EB4DAB" w:rsidRDefault="00EB4DAB" w:rsidP="00E43307">
      <w:pPr>
        <w:ind w:firstLine="709"/>
        <w:jc w:val="both"/>
        <w:rPr>
          <w:color w:val="000000"/>
        </w:rPr>
      </w:pPr>
      <w:r w:rsidRPr="00EB4DAB">
        <w:rPr>
          <w:b/>
          <w:color w:val="000000"/>
        </w:rPr>
        <w:t xml:space="preserve">4.1 </w:t>
      </w:r>
      <w:r w:rsidRPr="00EB4DAB">
        <w:rPr>
          <w:color w:val="000000"/>
        </w:rPr>
        <w:t xml:space="preserve">Первоначальным Решением о бюджете городского округа город Дивногорск № 21-190- ГС общий объем доходов городского бюджета на 2023 год был утвержден в сумме 1 460,03 </w:t>
      </w:r>
      <w:proofErr w:type="gramStart"/>
      <w:r w:rsidRPr="00EB4DAB">
        <w:rPr>
          <w:color w:val="000000"/>
        </w:rPr>
        <w:t>млн</w:t>
      </w:r>
      <w:proofErr w:type="gramEnd"/>
      <w:r w:rsidRPr="00EB4DAB">
        <w:rPr>
          <w:color w:val="000000"/>
        </w:rPr>
        <w:t xml:space="preserve"> рублей, в том числе налоговые и неналоговые доходы </w:t>
      </w:r>
      <w:r w:rsidR="00020410">
        <w:rPr>
          <w:color w:val="000000"/>
        </w:rPr>
        <w:t>составляли</w:t>
      </w:r>
      <w:r w:rsidRPr="00EB4DAB">
        <w:rPr>
          <w:color w:val="000000"/>
        </w:rPr>
        <w:t xml:space="preserve"> 691,91 млн рублей, безвозмездные поступления – 768,12 млн рублей. </w:t>
      </w:r>
    </w:p>
    <w:p w:rsidR="00EB4DAB" w:rsidRPr="00EB4DAB" w:rsidRDefault="00EB4DAB" w:rsidP="00EB4DAB">
      <w:pPr>
        <w:ind w:firstLine="709"/>
        <w:jc w:val="both"/>
        <w:rPr>
          <w:color w:val="000000"/>
        </w:rPr>
      </w:pPr>
      <w:r w:rsidRPr="00EB4DAB">
        <w:rPr>
          <w:color w:val="000000"/>
        </w:rPr>
        <w:t xml:space="preserve">С учетом вносимых изменений прогнозируемый план по доходам составил </w:t>
      </w:r>
      <w:r w:rsidRPr="00EB4DAB">
        <w:rPr>
          <w:rFonts w:eastAsia="Calibri"/>
        </w:rPr>
        <w:t>2 147,9</w:t>
      </w:r>
      <w:r w:rsidR="00966C12">
        <w:rPr>
          <w:rFonts w:eastAsia="Calibri"/>
        </w:rPr>
        <w:t>9</w:t>
      </w:r>
      <w:r w:rsidRPr="00EB4DAB">
        <w:rPr>
          <w:rFonts w:eastAsia="Calibri"/>
        </w:rPr>
        <w:t xml:space="preserve"> </w:t>
      </w:r>
      <w:proofErr w:type="gramStart"/>
      <w:r w:rsidRPr="00EB4DAB">
        <w:rPr>
          <w:rFonts w:eastAsia="Calibri"/>
        </w:rPr>
        <w:t>млн</w:t>
      </w:r>
      <w:proofErr w:type="gramEnd"/>
      <w:r w:rsidRPr="00EB4DAB">
        <w:rPr>
          <w:color w:val="000000"/>
        </w:rPr>
        <w:t xml:space="preserve"> рублей, в том числе налоговые и неналоговые доходы – 754,82 млн рублей, безвозмездные поступления – 1 393,16 млн рублей. </w:t>
      </w:r>
    </w:p>
    <w:p w:rsidR="00966C12" w:rsidRPr="00966C12" w:rsidRDefault="00EB4DAB" w:rsidP="00966C12">
      <w:pPr>
        <w:ind w:firstLine="709"/>
        <w:jc w:val="both"/>
        <w:rPr>
          <w:color w:val="000000"/>
        </w:rPr>
      </w:pPr>
      <w:r w:rsidRPr="00EB4DAB">
        <w:rPr>
          <w:color w:val="000000"/>
        </w:rPr>
        <w:t xml:space="preserve">Сумма поступлений за 2023 год составила 1 917,24 </w:t>
      </w:r>
      <w:proofErr w:type="gramStart"/>
      <w:r w:rsidRPr="00EB4DAB">
        <w:rPr>
          <w:color w:val="000000"/>
        </w:rPr>
        <w:t>млн</w:t>
      </w:r>
      <w:proofErr w:type="gramEnd"/>
      <w:r w:rsidRPr="00EB4DAB">
        <w:rPr>
          <w:color w:val="000000"/>
        </w:rPr>
        <w:t xml:space="preserve"> рублей. Из них по налоговым и неналоговым доходам поступило 756,22 </w:t>
      </w:r>
      <w:proofErr w:type="gramStart"/>
      <w:r w:rsidRPr="00EB4DAB">
        <w:rPr>
          <w:color w:val="000000"/>
        </w:rPr>
        <w:t>млн</w:t>
      </w:r>
      <w:proofErr w:type="gramEnd"/>
      <w:r w:rsidRPr="00EB4DAB">
        <w:rPr>
          <w:color w:val="000000"/>
        </w:rPr>
        <w:t xml:space="preserve"> рублей или 100,2% к уточненному плану года. </w:t>
      </w:r>
      <w:r w:rsidR="00966C12" w:rsidRPr="00966C12">
        <w:rPr>
          <w:color w:val="000000"/>
        </w:rPr>
        <w:t>В общем объеме собственных доходов бюджета 89% приходится на налоговые доходы, доля неналоговых доходов составляет 11%.</w:t>
      </w:r>
    </w:p>
    <w:p w:rsidR="00EB4DAB" w:rsidRDefault="00EB4DAB" w:rsidP="00EB4DAB">
      <w:pPr>
        <w:ind w:firstLine="709"/>
        <w:jc w:val="both"/>
        <w:rPr>
          <w:color w:val="000000"/>
        </w:rPr>
      </w:pPr>
      <w:r w:rsidRPr="00EB4DAB">
        <w:rPr>
          <w:color w:val="000000"/>
        </w:rPr>
        <w:t xml:space="preserve">Сумма безвозмездных поступлений в бюджет города составила 1 161,08 </w:t>
      </w:r>
      <w:proofErr w:type="gramStart"/>
      <w:r w:rsidRPr="00EB4DAB">
        <w:rPr>
          <w:color w:val="000000"/>
        </w:rPr>
        <w:t>млн</w:t>
      </w:r>
      <w:proofErr w:type="gramEnd"/>
      <w:r w:rsidRPr="00EB4DAB">
        <w:rPr>
          <w:color w:val="000000"/>
        </w:rPr>
        <w:t xml:space="preserve"> рублей или 83% к уточненному плану года.</w:t>
      </w:r>
    </w:p>
    <w:p w:rsidR="00966C12" w:rsidRPr="00EB4DAB" w:rsidRDefault="00EB4DAB" w:rsidP="00966C12">
      <w:pPr>
        <w:ind w:firstLine="709"/>
        <w:jc w:val="both"/>
        <w:rPr>
          <w:color w:val="000000"/>
        </w:rPr>
      </w:pPr>
      <w:r w:rsidRPr="00EB4DAB">
        <w:rPr>
          <w:color w:val="000000"/>
        </w:rPr>
        <w:t xml:space="preserve">Информация об исполнении доходов приведена </w:t>
      </w:r>
      <w:r w:rsidR="00966C12">
        <w:rPr>
          <w:color w:val="000000"/>
        </w:rPr>
        <w:t xml:space="preserve">ниже </w:t>
      </w:r>
      <w:r w:rsidRPr="00EB4DAB">
        <w:rPr>
          <w:color w:val="000000"/>
        </w:rPr>
        <w:t xml:space="preserve">в </w:t>
      </w:r>
      <w:r w:rsidR="00966C12">
        <w:rPr>
          <w:color w:val="000000"/>
        </w:rPr>
        <w:t>таблице:</w:t>
      </w:r>
    </w:p>
    <w:p w:rsidR="00EB4DAB" w:rsidRPr="00020410" w:rsidRDefault="00EB4DAB" w:rsidP="00EB4DAB">
      <w:pPr>
        <w:ind w:firstLine="567"/>
        <w:jc w:val="right"/>
        <w:rPr>
          <w:color w:val="000000"/>
          <w:sz w:val="20"/>
          <w:szCs w:val="20"/>
        </w:rPr>
      </w:pPr>
      <w:r w:rsidRPr="00020410">
        <w:rPr>
          <w:color w:val="000000"/>
          <w:sz w:val="20"/>
          <w:szCs w:val="20"/>
        </w:rPr>
        <w:t>(</w:t>
      </w:r>
      <w:proofErr w:type="gramStart"/>
      <w:r w:rsidRPr="00020410">
        <w:rPr>
          <w:color w:val="000000"/>
          <w:sz w:val="20"/>
          <w:szCs w:val="20"/>
        </w:rPr>
        <w:t>млн</w:t>
      </w:r>
      <w:proofErr w:type="gramEnd"/>
      <w:r w:rsidRPr="00020410">
        <w:rPr>
          <w:color w:val="000000"/>
          <w:sz w:val="20"/>
          <w:szCs w:val="20"/>
        </w:rPr>
        <w:t xml:space="preserve">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418"/>
        <w:gridCol w:w="1276"/>
        <w:gridCol w:w="1134"/>
        <w:gridCol w:w="1133"/>
      </w:tblGrid>
      <w:tr w:rsidR="00764795" w:rsidRPr="00EB4DAB" w:rsidTr="00B217CE">
        <w:trPr>
          <w:trHeight w:val="828"/>
        </w:trPr>
        <w:tc>
          <w:tcPr>
            <w:tcW w:w="3794" w:type="dxa"/>
          </w:tcPr>
          <w:p w:rsidR="00764795" w:rsidRPr="00EB4DAB" w:rsidRDefault="00764795" w:rsidP="00EB4DAB">
            <w:pPr>
              <w:autoSpaceDE w:val="0"/>
              <w:autoSpaceDN w:val="0"/>
              <w:adjustRightInd w:val="0"/>
              <w:jc w:val="center"/>
              <w:rPr>
                <w:b/>
                <w:bCs/>
                <w:color w:val="000000"/>
                <w:sz w:val="18"/>
                <w:szCs w:val="18"/>
              </w:rPr>
            </w:pPr>
            <w:r w:rsidRPr="00EB4DAB">
              <w:rPr>
                <w:b/>
                <w:bCs/>
                <w:color w:val="000000"/>
                <w:sz w:val="18"/>
                <w:szCs w:val="18"/>
              </w:rPr>
              <w:t>Наименование</w:t>
            </w:r>
          </w:p>
        </w:tc>
        <w:tc>
          <w:tcPr>
            <w:tcW w:w="1559" w:type="dxa"/>
          </w:tcPr>
          <w:p w:rsidR="00764795" w:rsidRPr="00EB4DAB" w:rsidRDefault="00764795" w:rsidP="00EB4DAB">
            <w:pPr>
              <w:autoSpaceDE w:val="0"/>
              <w:autoSpaceDN w:val="0"/>
              <w:adjustRightInd w:val="0"/>
              <w:jc w:val="center"/>
              <w:rPr>
                <w:b/>
                <w:bCs/>
                <w:color w:val="000000"/>
                <w:sz w:val="18"/>
                <w:szCs w:val="18"/>
              </w:rPr>
            </w:pPr>
            <w:r w:rsidRPr="00EB4DAB">
              <w:rPr>
                <w:b/>
                <w:bCs/>
                <w:color w:val="000000"/>
                <w:sz w:val="18"/>
                <w:szCs w:val="18"/>
              </w:rPr>
              <w:t>Первоначально утвержденный бюджет</w:t>
            </w:r>
          </w:p>
        </w:tc>
        <w:tc>
          <w:tcPr>
            <w:tcW w:w="1418" w:type="dxa"/>
          </w:tcPr>
          <w:p w:rsidR="00764795" w:rsidRPr="00EB4DAB" w:rsidRDefault="00764795" w:rsidP="00EB4DAB">
            <w:pPr>
              <w:autoSpaceDE w:val="0"/>
              <w:autoSpaceDN w:val="0"/>
              <w:adjustRightInd w:val="0"/>
              <w:jc w:val="center"/>
              <w:rPr>
                <w:b/>
                <w:bCs/>
                <w:color w:val="000000"/>
                <w:sz w:val="18"/>
                <w:szCs w:val="18"/>
              </w:rPr>
            </w:pPr>
            <w:r w:rsidRPr="00EB4DAB">
              <w:rPr>
                <w:b/>
                <w:bCs/>
                <w:color w:val="000000"/>
                <w:sz w:val="18"/>
                <w:szCs w:val="18"/>
              </w:rPr>
              <w:t>Утвержденный (уточненный) бюджет</w:t>
            </w:r>
          </w:p>
        </w:tc>
        <w:tc>
          <w:tcPr>
            <w:tcW w:w="1276" w:type="dxa"/>
          </w:tcPr>
          <w:p w:rsidR="00764795" w:rsidRPr="00EB4DAB" w:rsidRDefault="00764795" w:rsidP="00EB4DAB">
            <w:pPr>
              <w:autoSpaceDE w:val="0"/>
              <w:autoSpaceDN w:val="0"/>
              <w:adjustRightInd w:val="0"/>
              <w:jc w:val="center"/>
              <w:rPr>
                <w:b/>
                <w:bCs/>
                <w:color w:val="000000"/>
                <w:sz w:val="18"/>
                <w:szCs w:val="18"/>
              </w:rPr>
            </w:pPr>
            <w:r>
              <w:rPr>
                <w:b/>
                <w:bCs/>
                <w:color w:val="000000"/>
                <w:sz w:val="18"/>
                <w:szCs w:val="18"/>
              </w:rPr>
              <w:t>Изменение плановых показателей</w:t>
            </w:r>
          </w:p>
        </w:tc>
        <w:tc>
          <w:tcPr>
            <w:tcW w:w="1134" w:type="dxa"/>
          </w:tcPr>
          <w:p w:rsidR="00764795" w:rsidRPr="00EB4DAB" w:rsidRDefault="00764795" w:rsidP="00EB4DAB">
            <w:pPr>
              <w:autoSpaceDE w:val="0"/>
              <w:autoSpaceDN w:val="0"/>
              <w:adjustRightInd w:val="0"/>
              <w:jc w:val="center"/>
              <w:rPr>
                <w:b/>
                <w:bCs/>
                <w:color w:val="000000"/>
                <w:sz w:val="18"/>
                <w:szCs w:val="18"/>
              </w:rPr>
            </w:pPr>
            <w:r>
              <w:rPr>
                <w:b/>
                <w:bCs/>
                <w:color w:val="000000"/>
                <w:sz w:val="18"/>
                <w:szCs w:val="18"/>
              </w:rPr>
              <w:t>Исполнено</w:t>
            </w:r>
          </w:p>
        </w:tc>
        <w:tc>
          <w:tcPr>
            <w:tcW w:w="1133" w:type="dxa"/>
          </w:tcPr>
          <w:p w:rsidR="00764795" w:rsidRPr="00EB4DAB" w:rsidRDefault="00764795" w:rsidP="00966C12">
            <w:pPr>
              <w:autoSpaceDE w:val="0"/>
              <w:autoSpaceDN w:val="0"/>
              <w:adjustRightInd w:val="0"/>
              <w:jc w:val="center"/>
              <w:rPr>
                <w:b/>
                <w:bCs/>
                <w:color w:val="000000"/>
                <w:sz w:val="18"/>
                <w:szCs w:val="18"/>
              </w:rPr>
            </w:pPr>
            <w:r w:rsidRPr="00EB4DAB">
              <w:rPr>
                <w:b/>
                <w:bCs/>
                <w:color w:val="000000"/>
                <w:sz w:val="18"/>
                <w:szCs w:val="18"/>
              </w:rPr>
              <w:t>% исполнения</w:t>
            </w:r>
          </w:p>
        </w:tc>
      </w:tr>
      <w:tr w:rsidR="00B217CE" w:rsidRPr="00EB4DAB" w:rsidTr="00B217CE">
        <w:trPr>
          <w:trHeight w:val="103"/>
        </w:trPr>
        <w:tc>
          <w:tcPr>
            <w:tcW w:w="3794" w:type="dxa"/>
          </w:tcPr>
          <w:p w:rsidR="00B217CE" w:rsidRPr="00EB4DAB" w:rsidRDefault="00B217CE" w:rsidP="00EB4DAB">
            <w:pPr>
              <w:autoSpaceDE w:val="0"/>
              <w:autoSpaceDN w:val="0"/>
              <w:adjustRightInd w:val="0"/>
              <w:rPr>
                <w:b/>
                <w:color w:val="000000"/>
                <w:sz w:val="18"/>
                <w:szCs w:val="18"/>
              </w:rPr>
            </w:pPr>
            <w:r w:rsidRPr="00EB4DAB">
              <w:rPr>
                <w:b/>
                <w:bCs/>
                <w:color w:val="000000"/>
                <w:sz w:val="18"/>
                <w:szCs w:val="18"/>
              </w:rPr>
              <w:t xml:space="preserve">ДОХОДЫ </w:t>
            </w:r>
          </w:p>
        </w:tc>
        <w:tc>
          <w:tcPr>
            <w:tcW w:w="1559" w:type="dxa"/>
            <w:vAlign w:val="bottom"/>
          </w:tcPr>
          <w:p w:rsidR="00B217CE" w:rsidRPr="00EB4DAB" w:rsidRDefault="00B217CE" w:rsidP="00EB4DAB">
            <w:pPr>
              <w:jc w:val="right"/>
              <w:rPr>
                <w:b/>
                <w:sz w:val="16"/>
                <w:szCs w:val="16"/>
              </w:rPr>
            </w:pPr>
            <w:r w:rsidRPr="00EB4DAB">
              <w:rPr>
                <w:b/>
                <w:sz w:val="16"/>
                <w:szCs w:val="16"/>
              </w:rPr>
              <w:t>1 460,03</w:t>
            </w:r>
          </w:p>
        </w:tc>
        <w:tc>
          <w:tcPr>
            <w:tcW w:w="1418" w:type="dxa"/>
            <w:vAlign w:val="bottom"/>
          </w:tcPr>
          <w:p w:rsidR="00B217CE" w:rsidRPr="00EB4DAB" w:rsidRDefault="00B217CE" w:rsidP="00EB4DAB">
            <w:pPr>
              <w:jc w:val="right"/>
              <w:rPr>
                <w:b/>
                <w:sz w:val="16"/>
                <w:szCs w:val="16"/>
              </w:rPr>
            </w:pPr>
            <w:r w:rsidRPr="00EB4DAB">
              <w:rPr>
                <w:b/>
                <w:sz w:val="16"/>
                <w:szCs w:val="16"/>
              </w:rPr>
              <w:t>2 147,99</w:t>
            </w:r>
          </w:p>
        </w:tc>
        <w:tc>
          <w:tcPr>
            <w:tcW w:w="1276" w:type="dxa"/>
            <w:vAlign w:val="bottom"/>
          </w:tcPr>
          <w:p w:rsidR="00B217CE" w:rsidRPr="00EB4DAB" w:rsidRDefault="00B217CE" w:rsidP="00EB4DAB">
            <w:pPr>
              <w:jc w:val="right"/>
              <w:rPr>
                <w:b/>
                <w:sz w:val="16"/>
                <w:szCs w:val="16"/>
              </w:rPr>
            </w:pPr>
            <w:r>
              <w:rPr>
                <w:b/>
                <w:sz w:val="16"/>
                <w:szCs w:val="16"/>
              </w:rPr>
              <w:t>687,96</w:t>
            </w:r>
          </w:p>
        </w:tc>
        <w:tc>
          <w:tcPr>
            <w:tcW w:w="1134" w:type="dxa"/>
            <w:vAlign w:val="bottom"/>
          </w:tcPr>
          <w:p w:rsidR="00B217CE" w:rsidRPr="00EB4DAB" w:rsidRDefault="00B217CE" w:rsidP="00EB4DAB">
            <w:pPr>
              <w:jc w:val="right"/>
              <w:rPr>
                <w:b/>
                <w:sz w:val="16"/>
                <w:szCs w:val="16"/>
              </w:rPr>
            </w:pPr>
            <w:r>
              <w:rPr>
                <w:b/>
                <w:sz w:val="16"/>
                <w:szCs w:val="16"/>
              </w:rPr>
              <w:t>1 917,24</w:t>
            </w:r>
          </w:p>
        </w:tc>
        <w:tc>
          <w:tcPr>
            <w:tcW w:w="1133" w:type="dxa"/>
          </w:tcPr>
          <w:p w:rsidR="00B217CE" w:rsidRPr="00EB4DAB" w:rsidRDefault="00B217CE" w:rsidP="00EB4DAB">
            <w:pPr>
              <w:jc w:val="right"/>
              <w:rPr>
                <w:b/>
                <w:sz w:val="16"/>
                <w:szCs w:val="16"/>
              </w:rPr>
            </w:pPr>
            <w:r w:rsidRPr="00EB4DAB">
              <w:rPr>
                <w:b/>
                <w:sz w:val="16"/>
                <w:szCs w:val="16"/>
              </w:rPr>
              <w:t>89</w:t>
            </w:r>
          </w:p>
        </w:tc>
      </w:tr>
      <w:tr w:rsidR="00B217CE" w:rsidRPr="00EB4DAB" w:rsidTr="00B217CE">
        <w:trPr>
          <w:trHeight w:val="230"/>
        </w:trPr>
        <w:tc>
          <w:tcPr>
            <w:tcW w:w="3794" w:type="dxa"/>
          </w:tcPr>
          <w:p w:rsidR="00B217CE" w:rsidRPr="00EB4DAB" w:rsidRDefault="00B217CE" w:rsidP="00EB4DAB">
            <w:pPr>
              <w:autoSpaceDE w:val="0"/>
              <w:autoSpaceDN w:val="0"/>
              <w:adjustRightInd w:val="0"/>
              <w:rPr>
                <w:color w:val="000000"/>
                <w:sz w:val="18"/>
                <w:szCs w:val="18"/>
              </w:rPr>
            </w:pPr>
            <w:r w:rsidRPr="00EB4DAB">
              <w:rPr>
                <w:color w:val="000000"/>
                <w:sz w:val="18"/>
                <w:szCs w:val="18"/>
              </w:rPr>
              <w:t xml:space="preserve">Налоговые доходы </w:t>
            </w:r>
          </w:p>
        </w:tc>
        <w:tc>
          <w:tcPr>
            <w:tcW w:w="1559" w:type="dxa"/>
            <w:vAlign w:val="bottom"/>
          </w:tcPr>
          <w:p w:rsidR="00B217CE" w:rsidRPr="00EB4DAB" w:rsidRDefault="00B217CE" w:rsidP="00EB4DAB">
            <w:pPr>
              <w:jc w:val="right"/>
              <w:rPr>
                <w:sz w:val="16"/>
                <w:szCs w:val="16"/>
              </w:rPr>
            </w:pPr>
            <w:r w:rsidRPr="00EB4DAB">
              <w:rPr>
                <w:sz w:val="16"/>
                <w:szCs w:val="16"/>
              </w:rPr>
              <w:t>637,20</w:t>
            </w:r>
          </w:p>
        </w:tc>
        <w:tc>
          <w:tcPr>
            <w:tcW w:w="1418" w:type="dxa"/>
            <w:vAlign w:val="bottom"/>
          </w:tcPr>
          <w:p w:rsidR="00B217CE" w:rsidRPr="00EB4DAB" w:rsidRDefault="00B217CE" w:rsidP="00EB4DAB">
            <w:pPr>
              <w:jc w:val="right"/>
              <w:rPr>
                <w:sz w:val="16"/>
                <w:szCs w:val="16"/>
              </w:rPr>
            </w:pPr>
            <w:r w:rsidRPr="00EB4DAB">
              <w:rPr>
                <w:sz w:val="16"/>
                <w:szCs w:val="16"/>
              </w:rPr>
              <w:t>676,89</w:t>
            </w:r>
          </w:p>
        </w:tc>
        <w:tc>
          <w:tcPr>
            <w:tcW w:w="1276" w:type="dxa"/>
            <w:vAlign w:val="bottom"/>
          </w:tcPr>
          <w:p w:rsidR="00B217CE" w:rsidRPr="00EB4DAB" w:rsidRDefault="00B217CE" w:rsidP="00B217CE">
            <w:pPr>
              <w:jc w:val="right"/>
              <w:rPr>
                <w:sz w:val="16"/>
                <w:szCs w:val="16"/>
              </w:rPr>
            </w:pPr>
            <w:r>
              <w:rPr>
                <w:sz w:val="16"/>
                <w:szCs w:val="16"/>
              </w:rPr>
              <w:t>39,69</w:t>
            </w:r>
          </w:p>
        </w:tc>
        <w:tc>
          <w:tcPr>
            <w:tcW w:w="1134" w:type="dxa"/>
            <w:vAlign w:val="bottom"/>
          </w:tcPr>
          <w:p w:rsidR="00B217CE" w:rsidRPr="00EB4DAB" w:rsidRDefault="00B217CE" w:rsidP="00EB4DAB">
            <w:pPr>
              <w:jc w:val="right"/>
              <w:rPr>
                <w:sz w:val="16"/>
                <w:szCs w:val="16"/>
              </w:rPr>
            </w:pPr>
            <w:r>
              <w:rPr>
                <w:sz w:val="16"/>
                <w:szCs w:val="16"/>
              </w:rPr>
              <w:t>672,15</w:t>
            </w:r>
          </w:p>
        </w:tc>
        <w:tc>
          <w:tcPr>
            <w:tcW w:w="1133" w:type="dxa"/>
          </w:tcPr>
          <w:p w:rsidR="00B217CE" w:rsidRPr="00EB4DAB" w:rsidRDefault="00B217CE" w:rsidP="00EB4DAB">
            <w:pPr>
              <w:jc w:val="right"/>
              <w:rPr>
                <w:sz w:val="16"/>
                <w:szCs w:val="16"/>
              </w:rPr>
            </w:pPr>
            <w:r w:rsidRPr="00EB4DAB">
              <w:rPr>
                <w:sz w:val="16"/>
                <w:szCs w:val="16"/>
              </w:rPr>
              <w:t>99</w:t>
            </w:r>
          </w:p>
        </w:tc>
      </w:tr>
      <w:tr w:rsidR="00B217CE" w:rsidRPr="00EB4DAB" w:rsidTr="00B217CE">
        <w:trPr>
          <w:trHeight w:val="230"/>
        </w:trPr>
        <w:tc>
          <w:tcPr>
            <w:tcW w:w="3794" w:type="dxa"/>
          </w:tcPr>
          <w:p w:rsidR="00B217CE" w:rsidRPr="00EB4DAB" w:rsidRDefault="00B217CE" w:rsidP="00EB4DAB">
            <w:pPr>
              <w:autoSpaceDE w:val="0"/>
              <w:autoSpaceDN w:val="0"/>
              <w:adjustRightInd w:val="0"/>
              <w:rPr>
                <w:color w:val="000000"/>
                <w:sz w:val="18"/>
                <w:szCs w:val="18"/>
              </w:rPr>
            </w:pPr>
            <w:r w:rsidRPr="00EB4DAB">
              <w:rPr>
                <w:color w:val="000000"/>
                <w:sz w:val="18"/>
                <w:szCs w:val="18"/>
              </w:rPr>
              <w:t xml:space="preserve">Неналоговые доходы </w:t>
            </w:r>
          </w:p>
        </w:tc>
        <w:tc>
          <w:tcPr>
            <w:tcW w:w="1559" w:type="dxa"/>
            <w:vAlign w:val="bottom"/>
          </w:tcPr>
          <w:p w:rsidR="00B217CE" w:rsidRPr="00EB4DAB" w:rsidRDefault="00B217CE" w:rsidP="00EB4DAB">
            <w:pPr>
              <w:jc w:val="right"/>
              <w:rPr>
                <w:sz w:val="16"/>
                <w:szCs w:val="16"/>
              </w:rPr>
            </w:pPr>
            <w:r w:rsidRPr="00EB4DAB">
              <w:rPr>
                <w:sz w:val="16"/>
                <w:szCs w:val="16"/>
              </w:rPr>
              <w:t>54,71</w:t>
            </w:r>
          </w:p>
        </w:tc>
        <w:tc>
          <w:tcPr>
            <w:tcW w:w="1418" w:type="dxa"/>
            <w:vAlign w:val="bottom"/>
          </w:tcPr>
          <w:p w:rsidR="00B217CE" w:rsidRPr="00EB4DAB" w:rsidRDefault="00B217CE" w:rsidP="00EB4DAB">
            <w:pPr>
              <w:jc w:val="right"/>
              <w:rPr>
                <w:sz w:val="16"/>
                <w:szCs w:val="16"/>
              </w:rPr>
            </w:pPr>
            <w:r w:rsidRPr="00EB4DAB">
              <w:rPr>
                <w:sz w:val="16"/>
                <w:szCs w:val="16"/>
              </w:rPr>
              <w:t>77,93</w:t>
            </w:r>
          </w:p>
        </w:tc>
        <w:tc>
          <w:tcPr>
            <w:tcW w:w="1276" w:type="dxa"/>
            <w:vAlign w:val="bottom"/>
          </w:tcPr>
          <w:p w:rsidR="00B217CE" w:rsidRPr="00EB4DAB" w:rsidRDefault="00B217CE" w:rsidP="00EB4DAB">
            <w:pPr>
              <w:jc w:val="right"/>
              <w:rPr>
                <w:sz w:val="16"/>
                <w:szCs w:val="16"/>
              </w:rPr>
            </w:pPr>
            <w:r>
              <w:rPr>
                <w:sz w:val="16"/>
                <w:szCs w:val="16"/>
              </w:rPr>
              <w:t>23,22</w:t>
            </w:r>
          </w:p>
        </w:tc>
        <w:tc>
          <w:tcPr>
            <w:tcW w:w="1134" w:type="dxa"/>
            <w:vAlign w:val="bottom"/>
          </w:tcPr>
          <w:p w:rsidR="00B217CE" w:rsidRPr="00EB4DAB" w:rsidRDefault="00B217CE" w:rsidP="00EB4DAB">
            <w:pPr>
              <w:jc w:val="right"/>
              <w:rPr>
                <w:sz w:val="16"/>
                <w:szCs w:val="16"/>
              </w:rPr>
            </w:pPr>
            <w:r>
              <w:rPr>
                <w:sz w:val="16"/>
                <w:szCs w:val="16"/>
              </w:rPr>
              <w:t>84,06</w:t>
            </w:r>
          </w:p>
        </w:tc>
        <w:tc>
          <w:tcPr>
            <w:tcW w:w="1133" w:type="dxa"/>
          </w:tcPr>
          <w:p w:rsidR="00B217CE" w:rsidRPr="00EB4DAB" w:rsidRDefault="00B217CE" w:rsidP="00EB4DAB">
            <w:pPr>
              <w:jc w:val="right"/>
              <w:rPr>
                <w:sz w:val="16"/>
                <w:szCs w:val="16"/>
              </w:rPr>
            </w:pPr>
            <w:r w:rsidRPr="00EB4DAB">
              <w:rPr>
                <w:sz w:val="16"/>
                <w:szCs w:val="16"/>
              </w:rPr>
              <w:t>108</w:t>
            </w:r>
          </w:p>
        </w:tc>
      </w:tr>
      <w:tr w:rsidR="00B217CE" w:rsidRPr="00EB4DAB" w:rsidTr="00B217CE">
        <w:trPr>
          <w:trHeight w:val="228"/>
        </w:trPr>
        <w:tc>
          <w:tcPr>
            <w:tcW w:w="3794" w:type="dxa"/>
          </w:tcPr>
          <w:p w:rsidR="00B217CE" w:rsidRPr="00EB4DAB" w:rsidRDefault="00B217CE" w:rsidP="00EB4DAB">
            <w:pPr>
              <w:autoSpaceDE w:val="0"/>
              <w:autoSpaceDN w:val="0"/>
              <w:adjustRightInd w:val="0"/>
              <w:rPr>
                <w:color w:val="000000"/>
                <w:sz w:val="18"/>
                <w:szCs w:val="18"/>
              </w:rPr>
            </w:pPr>
            <w:r w:rsidRPr="00EB4DAB">
              <w:rPr>
                <w:color w:val="000000"/>
                <w:sz w:val="18"/>
                <w:szCs w:val="18"/>
              </w:rPr>
              <w:t xml:space="preserve">Безвозмездные поступления </w:t>
            </w:r>
          </w:p>
        </w:tc>
        <w:tc>
          <w:tcPr>
            <w:tcW w:w="1559" w:type="dxa"/>
            <w:vAlign w:val="bottom"/>
          </w:tcPr>
          <w:p w:rsidR="00B217CE" w:rsidRPr="00EB4DAB" w:rsidRDefault="00B217CE" w:rsidP="00EB4DAB">
            <w:pPr>
              <w:jc w:val="right"/>
              <w:rPr>
                <w:sz w:val="16"/>
                <w:szCs w:val="16"/>
              </w:rPr>
            </w:pPr>
            <w:r w:rsidRPr="00EB4DAB">
              <w:rPr>
                <w:sz w:val="16"/>
                <w:szCs w:val="16"/>
              </w:rPr>
              <w:t>768,12</w:t>
            </w:r>
          </w:p>
        </w:tc>
        <w:tc>
          <w:tcPr>
            <w:tcW w:w="1418" w:type="dxa"/>
            <w:vAlign w:val="bottom"/>
          </w:tcPr>
          <w:p w:rsidR="00B217CE" w:rsidRPr="00EB4DAB" w:rsidRDefault="00B217CE" w:rsidP="00EB4DAB">
            <w:pPr>
              <w:jc w:val="right"/>
              <w:rPr>
                <w:sz w:val="16"/>
                <w:szCs w:val="16"/>
              </w:rPr>
            </w:pPr>
            <w:r w:rsidRPr="00EB4DAB">
              <w:rPr>
                <w:sz w:val="16"/>
                <w:szCs w:val="16"/>
              </w:rPr>
              <w:t>1 393,16</w:t>
            </w:r>
          </w:p>
        </w:tc>
        <w:tc>
          <w:tcPr>
            <w:tcW w:w="1276" w:type="dxa"/>
            <w:vAlign w:val="bottom"/>
          </w:tcPr>
          <w:p w:rsidR="00B217CE" w:rsidRPr="00EB4DAB" w:rsidRDefault="00B217CE" w:rsidP="00EB4DAB">
            <w:pPr>
              <w:jc w:val="right"/>
              <w:rPr>
                <w:color w:val="FF0000"/>
                <w:sz w:val="16"/>
                <w:szCs w:val="16"/>
              </w:rPr>
            </w:pPr>
            <w:r w:rsidRPr="00B217CE">
              <w:rPr>
                <w:sz w:val="16"/>
                <w:szCs w:val="16"/>
              </w:rPr>
              <w:t>625,04</w:t>
            </w:r>
          </w:p>
        </w:tc>
        <w:tc>
          <w:tcPr>
            <w:tcW w:w="1134" w:type="dxa"/>
            <w:vAlign w:val="bottom"/>
          </w:tcPr>
          <w:p w:rsidR="00B217CE" w:rsidRPr="00EB4DAB" w:rsidRDefault="00B217CE" w:rsidP="00EB4DAB">
            <w:pPr>
              <w:jc w:val="right"/>
              <w:rPr>
                <w:sz w:val="16"/>
                <w:szCs w:val="16"/>
              </w:rPr>
            </w:pPr>
            <w:r>
              <w:rPr>
                <w:sz w:val="16"/>
                <w:szCs w:val="16"/>
              </w:rPr>
              <w:t xml:space="preserve"> 1161,08</w:t>
            </w:r>
          </w:p>
        </w:tc>
        <w:tc>
          <w:tcPr>
            <w:tcW w:w="1133" w:type="dxa"/>
          </w:tcPr>
          <w:p w:rsidR="00B217CE" w:rsidRPr="00EB4DAB" w:rsidRDefault="00B217CE" w:rsidP="00EB4DAB">
            <w:pPr>
              <w:jc w:val="right"/>
              <w:rPr>
                <w:sz w:val="16"/>
                <w:szCs w:val="16"/>
              </w:rPr>
            </w:pPr>
            <w:r w:rsidRPr="00EB4DAB">
              <w:rPr>
                <w:sz w:val="16"/>
                <w:szCs w:val="16"/>
              </w:rPr>
              <w:t>83</w:t>
            </w:r>
          </w:p>
        </w:tc>
      </w:tr>
      <w:tr w:rsidR="00B217CE" w:rsidRPr="00EB4DAB" w:rsidTr="00B217CE">
        <w:trPr>
          <w:trHeight w:val="228"/>
        </w:trPr>
        <w:tc>
          <w:tcPr>
            <w:tcW w:w="3794" w:type="dxa"/>
          </w:tcPr>
          <w:p w:rsidR="00B217CE" w:rsidRPr="00EB4DAB" w:rsidRDefault="00B217CE" w:rsidP="00EB4DAB">
            <w:pPr>
              <w:autoSpaceDE w:val="0"/>
              <w:autoSpaceDN w:val="0"/>
              <w:adjustRightInd w:val="0"/>
              <w:rPr>
                <w:color w:val="000000"/>
                <w:sz w:val="16"/>
                <w:szCs w:val="16"/>
              </w:rPr>
            </w:pPr>
            <w:r w:rsidRPr="00EB4DAB">
              <w:rPr>
                <w:color w:val="000000"/>
                <w:sz w:val="16"/>
                <w:szCs w:val="16"/>
              </w:rPr>
              <w:t xml:space="preserve">в </w:t>
            </w:r>
            <w:proofErr w:type="spellStart"/>
            <w:r w:rsidRPr="00EB4DAB">
              <w:rPr>
                <w:color w:val="000000"/>
                <w:sz w:val="16"/>
                <w:szCs w:val="16"/>
              </w:rPr>
              <w:t>т.ч</w:t>
            </w:r>
            <w:proofErr w:type="spellEnd"/>
            <w:r w:rsidRPr="00EB4DAB">
              <w:rPr>
                <w:color w:val="000000"/>
                <w:sz w:val="16"/>
                <w:szCs w:val="16"/>
              </w:rPr>
              <w:t>. возврат прочих остатков субсидий, субвенций и иных межбюджетных трансфертов, имеющих целевое назначение, прошлых лет</w:t>
            </w:r>
          </w:p>
        </w:tc>
        <w:tc>
          <w:tcPr>
            <w:tcW w:w="1559" w:type="dxa"/>
            <w:vAlign w:val="bottom"/>
          </w:tcPr>
          <w:p w:rsidR="00B217CE" w:rsidRPr="00EB4DAB" w:rsidRDefault="00B217CE" w:rsidP="00EB4DAB">
            <w:pPr>
              <w:jc w:val="right"/>
              <w:rPr>
                <w:sz w:val="16"/>
                <w:szCs w:val="16"/>
              </w:rPr>
            </w:pPr>
            <w:r w:rsidRPr="00EB4DAB">
              <w:rPr>
                <w:sz w:val="16"/>
                <w:szCs w:val="16"/>
              </w:rPr>
              <w:t>-</w:t>
            </w:r>
          </w:p>
        </w:tc>
        <w:tc>
          <w:tcPr>
            <w:tcW w:w="1418" w:type="dxa"/>
            <w:vAlign w:val="bottom"/>
          </w:tcPr>
          <w:p w:rsidR="00B217CE" w:rsidRPr="00EB4DAB" w:rsidRDefault="00B217CE" w:rsidP="00EB4DAB">
            <w:pPr>
              <w:jc w:val="right"/>
              <w:rPr>
                <w:sz w:val="16"/>
                <w:szCs w:val="16"/>
              </w:rPr>
            </w:pPr>
            <w:r w:rsidRPr="00EB4DAB">
              <w:rPr>
                <w:sz w:val="16"/>
                <w:szCs w:val="16"/>
              </w:rPr>
              <w:t>-28,87</w:t>
            </w:r>
          </w:p>
        </w:tc>
        <w:tc>
          <w:tcPr>
            <w:tcW w:w="1276" w:type="dxa"/>
            <w:vAlign w:val="bottom"/>
          </w:tcPr>
          <w:p w:rsidR="00B217CE" w:rsidRPr="00EB4DAB" w:rsidRDefault="00B217CE" w:rsidP="00EB4DAB">
            <w:pPr>
              <w:jc w:val="right"/>
              <w:rPr>
                <w:sz w:val="16"/>
                <w:szCs w:val="16"/>
              </w:rPr>
            </w:pPr>
            <w:r>
              <w:rPr>
                <w:sz w:val="16"/>
                <w:szCs w:val="16"/>
              </w:rPr>
              <w:t>28,87</w:t>
            </w:r>
          </w:p>
        </w:tc>
        <w:tc>
          <w:tcPr>
            <w:tcW w:w="1134" w:type="dxa"/>
            <w:vAlign w:val="bottom"/>
          </w:tcPr>
          <w:p w:rsidR="00B217CE" w:rsidRPr="00EB4DAB" w:rsidRDefault="00B217CE" w:rsidP="00EB4DAB">
            <w:pPr>
              <w:jc w:val="right"/>
              <w:rPr>
                <w:color w:val="FF0000"/>
                <w:sz w:val="16"/>
                <w:szCs w:val="16"/>
              </w:rPr>
            </w:pPr>
            <w:r w:rsidRPr="00B217CE">
              <w:rPr>
                <w:sz w:val="16"/>
                <w:szCs w:val="16"/>
              </w:rPr>
              <w:t>-28,87</w:t>
            </w:r>
          </w:p>
        </w:tc>
        <w:tc>
          <w:tcPr>
            <w:tcW w:w="1133" w:type="dxa"/>
          </w:tcPr>
          <w:p w:rsidR="00B217CE" w:rsidRDefault="00B217CE" w:rsidP="00EB4DAB">
            <w:pPr>
              <w:jc w:val="right"/>
              <w:rPr>
                <w:sz w:val="16"/>
                <w:szCs w:val="16"/>
              </w:rPr>
            </w:pPr>
          </w:p>
          <w:p w:rsidR="00B217CE" w:rsidRDefault="00B217CE" w:rsidP="00EB4DAB">
            <w:pPr>
              <w:jc w:val="right"/>
              <w:rPr>
                <w:sz w:val="16"/>
                <w:szCs w:val="16"/>
              </w:rPr>
            </w:pPr>
          </w:p>
          <w:p w:rsidR="00B217CE" w:rsidRPr="00EB4DAB" w:rsidRDefault="00B217CE" w:rsidP="00EB4DAB">
            <w:pPr>
              <w:jc w:val="right"/>
              <w:rPr>
                <w:sz w:val="16"/>
                <w:szCs w:val="16"/>
              </w:rPr>
            </w:pPr>
            <w:r w:rsidRPr="00EB4DAB">
              <w:rPr>
                <w:sz w:val="16"/>
                <w:szCs w:val="16"/>
              </w:rPr>
              <w:t>100</w:t>
            </w:r>
          </w:p>
        </w:tc>
      </w:tr>
    </w:tbl>
    <w:p w:rsidR="00EB4DAB" w:rsidRPr="00EB4DAB" w:rsidRDefault="00EB4DAB" w:rsidP="00E43307">
      <w:pPr>
        <w:ind w:firstLine="709"/>
        <w:jc w:val="both"/>
      </w:pPr>
      <w:r w:rsidRPr="00EB4DAB">
        <w:t xml:space="preserve">Из таблицы следует, что первоначальные плановые назначения по доходам </w:t>
      </w:r>
      <w:r w:rsidR="007747A2">
        <w:t>с</w:t>
      </w:r>
      <w:r w:rsidR="007747A2" w:rsidRPr="007747A2">
        <w:t xml:space="preserve">корректированы в сторону </w:t>
      </w:r>
      <w:r w:rsidR="007747A2">
        <w:t>увеличения</w:t>
      </w:r>
      <w:r w:rsidRPr="00EB4DAB">
        <w:t xml:space="preserve"> на 687,96 </w:t>
      </w:r>
      <w:proofErr w:type="gramStart"/>
      <w:r w:rsidRPr="00EB4DAB">
        <w:t>млн</w:t>
      </w:r>
      <w:proofErr w:type="gramEnd"/>
      <w:r w:rsidRPr="00EB4DAB">
        <w:t xml:space="preserve"> рублей или на 47,3%, в том числе: </w:t>
      </w:r>
    </w:p>
    <w:p w:rsidR="00EB4DAB" w:rsidRPr="00EB4DAB" w:rsidRDefault="00EB4DAB" w:rsidP="00E43307">
      <w:pPr>
        <w:ind w:firstLine="709"/>
        <w:jc w:val="both"/>
      </w:pPr>
      <w:r w:rsidRPr="00EB4DAB">
        <w:t>- налоговые доходы</w:t>
      </w:r>
      <w:r w:rsidR="00C776B0">
        <w:t xml:space="preserve"> увеличены на 39,69 </w:t>
      </w:r>
      <w:proofErr w:type="gramStart"/>
      <w:r w:rsidR="00C776B0">
        <w:t>млн</w:t>
      </w:r>
      <w:proofErr w:type="gramEnd"/>
      <w:r w:rsidR="00C776B0">
        <w:t xml:space="preserve"> рублей (+</w:t>
      </w:r>
      <w:r w:rsidRPr="00EB4DAB">
        <w:t xml:space="preserve"> 6,2%</w:t>
      </w:r>
      <w:r w:rsidR="00C776B0">
        <w:t xml:space="preserve">) в основном за счет налога </w:t>
      </w:r>
      <w:r w:rsidRPr="00EB4DAB">
        <w:t xml:space="preserve"> </w:t>
      </w:r>
      <w:r w:rsidR="00C776B0">
        <w:t>на прибыль организаций</w:t>
      </w:r>
      <w:r w:rsidRPr="00EB4DAB">
        <w:t xml:space="preserve">; </w:t>
      </w:r>
    </w:p>
    <w:p w:rsidR="00EB4DAB" w:rsidRPr="00EB4DAB" w:rsidRDefault="00EB4DAB" w:rsidP="00E43307">
      <w:pPr>
        <w:ind w:firstLine="709"/>
        <w:jc w:val="both"/>
      </w:pPr>
      <w:r w:rsidRPr="00EB4DAB">
        <w:t xml:space="preserve">- неналоговые доходы увеличены на 23,22 </w:t>
      </w:r>
      <w:proofErr w:type="gramStart"/>
      <w:r w:rsidRPr="00EB4DAB">
        <w:t>млн</w:t>
      </w:r>
      <w:proofErr w:type="gramEnd"/>
      <w:r w:rsidRPr="00EB4DAB">
        <w:t xml:space="preserve"> рублей</w:t>
      </w:r>
      <w:r w:rsidR="00011C15">
        <w:t xml:space="preserve"> (+</w:t>
      </w:r>
      <w:r w:rsidRPr="00EB4DAB">
        <w:t>42,4%</w:t>
      </w:r>
      <w:r w:rsidR="00011C15">
        <w:t>)</w:t>
      </w:r>
      <w:r w:rsidRPr="00EB4DAB">
        <w:t xml:space="preserve"> </w:t>
      </w:r>
      <w:r w:rsidR="00011C15">
        <w:t>по доходам от использования муниципального имущества, доходам от оказания платных услуг и доходам от продажи активов</w:t>
      </w:r>
      <w:r w:rsidRPr="00EB4DAB">
        <w:t xml:space="preserve">; </w:t>
      </w:r>
    </w:p>
    <w:p w:rsidR="00011C15" w:rsidRDefault="00EB4DAB" w:rsidP="00E43307">
      <w:pPr>
        <w:ind w:firstLine="709"/>
        <w:jc w:val="both"/>
      </w:pPr>
      <w:r w:rsidRPr="00EB4DAB">
        <w:t xml:space="preserve">- безвозмездные поступления увеличены на 625,04 </w:t>
      </w:r>
      <w:proofErr w:type="gramStart"/>
      <w:r w:rsidRPr="00EB4DAB">
        <w:t>млн</w:t>
      </w:r>
      <w:proofErr w:type="gramEnd"/>
      <w:r w:rsidRPr="00EB4DAB">
        <w:t xml:space="preserve"> рублей</w:t>
      </w:r>
      <w:r w:rsidR="00011C15">
        <w:t xml:space="preserve"> (+</w:t>
      </w:r>
      <w:r w:rsidRPr="00EB4DAB">
        <w:t xml:space="preserve"> 81,3%</w:t>
      </w:r>
      <w:r w:rsidR="00011C15">
        <w:t xml:space="preserve">) </w:t>
      </w:r>
      <w:r w:rsidRPr="00EB4DAB">
        <w:t xml:space="preserve"> </w:t>
      </w:r>
      <w:r w:rsidRPr="00EB4DAB">
        <w:rPr>
          <w:color w:val="000000"/>
        </w:rPr>
        <w:t xml:space="preserve">в основном за счет </w:t>
      </w:r>
      <w:r w:rsidR="00011C15">
        <w:rPr>
          <w:color w:val="000000"/>
        </w:rPr>
        <w:t>у</w:t>
      </w:r>
      <w:r w:rsidRPr="00EB4DAB">
        <w:t>величен</w:t>
      </w:r>
      <w:r w:rsidR="00011C15">
        <w:t>ия</w:t>
      </w:r>
      <w:r w:rsidRPr="00EB4DAB">
        <w:t xml:space="preserve"> </w:t>
      </w:r>
      <w:r w:rsidR="00020410">
        <w:t xml:space="preserve">объема </w:t>
      </w:r>
      <w:r w:rsidRPr="00EB4DAB">
        <w:t xml:space="preserve">субсидий </w:t>
      </w:r>
      <w:r w:rsidR="00011C15">
        <w:t>в 2 раза.</w:t>
      </w:r>
    </w:p>
    <w:p w:rsidR="00A558BC" w:rsidRDefault="00A558BC" w:rsidP="00E43307">
      <w:pPr>
        <w:ind w:firstLine="709"/>
        <w:jc w:val="both"/>
      </w:pPr>
    </w:p>
    <w:p w:rsidR="00EB4DAB" w:rsidRPr="00EB4DAB" w:rsidRDefault="00EB4DAB" w:rsidP="00E43307">
      <w:pPr>
        <w:ind w:firstLine="709"/>
        <w:jc w:val="both"/>
        <w:rPr>
          <w:color w:val="000000"/>
        </w:rPr>
      </w:pPr>
      <w:r w:rsidRPr="00EB4DAB">
        <w:rPr>
          <w:color w:val="000000"/>
        </w:rPr>
        <w:t>Динамика поступления доходов в разрезе налоговых, неналоговых доходов и безвозмездных поступлений в 2020-2023 годах представлена на диаграмме.</w:t>
      </w:r>
    </w:p>
    <w:p w:rsidR="00EB4DAB" w:rsidRPr="00EB4DAB" w:rsidRDefault="00EB4DAB" w:rsidP="00EB4DAB">
      <w:pPr>
        <w:jc w:val="both"/>
        <w:rPr>
          <w:color w:val="000000"/>
        </w:rPr>
      </w:pPr>
      <w:r w:rsidRPr="00EB4DAB">
        <w:rPr>
          <w:noProof/>
        </w:rPr>
        <w:drawing>
          <wp:inline distT="0" distB="0" distL="0" distR="0" wp14:anchorId="39E0050B" wp14:editId="622E4F2F">
            <wp:extent cx="5940425" cy="2505710"/>
            <wp:effectExtent l="0" t="0" r="3175"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2ADC" w:rsidRDefault="00DB2ADC" w:rsidP="00E43307">
      <w:pPr>
        <w:ind w:firstLine="709"/>
        <w:jc w:val="both"/>
        <w:rPr>
          <w:color w:val="000000"/>
        </w:rPr>
      </w:pPr>
      <w:r>
        <w:rPr>
          <w:color w:val="000000"/>
        </w:rPr>
        <w:lastRenderedPageBreak/>
        <w:t>На протяжении анализируемого периода</w:t>
      </w:r>
      <w:r w:rsidRPr="00DB2ADC">
        <w:rPr>
          <w:color w:val="000000"/>
        </w:rPr>
        <w:t xml:space="preserve"> </w:t>
      </w:r>
      <w:r w:rsidR="000830C9">
        <w:rPr>
          <w:color w:val="000000"/>
        </w:rPr>
        <w:t>незначительно</w:t>
      </w:r>
      <w:r>
        <w:rPr>
          <w:color w:val="000000"/>
        </w:rPr>
        <w:t xml:space="preserve"> вы</w:t>
      </w:r>
      <w:r w:rsidRPr="00DB2ADC">
        <w:rPr>
          <w:color w:val="000000"/>
        </w:rPr>
        <w:t>рос</w:t>
      </w:r>
      <w:r>
        <w:rPr>
          <w:color w:val="000000"/>
        </w:rPr>
        <w:t xml:space="preserve">ли </w:t>
      </w:r>
      <w:r w:rsidR="000830C9">
        <w:rPr>
          <w:color w:val="000000"/>
        </w:rPr>
        <w:t xml:space="preserve">налоговые </w:t>
      </w:r>
      <w:r>
        <w:rPr>
          <w:color w:val="000000"/>
        </w:rPr>
        <w:t>поступления, при этом отрицательная тенденция сложилась по доходам от собственности.</w:t>
      </w:r>
      <w:r w:rsidR="000830C9">
        <w:rPr>
          <w:color w:val="000000"/>
        </w:rPr>
        <w:t xml:space="preserve"> Безвозмездные поступления остались на уровне исполнения 2022 года.</w:t>
      </w:r>
    </w:p>
    <w:p w:rsidR="00EB4DAB" w:rsidRPr="00EB4DAB" w:rsidRDefault="00EB4DAB" w:rsidP="00E43307">
      <w:pPr>
        <w:ind w:firstLine="709"/>
        <w:jc w:val="both"/>
        <w:rPr>
          <w:color w:val="000000"/>
        </w:rPr>
      </w:pPr>
      <w:r w:rsidRPr="00EB4DAB">
        <w:rPr>
          <w:color w:val="000000"/>
        </w:rPr>
        <w:t xml:space="preserve">По сравнению с прошлым финансовым периодом поступления в бюджет города в 2023 году увеличились на 66,43 </w:t>
      </w:r>
      <w:proofErr w:type="gramStart"/>
      <w:r w:rsidRPr="00EB4DAB">
        <w:rPr>
          <w:color w:val="000000"/>
        </w:rPr>
        <w:t>млн</w:t>
      </w:r>
      <w:proofErr w:type="gramEnd"/>
      <w:r w:rsidRPr="00EB4DAB">
        <w:rPr>
          <w:color w:val="000000"/>
        </w:rPr>
        <w:t xml:space="preserve"> рублей или на 3,6 % (исполнение в 2022 году – 1 850,81 млн рублей). </w:t>
      </w:r>
    </w:p>
    <w:p w:rsidR="00C30791" w:rsidRPr="00C30791" w:rsidRDefault="00C30791" w:rsidP="00C30791">
      <w:pPr>
        <w:ind w:firstLine="567"/>
        <w:jc w:val="both"/>
        <w:rPr>
          <w:color w:val="000000"/>
        </w:rPr>
      </w:pPr>
      <w:r w:rsidRPr="00C30791">
        <w:rPr>
          <w:color w:val="000000"/>
        </w:rPr>
        <w:t>Основные виды собственных доходов 2023 года, по которым сложились отклонения поступлений по сравнению с 2022 годом, представлены на диаграмме (</w:t>
      </w:r>
      <w:proofErr w:type="gramStart"/>
      <w:r w:rsidRPr="00C30791">
        <w:rPr>
          <w:color w:val="000000"/>
        </w:rPr>
        <w:t>млн</w:t>
      </w:r>
      <w:proofErr w:type="gramEnd"/>
      <w:r w:rsidRPr="00C30791">
        <w:rPr>
          <w:color w:val="000000"/>
        </w:rPr>
        <w:t xml:space="preserve"> рублей).</w:t>
      </w:r>
    </w:p>
    <w:p w:rsidR="00C30791" w:rsidRDefault="00C30791" w:rsidP="00C30791">
      <w:pPr>
        <w:ind w:firstLine="567"/>
        <w:rPr>
          <w:color w:val="000000"/>
        </w:rPr>
      </w:pPr>
      <w:r w:rsidRPr="00EB4DAB">
        <w:rPr>
          <w:noProof/>
          <w:color w:val="000000"/>
        </w:rPr>
        <w:drawing>
          <wp:inline distT="0" distB="0" distL="0" distR="0" wp14:anchorId="2B1D3A7B" wp14:editId="1B594D6A">
            <wp:extent cx="6409038" cy="2883244"/>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58BC" w:rsidRPr="00A558BC" w:rsidRDefault="00A558BC" w:rsidP="000830C9">
      <w:pPr>
        <w:ind w:firstLine="709"/>
        <w:jc w:val="both"/>
        <w:rPr>
          <w:color w:val="000000"/>
        </w:rPr>
      </w:pPr>
      <w:r w:rsidRPr="00A558BC">
        <w:rPr>
          <w:color w:val="000000"/>
        </w:rPr>
        <w:t xml:space="preserve">Отмеченные отклонения фактически полученных доходов от их прогнозируемых значений, как в положительную, так и в отрицательную сторону, свидетельствует o недостаточном </w:t>
      </w:r>
      <w:proofErr w:type="gramStart"/>
      <w:r w:rsidRPr="00A558BC">
        <w:rPr>
          <w:color w:val="000000"/>
        </w:rPr>
        <w:t>качестве</w:t>
      </w:r>
      <w:proofErr w:type="gramEnd"/>
      <w:r w:rsidRPr="00A558BC">
        <w:rPr>
          <w:color w:val="000000"/>
        </w:rPr>
        <w:t xml:space="preserve"> прогнозирования доходов местного бюджета. При этом в сведениях об исполнении бюджета (ф.0503164 к пояснительной записке), представленных ГАДБ, не приводится факторный анализ отклонений фактического исполнения от прогноза доходов.</w:t>
      </w:r>
    </w:p>
    <w:p w:rsidR="00EB4DAB" w:rsidRPr="00EB4DAB" w:rsidRDefault="00C30791" w:rsidP="000830C9">
      <w:pPr>
        <w:ind w:firstLine="709"/>
        <w:jc w:val="both"/>
        <w:rPr>
          <w:color w:val="000000"/>
        </w:rPr>
      </w:pPr>
      <w:r>
        <w:rPr>
          <w:color w:val="000000"/>
        </w:rPr>
        <w:t xml:space="preserve">Рост </w:t>
      </w:r>
      <w:r w:rsidR="00EB4DAB" w:rsidRPr="00EB4DAB">
        <w:rPr>
          <w:color w:val="000000"/>
        </w:rPr>
        <w:t>налогов</w:t>
      </w:r>
      <w:r>
        <w:rPr>
          <w:color w:val="000000"/>
        </w:rPr>
        <w:t xml:space="preserve">ых </w:t>
      </w:r>
      <w:r w:rsidR="00EB4DAB" w:rsidRPr="00EB4DAB">
        <w:rPr>
          <w:color w:val="000000"/>
        </w:rPr>
        <w:t>доход</w:t>
      </w:r>
      <w:r>
        <w:rPr>
          <w:color w:val="000000"/>
        </w:rPr>
        <w:t xml:space="preserve">ов </w:t>
      </w:r>
      <w:r w:rsidR="00EB4DAB" w:rsidRPr="00EB4DAB">
        <w:rPr>
          <w:color w:val="000000"/>
        </w:rPr>
        <w:t>на 9</w:t>
      </w:r>
      <w:r w:rsidR="00C61003">
        <w:rPr>
          <w:color w:val="000000"/>
        </w:rPr>
        <w:t>8</w:t>
      </w:r>
      <w:r w:rsidR="00EB4DAB" w:rsidRPr="00EB4DAB">
        <w:rPr>
          <w:color w:val="000000"/>
        </w:rPr>
        <w:t>,</w:t>
      </w:r>
      <w:r w:rsidR="00C61003">
        <w:rPr>
          <w:color w:val="000000"/>
        </w:rPr>
        <w:t>0</w:t>
      </w:r>
      <w:r w:rsidR="00BD06E8">
        <w:rPr>
          <w:color w:val="000000"/>
        </w:rPr>
        <w:t xml:space="preserve"> </w:t>
      </w:r>
      <w:proofErr w:type="gramStart"/>
      <w:r w:rsidR="00EB4DAB" w:rsidRPr="00EB4DAB">
        <w:rPr>
          <w:color w:val="000000"/>
        </w:rPr>
        <w:t>млн</w:t>
      </w:r>
      <w:proofErr w:type="gramEnd"/>
      <w:r w:rsidR="00EB4DAB" w:rsidRPr="00EB4DAB">
        <w:rPr>
          <w:color w:val="000000"/>
        </w:rPr>
        <w:t xml:space="preserve"> рублей</w:t>
      </w:r>
      <w:r>
        <w:rPr>
          <w:color w:val="000000"/>
        </w:rPr>
        <w:t xml:space="preserve"> (или 17%) </w:t>
      </w:r>
      <w:r w:rsidR="00020410">
        <w:rPr>
          <w:color w:val="000000"/>
        </w:rPr>
        <w:t xml:space="preserve">вызван </w:t>
      </w:r>
      <w:r w:rsidR="00EB4DAB" w:rsidRPr="00EB4DAB">
        <w:rPr>
          <w:color w:val="000000"/>
        </w:rPr>
        <w:t>увеличени</w:t>
      </w:r>
      <w:r w:rsidR="00020410">
        <w:rPr>
          <w:color w:val="000000"/>
        </w:rPr>
        <w:t>ем</w:t>
      </w:r>
      <w:r w:rsidR="00EB4DAB" w:rsidRPr="00EB4DAB">
        <w:rPr>
          <w:color w:val="000000"/>
        </w:rPr>
        <w:t xml:space="preserve"> налога на прибыль организаций на 63,2</w:t>
      </w:r>
      <w:r w:rsidR="00020410">
        <w:rPr>
          <w:color w:val="000000"/>
        </w:rPr>
        <w:t>1 млн рублей (+20%) и</w:t>
      </w:r>
      <w:r w:rsidR="00EB4DAB" w:rsidRPr="00EB4DAB">
        <w:rPr>
          <w:color w:val="000000"/>
        </w:rPr>
        <w:t xml:space="preserve"> налога на доходы физических лиц на 41,86 млн рублей (+24%). </w:t>
      </w:r>
      <w:r>
        <w:rPr>
          <w:color w:val="000000"/>
        </w:rPr>
        <w:t xml:space="preserve">При этом снизилось поступление налога на </w:t>
      </w:r>
      <w:r w:rsidR="000830C9">
        <w:rPr>
          <w:color w:val="000000"/>
        </w:rPr>
        <w:t>совокупный доход на 2,2</w:t>
      </w:r>
      <w:r w:rsidR="00020410">
        <w:rPr>
          <w:color w:val="000000"/>
        </w:rPr>
        <w:t>2</w:t>
      </w:r>
      <w:r w:rsidR="000830C9">
        <w:rPr>
          <w:color w:val="000000"/>
        </w:rPr>
        <w:t xml:space="preserve"> млн. рублей, налога на </w:t>
      </w:r>
      <w:r>
        <w:rPr>
          <w:color w:val="000000"/>
        </w:rPr>
        <w:t>имущество на 5,02 млн. рублей.</w:t>
      </w:r>
    </w:p>
    <w:p w:rsidR="00EB4DAB" w:rsidRPr="00EB4DAB" w:rsidRDefault="00EB4DAB" w:rsidP="000830C9">
      <w:pPr>
        <w:ind w:firstLine="709"/>
        <w:jc w:val="both"/>
        <w:rPr>
          <w:color w:val="000000"/>
        </w:rPr>
      </w:pPr>
      <w:r w:rsidRPr="00EB4DAB">
        <w:rPr>
          <w:color w:val="000000"/>
        </w:rPr>
        <w:t xml:space="preserve">По неналоговым доходам произошло снижение поступлений, так в бюджет поступило на 16,58 млн рублей (17%) меньше. В основном уменьшились доходы от использования имущества, находящегося в государственной и муниципальной собственности на 17,69 </w:t>
      </w:r>
      <w:proofErr w:type="gramStart"/>
      <w:r w:rsidRPr="00EB4DAB">
        <w:rPr>
          <w:color w:val="000000"/>
        </w:rPr>
        <w:t>млн</w:t>
      </w:r>
      <w:proofErr w:type="gramEnd"/>
      <w:r w:rsidRPr="00EB4DAB">
        <w:rPr>
          <w:color w:val="000000"/>
        </w:rPr>
        <w:t xml:space="preserve"> рублей (-23%),</w:t>
      </w:r>
      <w:r w:rsidR="00C30791">
        <w:rPr>
          <w:color w:val="000000"/>
        </w:rPr>
        <w:t xml:space="preserve"> </w:t>
      </w:r>
      <w:r w:rsidRPr="00EB4DAB">
        <w:rPr>
          <w:color w:val="000000"/>
        </w:rPr>
        <w:t>а также доходы от оказания платных услуг и компенсации затрат государства</w:t>
      </w:r>
      <w:r w:rsidR="009342C2">
        <w:rPr>
          <w:color w:val="000000"/>
        </w:rPr>
        <w:t xml:space="preserve"> </w:t>
      </w:r>
      <w:r w:rsidRPr="00EB4DAB">
        <w:rPr>
          <w:color w:val="000000"/>
        </w:rPr>
        <w:t>0,96 млн рублей (-9%).</w:t>
      </w:r>
      <w:r w:rsidR="00465BF7">
        <w:rPr>
          <w:color w:val="000000"/>
        </w:rPr>
        <w:t xml:space="preserve"> Выросли на 2,11 млн. рублей доходы от продажи активов.</w:t>
      </w:r>
    </w:p>
    <w:p w:rsidR="00BD06E8" w:rsidRDefault="00BD06E8" w:rsidP="000830C9">
      <w:pPr>
        <w:ind w:firstLine="709"/>
        <w:jc w:val="both"/>
        <w:rPr>
          <w:b/>
          <w:color w:val="000000"/>
        </w:rPr>
      </w:pPr>
    </w:p>
    <w:p w:rsidR="00074CA5" w:rsidRPr="00074CA5" w:rsidRDefault="00074CA5" w:rsidP="000830C9">
      <w:pPr>
        <w:ind w:firstLine="709"/>
        <w:jc w:val="both"/>
        <w:rPr>
          <w:b/>
          <w:color w:val="000000"/>
        </w:rPr>
      </w:pPr>
      <w:r w:rsidRPr="00074CA5">
        <w:rPr>
          <w:b/>
          <w:color w:val="000000"/>
        </w:rPr>
        <w:t>4.2. Налоговые доходы</w:t>
      </w:r>
    </w:p>
    <w:p w:rsidR="00EB4DAB" w:rsidRPr="00EB4DAB" w:rsidRDefault="00EB4DAB" w:rsidP="000830C9">
      <w:pPr>
        <w:ind w:firstLine="709"/>
        <w:jc w:val="both"/>
        <w:rPr>
          <w:color w:val="000000"/>
        </w:rPr>
      </w:pPr>
      <w:r w:rsidRPr="00EB4DAB">
        <w:rPr>
          <w:color w:val="000000"/>
        </w:rPr>
        <w:t xml:space="preserve">Информация об исполнении бюджета городского округа город Дивногорск за 2023 год по налоговым доходам представлена </w:t>
      </w:r>
      <w:r w:rsidR="00074CA5">
        <w:rPr>
          <w:color w:val="000000"/>
        </w:rPr>
        <w:t>ниже</w:t>
      </w:r>
      <w:r w:rsidRPr="00EB4DAB">
        <w:rPr>
          <w:color w:val="000000"/>
        </w:rPr>
        <w:t>.</w:t>
      </w:r>
    </w:p>
    <w:p w:rsidR="00EB4DAB" w:rsidRPr="00EB4DAB" w:rsidRDefault="00EB4DAB" w:rsidP="00EB4DAB">
      <w:pPr>
        <w:ind w:firstLine="708"/>
        <w:jc w:val="right"/>
        <w:rPr>
          <w:color w:val="000000"/>
          <w:sz w:val="20"/>
          <w:szCs w:val="20"/>
        </w:rPr>
      </w:pPr>
    </w:p>
    <w:tbl>
      <w:tblPr>
        <w:tblStyle w:val="26"/>
        <w:tblW w:w="10065" w:type="dxa"/>
        <w:tblInd w:w="108" w:type="dxa"/>
        <w:tblLayout w:type="fixed"/>
        <w:tblLook w:val="04A0" w:firstRow="1" w:lastRow="0" w:firstColumn="1" w:lastColumn="0" w:noHBand="0" w:noVBand="1"/>
      </w:tblPr>
      <w:tblGrid>
        <w:gridCol w:w="2977"/>
        <w:gridCol w:w="1134"/>
        <w:gridCol w:w="1134"/>
        <w:gridCol w:w="1276"/>
        <w:gridCol w:w="709"/>
        <w:gridCol w:w="1276"/>
        <w:gridCol w:w="1559"/>
      </w:tblGrid>
      <w:tr w:rsidR="00302E6A" w:rsidRPr="00EB4DAB" w:rsidTr="00BD06E8">
        <w:tc>
          <w:tcPr>
            <w:tcW w:w="2977" w:type="dxa"/>
          </w:tcPr>
          <w:p w:rsidR="00302E6A" w:rsidRPr="00EB4DAB" w:rsidRDefault="00302E6A" w:rsidP="00EB4DAB">
            <w:pPr>
              <w:jc w:val="center"/>
              <w:rPr>
                <w:color w:val="000000"/>
                <w:sz w:val="18"/>
                <w:szCs w:val="18"/>
              </w:rPr>
            </w:pPr>
            <w:r w:rsidRPr="00EB4DAB">
              <w:rPr>
                <w:color w:val="000000"/>
                <w:sz w:val="18"/>
                <w:szCs w:val="18"/>
              </w:rPr>
              <w:t>Наименование</w:t>
            </w:r>
          </w:p>
          <w:p w:rsidR="00302E6A" w:rsidRPr="00EB4DAB" w:rsidRDefault="00302E6A" w:rsidP="00EB4DAB">
            <w:pPr>
              <w:jc w:val="center"/>
              <w:rPr>
                <w:color w:val="000000"/>
                <w:sz w:val="18"/>
                <w:szCs w:val="18"/>
              </w:rPr>
            </w:pPr>
            <w:r w:rsidRPr="00EB4DAB">
              <w:rPr>
                <w:color w:val="000000"/>
                <w:sz w:val="18"/>
                <w:szCs w:val="18"/>
              </w:rPr>
              <w:t>показателя</w:t>
            </w:r>
          </w:p>
        </w:tc>
        <w:tc>
          <w:tcPr>
            <w:tcW w:w="1134" w:type="dxa"/>
          </w:tcPr>
          <w:p w:rsidR="00302E6A" w:rsidRPr="00074CA5" w:rsidRDefault="00302E6A" w:rsidP="00074CA5">
            <w:pPr>
              <w:jc w:val="center"/>
              <w:rPr>
                <w:color w:val="000000"/>
                <w:sz w:val="18"/>
                <w:szCs w:val="18"/>
              </w:rPr>
            </w:pPr>
            <w:r w:rsidRPr="00074CA5">
              <w:rPr>
                <w:color w:val="000000"/>
                <w:sz w:val="18"/>
                <w:szCs w:val="18"/>
              </w:rPr>
              <w:t>Исполнено,</w:t>
            </w:r>
          </w:p>
          <w:p w:rsidR="00302E6A" w:rsidRPr="00EB4DAB" w:rsidRDefault="00302E6A" w:rsidP="00074CA5">
            <w:pPr>
              <w:jc w:val="center"/>
              <w:rPr>
                <w:color w:val="000000"/>
                <w:sz w:val="18"/>
                <w:szCs w:val="18"/>
              </w:rPr>
            </w:pPr>
            <w:r w:rsidRPr="00074CA5">
              <w:rPr>
                <w:color w:val="000000"/>
                <w:sz w:val="18"/>
                <w:szCs w:val="18"/>
              </w:rPr>
              <w:t>млн. рублей в 202</w:t>
            </w:r>
            <w:r>
              <w:rPr>
                <w:color w:val="000000"/>
                <w:sz w:val="18"/>
                <w:szCs w:val="18"/>
              </w:rPr>
              <w:t>2</w:t>
            </w:r>
          </w:p>
        </w:tc>
        <w:tc>
          <w:tcPr>
            <w:tcW w:w="1134" w:type="dxa"/>
          </w:tcPr>
          <w:p w:rsidR="00302E6A" w:rsidRPr="00EB4DAB" w:rsidRDefault="00302E6A" w:rsidP="00530D8F">
            <w:pPr>
              <w:jc w:val="center"/>
              <w:rPr>
                <w:color w:val="000000"/>
                <w:sz w:val="18"/>
                <w:szCs w:val="18"/>
              </w:rPr>
            </w:pPr>
            <w:r w:rsidRPr="00EB4DAB">
              <w:rPr>
                <w:color w:val="000000"/>
                <w:sz w:val="18"/>
                <w:szCs w:val="18"/>
              </w:rPr>
              <w:t>Исполнено</w:t>
            </w:r>
            <w:r>
              <w:rPr>
                <w:color w:val="000000"/>
                <w:sz w:val="18"/>
                <w:szCs w:val="18"/>
              </w:rPr>
              <w:t>,</w:t>
            </w:r>
          </w:p>
          <w:p w:rsidR="00302E6A" w:rsidRPr="00EB4DAB" w:rsidRDefault="00302E6A" w:rsidP="00530D8F">
            <w:pPr>
              <w:jc w:val="center"/>
              <w:rPr>
                <w:color w:val="000000"/>
                <w:sz w:val="18"/>
                <w:szCs w:val="18"/>
              </w:rPr>
            </w:pPr>
            <w:r>
              <w:rPr>
                <w:color w:val="000000"/>
                <w:sz w:val="18"/>
                <w:szCs w:val="18"/>
              </w:rPr>
              <w:t>м</w:t>
            </w:r>
            <w:r w:rsidRPr="00EB4DAB">
              <w:rPr>
                <w:color w:val="000000"/>
                <w:sz w:val="18"/>
                <w:szCs w:val="18"/>
              </w:rPr>
              <w:t>лн</w:t>
            </w:r>
            <w:r>
              <w:rPr>
                <w:color w:val="000000"/>
                <w:sz w:val="18"/>
                <w:szCs w:val="18"/>
              </w:rPr>
              <w:t>.</w:t>
            </w:r>
            <w:r w:rsidRPr="00EB4DAB">
              <w:rPr>
                <w:color w:val="000000"/>
                <w:sz w:val="18"/>
                <w:szCs w:val="18"/>
              </w:rPr>
              <w:t xml:space="preserve"> рублей</w:t>
            </w:r>
            <w:r>
              <w:rPr>
                <w:color w:val="000000"/>
                <w:sz w:val="18"/>
                <w:szCs w:val="18"/>
              </w:rPr>
              <w:t xml:space="preserve"> в 2023</w:t>
            </w:r>
          </w:p>
        </w:tc>
        <w:tc>
          <w:tcPr>
            <w:tcW w:w="1276" w:type="dxa"/>
          </w:tcPr>
          <w:p w:rsidR="00302E6A" w:rsidRPr="00EB4DAB" w:rsidRDefault="00302E6A" w:rsidP="00EB4DAB">
            <w:pPr>
              <w:jc w:val="center"/>
              <w:rPr>
                <w:color w:val="000000"/>
                <w:sz w:val="18"/>
                <w:szCs w:val="18"/>
              </w:rPr>
            </w:pPr>
            <w:r>
              <w:rPr>
                <w:color w:val="000000"/>
                <w:sz w:val="18"/>
                <w:szCs w:val="18"/>
              </w:rPr>
              <w:t xml:space="preserve">Рост (снижение) поступлений </w:t>
            </w:r>
            <w:proofErr w:type="gramStart"/>
            <w:r>
              <w:rPr>
                <w:color w:val="000000"/>
                <w:sz w:val="18"/>
                <w:szCs w:val="18"/>
              </w:rPr>
              <w:t>млн</w:t>
            </w:r>
            <w:proofErr w:type="gramEnd"/>
            <w:r>
              <w:rPr>
                <w:color w:val="000000"/>
                <w:sz w:val="18"/>
                <w:szCs w:val="18"/>
              </w:rPr>
              <w:t xml:space="preserve"> </w:t>
            </w:r>
            <w:proofErr w:type="spellStart"/>
            <w:r>
              <w:rPr>
                <w:color w:val="000000"/>
                <w:sz w:val="18"/>
                <w:szCs w:val="18"/>
              </w:rPr>
              <w:t>руб</w:t>
            </w:r>
            <w:proofErr w:type="spellEnd"/>
          </w:p>
        </w:tc>
        <w:tc>
          <w:tcPr>
            <w:tcW w:w="709" w:type="dxa"/>
          </w:tcPr>
          <w:p w:rsidR="00302E6A" w:rsidRPr="00EB4DAB" w:rsidRDefault="00302E6A" w:rsidP="00074CA5">
            <w:pPr>
              <w:jc w:val="center"/>
              <w:rPr>
                <w:color w:val="000000"/>
                <w:sz w:val="18"/>
                <w:szCs w:val="18"/>
              </w:rPr>
            </w:pPr>
            <w:r w:rsidRPr="00EB4DAB">
              <w:rPr>
                <w:color w:val="000000"/>
                <w:sz w:val="18"/>
                <w:szCs w:val="18"/>
              </w:rPr>
              <w:t>Исполнение %</w:t>
            </w:r>
          </w:p>
        </w:tc>
        <w:tc>
          <w:tcPr>
            <w:tcW w:w="1276" w:type="dxa"/>
          </w:tcPr>
          <w:p w:rsidR="00302E6A" w:rsidRPr="00EB4DAB" w:rsidRDefault="00302E6A" w:rsidP="00EB4DAB">
            <w:pPr>
              <w:jc w:val="center"/>
              <w:rPr>
                <w:color w:val="000000"/>
                <w:sz w:val="18"/>
                <w:szCs w:val="18"/>
              </w:rPr>
            </w:pPr>
            <w:r w:rsidRPr="00EB4DAB">
              <w:rPr>
                <w:color w:val="000000"/>
                <w:sz w:val="18"/>
                <w:szCs w:val="18"/>
              </w:rPr>
              <w:t>Уд</w:t>
            </w:r>
            <w:proofErr w:type="gramStart"/>
            <w:r w:rsidRPr="00EB4DAB">
              <w:rPr>
                <w:color w:val="000000"/>
                <w:sz w:val="18"/>
                <w:szCs w:val="18"/>
              </w:rPr>
              <w:t>.</w:t>
            </w:r>
            <w:proofErr w:type="gramEnd"/>
            <w:r w:rsidRPr="00EB4DAB">
              <w:rPr>
                <w:color w:val="000000"/>
                <w:sz w:val="18"/>
                <w:szCs w:val="18"/>
              </w:rPr>
              <w:t xml:space="preserve"> </w:t>
            </w:r>
            <w:proofErr w:type="gramStart"/>
            <w:r w:rsidRPr="00EB4DAB">
              <w:rPr>
                <w:color w:val="000000"/>
                <w:sz w:val="18"/>
                <w:szCs w:val="18"/>
              </w:rPr>
              <w:t>в</w:t>
            </w:r>
            <w:proofErr w:type="gramEnd"/>
            <w:r w:rsidRPr="00EB4DAB">
              <w:rPr>
                <w:color w:val="000000"/>
                <w:sz w:val="18"/>
                <w:szCs w:val="18"/>
              </w:rPr>
              <w:t xml:space="preserve">ес </w:t>
            </w:r>
          </w:p>
          <w:p w:rsidR="00302E6A" w:rsidRPr="00EB4DAB" w:rsidRDefault="00302E6A" w:rsidP="00EB4DAB">
            <w:pPr>
              <w:jc w:val="center"/>
              <w:rPr>
                <w:color w:val="000000"/>
                <w:sz w:val="18"/>
                <w:szCs w:val="18"/>
              </w:rPr>
            </w:pPr>
            <w:r w:rsidRPr="00EB4DAB">
              <w:rPr>
                <w:color w:val="000000"/>
                <w:sz w:val="18"/>
                <w:szCs w:val="18"/>
              </w:rPr>
              <w:t xml:space="preserve">в объеме </w:t>
            </w:r>
          </w:p>
          <w:p w:rsidR="00302E6A" w:rsidRPr="00EB4DAB" w:rsidRDefault="00302E6A" w:rsidP="00EB4DAB">
            <w:pPr>
              <w:jc w:val="center"/>
              <w:rPr>
                <w:color w:val="000000"/>
                <w:sz w:val="18"/>
                <w:szCs w:val="18"/>
              </w:rPr>
            </w:pPr>
            <w:r w:rsidRPr="00EB4DAB">
              <w:rPr>
                <w:color w:val="000000"/>
                <w:sz w:val="18"/>
                <w:szCs w:val="18"/>
              </w:rPr>
              <w:t>собственных</w:t>
            </w:r>
          </w:p>
          <w:p w:rsidR="00302E6A" w:rsidRPr="00EB4DAB" w:rsidRDefault="00302E6A" w:rsidP="00EB4DAB">
            <w:pPr>
              <w:jc w:val="center"/>
              <w:rPr>
                <w:color w:val="000000"/>
                <w:sz w:val="18"/>
                <w:szCs w:val="18"/>
              </w:rPr>
            </w:pPr>
            <w:r w:rsidRPr="00EB4DAB">
              <w:rPr>
                <w:color w:val="000000"/>
                <w:sz w:val="18"/>
                <w:szCs w:val="18"/>
              </w:rPr>
              <w:t>доходов, %</w:t>
            </w:r>
          </w:p>
        </w:tc>
        <w:tc>
          <w:tcPr>
            <w:tcW w:w="1559" w:type="dxa"/>
          </w:tcPr>
          <w:p w:rsidR="00302E6A" w:rsidRPr="00EB4DAB" w:rsidRDefault="00302E6A" w:rsidP="00EB4DAB">
            <w:pPr>
              <w:jc w:val="center"/>
              <w:rPr>
                <w:color w:val="000000"/>
                <w:sz w:val="18"/>
                <w:szCs w:val="18"/>
              </w:rPr>
            </w:pPr>
            <w:r w:rsidRPr="00EB4DAB">
              <w:rPr>
                <w:color w:val="000000"/>
                <w:sz w:val="18"/>
                <w:szCs w:val="18"/>
              </w:rPr>
              <w:t>Уд</w:t>
            </w:r>
            <w:proofErr w:type="gramStart"/>
            <w:r w:rsidRPr="00EB4DAB">
              <w:rPr>
                <w:color w:val="000000"/>
                <w:sz w:val="18"/>
                <w:szCs w:val="18"/>
              </w:rPr>
              <w:t>.</w:t>
            </w:r>
            <w:proofErr w:type="gramEnd"/>
            <w:r w:rsidRPr="00EB4DAB">
              <w:rPr>
                <w:color w:val="000000"/>
                <w:sz w:val="18"/>
                <w:szCs w:val="18"/>
              </w:rPr>
              <w:t xml:space="preserve"> </w:t>
            </w:r>
            <w:proofErr w:type="gramStart"/>
            <w:r w:rsidRPr="00EB4DAB">
              <w:rPr>
                <w:color w:val="000000"/>
                <w:sz w:val="18"/>
                <w:szCs w:val="18"/>
              </w:rPr>
              <w:t>в</w:t>
            </w:r>
            <w:proofErr w:type="gramEnd"/>
            <w:r w:rsidRPr="00EB4DAB">
              <w:rPr>
                <w:color w:val="000000"/>
                <w:sz w:val="18"/>
                <w:szCs w:val="18"/>
              </w:rPr>
              <w:t xml:space="preserve">ес </w:t>
            </w:r>
          </w:p>
          <w:p w:rsidR="00302E6A" w:rsidRPr="00EB4DAB" w:rsidRDefault="00302E6A" w:rsidP="00EB4DAB">
            <w:pPr>
              <w:jc w:val="center"/>
              <w:rPr>
                <w:color w:val="000000"/>
                <w:sz w:val="18"/>
                <w:szCs w:val="18"/>
              </w:rPr>
            </w:pPr>
            <w:r w:rsidRPr="00EB4DAB">
              <w:rPr>
                <w:color w:val="000000"/>
                <w:sz w:val="18"/>
                <w:szCs w:val="18"/>
              </w:rPr>
              <w:t>в объеме налог</w:t>
            </w:r>
            <w:proofErr w:type="gramStart"/>
            <w:r w:rsidRPr="00EB4DAB">
              <w:rPr>
                <w:color w:val="000000"/>
                <w:sz w:val="18"/>
                <w:szCs w:val="18"/>
              </w:rPr>
              <w:t>.</w:t>
            </w:r>
            <w:proofErr w:type="gramEnd"/>
            <w:r w:rsidRPr="00EB4DAB">
              <w:rPr>
                <w:color w:val="000000"/>
                <w:sz w:val="18"/>
                <w:szCs w:val="18"/>
              </w:rPr>
              <w:t>/</w:t>
            </w:r>
            <w:proofErr w:type="spellStart"/>
            <w:proofErr w:type="gramStart"/>
            <w:r w:rsidRPr="00EB4DAB">
              <w:rPr>
                <w:color w:val="000000"/>
                <w:sz w:val="18"/>
                <w:szCs w:val="18"/>
              </w:rPr>
              <w:t>н</w:t>
            </w:r>
            <w:proofErr w:type="gramEnd"/>
            <w:r w:rsidRPr="00EB4DAB">
              <w:rPr>
                <w:color w:val="000000"/>
                <w:sz w:val="18"/>
                <w:szCs w:val="18"/>
              </w:rPr>
              <w:t>еналог</w:t>
            </w:r>
            <w:proofErr w:type="spellEnd"/>
            <w:r w:rsidRPr="00EB4DAB">
              <w:rPr>
                <w:color w:val="000000"/>
                <w:sz w:val="18"/>
                <w:szCs w:val="18"/>
              </w:rPr>
              <w:t>. доходов, %</w:t>
            </w:r>
          </w:p>
        </w:tc>
      </w:tr>
      <w:tr w:rsidR="00302E6A" w:rsidRPr="00EB4DAB" w:rsidTr="00BD06E8">
        <w:tc>
          <w:tcPr>
            <w:tcW w:w="2977" w:type="dxa"/>
          </w:tcPr>
          <w:p w:rsidR="00302E6A" w:rsidRPr="00074CA5" w:rsidRDefault="00302E6A" w:rsidP="00EB4DAB">
            <w:pPr>
              <w:rPr>
                <w:b/>
                <w:color w:val="000000"/>
                <w:sz w:val="18"/>
                <w:szCs w:val="18"/>
              </w:rPr>
            </w:pPr>
            <w:r w:rsidRPr="00074CA5">
              <w:rPr>
                <w:b/>
                <w:color w:val="000000"/>
                <w:sz w:val="18"/>
                <w:szCs w:val="18"/>
              </w:rPr>
              <w:t>НАЛОГОВЫЕ ДОХОДЫ всего:</w:t>
            </w:r>
          </w:p>
        </w:tc>
        <w:tc>
          <w:tcPr>
            <w:tcW w:w="1134" w:type="dxa"/>
          </w:tcPr>
          <w:p w:rsidR="00302E6A" w:rsidRPr="00074CA5" w:rsidRDefault="00302E6A" w:rsidP="00730A6C">
            <w:pPr>
              <w:jc w:val="right"/>
              <w:rPr>
                <w:b/>
                <w:color w:val="000000"/>
                <w:sz w:val="18"/>
                <w:szCs w:val="18"/>
              </w:rPr>
            </w:pPr>
            <w:r>
              <w:rPr>
                <w:b/>
                <w:color w:val="000000"/>
                <w:sz w:val="18"/>
                <w:szCs w:val="18"/>
              </w:rPr>
              <w:t>574,61</w:t>
            </w:r>
          </w:p>
        </w:tc>
        <w:tc>
          <w:tcPr>
            <w:tcW w:w="1134" w:type="dxa"/>
            <w:vAlign w:val="center"/>
          </w:tcPr>
          <w:p w:rsidR="00302E6A" w:rsidRPr="00074CA5" w:rsidRDefault="00302E6A" w:rsidP="00530D8F">
            <w:pPr>
              <w:jc w:val="right"/>
              <w:rPr>
                <w:b/>
                <w:color w:val="000000"/>
                <w:sz w:val="18"/>
                <w:szCs w:val="18"/>
              </w:rPr>
            </w:pPr>
            <w:r w:rsidRPr="00074CA5">
              <w:rPr>
                <w:b/>
                <w:color w:val="000000"/>
                <w:sz w:val="18"/>
                <w:szCs w:val="18"/>
              </w:rPr>
              <w:t>672,16</w:t>
            </w:r>
          </w:p>
        </w:tc>
        <w:tc>
          <w:tcPr>
            <w:tcW w:w="1276" w:type="dxa"/>
          </w:tcPr>
          <w:p w:rsidR="00302E6A" w:rsidRPr="00074CA5" w:rsidRDefault="00302E6A" w:rsidP="00730A6C">
            <w:pPr>
              <w:jc w:val="right"/>
              <w:rPr>
                <w:b/>
                <w:color w:val="000000"/>
                <w:sz w:val="18"/>
                <w:szCs w:val="18"/>
              </w:rPr>
            </w:pPr>
            <w:r>
              <w:rPr>
                <w:b/>
                <w:color w:val="000000"/>
                <w:sz w:val="18"/>
                <w:szCs w:val="18"/>
              </w:rPr>
              <w:t>97,54</w:t>
            </w:r>
          </w:p>
        </w:tc>
        <w:tc>
          <w:tcPr>
            <w:tcW w:w="709" w:type="dxa"/>
            <w:vAlign w:val="center"/>
          </w:tcPr>
          <w:p w:rsidR="00302E6A" w:rsidRPr="00074CA5" w:rsidRDefault="00302E6A" w:rsidP="00EB4DAB">
            <w:pPr>
              <w:jc w:val="right"/>
              <w:rPr>
                <w:b/>
                <w:color w:val="000000"/>
                <w:sz w:val="18"/>
                <w:szCs w:val="18"/>
              </w:rPr>
            </w:pPr>
            <w:r w:rsidRPr="00074CA5">
              <w:rPr>
                <w:b/>
                <w:color w:val="000000"/>
                <w:sz w:val="18"/>
                <w:szCs w:val="18"/>
              </w:rPr>
              <w:t>99,0</w:t>
            </w:r>
          </w:p>
        </w:tc>
        <w:tc>
          <w:tcPr>
            <w:tcW w:w="1276" w:type="dxa"/>
            <w:vAlign w:val="center"/>
          </w:tcPr>
          <w:p w:rsidR="00302E6A" w:rsidRPr="00074CA5" w:rsidRDefault="00302E6A" w:rsidP="00EB4DAB">
            <w:pPr>
              <w:jc w:val="right"/>
              <w:rPr>
                <w:b/>
                <w:color w:val="000000"/>
                <w:sz w:val="18"/>
                <w:szCs w:val="18"/>
              </w:rPr>
            </w:pPr>
            <w:r w:rsidRPr="00074CA5">
              <w:rPr>
                <w:b/>
                <w:color w:val="000000"/>
                <w:sz w:val="18"/>
                <w:szCs w:val="18"/>
              </w:rPr>
              <w:t>88,88</w:t>
            </w:r>
          </w:p>
        </w:tc>
        <w:tc>
          <w:tcPr>
            <w:tcW w:w="1559" w:type="dxa"/>
            <w:vAlign w:val="center"/>
          </w:tcPr>
          <w:p w:rsidR="00302E6A" w:rsidRPr="00074CA5" w:rsidRDefault="00302E6A" w:rsidP="00EB4DAB">
            <w:pPr>
              <w:jc w:val="right"/>
              <w:rPr>
                <w:b/>
                <w:color w:val="000000"/>
                <w:sz w:val="18"/>
                <w:szCs w:val="18"/>
              </w:rPr>
            </w:pPr>
            <w:r w:rsidRPr="00074CA5">
              <w:rPr>
                <w:b/>
                <w:color w:val="000000"/>
                <w:sz w:val="18"/>
                <w:szCs w:val="18"/>
              </w:rPr>
              <w:t>100,00</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 xml:space="preserve">Налог на прибыль организаций </w:t>
            </w:r>
          </w:p>
        </w:tc>
        <w:tc>
          <w:tcPr>
            <w:tcW w:w="1134" w:type="dxa"/>
          </w:tcPr>
          <w:p w:rsidR="00302E6A" w:rsidRPr="00EB4DAB" w:rsidRDefault="00302E6A" w:rsidP="00730A6C">
            <w:pPr>
              <w:jc w:val="right"/>
              <w:rPr>
                <w:color w:val="000000"/>
                <w:sz w:val="18"/>
                <w:szCs w:val="18"/>
              </w:rPr>
            </w:pPr>
            <w:r>
              <w:rPr>
                <w:color w:val="000000"/>
                <w:sz w:val="18"/>
                <w:szCs w:val="18"/>
              </w:rPr>
              <w:t>263,36</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326,56</w:t>
            </w:r>
          </w:p>
        </w:tc>
        <w:tc>
          <w:tcPr>
            <w:tcW w:w="1276" w:type="dxa"/>
          </w:tcPr>
          <w:p w:rsidR="00302E6A" w:rsidRPr="00EB4DAB" w:rsidRDefault="00302E6A" w:rsidP="00EB4DAB">
            <w:pPr>
              <w:jc w:val="right"/>
              <w:rPr>
                <w:color w:val="000000"/>
                <w:sz w:val="18"/>
                <w:szCs w:val="18"/>
              </w:rPr>
            </w:pPr>
            <w:r>
              <w:rPr>
                <w:color w:val="000000"/>
                <w:sz w:val="18"/>
                <w:szCs w:val="18"/>
              </w:rPr>
              <w:t>63,21</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96,1</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43,18</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48,58</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Налог на доходы физических лиц</w:t>
            </w:r>
          </w:p>
        </w:tc>
        <w:tc>
          <w:tcPr>
            <w:tcW w:w="1134" w:type="dxa"/>
          </w:tcPr>
          <w:p w:rsidR="00302E6A" w:rsidRPr="00EB4DAB" w:rsidRDefault="00302E6A" w:rsidP="00730A6C">
            <w:pPr>
              <w:jc w:val="right"/>
              <w:rPr>
                <w:color w:val="000000"/>
                <w:sz w:val="18"/>
                <w:szCs w:val="18"/>
              </w:rPr>
            </w:pPr>
            <w:r>
              <w:rPr>
                <w:color w:val="000000"/>
                <w:sz w:val="18"/>
                <w:szCs w:val="18"/>
              </w:rPr>
              <w:t>197,87</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239,73</w:t>
            </w:r>
          </w:p>
        </w:tc>
        <w:tc>
          <w:tcPr>
            <w:tcW w:w="1276" w:type="dxa"/>
          </w:tcPr>
          <w:p w:rsidR="00302E6A" w:rsidRPr="00EB4DAB" w:rsidRDefault="00302E6A" w:rsidP="00EB4DAB">
            <w:pPr>
              <w:jc w:val="right"/>
              <w:rPr>
                <w:color w:val="000000"/>
                <w:sz w:val="18"/>
                <w:szCs w:val="18"/>
              </w:rPr>
            </w:pPr>
            <w:r>
              <w:rPr>
                <w:color w:val="000000"/>
                <w:sz w:val="18"/>
                <w:szCs w:val="18"/>
              </w:rPr>
              <w:t>41,86</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105,3</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31,70</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35,67</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Налоги на товары (работы, услуги), реализуемые на территории РФ</w:t>
            </w:r>
          </w:p>
        </w:tc>
        <w:tc>
          <w:tcPr>
            <w:tcW w:w="1134" w:type="dxa"/>
          </w:tcPr>
          <w:p w:rsidR="00302E6A" w:rsidRPr="00EB4DAB" w:rsidRDefault="00302E6A" w:rsidP="00EB4DAB">
            <w:pPr>
              <w:jc w:val="right"/>
              <w:rPr>
                <w:color w:val="000000"/>
                <w:sz w:val="18"/>
                <w:szCs w:val="18"/>
              </w:rPr>
            </w:pPr>
            <w:r>
              <w:rPr>
                <w:color w:val="000000"/>
                <w:sz w:val="18"/>
                <w:szCs w:val="18"/>
              </w:rPr>
              <w:t>3,63</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4,20</w:t>
            </w:r>
          </w:p>
        </w:tc>
        <w:tc>
          <w:tcPr>
            <w:tcW w:w="1276" w:type="dxa"/>
          </w:tcPr>
          <w:p w:rsidR="00302E6A" w:rsidRPr="00EB4DAB" w:rsidRDefault="00302E6A" w:rsidP="00EB4DAB">
            <w:pPr>
              <w:jc w:val="right"/>
              <w:rPr>
                <w:color w:val="000000"/>
                <w:sz w:val="18"/>
                <w:szCs w:val="18"/>
              </w:rPr>
            </w:pPr>
            <w:r>
              <w:rPr>
                <w:color w:val="000000"/>
                <w:sz w:val="18"/>
                <w:szCs w:val="18"/>
              </w:rPr>
              <w:t>0,57</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116,4</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0,56</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0,62</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Налоги на совокупный доход</w:t>
            </w:r>
          </w:p>
        </w:tc>
        <w:tc>
          <w:tcPr>
            <w:tcW w:w="1134" w:type="dxa"/>
          </w:tcPr>
          <w:p w:rsidR="00302E6A" w:rsidRPr="00EB4DAB" w:rsidRDefault="00302E6A" w:rsidP="00EB4DAB">
            <w:pPr>
              <w:jc w:val="right"/>
              <w:rPr>
                <w:color w:val="000000"/>
                <w:sz w:val="18"/>
                <w:szCs w:val="18"/>
              </w:rPr>
            </w:pPr>
            <w:r>
              <w:rPr>
                <w:color w:val="000000"/>
                <w:sz w:val="18"/>
                <w:szCs w:val="18"/>
              </w:rPr>
              <w:t>55,23</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53,02</w:t>
            </w:r>
          </w:p>
        </w:tc>
        <w:tc>
          <w:tcPr>
            <w:tcW w:w="1276" w:type="dxa"/>
          </w:tcPr>
          <w:p w:rsidR="00302E6A" w:rsidRPr="00EB4DAB" w:rsidRDefault="00302E6A" w:rsidP="00EB4DAB">
            <w:pPr>
              <w:jc w:val="right"/>
              <w:rPr>
                <w:color w:val="000000"/>
                <w:sz w:val="18"/>
                <w:szCs w:val="18"/>
              </w:rPr>
            </w:pPr>
            <w:r>
              <w:rPr>
                <w:color w:val="000000"/>
                <w:sz w:val="18"/>
                <w:szCs w:val="18"/>
              </w:rPr>
              <w:t>-2,21</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95,0</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7,01</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7,89</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Налоги на имущество</w:t>
            </w:r>
          </w:p>
        </w:tc>
        <w:tc>
          <w:tcPr>
            <w:tcW w:w="1134" w:type="dxa"/>
          </w:tcPr>
          <w:p w:rsidR="00302E6A" w:rsidRPr="00EB4DAB" w:rsidRDefault="00302E6A" w:rsidP="00EB4DAB">
            <w:pPr>
              <w:jc w:val="right"/>
              <w:rPr>
                <w:color w:val="000000"/>
                <w:sz w:val="18"/>
                <w:szCs w:val="18"/>
              </w:rPr>
            </w:pPr>
            <w:r>
              <w:rPr>
                <w:color w:val="000000"/>
                <w:sz w:val="18"/>
                <w:szCs w:val="18"/>
              </w:rPr>
              <w:t>46,73</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41,71</w:t>
            </w:r>
          </w:p>
        </w:tc>
        <w:tc>
          <w:tcPr>
            <w:tcW w:w="1276" w:type="dxa"/>
          </w:tcPr>
          <w:p w:rsidR="00302E6A" w:rsidRPr="00EB4DAB" w:rsidRDefault="00302E6A" w:rsidP="00EB4DAB">
            <w:pPr>
              <w:jc w:val="right"/>
              <w:rPr>
                <w:color w:val="000000"/>
                <w:sz w:val="18"/>
                <w:szCs w:val="18"/>
              </w:rPr>
            </w:pPr>
            <w:r>
              <w:rPr>
                <w:color w:val="000000"/>
                <w:sz w:val="18"/>
                <w:szCs w:val="18"/>
              </w:rPr>
              <w:t>-5,02</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97,1</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5,52</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6,21</w:t>
            </w:r>
          </w:p>
        </w:tc>
      </w:tr>
      <w:tr w:rsidR="00302E6A" w:rsidRPr="00EB4DAB" w:rsidTr="00BD06E8">
        <w:tc>
          <w:tcPr>
            <w:tcW w:w="2977" w:type="dxa"/>
          </w:tcPr>
          <w:p w:rsidR="00302E6A" w:rsidRPr="00EB4DAB" w:rsidRDefault="00302E6A" w:rsidP="00EB4DAB">
            <w:pPr>
              <w:rPr>
                <w:color w:val="000000"/>
                <w:sz w:val="18"/>
                <w:szCs w:val="18"/>
              </w:rPr>
            </w:pPr>
            <w:r w:rsidRPr="00EB4DAB">
              <w:rPr>
                <w:color w:val="000000"/>
                <w:sz w:val="18"/>
                <w:szCs w:val="18"/>
              </w:rPr>
              <w:t>Государственная пошлина</w:t>
            </w:r>
          </w:p>
        </w:tc>
        <w:tc>
          <w:tcPr>
            <w:tcW w:w="1134" w:type="dxa"/>
          </w:tcPr>
          <w:p w:rsidR="00302E6A" w:rsidRPr="00EB4DAB" w:rsidRDefault="00302E6A" w:rsidP="00730A6C">
            <w:pPr>
              <w:jc w:val="right"/>
              <w:rPr>
                <w:color w:val="000000"/>
                <w:sz w:val="18"/>
                <w:szCs w:val="18"/>
              </w:rPr>
            </w:pPr>
            <w:r>
              <w:rPr>
                <w:color w:val="000000"/>
                <w:sz w:val="18"/>
                <w:szCs w:val="18"/>
              </w:rPr>
              <w:t>7,78</w:t>
            </w:r>
          </w:p>
        </w:tc>
        <w:tc>
          <w:tcPr>
            <w:tcW w:w="1134" w:type="dxa"/>
            <w:vAlign w:val="center"/>
          </w:tcPr>
          <w:p w:rsidR="00302E6A" w:rsidRPr="00EB4DAB" w:rsidRDefault="00302E6A" w:rsidP="00530D8F">
            <w:pPr>
              <w:jc w:val="right"/>
              <w:rPr>
                <w:color w:val="000000"/>
                <w:sz w:val="18"/>
                <w:szCs w:val="18"/>
              </w:rPr>
            </w:pPr>
            <w:r w:rsidRPr="00EB4DAB">
              <w:rPr>
                <w:color w:val="000000"/>
                <w:sz w:val="18"/>
                <w:szCs w:val="18"/>
              </w:rPr>
              <w:t>6,94</w:t>
            </w:r>
          </w:p>
        </w:tc>
        <w:tc>
          <w:tcPr>
            <w:tcW w:w="1276" w:type="dxa"/>
          </w:tcPr>
          <w:p w:rsidR="00302E6A" w:rsidRPr="00EB4DAB" w:rsidRDefault="00302E6A" w:rsidP="00EB4DAB">
            <w:pPr>
              <w:jc w:val="right"/>
              <w:rPr>
                <w:color w:val="000000"/>
                <w:sz w:val="18"/>
                <w:szCs w:val="18"/>
              </w:rPr>
            </w:pPr>
            <w:r>
              <w:rPr>
                <w:color w:val="000000"/>
                <w:sz w:val="18"/>
                <w:szCs w:val="18"/>
              </w:rPr>
              <w:t>- 0,84</w:t>
            </w:r>
          </w:p>
        </w:tc>
        <w:tc>
          <w:tcPr>
            <w:tcW w:w="709" w:type="dxa"/>
            <w:vAlign w:val="center"/>
          </w:tcPr>
          <w:p w:rsidR="00302E6A" w:rsidRPr="00EB4DAB" w:rsidRDefault="00302E6A" w:rsidP="00EB4DAB">
            <w:pPr>
              <w:jc w:val="right"/>
              <w:rPr>
                <w:color w:val="000000"/>
                <w:sz w:val="18"/>
                <w:szCs w:val="18"/>
              </w:rPr>
            </w:pPr>
            <w:r w:rsidRPr="00EB4DAB">
              <w:rPr>
                <w:color w:val="000000"/>
                <w:sz w:val="18"/>
                <w:szCs w:val="18"/>
              </w:rPr>
              <w:t>99,1</w:t>
            </w:r>
          </w:p>
        </w:tc>
        <w:tc>
          <w:tcPr>
            <w:tcW w:w="1276" w:type="dxa"/>
            <w:vAlign w:val="center"/>
          </w:tcPr>
          <w:p w:rsidR="00302E6A" w:rsidRPr="00EB4DAB" w:rsidRDefault="00302E6A" w:rsidP="00EB4DAB">
            <w:pPr>
              <w:jc w:val="right"/>
              <w:rPr>
                <w:color w:val="000000"/>
                <w:sz w:val="18"/>
                <w:szCs w:val="18"/>
              </w:rPr>
            </w:pPr>
            <w:r w:rsidRPr="00EB4DAB">
              <w:rPr>
                <w:color w:val="000000"/>
                <w:sz w:val="18"/>
                <w:szCs w:val="18"/>
              </w:rPr>
              <w:t>0,92</w:t>
            </w:r>
          </w:p>
        </w:tc>
        <w:tc>
          <w:tcPr>
            <w:tcW w:w="1559" w:type="dxa"/>
            <w:vAlign w:val="center"/>
          </w:tcPr>
          <w:p w:rsidR="00302E6A" w:rsidRPr="00EB4DAB" w:rsidRDefault="00302E6A" w:rsidP="00EB4DAB">
            <w:pPr>
              <w:jc w:val="right"/>
              <w:rPr>
                <w:color w:val="000000"/>
                <w:sz w:val="18"/>
                <w:szCs w:val="18"/>
              </w:rPr>
            </w:pPr>
            <w:r w:rsidRPr="00EB4DAB">
              <w:rPr>
                <w:color w:val="000000"/>
                <w:sz w:val="18"/>
                <w:szCs w:val="18"/>
              </w:rPr>
              <w:t>1,03</w:t>
            </w:r>
          </w:p>
        </w:tc>
      </w:tr>
    </w:tbl>
    <w:p w:rsidR="00EB4DAB" w:rsidRPr="00EB4DAB" w:rsidRDefault="00EB4DAB" w:rsidP="00EB354A">
      <w:pPr>
        <w:ind w:firstLine="709"/>
        <w:jc w:val="both"/>
        <w:rPr>
          <w:color w:val="000000"/>
        </w:rPr>
      </w:pPr>
    </w:p>
    <w:p w:rsidR="00EB4DAB" w:rsidRPr="00EB4DAB" w:rsidRDefault="00EB4DAB" w:rsidP="00EB354A">
      <w:pPr>
        <w:ind w:firstLine="709"/>
        <w:jc w:val="both"/>
        <w:rPr>
          <w:color w:val="000000"/>
        </w:rPr>
      </w:pPr>
      <w:r w:rsidRPr="00FF3C74">
        <w:rPr>
          <w:b/>
          <w:color w:val="000000"/>
        </w:rPr>
        <w:t>Рост поступлений</w:t>
      </w:r>
      <w:r w:rsidRPr="00EB4DAB">
        <w:rPr>
          <w:color w:val="000000"/>
        </w:rPr>
        <w:t xml:space="preserve"> в 2023 году в сравнении с 2022 годом отмечается по отдельным видам </w:t>
      </w:r>
      <w:r w:rsidRPr="0076402B">
        <w:rPr>
          <w:color w:val="000000"/>
        </w:rPr>
        <w:t>налоговых доходов</w:t>
      </w:r>
      <w:r w:rsidRPr="00EB4DAB">
        <w:rPr>
          <w:color w:val="000000"/>
        </w:rPr>
        <w:t xml:space="preserve">, в </w:t>
      </w:r>
      <w:proofErr w:type="spellStart"/>
      <w:r w:rsidRPr="00EB4DAB">
        <w:rPr>
          <w:color w:val="000000"/>
        </w:rPr>
        <w:t>т.ч</w:t>
      </w:r>
      <w:proofErr w:type="spellEnd"/>
      <w:r w:rsidRPr="00EB4DAB">
        <w:rPr>
          <w:color w:val="000000"/>
        </w:rPr>
        <w:t>.:</w:t>
      </w:r>
    </w:p>
    <w:p w:rsidR="00EB4DAB" w:rsidRPr="00EB4DAB" w:rsidRDefault="00EB4DAB" w:rsidP="00EB354A">
      <w:pPr>
        <w:ind w:firstLine="709"/>
        <w:jc w:val="both"/>
      </w:pPr>
      <w:r w:rsidRPr="00EB4DAB">
        <w:rPr>
          <w:b/>
          <w:color w:val="000000"/>
        </w:rPr>
        <w:t>- налог на прибыль организаций</w:t>
      </w:r>
      <w:r w:rsidRPr="00EB4DAB">
        <w:rPr>
          <w:color w:val="000000"/>
        </w:rPr>
        <w:t xml:space="preserve">, доля которого в 2023 году составила 43,18% от общего объема налоговых доходов, остался основным </w:t>
      </w:r>
      <w:proofErr w:type="spellStart"/>
      <w:r w:rsidRPr="00EB4DAB">
        <w:rPr>
          <w:color w:val="000000"/>
        </w:rPr>
        <w:t>доходообразующим</w:t>
      </w:r>
      <w:proofErr w:type="spellEnd"/>
      <w:r w:rsidRPr="00EB4DAB">
        <w:rPr>
          <w:color w:val="000000"/>
        </w:rPr>
        <w:t xml:space="preserve"> налогом бюджета города.</w:t>
      </w:r>
      <w:r w:rsidRPr="00EB4DAB">
        <w:t xml:space="preserve"> По сравнению с 2022 годом поступления увеличились на 63,21 </w:t>
      </w:r>
      <w:proofErr w:type="gramStart"/>
      <w:r w:rsidRPr="00EB4DAB">
        <w:t>млн</w:t>
      </w:r>
      <w:proofErr w:type="gramEnd"/>
      <w:r w:rsidRPr="00EB4DAB">
        <w:t xml:space="preserve"> рублей (+20%). </w:t>
      </w:r>
    </w:p>
    <w:p w:rsidR="00EB4DAB" w:rsidRDefault="0076402B" w:rsidP="00EB354A">
      <w:pPr>
        <w:ind w:firstLine="709"/>
        <w:jc w:val="both"/>
        <w:rPr>
          <w:color w:val="000000"/>
        </w:rPr>
      </w:pPr>
      <w:r w:rsidRPr="0076402B">
        <w:t>Основным плательщиком налога является  АО "</w:t>
      </w:r>
      <w:proofErr w:type="spellStart"/>
      <w:r w:rsidRPr="0076402B">
        <w:t>ЕвроСибЭнерго</w:t>
      </w:r>
      <w:proofErr w:type="spellEnd"/>
      <w:r w:rsidRPr="0076402B">
        <w:t>" (в августе 2023 года присоединение АО «КГЭС»).</w:t>
      </w:r>
      <w:r>
        <w:t xml:space="preserve"> </w:t>
      </w:r>
      <w:r w:rsidR="00EB4DAB" w:rsidRPr="00EB4DAB">
        <w:t xml:space="preserve">Исполнение составило 326,56 </w:t>
      </w:r>
      <w:proofErr w:type="gramStart"/>
      <w:r w:rsidR="00EB4DAB" w:rsidRPr="00EB4DAB">
        <w:t>млн</w:t>
      </w:r>
      <w:proofErr w:type="gramEnd"/>
      <w:r w:rsidR="00EB4DAB" w:rsidRPr="00EB4DAB">
        <w:t xml:space="preserve"> рублей или 96,1% от бюджетных назначений. </w:t>
      </w:r>
      <w:r w:rsidR="00302E6A">
        <w:rPr>
          <w:color w:val="000000"/>
        </w:rPr>
        <w:t xml:space="preserve">Плановые показатели не достигнуты </w:t>
      </w:r>
      <w:r w:rsidR="00EB4DAB" w:rsidRPr="00EB4DAB">
        <w:rPr>
          <w:color w:val="000000"/>
        </w:rPr>
        <w:t xml:space="preserve">за счет уменьшения объема реализации электроэнергии, снижения финансового результата от работы на ОРЭМ и увеличения объема покупки электроэнергии для обеспечения поставки по договорам. </w:t>
      </w:r>
    </w:p>
    <w:p w:rsidR="007D0FF6" w:rsidRPr="00544677" w:rsidRDefault="007D0FF6" w:rsidP="007D0FF6">
      <w:pPr>
        <w:ind w:firstLine="709"/>
        <w:jc w:val="both"/>
        <w:rPr>
          <w:i/>
          <w:color w:val="000000"/>
        </w:rPr>
      </w:pPr>
      <w:r w:rsidRPr="00544677">
        <w:rPr>
          <w:i/>
          <w:color w:val="000000"/>
        </w:rPr>
        <w:t>Согласно размещенным на официальном сайте Красноярского края сведениям об исполнении доходов бюджетов муниципальных образований края по состоянию на 01.01.202</w:t>
      </w:r>
      <w:r w:rsidR="00F076A8" w:rsidRPr="00544677">
        <w:rPr>
          <w:i/>
          <w:color w:val="000000"/>
        </w:rPr>
        <w:t>4</w:t>
      </w:r>
      <w:r w:rsidRPr="00544677">
        <w:rPr>
          <w:i/>
          <w:color w:val="000000"/>
        </w:rPr>
        <w:t xml:space="preserve"> общий объем налога на прибыль, поступающий  в муниципальные образования края составил 21</w:t>
      </w:r>
      <w:r w:rsidR="00F076A8" w:rsidRPr="00544677">
        <w:rPr>
          <w:i/>
          <w:color w:val="000000"/>
        </w:rPr>
        <w:t> 862,2</w:t>
      </w:r>
      <w:r w:rsidRPr="00544677">
        <w:rPr>
          <w:i/>
          <w:color w:val="000000"/>
        </w:rPr>
        <w:t xml:space="preserve"> </w:t>
      </w:r>
      <w:r w:rsidR="00F076A8" w:rsidRPr="00544677">
        <w:rPr>
          <w:i/>
          <w:color w:val="000000"/>
        </w:rPr>
        <w:t>млн</w:t>
      </w:r>
      <w:r w:rsidRPr="00544677">
        <w:rPr>
          <w:i/>
          <w:color w:val="000000"/>
        </w:rPr>
        <w:t>. руб</w:t>
      </w:r>
      <w:r w:rsidR="00F076A8" w:rsidRPr="00544677">
        <w:rPr>
          <w:i/>
          <w:color w:val="000000"/>
        </w:rPr>
        <w:t>лей</w:t>
      </w:r>
      <w:r w:rsidRPr="00544677">
        <w:rPr>
          <w:i/>
          <w:color w:val="000000"/>
        </w:rPr>
        <w:t xml:space="preserve">, из которого основной объем поступлений приходится </w:t>
      </w:r>
      <w:proofErr w:type="gramStart"/>
      <w:r w:rsidRPr="00544677">
        <w:rPr>
          <w:i/>
          <w:color w:val="000000"/>
        </w:rPr>
        <w:t>на</w:t>
      </w:r>
      <w:proofErr w:type="gramEnd"/>
      <w:r w:rsidRPr="00544677">
        <w:rPr>
          <w:i/>
          <w:color w:val="000000"/>
        </w:rPr>
        <w:t>:</w:t>
      </w:r>
    </w:p>
    <w:p w:rsidR="007D0FF6" w:rsidRPr="00544677" w:rsidRDefault="007D0FF6" w:rsidP="007D0FF6">
      <w:pPr>
        <w:ind w:firstLine="709"/>
        <w:jc w:val="both"/>
        <w:rPr>
          <w:i/>
          <w:color w:val="000000"/>
        </w:rPr>
      </w:pPr>
      <w:r w:rsidRPr="00544677">
        <w:rPr>
          <w:i/>
          <w:color w:val="000000"/>
        </w:rPr>
        <w:t xml:space="preserve">- город Норильск </w:t>
      </w:r>
      <w:r w:rsidR="00F076A8" w:rsidRPr="00544677">
        <w:rPr>
          <w:i/>
          <w:color w:val="000000"/>
        </w:rPr>
        <w:t>–</w:t>
      </w:r>
      <w:r w:rsidRPr="00544677">
        <w:rPr>
          <w:i/>
          <w:color w:val="000000"/>
        </w:rPr>
        <w:t xml:space="preserve"> </w:t>
      </w:r>
      <w:r w:rsidR="00F076A8" w:rsidRPr="00544677">
        <w:rPr>
          <w:i/>
          <w:color w:val="000000"/>
        </w:rPr>
        <w:t>8 717,6 млн</w:t>
      </w:r>
      <w:r w:rsidRPr="00544677">
        <w:rPr>
          <w:i/>
          <w:color w:val="000000"/>
        </w:rPr>
        <w:t>. руб</w:t>
      </w:r>
      <w:r w:rsidR="00F076A8" w:rsidRPr="00544677">
        <w:rPr>
          <w:i/>
          <w:color w:val="000000"/>
        </w:rPr>
        <w:t>лей;</w:t>
      </w:r>
    </w:p>
    <w:p w:rsidR="007D0FF6" w:rsidRPr="00544677" w:rsidRDefault="007D0FF6" w:rsidP="007D0FF6">
      <w:pPr>
        <w:ind w:firstLine="709"/>
        <w:jc w:val="both"/>
        <w:rPr>
          <w:i/>
          <w:color w:val="000000"/>
        </w:rPr>
      </w:pPr>
      <w:r w:rsidRPr="00544677">
        <w:rPr>
          <w:i/>
          <w:color w:val="000000"/>
        </w:rPr>
        <w:t xml:space="preserve">- город Красноярск </w:t>
      </w:r>
      <w:r w:rsidR="00F076A8" w:rsidRPr="00544677">
        <w:rPr>
          <w:i/>
          <w:color w:val="000000"/>
        </w:rPr>
        <w:t>–</w:t>
      </w:r>
      <w:r w:rsidRPr="00544677">
        <w:rPr>
          <w:i/>
          <w:color w:val="000000"/>
        </w:rPr>
        <w:t xml:space="preserve"> </w:t>
      </w:r>
      <w:r w:rsidR="00F076A8" w:rsidRPr="00544677">
        <w:rPr>
          <w:i/>
          <w:color w:val="000000"/>
        </w:rPr>
        <w:t>5 102,4 млн</w:t>
      </w:r>
      <w:r w:rsidRPr="00544677">
        <w:rPr>
          <w:i/>
          <w:color w:val="000000"/>
        </w:rPr>
        <w:t>. руб</w:t>
      </w:r>
      <w:r w:rsidR="00F076A8" w:rsidRPr="00544677">
        <w:rPr>
          <w:i/>
          <w:color w:val="000000"/>
        </w:rPr>
        <w:t>лей</w:t>
      </w:r>
      <w:r w:rsidRPr="00544677">
        <w:rPr>
          <w:i/>
          <w:color w:val="000000"/>
        </w:rPr>
        <w:t>;</w:t>
      </w:r>
    </w:p>
    <w:p w:rsidR="00F076A8" w:rsidRPr="00544677" w:rsidRDefault="00F076A8" w:rsidP="00F076A8">
      <w:pPr>
        <w:ind w:firstLine="709"/>
        <w:jc w:val="both"/>
        <w:rPr>
          <w:i/>
          <w:color w:val="000000"/>
        </w:rPr>
      </w:pPr>
      <w:r w:rsidRPr="00544677">
        <w:rPr>
          <w:i/>
          <w:color w:val="000000"/>
        </w:rPr>
        <w:t>- Туруханский муниципальный район – 3 138 млн. рублей;</w:t>
      </w:r>
    </w:p>
    <w:p w:rsidR="007D0FF6" w:rsidRPr="00544677" w:rsidRDefault="007D0FF6" w:rsidP="007D0FF6">
      <w:pPr>
        <w:ind w:firstLine="709"/>
        <w:jc w:val="both"/>
        <w:rPr>
          <w:i/>
          <w:color w:val="000000"/>
        </w:rPr>
      </w:pPr>
      <w:r w:rsidRPr="00544677">
        <w:rPr>
          <w:i/>
          <w:color w:val="000000"/>
        </w:rPr>
        <w:t xml:space="preserve">- Северо-Енисейский муниципальный район </w:t>
      </w:r>
      <w:r w:rsidR="00F076A8" w:rsidRPr="00544677">
        <w:rPr>
          <w:i/>
          <w:color w:val="000000"/>
        </w:rPr>
        <w:t>–</w:t>
      </w:r>
      <w:r w:rsidRPr="00544677">
        <w:rPr>
          <w:i/>
          <w:color w:val="000000"/>
        </w:rPr>
        <w:t xml:space="preserve"> </w:t>
      </w:r>
      <w:r w:rsidR="00F076A8" w:rsidRPr="00544677">
        <w:rPr>
          <w:i/>
          <w:color w:val="000000"/>
        </w:rPr>
        <w:t>2 465,9 млн</w:t>
      </w:r>
      <w:r w:rsidRPr="00544677">
        <w:rPr>
          <w:i/>
          <w:color w:val="000000"/>
        </w:rPr>
        <w:t>. руб</w:t>
      </w:r>
      <w:r w:rsidR="00F076A8" w:rsidRPr="00544677">
        <w:rPr>
          <w:i/>
          <w:color w:val="000000"/>
        </w:rPr>
        <w:t>лей</w:t>
      </w:r>
      <w:r w:rsidRPr="00544677">
        <w:rPr>
          <w:i/>
          <w:color w:val="000000"/>
        </w:rPr>
        <w:t>;</w:t>
      </w:r>
    </w:p>
    <w:p w:rsidR="00F076A8" w:rsidRPr="00544677" w:rsidRDefault="00F076A8" w:rsidP="007D0FF6">
      <w:pPr>
        <w:ind w:firstLine="709"/>
        <w:jc w:val="both"/>
        <w:rPr>
          <w:i/>
          <w:color w:val="000000"/>
        </w:rPr>
      </w:pPr>
      <w:r w:rsidRPr="00544677">
        <w:rPr>
          <w:i/>
          <w:color w:val="000000"/>
        </w:rPr>
        <w:t>- Таймырский Долгано-Ненецкий муниципальный район- 376,4 млн. рублей;</w:t>
      </w:r>
    </w:p>
    <w:p w:rsidR="00F076A8" w:rsidRPr="00544677" w:rsidRDefault="00F076A8" w:rsidP="00F076A8">
      <w:pPr>
        <w:ind w:firstLine="709"/>
        <w:jc w:val="both"/>
        <w:rPr>
          <w:i/>
          <w:color w:val="000000"/>
        </w:rPr>
      </w:pPr>
      <w:r w:rsidRPr="00544677">
        <w:rPr>
          <w:i/>
          <w:color w:val="000000"/>
        </w:rPr>
        <w:t xml:space="preserve">- </w:t>
      </w:r>
      <w:proofErr w:type="spellStart"/>
      <w:r w:rsidRPr="00544677">
        <w:rPr>
          <w:i/>
          <w:color w:val="000000"/>
        </w:rPr>
        <w:t>Кежемский</w:t>
      </w:r>
      <w:proofErr w:type="spellEnd"/>
      <w:r w:rsidRPr="00544677">
        <w:rPr>
          <w:i/>
          <w:color w:val="000000"/>
        </w:rPr>
        <w:t xml:space="preserve"> район- 357,8 млн. рублей;</w:t>
      </w:r>
    </w:p>
    <w:p w:rsidR="00F076A8" w:rsidRPr="00544677" w:rsidRDefault="00F076A8" w:rsidP="00F076A8">
      <w:pPr>
        <w:ind w:firstLine="709"/>
        <w:jc w:val="both"/>
        <w:rPr>
          <w:i/>
          <w:color w:val="000000"/>
        </w:rPr>
      </w:pPr>
      <w:r w:rsidRPr="00544677">
        <w:rPr>
          <w:i/>
          <w:color w:val="000000"/>
        </w:rPr>
        <w:t xml:space="preserve">- </w:t>
      </w:r>
      <w:proofErr w:type="spellStart"/>
      <w:r w:rsidRPr="00544677">
        <w:rPr>
          <w:i/>
          <w:color w:val="000000"/>
        </w:rPr>
        <w:t>Шарыповский</w:t>
      </w:r>
      <w:proofErr w:type="spellEnd"/>
      <w:r w:rsidRPr="00544677">
        <w:rPr>
          <w:i/>
          <w:color w:val="000000"/>
        </w:rPr>
        <w:t xml:space="preserve"> район – 332,8 млн. рублей.</w:t>
      </w:r>
    </w:p>
    <w:p w:rsidR="007D0FF6" w:rsidRPr="00544677" w:rsidRDefault="00544677" w:rsidP="007D0FF6">
      <w:pPr>
        <w:ind w:firstLine="709"/>
        <w:jc w:val="both"/>
        <w:rPr>
          <w:i/>
          <w:color w:val="000000"/>
        </w:rPr>
      </w:pPr>
      <w:r>
        <w:rPr>
          <w:i/>
          <w:color w:val="000000"/>
        </w:rPr>
        <w:t>Из 69 территорий г</w:t>
      </w:r>
      <w:r w:rsidR="007D0FF6" w:rsidRPr="00544677">
        <w:rPr>
          <w:i/>
          <w:color w:val="000000"/>
        </w:rPr>
        <w:t xml:space="preserve">ород Дивногорск </w:t>
      </w:r>
      <w:r w:rsidR="00F076A8" w:rsidRPr="00544677">
        <w:rPr>
          <w:i/>
          <w:color w:val="000000"/>
        </w:rPr>
        <w:t>находится на восьмом месте по объему поступлений по налогу на прибыль</w:t>
      </w:r>
      <w:r w:rsidR="007D0FF6" w:rsidRPr="00544677">
        <w:rPr>
          <w:i/>
          <w:color w:val="000000"/>
        </w:rPr>
        <w:t xml:space="preserve"> </w:t>
      </w:r>
      <w:r w:rsidR="00F076A8" w:rsidRPr="00544677">
        <w:rPr>
          <w:i/>
          <w:color w:val="000000"/>
        </w:rPr>
        <w:t xml:space="preserve"> </w:t>
      </w:r>
      <w:r w:rsidR="007D0FF6" w:rsidRPr="00544677">
        <w:rPr>
          <w:i/>
          <w:color w:val="000000"/>
        </w:rPr>
        <w:t>- 32</w:t>
      </w:r>
      <w:r w:rsidR="00F076A8" w:rsidRPr="00544677">
        <w:rPr>
          <w:i/>
          <w:color w:val="000000"/>
        </w:rPr>
        <w:t>6,6 млн</w:t>
      </w:r>
      <w:r w:rsidR="007D0FF6" w:rsidRPr="00544677">
        <w:rPr>
          <w:i/>
          <w:color w:val="000000"/>
        </w:rPr>
        <w:t>. руб</w:t>
      </w:r>
      <w:r w:rsidR="00F076A8" w:rsidRPr="00544677">
        <w:rPr>
          <w:i/>
          <w:color w:val="000000"/>
        </w:rPr>
        <w:t>лей</w:t>
      </w:r>
      <w:r w:rsidR="007D0FF6" w:rsidRPr="00544677">
        <w:rPr>
          <w:i/>
          <w:color w:val="000000"/>
        </w:rPr>
        <w:t>.</w:t>
      </w:r>
    </w:p>
    <w:p w:rsidR="00EB4DAB" w:rsidRPr="00EB4DAB" w:rsidRDefault="00EB4DAB" w:rsidP="00EB354A">
      <w:pPr>
        <w:ind w:firstLine="709"/>
        <w:jc w:val="both"/>
        <w:rPr>
          <w:color w:val="000000"/>
        </w:rPr>
      </w:pPr>
      <w:r w:rsidRPr="00EB4DAB">
        <w:rPr>
          <w:color w:val="000000"/>
        </w:rPr>
        <w:t xml:space="preserve">- </w:t>
      </w:r>
      <w:r w:rsidRPr="00EB4DAB">
        <w:rPr>
          <w:b/>
          <w:bCs/>
          <w:color w:val="000000"/>
        </w:rPr>
        <w:t xml:space="preserve">налог на доходы физических лиц, </w:t>
      </w:r>
      <w:r w:rsidRPr="00EB4DAB">
        <w:rPr>
          <w:bCs/>
          <w:color w:val="000000"/>
        </w:rPr>
        <w:t>доля которого в 2023 году</w:t>
      </w:r>
      <w:r w:rsidRPr="00EB4DAB">
        <w:rPr>
          <w:b/>
          <w:bCs/>
          <w:color w:val="000000"/>
        </w:rPr>
        <w:t xml:space="preserve"> </w:t>
      </w:r>
      <w:r w:rsidRPr="00EB4DAB">
        <w:rPr>
          <w:color w:val="000000"/>
        </w:rPr>
        <w:t>составила 31,70%</w:t>
      </w:r>
      <w:r w:rsidRPr="00EB4DAB">
        <w:t xml:space="preserve"> </w:t>
      </w:r>
      <w:r w:rsidRPr="00EB4DAB">
        <w:rPr>
          <w:color w:val="000000"/>
        </w:rPr>
        <w:t xml:space="preserve">от общего объема налоговых доходов. По сравнению с 2022 годом сумма налога увеличилась на 41,86 </w:t>
      </w:r>
      <w:proofErr w:type="gramStart"/>
      <w:r w:rsidRPr="00EB4DAB">
        <w:rPr>
          <w:color w:val="000000"/>
        </w:rPr>
        <w:t>млн</w:t>
      </w:r>
      <w:proofErr w:type="gramEnd"/>
      <w:r w:rsidRPr="00EB4DAB">
        <w:rPr>
          <w:color w:val="000000"/>
        </w:rPr>
        <w:t xml:space="preserve"> рублей (+ 17%).</w:t>
      </w:r>
      <w:r w:rsidR="001D1399">
        <w:rPr>
          <w:color w:val="000000"/>
        </w:rPr>
        <w:t xml:space="preserve"> </w:t>
      </w:r>
      <w:r w:rsidRPr="00EB4DAB">
        <w:rPr>
          <w:color w:val="000000"/>
        </w:rPr>
        <w:t xml:space="preserve">Исполнение составило 239,73 </w:t>
      </w:r>
      <w:proofErr w:type="gramStart"/>
      <w:r w:rsidRPr="00EB4DAB">
        <w:rPr>
          <w:color w:val="000000"/>
        </w:rPr>
        <w:t>млн</w:t>
      </w:r>
      <w:proofErr w:type="gramEnd"/>
      <w:r w:rsidRPr="00EB4DAB">
        <w:rPr>
          <w:color w:val="000000"/>
        </w:rPr>
        <w:t xml:space="preserve"> рублей или 105,3% от плановых показателей бюджетной отчетности. </w:t>
      </w:r>
      <w:r w:rsidR="00325362" w:rsidRPr="00325362">
        <w:rPr>
          <w:color w:val="000000"/>
        </w:rPr>
        <w:t>Одн</w:t>
      </w:r>
      <w:r w:rsidR="00753913">
        <w:rPr>
          <w:color w:val="000000"/>
        </w:rPr>
        <w:t>ими</w:t>
      </w:r>
      <w:r w:rsidR="00325362" w:rsidRPr="00325362">
        <w:rPr>
          <w:color w:val="000000"/>
        </w:rPr>
        <w:t xml:space="preserve"> из причин </w:t>
      </w:r>
      <w:r w:rsidR="00325362">
        <w:rPr>
          <w:color w:val="000000"/>
        </w:rPr>
        <w:t xml:space="preserve">сверх запланированных поступлений стали </w:t>
      </w:r>
      <w:r w:rsidR="00325362" w:rsidRPr="00325362">
        <w:rPr>
          <w:color w:val="000000"/>
        </w:rPr>
        <w:t>поступлени</w:t>
      </w:r>
      <w:r w:rsidR="00325362">
        <w:rPr>
          <w:color w:val="000000"/>
        </w:rPr>
        <w:t>я</w:t>
      </w:r>
      <w:r w:rsidR="00325362" w:rsidRPr="00325362">
        <w:rPr>
          <w:color w:val="000000"/>
        </w:rPr>
        <w:t xml:space="preserve"> НДФЛ по группе компаний «</w:t>
      </w:r>
      <w:proofErr w:type="spellStart"/>
      <w:r w:rsidR="00325362" w:rsidRPr="00325362">
        <w:rPr>
          <w:color w:val="000000"/>
        </w:rPr>
        <w:t>Техполимер</w:t>
      </w:r>
      <w:proofErr w:type="spellEnd"/>
      <w:r w:rsidR="00325362" w:rsidRPr="00325362">
        <w:rPr>
          <w:color w:val="000000"/>
        </w:rPr>
        <w:t xml:space="preserve">» </w:t>
      </w:r>
      <w:r w:rsidR="00753913">
        <w:rPr>
          <w:color w:val="000000"/>
        </w:rPr>
        <w:t>(+</w:t>
      </w:r>
      <w:r w:rsidR="00325362" w:rsidRPr="00325362">
        <w:rPr>
          <w:color w:val="000000"/>
        </w:rPr>
        <w:t xml:space="preserve"> 28%</w:t>
      </w:r>
      <w:r w:rsidR="00753913">
        <w:rPr>
          <w:color w:val="000000"/>
        </w:rPr>
        <w:t>)</w:t>
      </w:r>
      <w:r w:rsidR="00325362">
        <w:rPr>
          <w:color w:val="000000"/>
        </w:rPr>
        <w:t xml:space="preserve">, </w:t>
      </w:r>
      <w:r w:rsidRPr="00EB4DAB">
        <w:rPr>
          <w:color w:val="000000"/>
        </w:rPr>
        <w:t>а также  увеличение налоговой базы в декабре 2023 года.</w:t>
      </w:r>
    </w:p>
    <w:p w:rsidR="00EB4DAB" w:rsidRPr="00EB4DAB" w:rsidRDefault="00EB4DAB" w:rsidP="00EB354A">
      <w:pPr>
        <w:ind w:firstLine="709"/>
        <w:jc w:val="both"/>
        <w:rPr>
          <w:color w:val="000000"/>
        </w:rPr>
      </w:pPr>
      <w:r w:rsidRPr="00EB4DAB">
        <w:rPr>
          <w:b/>
          <w:color w:val="000000"/>
        </w:rPr>
        <w:t>- доходы от уплаты акцизов</w:t>
      </w:r>
      <w:r w:rsidRPr="00EB4DAB">
        <w:rPr>
          <w:color w:val="000000"/>
        </w:rPr>
        <w:t xml:space="preserve">, </w:t>
      </w:r>
      <w:r w:rsidRPr="00EB4DAB">
        <w:rPr>
          <w:bCs/>
          <w:color w:val="000000"/>
        </w:rPr>
        <w:t>доля которого в 2023 году</w:t>
      </w:r>
      <w:r w:rsidRPr="00EB4DAB">
        <w:rPr>
          <w:b/>
          <w:bCs/>
          <w:color w:val="000000"/>
        </w:rPr>
        <w:t xml:space="preserve"> </w:t>
      </w:r>
      <w:r w:rsidRPr="00EB4DAB">
        <w:rPr>
          <w:color w:val="000000"/>
        </w:rPr>
        <w:t xml:space="preserve">составила 0,56% от общего объема налоговых доходов. По сравнению с 2022 годом сумма налога увеличилась на 0,57 </w:t>
      </w:r>
      <w:proofErr w:type="gramStart"/>
      <w:r w:rsidRPr="00EB4DAB">
        <w:rPr>
          <w:color w:val="000000"/>
        </w:rPr>
        <w:t>млн</w:t>
      </w:r>
      <w:proofErr w:type="gramEnd"/>
      <w:r w:rsidRPr="00EB4DAB">
        <w:rPr>
          <w:color w:val="000000"/>
        </w:rPr>
        <w:t xml:space="preserve"> рублей (+ 16%).</w:t>
      </w:r>
      <w:r w:rsidR="000830C9">
        <w:rPr>
          <w:color w:val="000000"/>
        </w:rPr>
        <w:t xml:space="preserve"> </w:t>
      </w:r>
      <w:r w:rsidRPr="00EB4DAB">
        <w:rPr>
          <w:color w:val="000000"/>
        </w:rPr>
        <w:t xml:space="preserve">Исполнение составило 4,2 </w:t>
      </w:r>
      <w:proofErr w:type="gramStart"/>
      <w:r w:rsidRPr="00EB4DAB">
        <w:rPr>
          <w:color w:val="000000"/>
        </w:rPr>
        <w:t>млн</w:t>
      </w:r>
      <w:proofErr w:type="gramEnd"/>
      <w:r w:rsidRPr="00EB4DAB">
        <w:rPr>
          <w:color w:val="000000"/>
        </w:rPr>
        <w:t xml:space="preserve"> рублей или 116,4% от плановых показателей. Перевыполнение на сумму 0,48 </w:t>
      </w:r>
      <w:proofErr w:type="gramStart"/>
      <w:r w:rsidRPr="00EB4DAB">
        <w:rPr>
          <w:color w:val="000000"/>
        </w:rPr>
        <w:t>млн</w:t>
      </w:r>
      <w:proofErr w:type="gramEnd"/>
      <w:r w:rsidRPr="00EB4DAB">
        <w:rPr>
          <w:color w:val="000000"/>
        </w:rPr>
        <w:t xml:space="preserve"> рублей связано с тем, что налоговая база в целом  сложилась выше относительно показателей, учтенных в бюджете.</w:t>
      </w:r>
    </w:p>
    <w:p w:rsidR="00EB4DAB" w:rsidRPr="00EB4DAB" w:rsidRDefault="00EB4DAB" w:rsidP="00EB354A">
      <w:pPr>
        <w:ind w:firstLine="709"/>
        <w:jc w:val="both"/>
        <w:rPr>
          <w:bCs/>
          <w:color w:val="000000"/>
        </w:rPr>
      </w:pPr>
      <w:r w:rsidRPr="00FF3C74">
        <w:rPr>
          <w:b/>
          <w:bCs/>
          <w:color w:val="000000"/>
        </w:rPr>
        <w:t>Снижение поступлений</w:t>
      </w:r>
      <w:r w:rsidRPr="00EB4DAB">
        <w:rPr>
          <w:bCs/>
          <w:color w:val="000000"/>
        </w:rPr>
        <w:t xml:space="preserve"> в 2023 году по отношению в 2022 году отмечается по таким налоговым доходам, как:</w:t>
      </w:r>
    </w:p>
    <w:p w:rsidR="00EB354A" w:rsidRDefault="00EB4DAB" w:rsidP="00EB354A">
      <w:pPr>
        <w:ind w:firstLine="709"/>
        <w:jc w:val="both"/>
        <w:rPr>
          <w:bCs/>
          <w:color w:val="000000"/>
        </w:rPr>
      </w:pPr>
      <w:r w:rsidRPr="00EB4DAB">
        <w:rPr>
          <w:b/>
          <w:bCs/>
          <w:color w:val="000000"/>
        </w:rPr>
        <w:t>- налоги на совокупный доход,</w:t>
      </w:r>
      <w:r w:rsidRPr="00EB4DAB">
        <w:rPr>
          <w:bCs/>
          <w:color w:val="000000"/>
        </w:rPr>
        <w:t xml:space="preserve"> доля которого в 2023 году составила 7,01% от общего объема налоговых доходов.  По отношению к исполнению 2022 года сумма налога уменьшилась на 2,22 </w:t>
      </w:r>
      <w:proofErr w:type="gramStart"/>
      <w:r w:rsidRPr="00EB4DAB">
        <w:rPr>
          <w:bCs/>
          <w:color w:val="000000"/>
        </w:rPr>
        <w:t>млн</w:t>
      </w:r>
      <w:proofErr w:type="gramEnd"/>
      <w:r w:rsidRPr="00EB4DAB">
        <w:rPr>
          <w:bCs/>
          <w:color w:val="000000"/>
        </w:rPr>
        <w:t xml:space="preserve"> рублей (-4%).</w:t>
      </w:r>
      <w:r w:rsidR="00EB354A">
        <w:rPr>
          <w:bCs/>
          <w:color w:val="000000"/>
        </w:rPr>
        <w:t xml:space="preserve"> </w:t>
      </w:r>
    </w:p>
    <w:p w:rsidR="00626203" w:rsidRPr="00626203" w:rsidRDefault="00EB4DAB" w:rsidP="00EB354A">
      <w:pPr>
        <w:ind w:firstLine="709"/>
        <w:jc w:val="both"/>
        <w:rPr>
          <w:color w:val="000000"/>
        </w:rPr>
      </w:pPr>
      <w:r w:rsidRPr="00EB4DAB">
        <w:rPr>
          <w:bCs/>
          <w:color w:val="000000"/>
        </w:rPr>
        <w:t xml:space="preserve"> Исполнение составило</w:t>
      </w:r>
      <w:r w:rsidRPr="00EB4DAB">
        <w:rPr>
          <w:color w:val="000000"/>
        </w:rPr>
        <w:t xml:space="preserve"> 53,02 </w:t>
      </w:r>
      <w:proofErr w:type="gramStart"/>
      <w:r w:rsidRPr="00EB4DAB">
        <w:rPr>
          <w:color w:val="000000"/>
        </w:rPr>
        <w:t>млн</w:t>
      </w:r>
      <w:proofErr w:type="gramEnd"/>
      <w:r w:rsidRPr="00EB4DAB">
        <w:rPr>
          <w:color w:val="000000"/>
        </w:rPr>
        <w:t xml:space="preserve"> рублей или 96% от плановых показателей.  Основные платежи обеспечены по упрощенной системе налогообложения (УСН), исполнение  составило 48,34 </w:t>
      </w:r>
      <w:proofErr w:type="gramStart"/>
      <w:r w:rsidRPr="00EB4DAB">
        <w:rPr>
          <w:color w:val="000000"/>
        </w:rPr>
        <w:t>млн</w:t>
      </w:r>
      <w:proofErr w:type="gramEnd"/>
      <w:r w:rsidRPr="00EB4DAB">
        <w:rPr>
          <w:color w:val="000000"/>
        </w:rPr>
        <w:t xml:space="preserve"> рублей или 96% от плана. По налогу, взимаемому в связи с применением патентной системы налогообложения (ПСН) исполнение составило 85,6%. По данным главного администратора доходов УФНС (182) </w:t>
      </w:r>
      <w:r w:rsidR="00753913">
        <w:rPr>
          <w:color w:val="000000"/>
        </w:rPr>
        <w:t>не исполнение плановых</w:t>
      </w:r>
      <w:r w:rsidRPr="00EB4DAB">
        <w:rPr>
          <w:color w:val="000000"/>
        </w:rPr>
        <w:t xml:space="preserve"> поступлений налога по УСН и ПСН произошло за счет  уплаты налогоплательщиками сумм страховых взносов в </w:t>
      </w:r>
      <w:r w:rsidR="000A4F96">
        <w:rPr>
          <w:color w:val="000000"/>
        </w:rPr>
        <w:t xml:space="preserve">конце </w:t>
      </w:r>
      <w:r w:rsidRPr="00EB4DAB">
        <w:rPr>
          <w:color w:val="000000"/>
        </w:rPr>
        <w:t>декабр</w:t>
      </w:r>
      <w:r w:rsidR="00BD06E8">
        <w:rPr>
          <w:color w:val="000000"/>
        </w:rPr>
        <w:t>я</w:t>
      </w:r>
      <w:r w:rsidRPr="00EB4DAB">
        <w:rPr>
          <w:color w:val="000000"/>
        </w:rPr>
        <w:t xml:space="preserve"> 202</w:t>
      </w:r>
      <w:r w:rsidR="000A4F96">
        <w:rPr>
          <w:color w:val="000000"/>
        </w:rPr>
        <w:t>3</w:t>
      </w:r>
      <w:r w:rsidR="00FF3C74">
        <w:rPr>
          <w:color w:val="000000"/>
        </w:rPr>
        <w:t xml:space="preserve"> </w:t>
      </w:r>
      <w:r w:rsidRPr="00EB4DAB">
        <w:rPr>
          <w:color w:val="000000"/>
        </w:rPr>
        <w:t xml:space="preserve">года. </w:t>
      </w:r>
      <w:r w:rsidR="00626203" w:rsidRPr="00626203">
        <w:rPr>
          <w:color w:val="000000"/>
        </w:rPr>
        <w:t xml:space="preserve">Бюджетные назначения по данному доходному источнику в сторону </w:t>
      </w:r>
      <w:r w:rsidR="00626203">
        <w:rPr>
          <w:color w:val="000000"/>
        </w:rPr>
        <w:t>уменьшения</w:t>
      </w:r>
      <w:r w:rsidR="00626203" w:rsidRPr="00626203">
        <w:rPr>
          <w:color w:val="000000"/>
        </w:rPr>
        <w:t xml:space="preserve"> не были уточнены при последней декабрьской корректировке бюджета города.</w:t>
      </w:r>
    </w:p>
    <w:p w:rsidR="00EB4DAB" w:rsidRPr="00EB4DAB" w:rsidRDefault="00EB4DAB" w:rsidP="00EB354A">
      <w:pPr>
        <w:ind w:firstLine="709"/>
        <w:jc w:val="both"/>
        <w:rPr>
          <w:color w:val="000000"/>
        </w:rPr>
      </w:pPr>
      <w:r w:rsidRPr="00EB4DAB">
        <w:rPr>
          <w:color w:val="000000"/>
        </w:rPr>
        <w:t xml:space="preserve">- </w:t>
      </w:r>
      <w:r w:rsidRPr="00EB4DAB">
        <w:rPr>
          <w:b/>
          <w:color w:val="000000"/>
        </w:rPr>
        <w:t>налог на имущество,</w:t>
      </w:r>
      <w:r w:rsidRPr="00EB4DAB">
        <w:rPr>
          <w:bCs/>
          <w:color w:val="000000"/>
        </w:rPr>
        <w:t xml:space="preserve"> доля которого в 2023 году составила 5,52% от общего объема налоговых доходов. </w:t>
      </w:r>
      <w:r w:rsidRPr="00EB4DAB">
        <w:rPr>
          <w:color w:val="000000"/>
        </w:rPr>
        <w:t xml:space="preserve">По сравнению с 2022 годом поступления снизились 5,02 </w:t>
      </w:r>
      <w:proofErr w:type="gramStart"/>
      <w:r w:rsidRPr="00EB4DAB">
        <w:rPr>
          <w:color w:val="000000"/>
        </w:rPr>
        <w:t>млн</w:t>
      </w:r>
      <w:proofErr w:type="gramEnd"/>
      <w:r w:rsidRPr="00EB4DAB">
        <w:rPr>
          <w:color w:val="000000"/>
        </w:rPr>
        <w:t xml:space="preserve"> рублей (-11%). </w:t>
      </w:r>
    </w:p>
    <w:p w:rsidR="006346ED" w:rsidRDefault="00EB4DAB" w:rsidP="00EB354A">
      <w:pPr>
        <w:ind w:firstLine="709"/>
        <w:jc w:val="both"/>
        <w:rPr>
          <w:color w:val="000000"/>
        </w:rPr>
      </w:pPr>
      <w:r w:rsidRPr="00EB4DAB">
        <w:rPr>
          <w:color w:val="000000"/>
        </w:rPr>
        <w:t xml:space="preserve">Исполнение составило 41,71 </w:t>
      </w:r>
      <w:proofErr w:type="gramStart"/>
      <w:r w:rsidRPr="00EB4DAB">
        <w:rPr>
          <w:color w:val="000000"/>
        </w:rPr>
        <w:t>млн</w:t>
      </w:r>
      <w:proofErr w:type="gramEnd"/>
      <w:r w:rsidRPr="00EB4DAB">
        <w:rPr>
          <w:color w:val="000000"/>
        </w:rPr>
        <w:t xml:space="preserve"> рублей или 97,1% к плану года.</w:t>
      </w:r>
    </w:p>
    <w:p w:rsidR="00EB4DAB" w:rsidRPr="000D7D72" w:rsidRDefault="00EB4DAB" w:rsidP="00EB354A">
      <w:pPr>
        <w:ind w:firstLine="709"/>
        <w:jc w:val="both"/>
        <w:rPr>
          <w:color w:val="000000"/>
        </w:rPr>
      </w:pPr>
      <w:r w:rsidRPr="000D7D72">
        <w:rPr>
          <w:color w:val="000000"/>
        </w:rPr>
        <w:lastRenderedPageBreak/>
        <w:t xml:space="preserve">Снижение исполнения произошло за счет уменьшения поступлений по земельному налогу с организаций. Так, исполнение в 2023 году по земельному налогу с организаций составило 83,6% от плана (16,94 </w:t>
      </w:r>
      <w:proofErr w:type="gramStart"/>
      <w:r w:rsidRPr="000D7D72">
        <w:rPr>
          <w:color w:val="000000"/>
        </w:rPr>
        <w:t>млн</w:t>
      </w:r>
      <w:proofErr w:type="gramEnd"/>
      <w:r w:rsidRPr="000D7D72">
        <w:rPr>
          <w:color w:val="000000"/>
        </w:rPr>
        <w:t xml:space="preserve"> рублей), что на 36% меньше исполнения 2022 года (26,14 млн рублей). Причиной послужил возврат из бюджета (зачисление на ЕНП) платежа поступившего в декабре 2022 года (не по сроку уплаты) от Красноярской дирекции управления движением ОАО "РЖД" в сумме 3,81 </w:t>
      </w:r>
      <w:proofErr w:type="gramStart"/>
      <w:r w:rsidRPr="000D7D72">
        <w:rPr>
          <w:color w:val="000000"/>
        </w:rPr>
        <w:t>млн</w:t>
      </w:r>
      <w:proofErr w:type="gramEnd"/>
      <w:r w:rsidRPr="000D7D72">
        <w:rPr>
          <w:color w:val="000000"/>
        </w:rPr>
        <w:t xml:space="preserve"> рублей.</w:t>
      </w:r>
    </w:p>
    <w:p w:rsidR="00EB4DAB" w:rsidRPr="000D7D72" w:rsidRDefault="00EB4DAB" w:rsidP="00EB354A">
      <w:pPr>
        <w:ind w:firstLine="709"/>
        <w:jc w:val="both"/>
        <w:rPr>
          <w:color w:val="000000"/>
        </w:rPr>
      </w:pPr>
      <w:r w:rsidRPr="000D7D72">
        <w:rPr>
          <w:color w:val="000000"/>
        </w:rPr>
        <w:t xml:space="preserve">Земельный налог с физических лиц исполнен в объеме 11,71 </w:t>
      </w:r>
      <w:proofErr w:type="gramStart"/>
      <w:r w:rsidRPr="000D7D72">
        <w:rPr>
          <w:color w:val="000000"/>
        </w:rPr>
        <w:t>млн</w:t>
      </w:r>
      <w:proofErr w:type="gramEnd"/>
      <w:r w:rsidRPr="000D7D72">
        <w:rPr>
          <w:color w:val="000000"/>
        </w:rPr>
        <w:t xml:space="preserve"> рублей или 109,3 % от плана. </w:t>
      </w:r>
      <w:r w:rsidR="000A4F96" w:rsidRPr="000D7D72">
        <w:rPr>
          <w:color w:val="000000"/>
        </w:rPr>
        <w:t>Превышение произошло за счет фактического начисления</w:t>
      </w:r>
      <w:r w:rsidR="000D7D72" w:rsidRPr="000D7D72">
        <w:rPr>
          <w:color w:val="000000"/>
        </w:rPr>
        <w:t xml:space="preserve"> </w:t>
      </w:r>
      <w:r w:rsidR="000D7D72">
        <w:rPr>
          <w:color w:val="000000"/>
        </w:rPr>
        <w:t xml:space="preserve">и </w:t>
      </w:r>
      <w:r w:rsidR="000D7D72" w:rsidRPr="000D7D72">
        <w:rPr>
          <w:color w:val="000000"/>
        </w:rPr>
        <w:t>погашения задолженности прошлых лет</w:t>
      </w:r>
      <w:r w:rsidR="000A4F96" w:rsidRPr="000D7D72">
        <w:rPr>
          <w:color w:val="000000"/>
        </w:rPr>
        <w:t>.</w:t>
      </w:r>
    </w:p>
    <w:p w:rsidR="000D7D72" w:rsidRPr="000D7D72" w:rsidRDefault="000D7D72" w:rsidP="000D7D72">
      <w:pPr>
        <w:ind w:firstLine="709"/>
        <w:jc w:val="both"/>
        <w:rPr>
          <w:color w:val="000000"/>
        </w:rPr>
      </w:pPr>
      <w:r w:rsidRPr="000D7D72">
        <w:rPr>
          <w:color w:val="000000"/>
        </w:rPr>
        <w:t xml:space="preserve">Налог на имущество физических лиц поступил на 9,2% выше запланированного показателя за счет </w:t>
      </w:r>
      <w:r>
        <w:rPr>
          <w:color w:val="000000"/>
        </w:rPr>
        <w:t xml:space="preserve">% собираемости и </w:t>
      </w:r>
      <w:r w:rsidRPr="000D7D72">
        <w:rPr>
          <w:color w:val="000000"/>
        </w:rPr>
        <w:t xml:space="preserve">погашения задолженности прошлых лет. </w:t>
      </w:r>
    </w:p>
    <w:p w:rsidR="00EB4DAB" w:rsidRPr="00EB4DAB" w:rsidRDefault="00EB4DAB" w:rsidP="00EB354A">
      <w:pPr>
        <w:ind w:firstLine="709"/>
        <w:jc w:val="both"/>
        <w:rPr>
          <w:bCs/>
          <w:color w:val="000000"/>
        </w:rPr>
      </w:pPr>
      <w:r w:rsidRPr="00EB4DAB">
        <w:rPr>
          <w:b/>
          <w:bCs/>
          <w:color w:val="000000"/>
        </w:rPr>
        <w:t>- государственная пошлина</w:t>
      </w:r>
      <w:r w:rsidRPr="00EB4DAB">
        <w:rPr>
          <w:bCs/>
          <w:color w:val="000000"/>
        </w:rPr>
        <w:t xml:space="preserve">, доля от общего объёма налоговых доходов составляет 0,92%. По отношению к исполнению 2022 года поступление снизилось на 0,85 </w:t>
      </w:r>
      <w:proofErr w:type="gramStart"/>
      <w:r w:rsidRPr="00EB4DAB">
        <w:rPr>
          <w:bCs/>
          <w:color w:val="000000"/>
        </w:rPr>
        <w:t>млн</w:t>
      </w:r>
      <w:proofErr w:type="gramEnd"/>
      <w:r w:rsidRPr="00EB4DAB">
        <w:rPr>
          <w:bCs/>
          <w:color w:val="000000"/>
        </w:rPr>
        <w:t xml:space="preserve"> рублей (-11%).</w:t>
      </w:r>
    </w:p>
    <w:p w:rsidR="00EB4DAB" w:rsidRPr="00EB4DAB" w:rsidRDefault="00EB4DAB" w:rsidP="00EB354A">
      <w:pPr>
        <w:ind w:firstLine="709"/>
        <w:jc w:val="both"/>
        <w:rPr>
          <w:bCs/>
          <w:color w:val="000000"/>
        </w:rPr>
      </w:pPr>
      <w:r w:rsidRPr="00EB4DAB">
        <w:rPr>
          <w:bCs/>
          <w:color w:val="000000"/>
        </w:rPr>
        <w:t xml:space="preserve">  Исполнение составило 6,94 </w:t>
      </w:r>
      <w:proofErr w:type="gramStart"/>
      <w:r w:rsidRPr="00EB4DAB">
        <w:rPr>
          <w:bCs/>
          <w:color w:val="000000"/>
        </w:rPr>
        <w:t>млн</w:t>
      </w:r>
      <w:proofErr w:type="gramEnd"/>
      <w:r w:rsidRPr="00EB4DAB">
        <w:rPr>
          <w:bCs/>
          <w:color w:val="000000"/>
        </w:rPr>
        <w:t xml:space="preserve"> рублей или 99,1% от плановых показателей. Основную часть занимает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EB4DAB" w:rsidRPr="00EB4DAB" w:rsidRDefault="00EB4DAB" w:rsidP="00EB354A">
      <w:pPr>
        <w:ind w:firstLine="709"/>
        <w:jc w:val="both"/>
        <w:rPr>
          <w:bCs/>
          <w:color w:val="000000"/>
          <w:sz w:val="16"/>
          <w:szCs w:val="16"/>
        </w:rPr>
      </w:pPr>
    </w:p>
    <w:p w:rsidR="000A4F96" w:rsidRDefault="000A4F96" w:rsidP="00EB4DAB">
      <w:pPr>
        <w:ind w:firstLine="567"/>
        <w:jc w:val="both"/>
      </w:pPr>
      <w:r w:rsidRPr="000A4F96">
        <w:rPr>
          <w:b/>
        </w:rPr>
        <w:t>4.3. Неналоговые доходы</w:t>
      </w:r>
      <w:r>
        <w:t xml:space="preserve"> </w:t>
      </w:r>
    </w:p>
    <w:p w:rsidR="00EB4DAB" w:rsidRPr="00EB4DAB" w:rsidRDefault="00EB4DAB" w:rsidP="00EB4DAB">
      <w:pPr>
        <w:ind w:firstLine="567"/>
        <w:jc w:val="both"/>
      </w:pPr>
      <w:r w:rsidRPr="00EB4DAB">
        <w:t xml:space="preserve">По итогам 2023 года сумма, поступившая в бюджет городского округа город Дивногорск, составила 84,06 </w:t>
      </w:r>
      <w:proofErr w:type="gramStart"/>
      <w:r w:rsidRPr="00EB4DAB">
        <w:t>млн</w:t>
      </w:r>
      <w:proofErr w:type="gramEnd"/>
      <w:r w:rsidRPr="00EB4DAB">
        <w:t xml:space="preserve"> рублей или 108% к плановым показателям бюджетной отчетности. В 2023 году исполнение произошло со снижением по сравнению с исполнением 2022 года  на 16</w:t>
      </w:r>
      <w:r w:rsidR="00F82FE8">
        <w:t>,58 млн. рублей (или 16</w:t>
      </w:r>
      <w:r w:rsidRPr="00EB4DAB">
        <w:t>%</w:t>
      </w:r>
      <w:r w:rsidR="00F82FE8">
        <w:t>)</w:t>
      </w:r>
      <w:r w:rsidRPr="00EB4DAB">
        <w:t xml:space="preserve">. </w:t>
      </w:r>
    </w:p>
    <w:p w:rsidR="00EB4DAB" w:rsidRPr="00EB4DAB" w:rsidRDefault="00EB4DAB" w:rsidP="00EB4DAB">
      <w:pPr>
        <w:jc w:val="right"/>
        <w:rPr>
          <w:color w:val="000000"/>
          <w:sz w:val="20"/>
          <w:szCs w:val="20"/>
        </w:rPr>
      </w:pPr>
    </w:p>
    <w:tbl>
      <w:tblPr>
        <w:tblStyle w:val="26"/>
        <w:tblW w:w="0" w:type="auto"/>
        <w:tblInd w:w="108" w:type="dxa"/>
        <w:tblLook w:val="04A0" w:firstRow="1" w:lastRow="0" w:firstColumn="1" w:lastColumn="0" w:noHBand="0" w:noVBand="1"/>
      </w:tblPr>
      <w:tblGrid>
        <w:gridCol w:w="3691"/>
        <w:gridCol w:w="1153"/>
        <w:gridCol w:w="1254"/>
        <w:gridCol w:w="1264"/>
        <w:gridCol w:w="1393"/>
        <w:gridCol w:w="1559"/>
      </w:tblGrid>
      <w:tr w:rsidR="000A4F96" w:rsidRPr="00EB4DAB" w:rsidTr="000A4F96">
        <w:tc>
          <w:tcPr>
            <w:tcW w:w="3906" w:type="dxa"/>
          </w:tcPr>
          <w:p w:rsidR="000A4F96" w:rsidRPr="00BD06E8" w:rsidRDefault="000A4F96" w:rsidP="00EB4DAB">
            <w:pPr>
              <w:jc w:val="center"/>
              <w:rPr>
                <w:b/>
                <w:color w:val="000000"/>
                <w:sz w:val="18"/>
                <w:szCs w:val="18"/>
              </w:rPr>
            </w:pPr>
            <w:r w:rsidRPr="00BD06E8">
              <w:rPr>
                <w:b/>
                <w:color w:val="000000"/>
                <w:sz w:val="18"/>
                <w:szCs w:val="18"/>
              </w:rPr>
              <w:t>Наименование</w:t>
            </w:r>
          </w:p>
          <w:p w:rsidR="000A4F96" w:rsidRPr="00BD06E8" w:rsidRDefault="000A4F96" w:rsidP="00EB4DAB">
            <w:pPr>
              <w:jc w:val="center"/>
              <w:rPr>
                <w:b/>
                <w:color w:val="000000"/>
                <w:sz w:val="18"/>
                <w:szCs w:val="18"/>
              </w:rPr>
            </w:pPr>
            <w:r w:rsidRPr="00BD06E8">
              <w:rPr>
                <w:b/>
                <w:color w:val="000000"/>
                <w:sz w:val="18"/>
                <w:szCs w:val="18"/>
              </w:rPr>
              <w:t>показателя</w:t>
            </w:r>
          </w:p>
        </w:tc>
        <w:tc>
          <w:tcPr>
            <w:tcW w:w="997" w:type="dxa"/>
          </w:tcPr>
          <w:p w:rsidR="000A4F96" w:rsidRPr="00BD06E8" w:rsidRDefault="000A4F96" w:rsidP="000A4F96">
            <w:pPr>
              <w:jc w:val="center"/>
              <w:rPr>
                <w:b/>
                <w:color w:val="000000"/>
                <w:sz w:val="18"/>
                <w:szCs w:val="18"/>
              </w:rPr>
            </w:pPr>
            <w:r w:rsidRPr="00BD06E8">
              <w:rPr>
                <w:b/>
                <w:color w:val="000000"/>
                <w:sz w:val="18"/>
                <w:szCs w:val="18"/>
              </w:rPr>
              <w:t>Исполнено,</w:t>
            </w:r>
          </w:p>
          <w:p w:rsidR="000A4F96" w:rsidRPr="00BD06E8" w:rsidRDefault="000A4F96" w:rsidP="000A4F96">
            <w:pPr>
              <w:jc w:val="center"/>
              <w:rPr>
                <w:b/>
                <w:color w:val="000000"/>
                <w:sz w:val="18"/>
                <w:szCs w:val="18"/>
              </w:rPr>
            </w:pPr>
            <w:r w:rsidRPr="00BD06E8">
              <w:rPr>
                <w:b/>
                <w:color w:val="000000"/>
                <w:sz w:val="18"/>
                <w:szCs w:val="18"/>
              </w:rPr>
              <w:t>млн. рублей в 2022</w:t>
            </w:r>
          </w:p>
        </w:tc>
        <w:tc>
          <w:tcPr>
            <w:tcW w:w="1270" w:type="dxa"/>
          </w:tcPr>
          <w:p w:rsidR="000A4F96" w:rsidRPr="00BD06E8" w:rsidRDefault="000A4F96" w:rsidP="00EB4DAB">
            <w:pPr>
              <w:jc w:val="center"/>
              <w:rPr>
                <w:b/>
                <w:color w:val="000000"/>
                <w:sz w:val="18"/>
                <w:szCs w:val="18"/>
              </w:rPr>
            </w:pPr>
            <w:r w:rsidRPr="00BD06E8">
              <w:rPr>
                <w:b/>
                <w:color w:val="000000"/>
                <w:sz w:val="18"/>
                <w:szCs w:val="18"/>
              </w:rPr>
              <w:t xml:space="preserve">Исполнено на </w:t>
            </w:r>
          </w:p>
          <w:p w:rsidR="000A4F96" w:rsidRPr="00BD06E8" w:rsidRDefault="000A4F96" w:rsidP="00EB4DAB">
            <w:pPr>
              <w:jc w:val="center"/>
              <w:rPr>
                <w:b/>
                <w:color w:val="000000"/>
                <w:sz w:val="18"/>
                <w:szCs w:val="18"/>
              </w:rPr>
            </w:pPr>
            <w:r w:rsidRPr="00BD06E8">
              <w:rPr>
                <w:b/>
                <w:color w:val="000000"/>
                <w:sz w:val="18"/>
                <w:szCs w:val="18"/>
              </w:rPr>
              <w:t>01.01.2024,</w:t>
            </w:r>
          </w:p>
          <w:p w:rsidR="000A4F96" w:rsidRPr="00BD06E8" w:rsidRDefault="000A4F96" w:rsidP="00EB4DAB">
            <w:pPr>
              <w:jc w:val="center"/>
              <w:rPr>
                <w:b/>
                <w:color w:val="000000"/>
                <w:sz w:val="18"/>
                <w:szCs w:val="18"/>
              </w:rPr>
            </w:pPr>
            <w:r w:rsidRPr="00BD06E8">
              <w:rPr>
                <w:b/>
                <w:color w:val="000000"/>
                <w:sz w:val="18"/>
                <w:szCs w:val="18"/>
              </w:rPr>
              <w:t xml:space="preserve">в </w:t>
            </w:r>
            <w:proofErr w:type="gramStart"/>
            <w:r w:rsidRPr="00BD06E8">
              <w:rPr>
                <w:b/>
                <w:color w:val="000000"/>
                <w:sz w:val="18"/>
                <w:szCs w:val="18"/>
              </w:rPr>
              <w:t>млн</w:t>
            </w:r>
            <w:proofErr w:type="gramEnd"/>
            <w:r w:rsidRPr="00BD06E8">
              <w:rPr>
                <w:b/>
                <w:color w:val="000000"/>
                <w:sz w:val="18"/>
                <w:szCs w:val="18"/>
              </w:rPr>
              <w:t xml:space="preserve"> рублей</w:t>
            </w:r>
          </w:p>
        </w:tc>
        <w:tc>
          <w:tcPr>
            <w:tcW w:w="1164" w:type="dxa"/>
          </w:tcPr>
          <w:p w:rsidR="000A4F96" w:rsidRPr="00BD06E8" w:rsidRDefault="000A4F96" w:rsidP="00EB4DAB">
            <w:pPr>
              <w:jc w:val="center"/>
              <w:rPr>
                <w:b/>
                <w:color w:val="000000"/>
                <w:sz w:val="18"/>
                <w:szCs w:val="18"/>
              </w:rPr>
            </w:pPr>
            <w:r w:rsidRPr="00BD06E8">
              <w:rPr>
                <w:b/>
                <w:color w:val="000000"/>
                <w:sz w:val="18"/>
                <w:szCs w:val="18"/>
              </w:rPr>
              <w:t xml:space="preserve">Рост (снижение) поступлений </w:t>
            </w:r>
            <w:proofErr w:type="gramStart"/>
            <w:r w:rsidRPr="00BD06E8">
              <w:rPr>
                <w:b/>
                <w:color w:val="000000"/>
                <w:sz w:val="18"/>
                <w:szCs w:val="18"/>
              </w:rPr>
              <w:t>млн</w:t>
            </w:r>
            <w:proofErr w:type="gramEnd"/>
            <w:r w:rsidRPr="00BD06E8">
              <w:rPr>
                <w:b/>
                <w:color w:val="000000"/>
                <w:sz w:val="18"/>
                <w:szCs w:val="18"/>
              </w:rPr>
              <w:t xml:space="preserve"> </w:t>
            </w:r>
            <w:proofErr w:type="spellStart"/>
            <w:r w:rsidRPr="00BD06E8">
              <w:rPr>
                <w:b/>
                <w:color w:val="000000"/>
                <w:sz w:val="18"/>
                <w:szCs w:val="18"/>
              </w:rPr>
              <w:t>руб</w:t>
            </w:r>
            <w:proofErr w:type="spellEnd"/>
          </w:p>
        </w:tc>
        <w:tc>
          <w:tcPr>
            <w:tcW w:w="1408" w:type="dxa"/>
          </w:tcPr>
          <w:p w:rsidR="000A4F96" w:rsidRPr="00BD06E8" w:rsidRDefault="000A4F96" w:rsidP="00EB4DAB">
            <w:pPr>
              <w:jc w:val="center"/>
              <w:rPr>
                <w:b/>
                <w:color w:val="000000"/>
                <w:sz w:val="18"/>
                <w:szCs w:val="18"/>
              </w:rPr>
            </w:pPr>
            <w:r w:rsidRPr="00BD06E8">
              <w:rPr>
                <w:b/>
                <w:color w:val="000000"/>
                <w:sz w:val="18"/>
                <w:szCs w:val="18"/>
              </w:rPr>
              <w:t>Уд</w:t>
            </w:r>
            <w:proofErr w:type="gramStart"/>
            <w:r w:rsidRPr="00BD06E8">
              <w:rPr>
                <w:b/>
                <w:color w:val="000000"/>
                <w:sz w:val="18"/>
                <w:szCs w:val="18"/>
              </w:rPr>
              <w:t>.</w:t>
            </w:r>
            <w:proofErr w:type="gramEnd"/>
            <w:r w:rsidRPr="00BD06E8">
              <w:rPr>
                <w:b/>
                <w:color w:val="000000"/>
                <w:sz w:val="18"/>
                <w:szCs w:val="18"/>
              </w:rPr>
              <w:t xml:space="preserve"> </w:t>
            </w:r>
            <w:proofErr w:type="gramStart"/>
            <w:r w:rsidRPr="00BD06E8">
              <w:rPr>
                <w:b/>
                <w:color w:val="000000"/>
                <w:sz w:val="18"/>
                <w:szCs w:val="18"/>
              </w:rPr>
              <w:t>в</w:t>
            </w:r>
            <w:proofErr w:type="gramEnd"/>
            <w:r w:rsidRPr="00BD06E8">
              <w:rPr>
                <w:b/>
                <w:color w:val="000000"/>
                <w:sz w:val="18"/>
                <w:szCs w:val="18"/>
              </w:rPr>
              <w:t xml:space="preserve">ес </w:t>
            </w:r>
          </w:p>
          <w:p w:rsidR="000A4F96" w:rsidRPr="00BD06E8" w:rsidRDefault="000A4F96" w:rsidP="00EB4DAB">
            <w:pPr>
              <w:jc w:val="center"/>
              <w:rPr>
                <w:b/>
                <w:color w:val="000000"/>
                <w:sz w:val="18"/>
                <w:szCs w:val="18"/>
              </w:rPr>
            </w:pPr>
            <w:r w:rsidRPr="00BD06E8">
              <w:rPr>
                <w:b/>
                <w:color w:val="000000"/>
                <w:sz w:val="18"/>
                <w:szCs w:val="18"/>
              </w:rPr>
              <w:t xml:space="preserve">в объеме </w:t>
            </w:r>
          </w:p>
          <w:p w:rsidR="000A4F96" w:rsidRPr="00BD06E8" w:rsidRDefault="000A4F96" w:rsidP="00EB4DAB">
            <w:pPr>
              <w:jc w:val="center"/>
              <w:rPr>
                <w:b/>
                <w:color w:val="000000"/>
                <w:sz w:val="18"/>
                <w:szCs w:val="18"/>
              </w:rPr>
            </w:pPr>
            <w:r w:rsidRPr="00BD06E8">
              <w:rPr>
                <w:b/>
                <w:color w:val="000000"/>
                <w:sz w:val="18"/>
                <w:szCs w:val="18"/>
              </w:rPr>
              <w:t>собственных</w:t>
            </w:r>
          </w:p>
          <w:p w:rsidR="000A4F96" w:rsidRPr="00BD06E8" w:rsidRDefault="000A4F96" w:rsidP="00EB4DAB">
            <w:pPr>
              <w:jc w:val="center"/>
              <w:rPr>
                <w:b/>
                <w:color w:val="000000"/>
                <w:sz w:val="18"/>
                <w:szCs w:val="18"/>
              </w:rPr>
            </w:pPr>
            <w:r w:rsidRPr="00BD06E8">
              <w:rPr>
                <w:b/>
                <w:color w:val="000000"/>
                <w:sz w:val="18"/>
                <w:szCs w:val="18"/>
              </w:rPr>
              <w:t>доходов, %</w:t>
            </w:r>
          </w:p>
        </w:tc>
        <w:tc>
          <w:tcPr>
            <w:tcW w:w="1569" w:type="dxa"/>
          </w:tcPr>
          <w:p w:rsidR="000A4F96" w:rsidRPr="00BD06E8" w:rsidRDefault="000A4F96" w:rsidP="00EB4DAB">
            <w:pPr>
              <w:jc w:val="center"/>
              <w:rPr>
                <w:b/>
                <w:color w:val="000000"/>
                <w:sz w:val="18"/>
                <w:szCs w:val="18"/>
              </w:rPr>
            </w:pPr>
            <w:r w:rsidRPr="00BD06E8">
              <w:rPr>
                <w:b/>
                <w:color w:val="000000"/>
                <w:sz w:val="18"/>
                <w:szCs w:val="18"/>
              </w:rPr>
              <w:t>Уд</w:t>
            </w:r>
            <w:proofErr w:type="gramStart"/>
            <w:r w:rsidRPr="00BD06E8">
              <w:rPr>
                <w:b/>
                <w:color w:val="000000"/>
                <w:sz w:val="18"/>
                <w:szCs w:val="18"/>
              </w:rPr>
              <w:t>.</w:t>
            </w:r>
            <w:proofErr w:type="gramEnd"/>
            <w:r w:rsidRPr="00BD06E8">
              <w:rPr>
                <w:b/>
                <w:color w:val="000000"/>
                <w:sz w:val="18"/>
                <w:szCs w:val="18"/>
              </w:rPr>
              <w:t xml:space="preserve"> </w:t>
            </w:r>
            <w:proofErr w:type="gramStart"/>
            <w:r w:rsidRPr="00BD06E8">
              <w:rPr>
                <w:b/>
                <w:color w:val="000000"/>
                <w:sz w:val="18"/>
                <w:szCs w:val="18"/>
              </w:rPr>
              <w:t>в</w:t>
            </w:r>
            <w:proofErr w:type="gramEnd"/>
            <w:r w:rsidRPr="00BD06E8">
              <w:rPr>
                <w:b/>
                <w:color w:val="000000"/>
                <w:sz w:val="18"/>
                <w:szCs w:val="18"/>
              </w:rPr>
              <w:t xml:space="preserve">ес </w:t>
            </w:r>
          </w:p>
          <w:p w:rsidR="000A4F96" w:rsidRPr="00BD06E8" w:rsidRDefault="000A4F96" w:rsidP="00EB4DAB">
            <w:pPr>
              <w:jc w:val="center"/>
              <w:rPr>
                <w:b/>
                <w:color w:val="000000"/>
                <w:sz w:val="18"/>
                <w:szCs w:val="18"/>
              </w:rPr>
            </w:pPr>
            <w:r w:rsidRPr="00BD06E8">
              <w:rPr>
                <w:b/>
                <w:color w:val="000000"/>
                <w:sz w:val="18"/>
                <w:szCs w:val="18"/>
              </w:rPr>
              <w:t>в объеме налог</w:t>
            </w:r>
            <w:proofErr w:type="gramStart"/>
            <w:r w:rsidRPr="00BD06E8">
              <w:rPr>
                <w:b/>
                <w:color w:val="000000"/>
                <w:sz w:val="18"/>
                <w:szCs w:val="18"/>
              </w:rPr>
              <w:t>.</w:t>
            </w:r>
            <w:proofErr w:type="gramEnd"/>
            <w:r w:rsidRPr="00BD06E8">
              <w:rPr>
                <w:b/>
                <w:color w:val="000000"/>
                <w:sz w:val="18"/>
                <w:szCs w:val="18"/>
              </w:rPr>
              <w:t>/</w:t>
            </w:r>
            <w:proofErr w:type="spellStart"/>
            <w:proofErr w:type="gramStart"/>
            <w:r w:rsidRPr="00BD06E8">
              <w:rPr>
                <w:b/>
                <w:color w:val="000000"/>
                <w:sz w:val="18"/>
                <w:szCs w:val="18"/>
              </w:rPr>
              <w:t>н</w:t>
            </w:r>
            <w:proofErr w:type="gramEnd"/>
            <w:r w:rsidRPr="00BD06E8">
              <w:rPr>
                <w:b/>
                <w:color w:val="000000"/>
                <w:sz w:val="18"/>
                <w:szCs w:val="18"/>
              </w:rPr>
              <w:t>еналог</w:t>
            </w:r>
            <w:proofErr w:type="spellEnd"/>
            <w:r w:rsidRPr="00BD06E8">
              <w:rPr>
                <w:b/>
                <w:color w:val="000000"/>
                <w:sz w:val="18"/>
                <w:szCs w:val="18"/>
              </w:rPr>
              <w:t>. доходов, %</w:t>
            </w:r>
          </w:p>
        </w:tc>
      </w:tr>
      <w:tr w:rsidR="000A4F96" w:rsidRPr="00EB4DAB" w:rsidTr="000A4F96">
        <w:tc>
          <w:tcPr>
            <w:tcW w:w="3906" w:type="dxa"/>
          </w:tcPr>
          <w:p w:rsidR="000A4F96" w:rsidRPr="000D7D72" w:rsidRDefault="000A4F96" w:rsidP="00EB4DAB">
            <w:pPr>
              <w:rPr>
                <w:b/>
                <w:color w:val="000000"/>
                <w:sz w:val="18"/>
                <w:szCs w:val="18"/>
              </w:rPr>
            </w:pPr>
            <w:r w:rsidRPr="000D7D72">
              <w:rPr>
                <w:b/>
                <w:color w:val="000000"/>
                <w:sz w:val="18"/>
                <w:szCs w:val="18"/>
              </w:rPr>
              <w:t>НЕНАЛОГОВЫЕ ДОХОДЫ всего:</w:t>
            </w:r>
          </w:p>
        </w:tc>
        <w:tc>
          <w:tcPr>
            <w:tcW w:w="997" w:type="dxa"/>
          </w:tcPr>
          <w:p w:rsidR="000A4F96" w:rsidRPr="000D7D72" w:rsidRDefault="000A4F96" w:rsidP="00EB4DAB">
            <w:pPr>
              <w:jc w:val="right"/>
              <w:rPr>
                <w:b/>
                <w:color w:val="000000"/>
                <w:sz w:val="18"/>
                <w:szCs w:val="18"/>
              </w:rPr>
            </w:pPr>
            <w:r w:rsidRPr="000D7D72">
              <w:rPr>
                <w:b/>
                <w:color w:val="000000"/>
                <w:sz w:val="18"/>
                <w:szCs w:val="18"/>
              </w:rPr>
              <w:t>100,64</w:t>
            </w:r>
          </w:p>
        </w:tc>
        <w:tc>
          <w:tcPr>
            <w:tcW w:w="1270" w:type="dxa"/>
            <w:vAlign w:val="center"/>
          </w:tcPr>
          <w:p w:rsidR="000A4F96" w:rsidRPr="000D7D72" w:rsidRDefault="000A4F96" w:rsidP="00EB4DAB">
            <w:pPr>
              <w:jc w:val="right"/>
              <w:rPr>
                <w:b/>
                <w:color w:val="000000"/>
                <w:sz w:val="18"/>
                <w:szCs w:val="18"/>
              </w:rPr>
            </w:pPr>
            <w:r w:rsidRPr="000D7D72">
              <w:rPr>
                <w:b/>
                <w:color w:val="000000"/>
                <w:sz w:val="18"/>
                <w:szCs w:val="18"/>
              </w:rPr>
              <w:t>84,06</w:t>
            </w:r>
          </w:p>
        </w:tc>
        <w:tc>
          <w:tcPr>
            <w:tcW w:w="1164" w:type="dxa"/>
          </w:tcPr>
          <w:p w:rsidR="000A4F96" w:rsidRPr="000D7D72" w:rsidRDefault="00F82FE8" w:rsidP="00EB4DAB">
            <w:pPr>
              <w:jc w:val="right"/>
              <w:rPr>
                <w:b/>
                <w:color w:val="000000"/>
                <w:sz w:val="18"/>
                <w:szCs w:val="18"/>
              </w:rPr>
            </w:pPr>
            <w:r w:rsidRPr="000D7D72">
              <w:rPr>
                <w:b/>
                <w:color w:val="000000"/>
                <w:sz w:val="18"/>
                <w:szCs w:val="18"/>
              </w:rPr>
              <w:t>-16,58</w:t>
            </w:r>
          </w:p>
        </w:tc>
        <w:tc>
          <w:tcPr>
            <w:tcW w:w="1408" w:type="dxa"/>
            <w:vAlign w:val="center"/>
          </w:tcPr>
          <w:p w:rsidR="000A4F96" w:rsidRPr="000D7D72" w:rsidRDefault="000A4F96" w:rsidP="00EB4DAB">
            <w:pPr>
              <w:jc w:val="right"/>
              <w:rPr>
                <w:b/>
                <w:color w:val="000000"/>
                <w:sz w:val="18"/>
                <w:szCs w:val="18"/>
              </w:rPr>
            </w:pPr>
            <w:r w:rsidRPr="000D7D72">
              <w:rPr>
                <w:b/>
                <w:color w:val="000000"/>
                <w:sz w:val="18"/>
                <w:szCs w:val="18"/>
              </w:rPr>
              <w:t>11,12</w:t>
            </w:r>
          </w:p>
        </w:tc>
        <w:tc>
          <w:tcPr>
            <w:tcW w:w="1569" w:type="dxa"/>
            <w:vAlign w:val="center"/>
          </w:tcPr>
          <w:p w:rsidR="000A4F96" w:rsidRPr="000D7D72" w:rsidRDefault="000A4F96" w:rsidP="00EB4DAB">
            <w:pPr>
              <w:jc w:val="right"/>
              <w:rPr>
                <w:b/>
                <w:color w:val="000000"/>
                <w:sz w:val="18"/>
                <w:szCs w:val="18"/>
              </w:rPr>
            </w:pPr>
            <w:r w:rsidRPr="000D7D72">
              <w:rPr>
                <w:b/>
                <w:color w:val="000000"/>
                <w:sz w:val="18"/>
                <w:szCs w:val="18"/>
              </w:rPr>
              <w:t>100,00</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Доходы от использования имущества, находящегося в государственной и муниципальной собственности</w:t>
            </w:r>
          </w:p>
        </w:tc>
        <w:tc>
          <w:tcPr>
            <w:tcW w:w="997" w:type="dxa"/>
          </w:tcPr>
          <w:p w:rsidR="000A4F96" w:rsidRPr="00EB4DAB" w:rsidRDefault="000A4F96" w:rsidP="00EB4DAB">
            <w:pPr>
              <w:jc w:val="right"/>
              <w:rPr>
                <w:color w:val="000000"/>
                <w:sz w:val="18"/>
                <w:szCs w:val="18"/>
              </w:rPr>
            </w:pPr>
            <w:r>
              <w:rPr>
                <w:color w:val="000000"/>
                <w:sz w:val="18"/>
                <w:szCs w:val="18"/>
              </w:rPr>
              <w:t>76,34</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58,65</w:t>
            </w:r>
          </w:p>
        </w:tc>
        <w:tc>
          <w:tcPr>
            <w:tcW w:w="1164" w:type="dxa"/>
          </w:tcPr>
          <w:p w:rsidR="000A4F96" w:rsidRPr="00EB4DAB" w:rsidRDefault="00F82FE8" w:rsidP="00EB4DAB">
            <w:pPr>
              <w:jc w:val="right"/>
              <w:rPr>
                <w:color w:val="000000"/>
                <w:sz w:val="18"/>
                <w:szCs w:val="18"/>
              </w:rPr>
            </w:pPr>
            <w:r>
              <w:rPr>
                <w:color w:val="000000"/>
                <w:sz w:val="18"/>
                <w:szCs w:val="18"/>
              </w:rPr>
              <w:t>- 17,69</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7,76</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69,77</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Платежи при пользовании природными ресурсами</w:t>
            </w:r>
          </w:p>
        </w:tc>
        <w:tc>
          <w:tcPr>
            <w:tcW w:w="997" w:type="dxa"/>
          </w:tcPr>
          <w:p w:rsidR="000A4F96" w:rsidRPr="00EB4DAB" w:rsidRDefault="000A4F96" w:rsidP="00EB4DAB">
            <w:pPr>
              <w:jc w:val="right"/>
              <w:rPr>
                <w:color w:val="000000"/>
                <w:sz w:val="18"/>
                <w:szCs w:val="18"/>
              </w:rPr>
            </w:pPr>
            <w:r>
              <w:rPr>
                <w:color w:val="000000"/>
                <w:sz w:val="18"/>
                <w:szCs w:val="18"/>
              </w:rPr>
              <w:t>0,08</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0,15</w:t>
            </w:r>
          </w:p>
        </w:tc>
        <w:tc>
          <w:tcPr>
            <w:tcW w:w="1164" w:type="dxa"/>
          </w:tcPr>
          <w:p w:rsidR="000A4F96" w:rsidRPr="00EB4DAB" w:rsidRDefault="00F82FE8" w:rsidP="00EB4DAB">
            <w:pPr>
              <w:jc w:val="right"/>
              <w:rPr>
                <w:color w:val="000000"/>
                <w:sz w:val="18"/>
                <w:szCs w:val="18"/>
              </w:rPr>
            </w:pPr>
            <w:r>
              <w:rPr>
                <w:color w:val="000000"/>
                <w:sz w:val="18"/>
                <w:szCs w:val="18"/>
              </w:rPr>
              <w:t>0,07</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0,02</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0,18</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Доходы от оказания платных услуг и компенсации затрат государства</w:t>
            </w:r>
          </w:p>
        </w:tc>
        <w:tc>
          <w:tcPr>
            <w:tcW w:w="997" w:type="dxa"/>
          </w:tcPr>
          <w:p w:rsidR="000A4F96" w:rsidRPr="00EB4DAB" w:rsidRDefault="000A4F96" w:rsidP="00EB4DAB">
            <w:pPr>
              <w:jc w:val="right"/>
              <w:rPr>
                <w:color w:val="000000"/>
                <w:sz w:val="18"/>
                <w:szCs w:val="18"/>
              </w:rPr>
            </w:pPr>
            <w:r>
              <w:rPr>
                <w:color w:val="000000"/>
                <w:sz w:val="18"/>
                <w:szCs w:val="18"/>
              </w:rPr>
              <w:t>10,6</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9,64</w:t>
            </w:r>
          </w:p>
        </w:tc>
        <w:tc>
          <w:tcPr>
            <w:tcW w:w="1164" w:type="dxa"/>
          </w:tcPr>
          <w:p w:rsidR="000A4F96" w:rsidRPr="00EB4DAB" w:rsidRDefault="00F82FE8" w:rsidP="00EB4DAB">
            <w:pPr>
              <w:jc w:val="right"/>
              <w:rPr>
                <w:color w:val="000000"/>
                <w:sz w:val="18"/>
                <w:szCs w:val="18"/>
              </w:rPr>
            </w:pPr>
            <w:r>
              <w:rPr>
                <w:color w:val="000000"/>
                <w:sz w:val="18"/>
                <w:szCs w:val="18"/>
              </w:rPr>
              <w:t>-0,96</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1,27</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11,47</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Доходы от продажи материальных и нематериальных активов</w:t>
            </w:r>
          </w:p>
        </w:tc>
        <w:tc>
          <w:tcPr>
            <w:tcW w:w="997" w:type="dxa"/>
          </w:tcPr>
          <w:p w:rsidR="000A4F96" w:rsidRPr="00EB4DAB" w:rsidRDefault="00F82FE8" w:rsidP="00EB4DAB">
            <w:pPr>
              <w:jc w:val="right"/>
              <w:rPr>
                <w:color w:val="000000"/>
                <w:sz w:val="18"/>
                <w:szCs w:val="18"/>
              </w:rPr>
            </w:pPr>
            <w:r>
              <w:rPr>
                <w:color w:val="000000"/>
                <w:sz w:val="18"/>
                <w:szCs w:val="18"/>
              </w:rPr>
              <w:t>11,48</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13,60</w:t>
            </w:r>
          </w:p>
        </w:tc>
        <w:tc>
          <w:tcPr>
            <w:tcW w:w="1164" w:type="dxa"/>
          </w:tcPr>
          <w:p w:rsidR="000A4F96" w:rsidRPr="00EB4DAB" w:rsidRDefault="00F82FE8" w:rsidP="00EB4DAB">
            <w:pPr>
              <w:jc w:val="right"/>
              <w:rPr>
                <w:color w:val="000000"/>
                <w:sz w:val="18"/>
                <w:szCs w:val="18"/>
              </w:rPr>
            </w:pPr>
            <w:r>
              <w:rPr>
                <w:color w:val="000000"/>
                <w:sz w:val="18"/>
                <w:szCs w:val="18"/>
              </w:rPr>
              <w:t>2,12</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1,80</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16,17</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 xml:space="preserve">Административные платежи и сборы </w:t>
            </w:r>
          </w:p>
        </w:tc>
        <w:tc>
          <w:tcPr>
            <w:tcW w:w="997" w:type="dxa"/>
          </w:tcPr>
          <w:p w:rsidR="000A4F96" w:rsidRPr="00EB4DAB" w:rsidRDefault="00F82FE8" w:rsidP="00EB4DAB">
            <w:pPr>
              <w:jc w:val="right"/>
              <w:rPr>
                <w:color w:val="000000"/>
                <w:sz w:val="18"/>
                <w:szCs w:val="18"/>
              </w:rPr>
            </w:pPr>
            <w:r>
              <w:rPr>
                <w:color w:val="000000"/>
                <w:sz w:val="18"/>
                <w:szCs w:val="18"/>
              </w:rPr>
              <w:t>0,22</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0,17</w:t>
            </w:r>
          </w:p>
        </w:tc>
        <w:tc>
          <w:tcPr>
            <w:tcW w:w="1164" w:type="dxa"/>
          </w:tcPr>
          <w:p w:rsidR="000A4F96" w:rsidRPr="00EB4DAB" w:rsidRDefault="00F82FE8" w:rsidP="00EB4DAB">
            <w:pPr>
              <w:jc w:val="right"/>
              <w:rPr>
                <w:color w:val="000000"/>
                <w:sz w:val="18"/>
                <w:szCs w:val="18"/>
              </w:rPr>
            </w:pPr>
            <w:r>
              <w:rPr>
                <w:color w:val="000000"/>
                <w:sz w:val="18"/>
                <w:szCs w:val="18"/>
              </w:rPr>
              <w:t>-0,05</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0,02</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0,21</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Штрафы, санкции, возмещение ущерба</w:t>
            </w:r>
          </w:p>
        </w:tc>
        <w:tc>
          <w:tcPr>
            <w:tcW w:w="997" w:type="dxa"/>
          </w:tcPr>
          <w:p w:rsidR="000A4F96" w:rsidRPr="00EB4DAB" w:rsidRDefault="00F82FE8" w:rsidP="00EB4DAB">
            <w:pPr>
              <w:jc w:val="right"/>
              <w:rPr>
                <w:color w:val="000000"/>
                <w:sz w:val="18"/>
                <w:szCs w:val="18"/>
              </w:rPr>
            </w:pPr>
            <w:r>
              <w:rPr>
                <w:color w:val="000000"/>
                <w:sz w:val="18"/>
                <w:szCs w:val="18"/>
              </w:rPr>
              <w:t>1,82</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1,76</w:t>
            </w:r>
          </w:p>
        </w:tc>
        <w:tc>
          <w:tcPr>
            <w:tcW w:w="1164" w:type="dxa"/>
          </w:tcPr>
          <w:p w:rsidR="000A4F96" w:rsidRPr="00EB4DAB" w:rsidRDefault="00F82FE8" w:rsidP="00EB4DAB">
            <w:pPr>
              <w:jc w:val="right"/>
              <w:rPr>
                <w:color w:val="000000"/>
                <w:sz w:val="18"/>
                <w:szCs w:val="18"/>
              </w:rPr>
            </w:pPr>
            <w:r>
              <w:rPr>
                <w:color w:val="000000"/>
                <w:sz w:val="18"/>
                <w:szCs w:val="18"/>
              </w:rPr>
              <w:t>-0,06</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0,23</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2,09</w:t>
            </w:r>
          </w:p>
        </w:tc>
      </w:tr>
      <w:tr w:rsidR="000A4F96" w:rsidRPr="00EB4DAB" w:rsidTr="000A4F96">
        <w:tc>
          <w:tcPr>
            <w:tcW w:w="3906" w:type="dxa"/>
          </w:tcPr>
          <w:p w:rsidR="000A4F96" w:rsidRPr="00EB4DAB" w:rsidRDefault="000A4F96" w:rsidP="00EB4DAB">
            <w:pPr>
              <w:rPr>
                <w:color w:val="000000"/>
                <w:sz w:val="18"/>
                <w:szCs w:val="18"/>
              </w:rPr>
            </w:pPr>
            <w:r w:rsidRPr="00EB4DAB">
              <w:rPr>
                <w:color w:val="000000"/>
                <w:sz w:val="18"/>
                <w:szCs w:val="18"/>
              </w:rPr>
              <w:t>Прочие неналоговые доходы</w:t>
            </w:r>
          </w:p>
        </w:tc>
        <w:tc>
          <w:tcPr>
            <w:tcW w:w="997" w:type="dxa"/>
          </w:tcPr>
          <w:p w:rsidR="000A4F96" w:rsidRPr="00EB4DAB" w:rsidRDefault="00F82FE8" w:rsidP="00EB4DAB">
            <w:pPr>
              <w:jc w:val="right"/>
              <w:rPr>
                <w:color w:val="000000"/>
                <w:sz w:val="18"/>
                <w:szCs w:val="18"/>
              </w:rPr>
            </w:pPr>
            <w:r>
              <w:rPr>
                <w:color w:val="000000"/>
                <w:sz w:val="18"/>
                <w:szCs w:val="18"/>
              </w:rPr>
              <w:t>0,1</w:t>
            </w:r>
          </w:p>
        </w:tc>
        <w:tc>
          <w:tcPr>
            <w:tcW w:w="1270" w:type="dxa"/>
            <w:vAlign w:val="center"/>
          </w:tcPr>
          <w:p w:rsidR="000A4F96" w:rsidRPr="00EB4DAB" w:rsidRDefault="000A4F96" w:rsidP="00EB4DAB">
            <w:pPr>
              <w:jc w:val="right"/>
              <w:rPr>
                <w:color w:val="000000"/>
                <w:sz w:val="18"/>
                <w:szCs w:val="18"/>
              </w:rPr>
            </w:pPr>
            <w:r w:rsidRPr="00EB4DAB">
              <w:rPr>
                <w:color w:val="000000"/>
                <w:sz w:val="18"/>
                <w:szCs w:val="18"/>
              </w:rPr>
              <w:t>0,099</w:t>
            </w:r>
          </w:p>
        </w:tc>
        <w:tc>
          <w:tcPr>
            <w:tcW w:w="1164" w:type="dxa"/>
          </w:tcPr>
          <w:p w:rsidR="000A4F96" w:rsidRPr="00EB4DAB" w:rsidRDefault="00F82FE8" w:rsidP="00EB4DAB">
            <w:pPr>
              <w:jc w:val="right"/>
              <w:rPr>
                <w:color w:val="000000"/>
                <w:sz w:val="18"/>
                <w:szCs w:val="18"/>
              </w:rPr>
            </w:pPr>
            <w:r>
              <w:rPr>
                <w:color w:val="000000"/>
                <w:sz w:val="18"/>
                <w:szCs w:val="18"/>
              </w:rPr>
              <w:t>-</w:t>
            </w:r>
          </w:p>
        </w:tc>
        <w:tc>
          <w:tcPr>
            <w:tcW w:w="1408" w:type="dxa"/>
            <w:vAlign w:val="center"/>
          </w:tcPr>
          <w:p w:rsidR="000A4F96" w:rsidRPr="00EB4DAB" w:rsidRDefault="000A4F96" w:rsidP="00EB4DAB">
            <w:pPr>
              <w:jc w:val="right"/>
              <w:rPr>
                <w:color w:val="000000"/>
                <w:sz w:val="18"/>
                <w:szCs w:val="18"/>
              </w:rPr>
            </w:pPr>
            <w:r w:rsidRPr="00EB4DAB">
              <w:rPr>
                <w:color w:val="000000"/>
                <w:sz w:val="18"/>
                <w:szCs w:val="18"/>
              </w:rPr>
              <w:t>0,01</w:t>
            </w:r>
          </w:p>
        </w:tc>
        <w:tc>
          <w:tcPr>
            <w:tcW w:w="1569" w:type="dxa"/>
            <w:vAlign w:val="center"/>
          </w:tcPr>
          <w:p w:rsidR="000A4F96" w:rsidRPr="00EB4DAB" w:rsidRDefault="000A4F96" w:rsidP="00EB4DAB">
            <w:pPr>
              <w:jc w:val="right"/>
              <w:rPr>
                <w:color w:val="000000"/>
                <w:sz w:val="18"/>
                <w:szCs w:val="18"/>
              </w:rPr>
            </w:pPr>
            <w:r w:rsidRPr="00EB4DAB">
              <w:rPr>
                <w:color w:val="000000"/>
                <w:sz w:val="18"/>
                <w:szCs w:val="18"/>
              </w:rPr>
              <w:t>0,12</w:t>
            </w:r>
          </w:p>
        </w:tc>
      </w:tr>
    </w:tbl>
    <w:p w:rsidR="00EB4DAB" w:rsidRPr="00EB4DAB" w:rsidRDefault="00EB4DAB" w:rsidP="00EB4DAB">
      <w:pPr>
        <w:jc w:val="right"/>
        <w:rPr>
          <w:color w:val="000000"/>
        </w:rPr>
      </w:pPr>
    </w:p>
    <w:p w:rsidR="00EB4DAB" w:rsidRPr="00EB4DAB" w:rsidRDefault="00EB4DAB" w:rsidP="00EB4DAB">
      <w:pPr>
        <w:ind w:firstLine="567"/>
        <w:jc w:val="both"/>
        <w:rPr>
          <w:color w:val="000000"/>
        </w:rPr>
      </w:pPr>
      <w:r w:rsidRPr="00890DBA">
        <w:rPr>
          <w:b/>
          <w:color w:val="000000"/>
        </w:rPr>
        <w:t>Рост</w:t>
      </w:r>
      <w:r w:rsidRPr="00EB4DAB">
        <w:rPr>
          <w:color w:val="000000"/>
        </w:rPr>
        <w:t xml:space="preserve"> поступлений в 2023 году в сравнении с 2022 годом отмечается по отдельным видам </w:t>
      </w:r>
      <w:r w:rsidRPr="00890DBA">
        <w:rPr>
          <w:color w:val="000000"/>
        </w:rPr>
        <w:t>неналоговых доходов</w:t>
      </w:r>
      <w:r w:rsidRPr="00EB4DAB">
        <w:rPr>
          <w:color w:val="000000"/>
        </w:rPr>
        <w:t>, доля которых  в общем объёме доходов состав</w:t>
      </w:r>
      <w:r w:rsidR="00851B8A">
        <w:rPr>
          <w:color w:val="000000"/>
        </w:rPr>
        <w:t>ляет незначительную часть (</w:t>
      </w:r>
      <w:r w:rsidRPr="00EB4DAB">
        <w:rPr>
          <w:color w:val="000000"/>
        </w:rPr>
        <w:t>не более 1,7%</w:t>
      </w:r>
      <w:r w:rsidR="00851B8A">
        <w:rPr>
          <w:color w:val="000000"/>
        </w:rPr>
        <w:t>)</w:t>
      </w:r>
      <w:r w:rsidRPr="00EB4DAB">
        <w:rPr>
          <w:color w:val="000000"/>
        </w:rPr>
        <w:t>. Выросли доходы такие как:</w:t>
      </w:r>
    </w:p>
    <w:p w:rsidR="00EB4DAB" w:rsidRPr="00EB4DAB" w:rsidRDefault="00EB4DAB" w:rsidP="00EB4DAB">
      <w:pPr>
        <w:ind w:firstLine="567"/>
        <w:jc w:val="both"/>
        <w:rPr>
          <w:bCs/>
          <w:color w:val="000000"/>
        </w:rPr>
      </w:pPr>
      <w:r w:rsidRPr="00EB4DAB">
        <w:rPr>
          <w:b/>
          <w:bCs/>
          <w:color w:val="000000"/>
        </w:rPr>
        <w:t xml:space="preserve">- платежи при пользовании природными ресурсами, </w:t>
      </w:r>
      <w:r w:rsidRPr="00EB4DAB">
        <w:rPr>
          <w:bCs/>
          <w:color w:val="000000"/>
        </w:rPr>
        <w:t xml:space="preserve">доля от общего объёма доходов составляет 0,02%. По отношению к исполнению 2022 года поступление увеличилось на 0,07 </w:t>
      </w:r>
      <w:proofErr w:type="gramStart"/>
      <w:r w:rsidRPr="00EB4DAB">
        <w:rPr>
          <w:bCs/>
          <w:color w:val="000000"/>
        </w:rPr>
        <w:t>млн</w:t>
      </w:r>
      <w:proofErr w:type="gramEnd"/>
      <w:r w:rsidRPr="00EB4DAB">
        <w:rPr>
          <w:bCs/>
          <w:color w:val="000000"/>
        </w:rPr>
        <w:t xml:space="preserve"> рублей (+45%).</w:t>
      </w:r>
      <w:r w:rsidR="0035669C">
        <w:rPr>
          <w:bCs/>
          <w:color w:val="000000"/>
        </w:rPr>
        <w:t xml:space="preserve"> </w:t>
      </w:r>
      <w:r w:rsidRPr="00EB4DAB">
        <w:rPr>
          <w:bCs/>
          <w:color w:val="000000"/>
        </w:rPr>
        <w:t xml:space="preserve">  Исполнение в 2023 году составило 0,15 </w:t>
      </w:r>
      <w:proofErr w:type="gramStart"/>
      <w:r w:rsidRPr="00EB4DAB">
        <w:rPr>
          <w:bCs/>
          <w:color w:val="000000"/>
        </w:rPr>
        <w:t>млн</w:t>
      </w:r>
      <w:proofErr w:type="gramEnd"/>
      <w:r w:rsidRPr="00EB4DAB">
        <w:rPr>
          <w:bCs/>
          <w:color w:val="000000"/>
        </w:rPr>
        <w:t xml:space="preserve"> рублей или 90,6% к плановым показателям годовой бюджетной отчетности. </w:t>
      </w:r>
    </w:p>
    <w:p w:rsidR="00EB4DAB" w:rsidRPr="00EB4DAB" w:rsidRDefault="00EB4DAB" w:rsidP="00EB4DAB">
      <w:pPr>
        <w:ind w:firstLine="567"/>
        <w:jc w:val="both"/>
        <w:rPr>
          <w:b/>
          <w:bCs/>
          <w:color w:val="000000"/>
        </w:rPr>
      </w:pPr>
      <w:r w:rsidRPr="00EB4DAB">
        <w:rPr>
          <w:b/>
          <w:bCs/>
          <w:color w:val="000000"/>
        </w:rPr>
        <w:t xml:space="preserve">- доходы от продажи материальных и нематериальных активов </w:t>
      </w:r>
      <w:r w:rsidRPr="00EB4DAB">
        <w:rPr>
          <w:bCs/>
          <w:color w:val="000000"/>
        </w:rPr>
        <w:t xml:space="preserve">доля от общего объёма доходов составляет 1,8%. По отношению к исполнению 2022 года поступление увеличилось на 2,12 </w:t>
      </w:r>
      <w:proofErr w:type="gramStart"/>
      <w:r w:rsidRPr="00EB4DAB">
        <w:rPr>
          <w:bCs/>
          <w:color w:val="000000"/>
        </w:rPr>
        <w:t>млн</w:t>
      </w:r>
      <w:proofErr w:type="gramEnd"/>
      <w:r w:rsidRPr="00EB4DAB">
        <w:rPr>
          <w:bCs/>
          <w:color w:val="000000"/>
        </w:rPr>
        <w:t xml:space="preserve"> рублей (+16%).</w:t>
      </w:r>
    </w:p>
    <w:p w:rsidR="00BF76A0" w:rsidRPr="00BF76A0" w:rsidRDefault="00EB4DAB" w:rsidP="00BF76A0">
      <w:pPr>
        <w:ind w:firstLine="708"/>
        <w:jc w:val="both"/>
        <w:rPr>
          <w:rFonts w:eastAsia="Calibri"/>
          <w:lang w:eastAsia="en-US"/>
        </w:rPr>
      </w:pPr>
      <w:r w:rsidRPr="00EB4DAB">
        <w:rPr>
          <w:bCs/>
          <w:color w:val="000000"/>
        </w:rPr>
        <w:t>Исполнение составило</w:t>
      </w:r>
      <w:r w:rsidRPr="00EB4DAB">
        <w:rPr>
          <w:color w:val="000000"/>
        </w:rPr>
        <w:t xml:space="preserve"> 13,60 </w:t>
      </w:r>
      <w:proofErr w:type="gramStart"/>
      <w:r w:rsidRPr="00EB4DAB">
        <w:rPr>
          <w:color w:val="000000"/>
        </w:rPr>
        <w:t>млн</w:t>
      </w:r>
      <w:proofErr w:type="gramEnd"/>
      <w:r w:rsidRPr="00EB4DAB">
        <w:rPr>
          <w:color w:val="000000"/>
        </w:rPr>
        <w:t xml:space="preserve"> рублей или 123% от плановых показателей.  Увеличение доходов в 2023 году произошло за счет </w:t>
      </w:r>
      <w:r w:rsidR="00890DBA">
        <w:rPr>
          <w:color w:val="000000"/>
        </w:rPr>
        <w:t xml:space="preserve">повышения покупательской активности заявителей в </w:t>
      </w:r>
      <w:r w:rsidR="00BA73DE">
        <w:rPr>
          <w:color w:val="000000"/>
        </w:rPr>
        <w:t>конце года</w:t>
      </w:r>
      <w:r w:rsidR="00890DBA">
        <w:rPr>
          <w:color w:val="000000"/>
        </w:rPr>
        <w:t xml:space="preserve">. </w:t>
      </w:r>
      <w:r w:rsidR="00BA73DE" w:rsidRPr="00BA73DE">
        <w:rPr>
          <w:color w:val="000000"/>
        </w:rPr>
        <w:t xml:space="preserve">Доходов от продажи земельных участков, находящихся в государственной и муниципальной собственности, </w:t>
      </w:r>
      <w:r w:rsidR="00BA73DE">
        <w:rPr>
          <w:color w:val="000000"/>
        </w:rPr>
        <w:t>поступило почти в 2 раза больше запланированных</w:t>
      </w:r>
      <w:r w:rsidR="00BA73DE" w:rsidRPr="00BA73DE">
        <w:rPr>
          <w:color w:val="000000"/>
        </w:rPr>
        <w:t>.</w:t>
      </w:r>
      <w:r w:rsidR="00BF76A0" w:rsidRPr="00BF76A0">
        <w:rPr>
          <w:rFonts w:eastAsia="Calibri"/>
          <w:sz w:val="28"/>
          <w:szCs w:val="28"/>
          <w:lang w:eastAsia="en-US"/>
        </w:rPr>
        <w:t xml:space="preserve"> </w:t>
      </w:r>
      <w:r w:rsidR="00BF76A0" w:rsidRPr="00BF76A0">
        <w:rPr>
          <w:rFonts w:eastAsia="Calibri"/>
          <w:lang w:eastAsia="en-US"/>
        </w:rPr>
        <w:t xml:space="preserve">Также было реализовано </w:t>
      </w:r>
      <w:r w:rsidR="00BF76A0" w:rsidRPr="00BF76A0">
        <w:rPr>
          <w:rFonts w:eastAsia="Calibri"/>
          <w:lang w:eastAsia="en-US"/>
        </w:rPr>
        <w:lastRenderedPageBreak/>
        <w:t>неиспользуемое и невозможное к восстановлению за счет муниципалитета имущество - 2 нежилых здания (ул. Школьная, 30, и Бочкина 45/3) на сумму 8,325 млн. рублей.</w:t>
      </w:r>
    </w:p>
    <w:p w:rsidR="00BA73DE" w:rsidRPr="00BA73DE" w:rsidRDefault="00BA73DE" w:rsidP="00BA73DE">
      <w:pPr>
        <w:ind w:firstLine="567"/>
        <w:jc w:val="both"/>
        <w:rPr>
          <w:color w:val="000000"/>
        </w:rPr>
      </w:pPr>
      <w:r w:rsidRPr="00BA73DE">
        <w:rPr>
          <w:color w:val="000000"/>
        </w:rPr>
        <w:t>Бюджетные назначения по данному доходному источнику в сторону</w:t>
      </w:r>
      <w:r>
        <w:rPr>
          <w:color w:val="000000"/>
        </w:rPr>
        <w:t xml:space="preserve"> </w:t>
      </w:r>
      <w:r w:rsidRPr="00BA73DE">
        <w:rPr>
          <w:color w:val="000000"/>
        </w:rPr>
        <w:t xml:space="preserve">увеличения не были уточнены при </w:t>
      </w:r>
      <w:r>
        <w:rPr>
          <w:color w:val="000000"/>
        </w:rPr>
        <w:t xml:space="preserve">последней декабрьской </w:t>
      </w:r>
      <w:r w:rsidRPr="00BA73DE">
        <w:rPr>
          <w:color w:val="000000"/>
        </w:rPr>
        <w:t>корректировке бюджета города.</w:t>
      </w:r>
    </w:p>
    <w:p w:rsidR="00EB4DAB" w:rsidRPr="00EB4DAB" w:rsidRDefault="00EB4DAB" w:rsidP="00EB4DAB">
      <w:pPr>
        <w:ind w:firstLine="567"/>
        <w:jc w:val="both"/>
        <w:rPr>
          <w:bCs/>
          <w:color w:val="000000"/>
        </w:rPr>
      </w:pPr>
      <w:r w:rsidRPr="00890DBA">
        <w:rPr>
          <w:b/>
          <w:bCs/>
          <w:color w:val="000000"/>
        </w:rPr>
        <w:t>Снижение</w:t>
      </w:r>
      <w:r w:rsidRPr="00EB4DAB">
        <w:rPr>
          <w:bCs/>
          <w:color w:val="000000"/>
        </w:rPr>
        <w:t xml:space="preserve"> поступлений в 2023 году по отношению в 2022 году отмечается по таким неналоговым доходам, как:</w:t>
      </w:r>
    </w:p>
    <w:p w:rsidR="00EB4DAB" w:rsidRPr="00EB4DAB" w:rsidRDefault="00EB4DAB" w:rsidP="00EB4DAB">
      <w:pPr>
        <w:ind w:firstLine="567"/>
        <w:jc w:val="both"/>
        <w:rPr>
          <w:color w:val="000000"/>
        </w:rPr>
      </w:pPr>
      <w:r w:rsidRPr="00EB4DAB">
        <w:rPr>
          <w:b/>
          <w:color w:val="000000"/>
        </w:rPr>
        <w:t>- доходы от использования имущества, находящегося в муниципальной собственности,</w:t>
      </w:r>
      <w:r w:rsidRPr="00EB4DAB">
        <w:rPr>
          <w:color w:val="000000"/>
        </w:rPr>
        <w:t xml:space="preserve"> доля которых составила 69,77 % в общем объеме доходов бюджета. По сравнению с 2022 годом поступления снизились на 17,69 </w:t>
      </w:r>
      <w:proofErr w:type="gramStart"/>
      <w:r w:rsidRPr="00EB4DAB">
        <w:rPr>
          <w:color w:val="000000"/>
        </w:rPr>
        <w:t>млн</w:t>
      </w:r>
      <w:proofErr w:type="gramEnd"/>
      <w:r w:rsidRPr="00EB4DAB">
        <w:rPr>
          <w:color w:val="000000"/>
        </w:rPr>
        <w:t xml:space="preserve"> рублей (-23%). </w:t>
      </w:r>
    </w:p>
    <w:p w:rsidR="00EB4DAB" w:rsidRPr="00EB4DAB" w:rsidRDefault="00EB4DAB" w:rsidP="00EB4DAB">
      <w:pPr>
        <w:ind w:firstLine="567"/>
        <w:jc w:val="both"/>
        <w:rPr>
          <w:color w:val="000000"/>
        </w:rPr>
      </w:pPr>
      <w:r w:rsidRPr="00EB4DAB">
        <w:rPr>
          <w:color w:val="000000"/>
        </w:rPr>
        <w:t>Доходы от использования имущества, находящегося в муниципальной собственности, как и в прошл</w:t>
      </w:r>
      <w:r w:rsidR="00890DBA">
        <w:rPr>
          <w:color w:val="000000"/>
        </w:rPr>
        <w:t>ые</w:t>
      </w:r>
      <w:r w:rsidRPr="00EB4DAB">
        <w:rPr>
          <w:color w:val="000000"/>
        </w:rPr>
        <w:t xml:space="preserve"> период</w:t>
      </w:r>
      <w:r w:rsidR="00890DBA">
        <w:rPr>
          <w:color w:val="000000"/>
        </w:rPr>
        <w:t>ы</w:t>
      </w:r>
      <w:r w:rsidR="00BD06E8">
        <w:rPr>
          <w:color w:val="000000"/>
        </w:rPr>
        <w:t xml:space="preserve">, </w:t>
      </w:r>
      <w:r w:rsidRPr="00EB4DAB">
        <w:rPr>
          <w:color w:val="000000"/>
        </w:rPr>
        <w:t xml:space="preserve"> являлись основным источником поступлений в бюджет</w:t>
      </w:r>
      <w:r w:rsidR="00890DBA">
        <w:rPr>
          <w:color w:val="000000"/>
        </w:rPr>
        <w:t xml:space="preserve"> города</w:t>
      </w:r>
      <w:r w:rsidRPr="00EB4DAB">
        <w:rPr>
          <w:color w:val="000000"/>
        </w:rPr>
        <w:t xml:space="preserve">. Исполнение составило 58,65 </w:t>
      </w:r>
      <w:proofErr w:type="gramStart"/>
      <w:r w:rsidRPr="00EB4DAB">
        <w:rPr>
          <w:color w:val="000000"/>
        </w:rPr>
        <w:t>млн</w:t>
      </w:r>
      <w:proofErr w:type="gramEnd"/>
      <w:r w:rsidRPr="00EB4DAB">
        <w:rPr>
          <w:color w:val="000000"/>
        </w:rPr>
        <w:t xml:space="preserve"> рублей или 106,1% </w:t>
      </w:r>
    </w:p>
    <w:p w:rsidR="00EB4DAB" w:rsidRPr="00EB4DAB" w:rsidRDefault="00EB4DAB" w:rsidP="00535B3D">
      <w:pPr>
        <w:ind w:firstLine="709"/>
        <w:jc w:val="both"/>
        <w:rPr>
          <w:color w:val="000000"/>
        </w:rPr>
      </w:pPr>
      <w:r w:rsidRPr="00EB4DAB">
        <w:rPr>
          <w:color w:val="000000"/>
        </w:rPr>
        <w:t>Основную долю составили доходы, получаемые в виде арендной платы за земельные участки, исполнение составляет 106,2%. По данным администратора доходов перевыполнение плана произошло за счет гашения задолженности прошлых периодов и поступления платежей за 1 квартал 2024года.</w:t>
      </w:r>
    </w:p>
    <w:p w:rsidR="00EB4DAB" w:rsidRDefault="00EB4DAB" w:rsidP="00535B3D">
      <w:pPr>
        <w:ind w:firstLine="709"/>
        <w:jc w:val="both"/>
        <w:rPr>
          <w:color w:val="000000"/>
        </w:rPr>
      </w:pPr>
      <w:r w:rsidRPr="00EB4DAB">
        <w:rPr>
          <w:color w:val="000000"/>
        </w:rPr>
        <w:t xml:space="preserve">Доходы от сдачи в аренду </w:t>
      </w:r>
      <w:proofErr w:type="gramStart"/>
      <w:r w:rsidRPr="00EB4DAB">
        <w:rPr>
          <w:color w:val="000000"/>
        </w:rPr>
        <w:t>имущества, составляющего муниципальную казну исполнены</w:t>
      </w:r>
      <w:proofErr w:type="gramEnd"/>
      <w:r w:rsidRPr="00EB4DAB">
        <w:rPr>
          <w:color w:val="000000"/>
        </w:rPr>
        <w:t xml:space="preserve"> на 110,4%. Перевыполнение за счет  поступлений платежей за 1 квартал 2024 года, а так же заключения нового договора аренды в декабре 2023 года (Единый Билетный Центр).</w:t>
      </w:r>
    </w:p>
    <w:p w:rsidR="00851B8A" w:rsidRPr="00851B8A" w:rsidRDefault="00851B8A" w:rsidP="00535B3D">
      <w:pPr>
        <w:ind w:firstLine="709"/>
        <w:jc w:val="both"/>
        <w:rPr>
          <w:color w:val="000000"/>
        </w:rPr>
      </w:pPr>
      <w:r w:rsidRPr="00851B8A">
        <w:rPr>
          <w:color w:val="000000"/>
        </w:rPr>
        <w:t>Бюджетные назначения по данн</w:t>
      </w:r>
      <w:r>
        <w:rPr>
          <w:color w:val="000000"/>
        </w:rPr>
        <w:t>ым</w:t>
      </w:r>
      <w:r w:rsidRPr="00851B8A">
        <w:rPr>
          <w:color w:val="000000"/>
        </w:rPr>
        <w:t xml:space="preserve"> доходн</w:t>
      </w:r>
      <w:r>
        <w:rPr>
          <w:color w:val="000000"/>
        </w:rPr>
        <w:t>ых</w:t>
      </w:r>
      <w:r w:rsidRPr="00851B8A">
        <w:rPr>
          <w:color w:val="000000"/>
        </w:rPr>
        <w:t xml:space="preserve"> источник</w:t>
      </w:r>
      <w:r>
        <w:rPr>
          <w:color w:val="000000"/>
        </w:rPr>
        <w:t xml:space="preserve">ов </w:t>
      </w:r>
      <w:r w:rsidRPr="00851B8A">
        <w:rPr>
          <w:color w:val="000000"/>
        </w:rPr>
        <w:t>в сторону увеличения не были уточнены при последней декабрьской корректировке бюджета города.</w:t>
      </w:r>
    </w:p>
    <w:p w:rsidR="00EB4DAB" w:rsidRPr="00EB4DAB" w:rsidRDefault="00EB4DAB" w:rsidP="00535B3D">
      <w:pPr>
        <w:ind w:firstLine="709"/>
        <w:jc w:val="both"/>
        <w:rPr>
          <w:color w:val="000000"/>
        </w:rPr>
      </w:pPr>
      <w:r w:rsidRPr="00EB4DAB">
        <w:rPr>
          <w:color w:val="000000"/>
        </w:rPr>
        <w:t xml:space="preserve"> В составе прочих доходов от использования имущества учитываются платежи на установку и эксплуатацию рекламных конструкций, плата за наем жилых помещений </w:t>
      </w:r>
      <w:r w:rsidR="000D7D72">
        <w:rPr>
          <w:color w:val="000000"/>
        </w:rPr>
        <w:t>муниципального жилого фонда</w:t>
      </w:r>
      <w:r w:rsidRPr="00EB4DAB">
        <w:rPr>
          <w:color w:val="000000"/>
        </w:rPr>
        <w:t xml:space="preserve">, плата за размещение временных и нестационарных объектов. </w:t>
      </w:r>
    </w:p>
    <w:p w:rsidR="00EB4DAB" w:rsidRDefault="00EB4DAB" w:rsidP="00535B3D">
      <w:pPr>
        <w:ind w:firstLine="709"/>
        <w:jc w:val="both"/>
        <w:rPr>
          <w:color w:val="000000"/>
        </w:rPr>
      </w:pPr>
      <w:r w:rsidRPr="00EB4DAB">
        <w:rPr>
          <w:color w:val="000000"/>
        </w:rPr>
        <w:t xml:space="preserve">В 2023 году поступление прочих доходов от использования имущества составило 3,3 </w:t>
      </w:r>
      <w:proofErr w:type="gramStart"/>
      <w:r w:rsidRPr="00EB4DAB">
        <w:rPr>
          <w:color w:val="000000"/>
        </w:rPr>
        <w:t>млн</w:t>
      </w:r>
      <w:proofErr w:type="gramEnd"/>
      <w:r w:rsidRPr="00EB4DAB">
        <w:rPr>
          <w:color w:val="000000"/>
        </w:rPr>
        <w:t xml:space="preserve"> рублей или 105,3% к плану. </w:t>
      </w:r>
    </w:p>
    <w:p w:rsidR="009D4298" w:rsidRDefault="009D4298" w:rsidP="00535B3D">
      <w:pPr>
        <w:ind w:firstLine="709"/>
        <w:jc w:val="both"/>
        <w:rPr>
          <w:color w:val="000000"/>
        </w:rPr>
      </w:pPr>
      <w:r w:rsidRPr="00545A50">
        <w:rPr>
          <w:i/>
          <w:color w:val="000000"/>
        </w:rPr>
        <w:t>Следует отметить, результаты проведенных в 2023 году контрольных мероприятий свидетельствуют, что в администрировании доходов бюджета имеются отдельные недостатки, повлиявшие на поступление неналоговых доходов</w:t>
      </w:r>
      <w:r w:rsidRPr="009D4298">
        <w:rPr>
          <w:color w:val="000000"/>
        </w:rPr>
        <w:t xml:space="preserve">. </w:t>
      </w:r>
    </w:p>
    <w:p w:rsidR="00545A50" w:rsidRDefault="002C69AC" w:rsidP="00535B3D">
      <w:pPr>
        <w:ind w:firstLine="709"/>
        <w:jc w:val="both"/>
        <w:rPr>
          <w:color w:val="000000"/>
        </w:rPr>
      </w:pPr>
      <w:r>
        <w:rPr>
          <w:color w:val="000000"/>
        </w:rPr>
        <w:t xml:space="preserve">Так, </w:t>
      </w:r>
      <w:r w:rsidR="009D4298" w:rsidRPr="009D4298">
        <w:rPr>
          <w:color w:val="000000"/>
        </w:rPr>
        <w:t>главным администратор</w:t>
      </w:r>
      <w:r w:rsidR="009D4298">
        <w:rPr>
          <w:color w:val="000000"/>
        </w:rPr>
        <w:t>ом</w:t>
      </w:r>
      <w:r w:rsidR="009D4298" w:rsidRPr="009D4298">
        <w:rPr>
          <w:color w:val="000000"/>
        </w:rPr>
        <w:t xml:space="preserve"> доходов </w:t>
      </w:r>
      <w:r w:rsidR="009D4298">
        <w:rPr>
          <w:color w:val="000000"/>
        </w:rPr>
        <w:t xml:space="preserve">МКУ УСГХ </w:t>
      </w:r>
      <w:r>
        <w:rPr>
          <w:color w:val="000000"/>
        </w:rPr>
        <w:t>с</w:t>
      </w:r>
      <w:r w:rsidRPr="002C69AC">
        <w:rPr>
          <w:color w:val="000000"/>
        </w:rPr>
        <w:t xml:space="preserve">истематически </w:t>
      </w:r>
      <w:r w:rsidR="009D4298" w:rsidRPr="009D4298">
        <w:rPr>
          <w:color w:val="000000"/>
        </w:rPr>
        <w:t xml:space="preserve">не в полной мере исполняются бюджетные полномочия по начислению, учету и </w:t>
      </w:r>
      <w:proofErr w:type="gramStart"/>
      <w:r w:rsidR="009D4298" w:rsidRPr="009D4298">
        <w:rPr>
          <w:color w:val="000000"/>
        </w:rPr>
        <w:t>контролю за</w:t>
      </w:r>
      <w:proofErr w:type="gramEnd"/>
      <w:r w:rsidR="009D4298" w:rsidRPr="009D4298">
        <w:rPr>
          <w:color w:val="000000"/>
        </w:rPr>
        <w:t xml:space="preserve"> правильностью исчисления, полнотой и своевременностью уплаты платежей  от найма муниципального жилищного фонда</w:t>
      </w:r>
      <w:r w:rsidR="009D4298">
        <w:rPr>
          <w:color w:val="000000"/>
        </w:rPr>
        <w:t>.</w:t>
      </w:r>
      <w:r w:rsidR="00545A50">
        <w:rPr>
          <w:color w:val="000000"/>
        </w:rPr>
        <w:t xml:space="preserve"> </w:t>
      </w:r>
      <w:r w:rsidR="005F2494">
        <w:rPr>
          <w:color w:val="000000"/>
        </w:rPr>
        <w:t>Контрольн</w:t>
      </w:r>
      <w:proofErr w:type="gramStart"/>
      <w:r w:rsidR="005F2494">
        <w:rPr>
          <w:color w:val="000000"/>
        </w:rPr>
        <w:t>о-</w:t>
      </w:r>
      <w:proofErr w:type="gramEnd"/>
      <w:r w:rsidR="005F2494">
        <w:rPr>
          <w:color w:val="000000"/>
        </w:rPr>
        <w:t xml:space="preserve"> счетным органом выявлены факты недостоверности </w:t>
      </w:r>
      <w:r w:rsidR="009D4298">
        <w:rPr>
          <w:color w:val="000000"/>
        </w:rPr>
        <w:t>количества</w:t>
      </w:r>
      <w:r w:rsidR="00D00C46">
        <w:rPr>
          <w:color w:val="000000"/>
        </w:rPr>
        <w:t xml:space="preserve"> муниципального жилищного фонда, не начисления</w:t>
      </w:r>
      <w:r w:rsidR="00D00C46" w:rsidRPr="00D00C46">
        <w:rPr>
          <w:color w:val="000000"/>
        </w:rPr>
        <w:t xml:space="preserve"> пеней, </w:t>
      </w:r>
      <w:r w:rsidR="00D00C46" w:rsidRPr="00D00C46">
        <w:rPr>
          <w:bCs/>
          <w:color w:val="000000"/>
        </w:rPr>
        <w:t>неприняти</w:t>
      </w:r>
      <w:r w:rsidR="00D00C46">
        <w:rPr>
          <w:bCs/>
          <w:color w:val="000000"/>
        </w:rPr>
        <w:t>я</w:t>
      </w:r>
      <w:r w:rsidR="00D00C46" w:rsidRPr="00D00C46">
        <w:rPr>
          <w:bCs/>
          <w:color w:val="000000"/>
        </w:rPr>
        <w:t xml:space="preserve"> своевременных мер реагирования к должникам.</w:t>
      </w:r>
      <w:r w:rsidR="0035669C">
        <w:rPr>
          <w:bCs/>
          <w:color w:val="000000"/>
        </w:rPr>
        <w:t xml:space="preserve"> </w:t>
      </w:r>
    </w:p>
    <w:p w:rsidR="00D00C46" w:rsidRPr="00D00C46" w:rsidRDefault="00D00C46" w:rsidP="00535B3D">
      <w:pPr>
        <w:ind w:firstLine="709"/>
        <w:jc w:val="both"/>
        <w:rPr>
          <w:color w:val="000000"/>
        </w:rPr>
      </w:pPr>
      <w:r w:rsidRPr="00D00C46">
        <w:rPr>
          <w:color w:val="000000"/>
        </w:rPr>
        <w:t xml:space="preserve">Данные факты </w:t>
      </w:r>
      <w:r w:rsidR="000D7D72">
        <w:rPr>
          <w:color w:val="000000"/>
        </w:rPr>
        <w:t>указывают на</w:t>
      </w:r>
      <w:r w:rsidRPr="00D00C46">
        <w:rPr>
          <w:color w:val="000000"/>
        </w:rPr>
        <w:t xml:space="preserve"> наличи</w:t>
      </w:r>
      <w:r w:rsidR="000D7D72">
        <w:rPr>
          <w:color w:val="000000"/>
        </w:rPr>
        <w:t>е</w:t>
      </w:r>
      <w:r w:rsidRPr="00D00C46">
        <w:rPr>
          <w:color w:val="000000"/>
        </w:rPr>
        <w:t xml:space="preserve"> резервов для увеличения доходной части бюджета</w:t>
      </w:r>
      <w:r>
        <w:rPr>
          <w:color w:val="000000"/>
        </w:rPr>
        <w:t>.</w:t>
      </w:r>
    </w:p>
    <w:p w:rsidR="00EB4DAB" w:rsidRPr="00EB4DAB" w:rsidRDefault="00EB4DAB" w:rsidP="00535B3D">
      <w:pPr>
        <w:ind w:firstLine="709"/>
        <w:jc w:val="both"/>
        <w:rPr>
          <w:b/>
          <w:bCs/>
        </w:rPr>
      </w:pPr>
      <w:r w:rsidRPr="00EB4DAB">
        <w:rPr>
          <w:b/>
          <w:bCs/>
        </w:rPr>
        <w:t xml:space="preserve">- доходы от оказания платных услуг (работ) и компенсации затрат, </w:t>
      </w:r>
      <w:r w:rsidRPr="00EB4DAB">
        <w:rPr>
          <w:color w:val="000000"/>
        </w:rPr>
        <w:t xml:space="preserve">доля которых составила 1,27 % в общем объеме доходов бюджета. По сравнению с 2022 годом поступления снизились на 0,96 </w:t>
      </w:r>
      <w:proofErr w:type="gramStart"/>
      <w:r w:rsidRPr="00EB4DAB">
        <w:rPr>
          <w:color w:val="000000"/>
        </w:rPr>
        <w:t>млн</w:t>
      </w:r>
      <w:proofErr w:type="gramEnd"/>
      <w:r w:rsidRPr="00EB4DAB">
        <w:rPr>
          <w:color w:val="000000"/>
        </w:rPr>
        <w:t xml:space="preserve"> рублей (-9%).</w:t>
      </w:r>
    </w:p>
    <w:p w:rsidR="00EB4DAB" w:rsidRPr="00EB4DAB" w:rsidRDefault="00EB4DAB" w:rsidP="00535B3D">
      <w:pPr>
        <w:ind w:firstLine="709"/>
        <w:jc w:val="both"/>
        <w:rPr>
          <w:color w:val="000000"/>
        </w:rPr>
      </w:pPr>
      <w:r w:rsidRPr="00EB4DAB">
        <w:rPr>
          <w:b/>
          <w:bCs/>
        </w:rPr>
        <w:t xml:space="preserve"> </w:t>
      </w:r>
      <w:r w:rsidRPr="00EB4DAB">
        <w:rPr>
          <w:bCs/>
        </w:rPr>
        <w:t xml:space="preserve">Исполнение составило </w:t>
      </w:r>
      <w:r w:rsidRPr="00EB4DAB">
        <w:rPr>
          <w:color w:val="000000"/>
        </w:rPr>
        <w:t xml:space="preserve">9,64 </w:t>
      </w:r>
      <w:proofErr w:type="gramStart"/>
      <w:r w:rsidRPr="00EB4DAB">
        <w:rPr>
          <w:color w:val="000000"/>
        </w:rPr>
        <w:t>млн</w:t>
      </w:r>
      <w:proofErr w:type="gramEnd"/>
      <w:r w:rsidRPr="00EB4DAB">
        <w:rPr>
          <w:color w:val="000000"/>
        </w:rPr>
        <w:t xml:space="preserve"> рублей или 99,4%. Структура доходов сложилась следующим образом:</w:t>
      </w:r>
    </w:p>
    <w:p w:rsidR="00EB4DAB" w:rsidRPr="00EB4DAB" w:rsidRDefault="00EB4DAB" w:rsidP="00535B3D">
      <w:pPr>
        <w:ind w:firstLine="709"/>
        <w:jc w:val="both"/>
        <w:rPr>
          <w:color w:val="000000"/>
        </w:rPr>
      </w:pPr>
      <w:r w:rsidRPr="00EB4DAB">
        <w:rPr>
          <w:color w:val="000000"/>
        </w:rPr>
        <w:t xml:space="preserve">прочие доходы от оказания платных услуг (работ), исполнение 97,2%;  </w:t>
      </w:r>
    </w:p>
    <w:p w:rsidR="00EB4DAB" w:rsidRPr="00EB4DAB" w:rsidRDefault="00EB4DAB" w:rsidP="00535B3D">
      <w:pPr>
        <w:ind w:firstLine="709"/>
        <w:jc w:val="both"/>
        <w:rPr>
          <w:color w:val="000000"/>
        </w:rPr>
      </w:pPr>
      <w:r w:rsidRPr="00EB4DAB">
        <w:rPr>
          <w:color w:val="000000"/>
        </w:rPr>
        <w:t>доходы, поступающих в порядке возмещения расходов, понесенных в связи с эксплуатацией имущества, исполнение 99,1%;</w:t>
      </w:r>
    </w:p>
    <w:p w:rsidR="00EB4DAB" w:rsidRPr="00EB4DAB" w:rsidRDefault="00EB4DAB" w:rsidP="00535B3D">
      <w:pPr>
        <w:ind w:firstLine="709"/>
        <w:jc w:val="both"/>
        <w:rPr>
          <w:color w:val="000000"/>
        </w:rPr>
      </w:pPr>
      <w:r w:rsidRPr="00EB4DAB">
        <w:rPr>
          <w:color w:val="000000"/>
        </w:rPr>
        <w:t xml:space="preserve">прочие доходы от компенсации затрат государства, исполнение 99,9%.  </w:t>
      </w:r>
    </w:p>
    <w:p w:rsidR="00EB4DAB" w:rsidRPr="00EB4DAB" w:rsidRDefault="00EB4DAB" w:rsidP="00535B3D">
      <w:pPr>
        <w:ind w:firstLine="709"/>
        <w:jc w:val="both"/>
        <w:rPr>
          <w:bCs/>
          <w:color w:val="000000"/>
        </w:rPr>
      </w:pPr>
      <w:r w:rsidRPr="00EB4DAB">
        <w:rPr>
          <w:b/>
          <w:bCs/>
          <w:color w:val="000000"/>
        </w:rPr>
        <w:t xml:space="preserve">- административные платежи и сборы </w:t>
      </w:r>
      <w:r w:rsidRPr="00EB4DAB">
        <w:rPr>
          <w:bCs/>
          <w:color w:val="000000"/>
        </w:rPr>
        <w:t xml:space="preserve">доля от общего объёма доходов составляет 0,02%. По отношению к исполнению 2022 года поступление снизилось на 0,044 </w:t>
      </w:r>
      <w:proofErr w:type="gramStart"/>
      <w:r w:rsidRPr="00EB4DAB">
        <w:rPr>
          <w:bCs/>
          <w:color w:val="000000"/>
        </w:rPr>
        <w:t>млн</w:t>
      </w:r>
      <w:proofErr w:type="gramEnd"/>
      <w:r w:rsidRPr="00EB4DAB">
        <w:rPr>
          <w:bCs/>
          <w:color w:val="000000"/>
        </w:rPr>
        <w:t xml:space="preserve"> рублей (-20%).</w:t>
      </w:r>
    </w:p>
    <w:p w:rsidR="00EB4DAB" w:rsidRPr="00EB4DAB" w:rsidRDefault="00EB4DAB" w:rsidP="00535B3D">
      <w:pPr>
        <w:ind w:firstLine="709"/>
        <w:jc w:val="both"/>
        <w:rPr>
          <w:bCs/>
          <w:color w:val="000000"/>
        </w:rPr>
      </w:pPr>
      <w:r w:rsidRPr="00EB4DAB">
        <w:rPr>
          <w:bCs/>
          <w:color w:val="000000"/>
        </w:rPr>
        <w:t xml:space="preserve">  Исполнение в 2023 году составило 0,17 </w:t>
      </w:r>
      <w:proofErr w:type="gramStart"/>
      <w:r w:rsidRPr="00EB4DAB">
        <w:rPr>
          <w:bCs/>
          <w:color w:val="000000"/>
        </w:rPr>
        <w:t>млн</w:t>
      </w:r>
      <w:proofErr w:type="gramEnd"/>
      <w:r w:rsidRPr="00EB4DAB">
        <w:rPr>
          <w:bCs/>
          <w:color w:val="000000"/>
        </w:rPr>
        <w:t xml:space="preserve"> рублей или 100,1% к плановым показателям годовой бюджетной отчетности. </w:t>
      </w:r>
    </w:p>
    <w:p w:rsidR="00EB4DAB" w:rsidRPr="00EB4DAB" w:rsidRDefault="00EB4DAB" w:rsidP="00535B3D">
      <w:pPr>
        <w:ind w:firstLine="709"/>
        <w:jc w:val="both"/>
        <w:rPr>
          <w:bCs/>
          <w:color w:val="000000"/>
        </w:rPr>
      </w:pPr>
      <w:r w:rsidRPr="00EB4DAB">
        <w:rPr>
          <w:b/>
          <w:bCs/>
          <w:color w:val="000000"/>
        </w:rPr>
        <w:t xml:space="preserve">- штрафы, санкции, возмещение ущерба </w:t>
      </w:r>
      <w:r w:rsidRPr="00EB4DAB">
        <w:rPr>
          <w:bCs/>
          <w:color w:val="000000"/>
        </w:rPr>
        <w:t xml:space="preserve">доля от общего объёма доходов составляет 0,23%. По отношению к исполнению 2022 года поступление снизилось на 0,0 64 </w:t>
      </w:r>
      <w:proofErr w:type="gramStart"/>
      <w:r w:rsidRPr="00EB4DAB">
        <w:rPr>
          <w:bCs/>
          <w:color w:val="000000"/>
        </w:rPr>
        <w:t>млн</w:t>
      </w:r>
      <w:proofErr w:type="gramEnd"/>
      <w:r w:rsidRPr="00EB4DAB">
        <w:rPr>
          <w:bCs/>
          <w:color w:val="000000"/>
        </w:rPr>
        <w:t xml:space="preserve"> рублей (-4%).</w:t>
      </w:r>
    </w:p>
    <w:p w:rsidR="00EB4DAB" w:rsidRPr="00EB4DAB" w:rsidRDefault="00EB4DAB" w:rsidP="00535B3D">
      <w:pPr>
        <w:ind w:firstLine="709"/>
        <w:jc w:val="both"/>
        <w:rPr>
          <w:color w:val="000000"/>
        </w:rPr>
      </w:pPr>
      <w:r w:rsidRPr="00EB4DAB">
        <w:rPr>
          <w:color w:val="000000"/>
        </w:rPr>
        <w:lastRenderedPageBreak/>
        <w:t xml:space="preserve">Исполнение составило 1,76 </w:t>
      </w:r>
      <w:proofErr w:type="gramStart"/>
      <w:r w:rsidRPr="00EB4DAB">
        <w:rPr>
          <w:color w:val="000000"/>
        </w:rPr>
        <w:t>млн</w:t>
      </w:r>
      <w:proofErr w:type="gramEnd"/>
      <w:r w:rsidRPr="00EB4DAB">
        <w:rPr>
          <w:color w:val="000000"/>
        </w:rPr>
        <w:t xml:space="preserve"> рублей или 115,7% к плановым показателям годовой бюджетной отчетности. </w:t>
      </w:r>
    </w:p>
    <w:p w:rsidR="00EB4DAB" w:rsidRPr="00EB4DAB" w:rsidRDefault="00EB4DAB" w:rsidP="00535B3D">
      <w:pPr>
        <w:ind w:firstLine="709"/>
        <w:jc w:val="both"/>
        <w:rPr>
          <w:color w:val="000000"/>
        </w:rPr>
      </w:pPr>
      <w:r w:rsidRPr="00EB4DAB">
        <w:rPr>
          <w:b/>
          <w:bCs/>
          <w:color w:val="000000"/>
        </w:rPr>
        <w:t xml:space="preserve">- прочие неналоговые доходы </w:t>
      </w:r>
      <w:r w:rsidRPr="00EB4DAB">
        <w:rPr>
          <w:bCs/>
          <w:color w:val="000000"/>
        </w:rPr>
        <w:t>доля от общего объёма доходов составляет 0,12%</w:t>
      </w:r>
      <w:r w:rsidRPr="00EB4DAB">
        <w:rPr>
          <w:color w:val="000000"/>
        </w:rPr>
        <w:t xml:space="preserve"> </w:t>
      </w:r>
      <w:r w:rsidRPr="00EB4DAB">
        <w:rPr>
          <w:bCs/>
          <w:color w:val="000000"/>
        </w:rPr>
        <w:t xml:space="preserve">от общей суммы доходов бюджета. По отношению к исполнению 2022 года поступление снизилось на 0,002 </w:t>
      </w:r>
      <w:proofErr w:type="gramStart"/>
      <w:r w:rsidRPr="00EB4DAB">
        <w:rPr>
          <w:bCs/>
          <w:color w:val="000000"/>
        </w:rPr>
        <w:t>млн</w:t>
      </w:r>
      <w:proofErr w:type="gramEnd"/>
      <w:r w:rsidRPr="00EB4DAB">
        <w:rPr>
          <w:bCs/>
          <w:color w:val="000000"/>
        </w:rPr>
        <w:t xml:space="preserve"> рублей (-2%).</w:t>
      </w:r>
      <w:r w:rsidR="0035669C">
        <w:rPr>
          <w:bCs/>
          <w:color w:val="000000"/>
        </w:rPr>
        <w:t xml:space="preserve"> </w:t>
      </w:r>
      <w:r w:rsidRPr="00EB4DAB">
        <w:rPr>
          <w:color w:val="000000"/>
        </w:rPr>
        <w:t xml:space="preserve">Исполнение составило 0,099 </w:t>
      </w:r>
      <w:proofErr w:type="gramStart"/>
      <w:r w:rsidRPr="00EB4DAB">
        <w:rPr>
          <w:color w:val="000000"/>
        </w:rPr>
        <w:t>млн</w:t>
      </w:r>
      <w:proofErr w:type="gramEnd"/>
      <w:r w:rsidRPr="00EB4DAB">
        <w:rPr>
          <w:color w:val="000000"/>
        </w:rPr>
        <w:t xml:space="preserve"> рублей или 99% к плановым показателям годовой бюджетной отчетности.</w:t>
      </w:r>
    </w:p>
    <w:p w:rsidR="004E5534" w:rsidRPr="004E5534" w:rsidRDefault="004E5534" w:rsidP="00535B3D">
      <w:pPr>
        <w:ind w:firstLine="709"/>
        <w:jc w:val="both"/>
        <w:rPr>
          <w:b/>
        </w:rPr>
      </w:pPr>
      <w:r w:rsidRPr="004E5534">
        <w:rPr>
          <w:b/>
        </w:rPr>
        <w:t>4.3. Безвозмездные поступления.</w:t>
      </w:r>
    </w:p>
    <w:p w:rsidR="004E5534" w:rsidRPr="004E5534" w:rsidRDefault="00EB4DAB" w:rsidP="00535B3D">
      <w:pPr>
        <w:ind w:firstLine="709"/>
        <w:jc w:val="both"/>
      </w:pPr>
      <w:r w:rsidRPr="004E5534">
        <w:t xml:space="preserve">В 2023 году в доходную часть бюджета Дивногорска от других бюджетов </w:t>
      </w:r>
      <w:r w:rsidR="004E5534" w:rsidRPr="004E5534">
        <w:t xml:space="preserve">безвозмездно </w:t>
      </w:r>
      <w:r w:rsidRPr="004E5534">
        <w:t xml:space="preserve">поступило 1 188,71 </w:t>
      </w:r>
      <w:proofErr w:type="gramStart"/>
      <w:r w:rsidRPr="004E5534">
        <w:t>млн</w:t>
      </w:r>
      <w:proofErr w:type="gramEnd"/>
      <w:r w:rsidRPr="004E5534">
        <w:t xml:space="preserve"> рублей или 83</w:t>
      </w:r>
      <w:r w:rsidR="004E5534" w:rsidRPr="004E5534">
        <w:t>,</w:t>
      </w:r>
      <w:r w:rsidRPr="004E5534">
        <w:t>7% к плановым показателям</w:t>
      </w:r>
      <w:r w:rsidRPr="004E5534">
        <w:rPr>
          <w:i/>
        </w:rPr>
        <w:t>.</w:t>
      </w:r>
      <w:r w:rsidRPr="004E5534">
        <w:t xml:space="preserve"> </w:t>
      </w:r>
      <w:r w:rsidR="004E5534" w:rsidRPr="004E5534">
        <w:t xml:space="preserve">По сравнению с 2022 годом объем безвозмездных поступлений вырос на 1% (2022 год – 1 175,56 </w:t>
      </w:r>
      <w:proofErr w:type="gramStart"/>
      <w:r w:rsidR="004E5534" w:rsidRPr="004E5534">
        <w:t>млн</w:t>
      </w:r>
      <w:proofErr w:type="gramEnd"/>
      <w:r w:rsidR="004E5534" w:rsidRPr="004E5534">
        <w:t xml:space="preserve"> рублей). </w:t>
      </w:r>
    </w:p>
    <w:p w:rsidR="00EB4DAB" w:rsidRPr="00EB4DAB" w:rsidRDefault="00EB4DAB" w:rsidP="00535B3D">
      <w:pPr>
        <w:ind w:firstLine="709"/>
        <w:jc w:val="both"/>
      </w:pPr>
      <w:r w:rsidRPr="00EB4DAB">
        <w:rPr>
          <w:rFonts w:eastAsia="Calibri"/>
        </w:rPr>
        <w:t xml:space="preserve">Из краевого бюджета недополучено межбюджетных трансфертов в сумме 232,10 </w:t>
      </w:r>
      <w:proofErr w:type="gramStart"/>
      <w:r w:rsidRPr="00EB4DAB">
        <w:rPr>
          <w:rFonts w:eastAsia="Calibri"/>
        </w:rPr>
        <w:t>млн</w:t>
      </w:r>
      <w:proofErr w:type="gramEnd"/>
      <w:r w:rsidRPr="00EB4DAB">
        <w:rPr>
          <w:rFonts w:eastAsia="Calibri"/>
        </w:rPr>
        <w:t xml:space="preserve"> рублей</w:t>
      </w:r>
      <w:r w:rsidR="004E5534">
        <w:rPr>
          <w:rFonts w:eastAsia="Calibri"/>
        </w:rPr>
        <w:t xml:space="preserve">, а также </w:t>
      </w:r>
      <w:r w:rsidRPr="00EB4DAB">
        <w:t xml:space="preserve">произведен возврат остатков субсидий, субвенций и иных межбюджетных трансфертов прошлых лет, имеющих целевое назначение, в объёме 28,87 млн рублей. </w:t>
      </w:r>
    </w:p>
    <w:p w:rsidR="00EB4DAB" w:rsidRPr="00EB4DAB" w:rsidRDefault="00EB4DAB" w:rsidP="0035669C">
      <w:pPr>
        <w:tabs>
          <w:tab w:val="left" w:pos="851"/>
          <w:tab w:val="left" w:pos="993"/>
        </w:tabs>
        <w:ind w:firstLine="709"/>
        <w:jc w:val="both"/>
      </w:pPr>
      <w:r w:rsidRPr="00EB4DAB">
        <w:tab/>
        <w:t>В отчётном периоде поступления были направлены в бюджет в виде дотаций, субсидий, субвенций, иных межбюджетных трансфертов. Структура исполнения по безвозмездным поступлениям в 2023 году выглядит следующим образом:</w:t>
      </w:r>
    </w:p>
    <w:p w:rsidR="00EB4DAB" w:rsidRPr="00EB4DAB" w:rsidRDefault="00EB4DAB" w:rsidP="0035669C">
      <w:pPr>
        <w:ind w:firstLine="709"/>
        <w:jc w:val="both"/>
      </w:pPr>
      <w:r w:rsidRPr="00EB4DAB">
        <w:t xml:space="preserve">- дотации в сумме 42,97 </w:t>
      </w:r>
      <w:proofErr w:type="gramStart"/>
      <w:r w:rsidRPr="00EB4DAB">
        <w:t>млн</w:t>
      </w:r>
      <w:proofErr w:type="gramEnd"/>
      <w:r w:rsidRPr="00EB4DAB">
        <w:t xml:space="preserve"> рублей (исполнение 100,00 % от годовых бюджетных назначений);</w:t>
      </w:r>
    </w:p>
    <w:p w:rsidR="00EB4DAB" w:rsidRPr="00EB4DAB" w:rsidRDefault="00EB4DAB" w:rsidP="0035669C">
      <w:pPr>
        <w:ind w:firstLine="709"/>
        <w:jc w:val="both"/>
        <w:rPr>
          <w:sz w:val="28"/>
          <w:szCs w:val="28"/>
        </w:rPr>
      </w:pPr>
      <w:r w:rsidRPr="00EB4DAB">
        <w:t xml:space="preserve">- субсидии (межбюджетные субсидии) в сумме 584,13 </w:t>
      </w:r>
      <w:proofErr w:type="gramStart"/>
      <w:r w:rsidRPr="00EB4DAB">
        <w:t>млн</w:t>
      </w:r>
      <w:proofErr w:type="gramEnd"/>
      <w:r w:rsidRPr="00EB4DAB">
        <w:t xml:space="preserve"> рублей (исполнение – 72,6 %)</w:t>
      </w:r>
      <w:r w:rsidR="00596F26">
        <w:t>;</w:t>
      </w:r>
      <w:r w:rsidRPr="00EB4DAB">
        <w:rPr>
          <w:sz w:val="28"/>
          <w:szCs w:val="28"/>
        </w:rPr>
        <w:t xml:space="preserve"> </w:t>
      </w:r>
    </w:p>
    <w:p w:rsidR="00EB4DAB" w:rsidRPr="00EB4DAB" w:rsidRDefault="00EB4DAB" w:rsidP="0035669C">
      <w:pPr>
        <w:ind w:firstLine="709"/>
        <w:jc w:val="both"/>
      </w:pPr>
      <w:r w:rsidRPr="00EB4DAB">
        <w:t xml:space="preserve">- субвенции местным бюджетам на выполнение передаваемых полномочий субъектов Российской Федерации в сумме 526,25 </w:t>
      </w:r>
      <w:proofErr w:type="gramStart"/>
      <w:r w:rsidRPr="00EB4DAB">
        <w:t>млн</w:t>
      </w:r>
      <w:proofErr w:type="gramEnd"/>
      <w:r w:rsidRPr="00EB4DAB">
        <w:t xml:space="preserve"> рублей (исполнение – 97,9 %)</w:t>
      </w:r>
      <w:r w:rsidR="00596F26">
        <w:t>;</w:t>
      </w:r>
    </w:p>
    <w:p w:rsidR="00EB4DAB" w:rsidRPr="00EB4DAB" w:rsidRDefault="0035669C" w:rsidP="0035669C">
      <w:pPr>
        <w:ind w:firstLine="709"/>
        <w:jc w:val="both"/>
      </w:pPr>
      <w:r>
        <w:t>-</w:t>
      </w:r>
      <w:r w:rsidR="00EB4DAB" w:rsidRPr="00EB4DAB">
        <w:t xml:space="preserve">иные межбюджетные трансферты в сумме 35,35 </w:t>
      </w:r>
      <w:proofErr w:type="gramStart"/>
      <w:r w:rsidR="00EB4DAB" w:rsidRPr="00EB4DAB">
        <w:t>млн</w:t>
      </w:r>
      <w:proofErr w:type="gramEnd"/>
      <w:r w:rsidR="00EB4DAB" w:rsidRPr="00EB4DAB">
        <w:t xml:space="preserve"> рублей (исполнение – </w:t>
      </w:r>
      <w:r w:rsidR="00EB4DAB" w:rsidRPr="00EB4DAB">
        <w:br/>
        <w:t>99,7 %)</w:t>
      </w:r>
      <w:r w:rsidR="00596F26">
        <w:t>;</w:t>
      </w:r>
      <w:r w:rsidR="00EB4DAB" w:rsidRPr="00EB4DAB">
        <w:t xml:space="preserve"> </w:t>
      </w:r>
    </w:p>
    <w:p w:rsidR="00EB4DAB" w:rsidRPr="00EB4DAB" w:rsidRDefault="00EB4DAB" w:rsidP="0035669C">
      <w:pPr>
        <w:ind w:firstLine="709"/>
        <w:jc w:val="both"/>
      </w:pPr>
      <w:r w:rsidRPr="00EB4DAB">
        <w:t xml:space="preserve">- прочие безвозмездные поступления в сумме 1,18 </w:t>
      </w:r>
      <w:proofErr w:type="gramStart"/>
      <w:r w:rsidRPr="00EB4DAB">
        <w:t>млн</w:t>
      </w:r>
      <w:proofErr w:type="gramEnd"/>
      <w:r w:rsidRPr="00EB4DAB">
        <w:t xml:space="preserve"> рублей (исполнение – 96,6 %).</w:t>
      </w:r>
    </w:p>
    <w:p w:rsidR="00EB4DAB" w:rsidRPr="00EB4DAB" w:rsidRDefault="00EB4DAB" w:rsidP="0035669C">
      <w:pPr>
        <w:ind w:firstLine="709"/>
        <w:jc w:val="both"/>
      </w:pPr>
      <w:r w:rsidRPr="00EB4DAB">
        <w:t>В структуре безвозмездных поступлений основную долю составляют субсидии и субвенции – по 43%</w:t>
      </w:r>
      <w:r w:rsidR="004E5534">
        <w:t xml:space="preserve"> соответственно</w:t>
      </w:r>
      <w:r w:rsidRPr="00EB4DAB">
        <w:t>, на трансферты пришлось - 14%.</w:t>
      </w:r>
    </w:p>
    <w:p w:rsidR="00EB4DAB" w:rsidRPr="00EB4DAB" w:rsidRDefault="00596F26" w:rsidP="0035669C">
      <w:pPr>
        <w:ind w:firstLine="709"/>
        <w:jc w:val="both"/>
      </w:pPr>
      <w:r>
        <w:t>О</w:t>
      </w:r>
      <w:r w:rsidR="00EB4DAB" w:rsidRPr="00EB4DAB">
        <w:t xml:space="preserve">сновное неисполнение безвозмездных поступлений 2023 года произошло в связи с отсутствием потребности средств на переселение, благоустройство, на исполнение государственных полномочий по осуществлению присмотра и ухода за детьми-сиротами и детьми, оставшимися без попечения родителей, экономии средств по результатам торгов, а также изменения объемов работ. </w:t>
      </w:r>
    </w:p>
    <w:p w:rsidR="003D5E26" w:rsidRPr="00B14A35" w:rsidRDefault="00B14A35" w:rsidP="0035669C">
      <w:pPr>
        <w:ind w:firstLine="709"/>
        <w:jc w:val="both"/>
        <w:rPr>
          <w:b/>
          <w:bCs/>
        </w:rPr>
      </w:pPr>
      <w:r w:rsidRPr="00B14A35">
        <w:rPr>
          <w:b/>
          <w:bCs/>
        </w:rPr>
        <w:t>4.4</w:t>
      </w:r>
      <w:r w:rsidR="003D5E26" w:rsidRPr="00B14A35">
        <w:rPr>
          <w:b/>
          <w:bCs/>
        </w:rPr>
        <w:t>. Анализ задолженности по налоговым и неналоговым доходам</w:t>
      </w:r>
    </w:p>
    <w:p w:rsidR="003D5E26" w:rsidRPr="00032172" w:rsidRDefault="003D5E26" w:rsidP="0035669C">
      <w:pPr>
        <w:ind w:firstLine="709"/>
        <w:jc w:val="both"/>
        <w:rPr>
          <w:u w:val="single"/>
        </w:rPr>
      </w:pPr>
      <w:r w:rsidRPr="00032172">
        <w:t>Недоимка по налоговым и неналоговым доходам по состоянию на 01.01.202</w:t>
      </w:r>
      <w:r w:rsidR="00032172" w:rsidRPr="00032172">
        <w:t>4</w:t>
      </w:r>
      <w:r w:rsidRPr="00032172">
        <w:t xml:space="preserve"> (на основании сведений финансового управления администрации города) </w:t>
      </w:r>
      <w:r w:rsidR="00032172">
        <w:t xml:space="preserve">выросла на 11% и </w:t>
      </w:r>
      <w:r w:rsidRPr="00032172">
        <w:t xml:space="preserve">составила </w:t>
      </w:r>
      <w:r w:rsidR="00032172" w:rsidRPr="00032172">
        <w:t>82,8 млн</w:t>
      </w:r>
      <w:r w:rsidRPr="00032172">
        <w:t xml:space="preserve">. рублей. </w:t>
      </w:r>
    </w:p>
    <w:p w:rsidR="003D5E26" w:rsidRPr="00032172" w:rsidRDefault="003D5E26" w:rsidP="0035669C">
      <w:pPr>
        <w:ind w:firstLine="709"/>
        <w:jc w:val="both"/>
      </w:pPr>
      <w:r w:rsidRPr="00032172">
        <w:rPr>
          <w:u w:val="single"/>
        </w:rPr>
        <w:t>По налоговым доходам</w:t>
      </w:r>
      <w:r w:rsidRPr="00032172">
        <w:t xml:space="preserve"> – </w:t>
      </w:r>
      <w:r w:rsidR="00032172" w:rsidRPr="00032172">
        <w:t>17,6 млн</w:t>
      </w:r>
      <w:r w:rsidRPr="00032172">
        <w:t xml:space="preserve">. рублей или </w:t>
      </w:r>
      <w:r w:rsidR="00032172" w:rsidRPr="00032172">
        <w:t>21</w:t>
      </w:r>
      <w:r w:rsidRPr="00032172">
        <w:t xml:space="preserve">% от общего объема недоимки. </w:t>
      </w:r>
      <w:r w:rsidR="00032172">
        <w:t xml:space="preserve">Рост недоимки сложился за счет задолженности </w:t>
      </w:r>
      <w:r w:rsidR="00DE133C">
        <w:t xml:space="preserve">физических лиц </w:t>
      </w:r>
      <w:r w:rsidR="00032172">
        <w:t xml:space="preserve">по налогу на имущество, </w:t>
      </w:r>
      <w:r w:rsidR="00DE133C">
        <w:t>земельного налога и НДФЛ</w:t>
      </w:r>
      <w:r w:rsidR="005F2431">
        <w:t xml:space="preserve">. Задолженность по НДФЛ составляет </w:t>
      </w:r>
      <w:r w:rsidR="00535B3D" w:rsidRPr="00535B3D">
        <w:t>6 млн. рублей.</w:t>
      </w:r>
    </w:p>
    <w:p w:rsidR="003D5E26" w:rsidRPr="00032172" w:rsidRDefault="003D5E26" w:rsidP="0035669C">
      <w:pPr>
        <w:ind w:firstLine="709"/>
        <w:jc w:val="both"/>
      </w:pPr>
      <w:r w:rsidRPr="00032172">
        <w:rPr>
          <w:u w:val="single"/>
        </w:rPr>
        <w:t>По неналоговым доходам</w:t>
      </w:r>
      <w:r w:rsidRPr="00032172">
        <w:t xml:space="preserve"> – </w:t>
      </w:r>
      <w:r w:rsidR="00032172" w:rsidRPr="00032172">
        <w:t>65,2 млн.</w:t>
      </w:r>
      <w:r w:rsidRPr="00032172">
        <w:t xml:space="preserve"> тыс. рублей или </w:t>
      </w:r>
      <w:r w:rsidR="00032172" w:rsidRPr="00032172">
        <w:t xml:space="preserve">79 </w:t>
      </w:r>
      <w:r w:rsidRPr="00032172">
        <w:t xml:space="preserve">%. Основной </w:t>
      </w:r>
      <w:r w:rsidR="005F2431">
        <w:t>объем</w:t>
      </w:r>
      <w:r w:rsidRPr="00032172">
        <w:t xml:space="preserve"> в недоимке по неналоговым доходам приходится на доходы</w:t>
      </w:r>
      <w:r w:rsidR="00032172" w:rsidRPr="00032172">
        <w:t xml:space="preserve"> от</w:t>
      </w:r>
      <w:r w:rsidRPr="00032172">
        <w:t xml:space="preserve"> аренд</w:t>
      </w:r>
      <w:r w:rsidR="00032172" w:rsidRPr="00032172">
        <w:t xml:space="preserve">ы </w:t>
      </w:r>
      <w:r w:rsidRPr="00032172">
        <w:t xml:space="preserve">земельных участков – </w:t>
      </w:r>
      <w:r w:rsidR="00032172" w:rsidRPr="00032172">
        <w:t>52,6 млн. рублей</w:t>
      </w:r>
      <w:r w:rsidR="00535B3D">
        <w:t>, задолженность выросла на 1,8 млн. рублей</w:t>
      </w:r>
      <w:r w:rsidR="00032172" w:rsidRPr="00032172">
        <w:t>. Задолженность за наем муниципального жилого фонда составляет 4,1 млн. рублей.</w:t>
      </w:r>
      <w:r w:rsidR="00DE133C">
        <w:t xml:space="preserve"> </w:t>
      </w:r>
    </w:p>
    <w:p w:rsidR="007A4858" w:rsidRPr="00D4208C" w:rsidRDefault="007A4858" w:rsidP="0035669C">
      <w:pPr>
        <w:tabs>
          <w:tab w:val="left" w:pos="709"/>
        </w:tabs>
        <w:autoSpaceDE w:val="0"/>
        <w:autoSpaceDN w:val="0"/>
        <w:adjustRightInd w:val="0"/>
        <w:ind w:left="709" w:firstLine="709"/>
        <w:jc w:val="center"/>
        <w:rPr>
          <w:bCs/>
          <w:color w:val="000000"/>
          <w:sz w:val="16"/>
          <w:szCs w:val="16"/>
        </w:rPr>
      </w:pPr>
    </w:p>
    <w:p w:rsidR="0037159E" w:rsidRPr="006E5566" w:rsidRDefault="00260D70" w:rsidP="0035669C">
      <w:pPr>
        <w:pStyle w:val="a4"/>
        <w:ind w:firstLine="709"/>
        <w:jc w:val="both"/>
      </w:pPr>
      <w:bookmarkStart w:id="3" w:name="Исполнение_по_расходам"/>
      <w:r w:rsidRPr="005E7AF7">
        <w:t>5</w:t>
      </w:r>
      <w:r w:rsidR="0037159E" w:rsidRPr="005E7AF7">
        <w:t xml:space="preserve">. Исполнение </w:t>
      </w:r>
      <w:r w:rsidR="001C2558" w:rsidRPr="005E7AF7">
        <w:t>местного</w:t>
      </w:r>
      <w:r w:rsidR="0037159E" w:rsidRPr="005E7AF7">
        <w:t xml:space="preserve"> бюджета по расходам</w:t>
      </w:r>
    </w:p>
    <w:bookmarkEnd w:id="3"/>
    <w:p w:rsidR="00215AA0" w:rsidRDefault="00215AA0" w:rsidP="0035669C">
      <w:pPr>
        <w:tabs>
          <w:tab w:val="left" w:pos="0"/>
        </w:tabs>
        <w:autoSpaceDE w:val="0"/>
        <w:autoSpaceDN w:val="0"/>
        <w:adjustRightInd w:val="0"/>
        <w:ind w:firstLine="709"/>
        <w:jc w:val="both"/>
        <w:rPr>
          <w:bCs/>
          <w:color w:val="000000"/>
        </w:rPr>
      </w:pPr>
      <w:r w:rsidRPr="00215AA0">
        <w:rPr>
          <w:bCs/>
          <w:color w:val="000000"/>
        </w:rPr>
        <w:t xml:space="preserve">Расходы бюджета </w:t>
      </w:r>
      <w:r>
        <w:rPr>
          <w:bCs/>
          <w:color w:val="000000"/>
        </w:rPr>
        <w:t>Дивногорска</w:t>
      </w:r>
      <w:r w:rsidRPr="00215AA0">
        <w:rPr>
          <w:bCs/>
          <w:color w:val="000000"/>
        </w:rPr>
        <w:t xml:space="preserve"> в 202</w:t>
      </w:r>
      <w:r>
        <w:rPr>
          <w:bCs/>
          <w:color w:val="000000"/>
        </w:rPr>
        <w:t>3</w:t>
      </w:r>
      <w:r w:rsidRPr="00215AA0">
        <w:rPr>
          <w:bCs/>
          <w:color w:val="000000"/>
        </w:rPr>
        <w:t xml:space="preserve"> году составили 1 903,3 млн. рублей или 83% от </w:t>
      </w:r>
      <w:r>
        <w:rPr>
          <w:bCs/>
          <w:color w:val="000000"/>
        </w:rPr>
        <w:t>утвержденных показателей</w:t>
      </w:r>
      <w:r w:rsidR="00B06F52">
        <w:rPr>
          <w:bCs/>
          <w:color w:val="000000"/>
        </w:rPr>
        <w:t xml:space="preserve"> в сводной бюджетной росписи</w:t>
      </w:r>
      <w:r>
        <w:rPr>
          <w:bCs/>
          <w:color w:val="000000"/>
        </w:rPr>
        <w:t>.</w:t>
      </w:r>
      <w:r w:rsidRPr="00215AA0">
        <w:rPr>
          <w:bCs/>
          <w:color w:val="000000"/>
        </w:rPr>
        <w:t xml:space="preserve"> </w:t>
      </w:r>
    </w:p>
    <w:p w:rsidR="00C36BA2" w:rsidRDefault="00B06F52" w:rsidP="0035669C">
      <w:pPr>
        <w:tabs>
          <w:tab w:val="left" w:pos="0"/>
        </w:tabs>
        <w:autoSpaceDE w:val="0"/>
        <w:autoSpaceDN w:val="0"/>
        <w:adjustRightInd w:val="0"/>
        <w:ind w:firstLine="709"/>
        <w:jc w:val="both"/>
        <w:rPr>
          <w:bCs/>
          <w:color w:val="000000"/>
        </w:rPr>
      </w:pPr>
      <w:r w:rsidRPr="00B06F52">
        <w:rPr>
          <w:bCs/>
          <w:color w:val="000000"/>
        </w:rPr>
        <w:t>По сравнению с 202</w:t>
      </w:r>
      <w:r>
        <w:rPr>
          <w:bCs/>
          <w:color w:val="000000"/>
        </w:rPr>
        <w:t>2</w:t>
      </w:r>
      <w:r w:rsidRPr="00B06F52">
        <w:rPr>
          <w:bCs/>
          <w:color w:val="000000"/>
        </w:rPr>
        <w:t xml:space="preserve"> годом расходы бюджета увеличились </w:t>
      </w:r>
      <w:r>
        <w:rPr>
          <w:bCs/>
          <w:color w:val="000000"/>
        </w:rPr>
        <w:t xml:space="preserve">71,4 млн. </w:t>
      </w:r>
      <w:r w:rsidRPr="00B06F52">
        <w:rPr>
          <w:bCs/>
          <w:color w:val="000000"/>
        </w:rPr>
        <w:t>руб</w:t>
      </w:r>
      <w:r>
        <w:rPr>
          <w:bCs/>
          <w:color w:val="000000"/>
        </w:rPr>
        <w:t>лей,</w:t>
      </w:r>
      <w:r w:rsidRPr="00B06F52">
        <w:rPr>
          <w:bCs/>
          <w:color w:val="000000"/>
        </w:rPr>
        <w:t xml:space="preserve"> что составило </w:t>
      </w:r>
      <w:r>
        <w:rPr>
          <w:bCs/>
          <w:color w:val="000000"/>
        </w:rPr>
        <w:t>4</w:t>
      </w:r>
      <w:r w:rsidRPr="00B06F52">
        <w:rPr>
          <w:bCs/>
          <w:color w:val="000000"/>
        </w:rPr>
        <w:t xml:space="preserve"> % </w:t>
      </w:r>
      <w:r>
        <w:rPr>
          <w:bCs/>
          <w:color w:val="000000"/>
        </w:rPr>
        <w:t>по отношению к прошлому периоду.</w:t>
      </w:r>
    </w:p>
    <w:p w:rsidR="004C629C" w:rsidRDefault="004A0581" w:rsidP="0035669C">
      <w:pPr>
        <w:ind w:firstLine="709"/>
        <w:jc w:val="both"/>
        <w:rPr>
          <w:rFonts w:eastAsia="Calibri"/>
          <w:color w:val="000000"/>
        </w:rPr>
      </w:pPr>
      <w:r w:rsidRPr="009A1786">
        <w:rPr>
          <w:rFonts w:eastAsia="Calibri"/>
          <w:b/>
          <w:color w:val="000000"/>
        </w:rPr>
        <w:t xml:space="preserve">5.1. </w:t>
      </w:r>
      <w:r w:rsidR="009F58E9" w:rsidRPr="009A1786">
        <w:rPr>
          <w:rFonts w:eastAsia="Calibri"/>
          <w:b/>
          <w:color w:val="000000"/>
        </w:rPr>
        <w:t>Исполнение бюджета по разделам бюджетной классификации</w:t>
      </w:r>
      <w:r w:rsidR="009F58E9" w:rsidRPr="006A4D12">
        <w:rPr>
          <w:rFonts w:eastAsia="Calibri"/>
          <w:color w:val="000000"/>
        </w:rPr>
        <w:t xml:space="preserve"> </w:t>
      </w:r>
      <w:r w:rsidR="009F58E9" w:rsidRPr="00644E11">
        <w:rPr>
          <w:rFonts w:eastAsia="Calibri"/>
          <w:b/>
          <w:color w:val="000000"/>
        </w:rPr>
        <w:t>расходов</w:t>
      </w:r>
      <w:r w:rsidR="009F58E9" w:rsidRPr="006A4D12">
        <w:rPr>
          <w:rFonts w:eastAsia="Calibri"/>
          <w:color w:val="000000"/>
        </w:rPr>
        <w:t xml:space="preserve"> в 202</w:t>
      </w:r>
      <w:r w:rsidR="00163943">
        <w:rPr>
          <w:rFonts w:eastAsia="Calibri"/>
          <w:color w:val="000000"/>
        </w:rPr>
        <w:t>3</w:t>
      </w:r>
      <w:r w:rsidR="00B3437E">
        <w:rPr>
          <w:rFonts w:eastAsia="Calibri"/>
          <w:color w:val="000000"/>
        </w:rPr>
        <w:t xml:space="preserve"> </w:t>
      </w:r>
      <w:r w:rsidR="009F58E9" w:rsidRPr="006A4D12">
        <w:rPr>
          <w:rFonts w:eastAsia="Calibri"/>
          <w:color w:val="000000"/>
        </w:rPr>
        <w:t xml:space="preserve">году представлено </w:t>
      </w:r>
      <w:r w:rsidR="004C629C">
        <w:rPr>
          <w:rFonts w:eastAsia="Calibri"/>
          <w:color w:val="000000"/>
        </w:rPr>
        <w:t xml:space="preserve">ниже </w:t>
      </w:r>
      <w:r w:rsidR="009F58E9" w:rsidRPr="006A4D12">
        <w:rPr>
          <w:rFonts w:eastAsia="Calibri"/>
          <w:color w:val="000000"/>
        </w:rPr>
        <w:t>в таблице</w:t>
      </w:r>
      <w:r w:rsidR="00013D80">
        <w:rPr>
          <w:rFonts w:eastAsia="Calibri"/>
          <w:color w:val="000000"/>
        </w:rPr>
        <w:t>.</w:t>
      </w:r>
      <w:r w:rsidR="009F58E9" w:rsidRPr="006A4D12">
        <w:rPr>
          <w:rFonts w:eastAsia="Calibri"/>
          <w:color w:val="000000"/>
        </w:rPr>
        <w:t xml:space="preserve"> </w:t>
      </w:r>
    </w:p>
    <w:p w:rsidR="005F2431" w:rsidRDefault="005F2431" w:rsidP="004C629C">
      <w:pPr>
        <w:ind w:firstLine="567"/>
        <w:jc w:val="right"/>
        <w:rPr>
          <w:bCs/>
          <w:sz w:val="20"/>
          <w:szCs w:val="20"/>
        </w:rPr>
      </w:pPr>
    </w:p>
    <w:p w:rsidR="005F2431" w:rsidRDefault="005F2431" w:rsidP="004C629C">
      <w:pPr>
        <w:ind w:firstLine="567"/>
        <w:jc w:val="right"/>
        <w:rPr>
          <w:bCs/>
          <w:sz w:val="20"/>
          <w:szCs w:val="20"/>
        </w:rPr>
      </w:pPr>
    </w:p>
    <w:p w:rsidR="005F2431" w:rsidRDefault="005F2431" w:rsidP="004C629C">
      <w:pPr>
        <w:ind w:firstLine="567"/>
        <w:jc w:val="right"/>
        <w:rPr>
          <w:bCs/>
          <w:sz w:val="20"/>
          <w:szCs w:val="20"/>
        </w:rPr>
      </w:pPr>
    </w:p>
    <w:p w:rsidR="0037159E" w:rsidRPr="004C629C" w:rsidRDefault="007649F5" w:rsidP="004C629C">
      <w:pPr>
        <w:ind w:firstLine="567"/>
        <w:jc w:val="right"/>
        <w:rPr>
          <w:bCs/>
          <w:sz w:val="20"/>
          <w:szCs w:val="20"/>
        </w:rPr>
      </w:pPr>
      <w:r w:rsidRPr="004C629C">
        <w:rPr>
          <w:bCs/>
          <w:sz w:val="20"/>
          <w:szCs w:val="20"/>
        </w:rPr>
        <w:lastRenderedPageBreak/>
        <w:t>(</w:t>
      </w:r>
      <w:r w:rsidR="003D4529" w:rsidRPr="004C629C">
        <w:rPr>
          <w:bCs/>
          <w:sz w:val="20"/>
          <w:szCs w:val="20"/>
        </w:rPr>
        <w:t>млн</w:t>
      </w:r>
      <w:r w:rsidRPr="004C629C">
        <w:rPr>
          <w:bCs/>
          <w:sz w:val="20"/>
          <w:szCs w:val="20"/>
        </w:rPr>
        <w:t>.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1418"/>
        <w:gridCol w:w="1417"/>
        <w:gridCol w:w="992"/>
        <w:gridCol w:w="1134"/>
      </w:tblGrid>
      <w:tr w:rsidR="006A4D12" w:rsidRPr="005E7AF7" w:rsidTr="00D33240">
        <w:trPr>
          <w:trHeight w:val="724"/>
        </w:trPr>
        <w:tc>
          <w:tcPr>
            <w:tcW w:w="4395" w:type="dxa"/>
            <w:shd w:val="clear" w:color="auto" w:fill="auto"/>
            <w:vAlign w:val="center"/>
            <w:hideMark/>
          </w:tcPr>
          <w:p w:rsidR="006A4D12" w:rsidRPr="005E7AF7" w:rsidRDefault="006A4D12" w:rsidP="005E7AF7">
            <w:pPr>
              <w:jc w:val="center"/>
              <w:rPr>
                <w:b/>
                <w:bCs/>
                <w:sz w:val="18"/>
                <w:szCs w:val="18"/>
              </w:rPr>
            </w:pPr>
            <w:r w:rsidRPr="005E7AF7">
              <w:rPr>
                <w:b/>
                <w:sz w:val="18"/>
                <w:szCs w:val="18"/>
              </w:rPr>
              <w:t>Наименование раздела классификации расходов бюджетов</w:t>
            </w:r>
          </w:p>
        </w:tc>
        <w:tc>
          <w:tcPr>
            <w:tcW w:w="850" w:type="dxa"/>
            <w:vAlign w:val="center"/>
          </w:tcPr>
          <w:p w:rsidR="006A4D12" w:rsidRPr="005E7AF7" w:rsidRDefault="006A4D12" w:rsidP="005E7AF7">
            <w:pPr>
              <w:jc w:val="center"/>
              <w:rPr>
                <w:b/>
                <w:bCs/>
                <w:sz w:val="18"/>
                <w:szCs w:val="18"/>
              </w:rPr>
            </w:pPr>
            <w:r w:rsidRPr="005E7AF7">
              <w:rPr>
                <w:b/>
                <w:bCs/>
                <w:color w:val="000000"/>
                <w:sz w:val="18"/>
                <w:szCs w:val="18"/>
              </w:rPr>
              <w:t>Р</w:t>
            </w:r>
            <w:r w:rsidR="00D33240">
              <w:rPr>
                <w:b/>
                <w:bCs/>
                <w:color w:val="000000"/>
                <w:sz w:val="18"/>
                <w:szCs w:val="18"/>
              </w:rPr>
              <w:t>а</w:t>
            </w:r>
            <w:r w:rsidRPr="005E7AF7">
              <w:rPr>
                <w:b/>
                <w:bCs/>
                <w:color w:val="000000"/>
                <w:sz w:val="18"/>
                <w:szCs w:val="18"/>
              </w:rPr>
              <w:t>з</w:t>
            </w:r>
            <w:r w:rsidR="00D33240">
              <w:rPr>
                <w:b/>
                <w:bCs/>
                <w:color w:val="000000"/>
                <w:sz w:val="18"/>
                <w:szCs w:val="18"/>
              </w:rPr>
              <w:t>дел</w:t>
            </w:r>
          </w:p>
        </w:tc>
        <w:tc>
          <w:tcPr>
            <w:tcW w:w="1418" w:type="dxa"/>
            <w:shd w:val="clear" w:color="auto" w:fill="auto"/>
            <w:vAlign w:val="center"/>
            <w:hideMark/>
          </w:tcPr>
          <w:p w:rsidR="006A4D12" w:rsidRPr="00D33240" w:rsidRDefault="006A4D12" w:rsidP="005E7AF7">
            <w:pPr>
              <w:jc w:val="center"/>
              <w:rPr>
                <w:b/>
                <w:bCs/>
                <w:sz w:val="16"/>
                <w:szCs w:val="16"/>
              </w:rPr>
            </w:pPr>
            <w:r w:rsidRPr="00D33240">
              <w:rPr>
                <w:b/>
                <w:bCs/>
                <w:sz w:val="16"/>
                <w:szCs w:val="16"/>
              </w:rPr>
              <w:t>Утвержденные показатели</w:t>
            </w:r>
          </w:p>
        </w:tc>
        <w:tc>
          <w:tcPr>
            <w:tcW w:w="1417" w:type="dxa"/>
            <w:shd w:val="clear" w:color="auto" w:fill="auto"/>
            <w:vAlign w:val="center"/>
            <w:hideMark/>
          </w:tcPr>
          <w:p w:rsidR="006A4D12" w:rsidRPr="005E7AF7" w:rsidRDefault="006A4D12" w:rsidP="005E7AF7">
            <w:pPr>
              <w:jc w:val="center"/>
              <w:rPr>
                <w:b/>
                <w:bCs/>
                <w:sz w:val="18"/>
                <w:szCs w:val="18"/>
              </w:rPr>
            </w:pPr>
            <w:r w:rsidRPr="005E7AF7">
              <w:rPr>
                <w:b/>
                <w:bCs/>
                <w:sz w:val="18"/>
                <w:szCs w:val="18"/>
              </w:rPr>
              <w:t>Кассовое исполнение</w:t>
            </w:r>
          </w:p>
        </w:tc>
        <w:tc>
          <w:tcPr>
            <w:tcW w:w="992" w:type="dxa"/>
            <w:shd w:val="clear" w:color="auto" w:fill="auto"/>
            <w:vAlign w:val="center"/>
          </w:tcPr>
          <w:p w:rsidR="006A4D12" w:rsidRPr="005E7AF7" w:rsidRDefault="006A4D12" w:rsidP="005E7AF7">
            <w:pPr>
              <w:jc w:val="center"/>
              <w:rPr>
                <w:b/>
                <w:bCs/>
                <w:sz w:val="18"/>
                <w:szCs w:val="18"/>
              </w:rPr>
            </w:pPr>
            <w:r w:rsidRPr="005E7AF7">
              <w:rPr>
                <w:b/>
                <w:bCs/>
                <w:sz w:val="18"/>
                <w:szCs w:val="18"/>
              </w:rPr>
              <w:t>% исполнения</w:t>
            </w:r>
          </w:p>
        </w:tc>
        <w:tc>
          <w:tcPr>
            <w:tcW w:w="1134" w:type="dxa"/>
            <w:vAlign w:val="center"/>
          </w:tcPr>
          <w:p w:rsidR="006A4D12" w:rsidRPr="005E7AF7" w:rsidRDefault="006A4D12" w:rsidP="005E7AF7">
            <w:pPr>
              <w:jc w:val="center"/>
              <w:rPr>
                <w:b/>
                <w:bCs/>
                <w:sz w:val="18"/>
                <w:szCs w:val="18"/>
              </w:rPr>
            </w:pPr>
            <w:r w:rsidRPr="005E7AF7">
              <w:rPr>
                <w:b/>
                <w:bCs/>
                <w:sz w:val="18"/>
                <w:szCs w:val="18"/>
              </w:rPr>
              <w:t>Структура %</w:t>
            </w:r>
          </w:p>
        </w:tc>
      </w:tr>
      <w:tr w:rsidR="006A4D12" w:rsidRPr="005E7AF7" w:rsidTr="00D33240">
        <w:trPr>
          <w:trHeight w:val="268"/>
        </w:trPr>
        <w:tc>
          <w:tcPr>
            <w:tcW w:w="4395" w:type="dxa"/>
            <w:shd w:val="clear" w:color="auto" w:fill="auto"/>
            <w:hideMark/>
          </w:tcPr>
          <w:p w:rsidR="006A4D12" w:rsidRPr="005E7AF7" w:rsidRDefault="006A4D12" w:rsidP="00B652BA">
            <w:pPr>
              <w:rPr>
                <w:sz w:val="18"/>
                <w:szCs w:val="18"/>
              </w:rPr>
            </w:pPr>
            <w:r w:rsidRPr="005E7AF7">
              <w:rPr>
                <w:sz w:val="18"/>
                <w:szCs w:val="18"/>
              </w:rPr>
              <w:t>Общегосударственные вопросы</w:t>
            </w:r>
          </w:p>
        </w:tc>
        <w:tc>
          <w:tcPr>
            <w:tcW w:w="850" w:type="dxa"/>
          </w:tcPr>
          <w:p w:rsidR="006A4D12" w:rsidRPr="005E7AF7" w:rsidRDefault="006A4D12" w:rsidP="00B652BA">
            <w:pPr>
              <w:jc w:val="right"/>
              <w:rPr>
                <w:sz w:val="18"/>
                <w:szCs w:val="18"/>
              </w:rPr>
            </w:pPr>
            <w:r w:rsidRPr="005E7AF7">
              <w:rPr>
                <w:sz w:val="18"/>
                <w:szCs w:val="18"/>
              </w:rPr>
              <w:t>01</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92,3</w:t>
            </w:r>
          </w:p>
        </w:tc>
        <w:tc>
          <w:tcPr>
            <w:tcW w:w="1417" w:type="dxa"/>
            <w:shd w:val="clear" w:color="auto" w:fill="auto"/>
            <w:noWrap/>
            <w:vAlign w:val="center"/>
          </w:tcPr>
          <w:p w:rsidR="006A4D12" w:rsidRPr="005E7AF7" w:rsidRDefault="00A00C51" w:rsidP="00B652BA">
            <w:pPr>
              <w:jc w:val="right"/>
              <w:rPr>
                <w:sz w:val="18"/>
                <w:szCs w:val="18"/>
              </w:rPr>
            </w:pPr>
            <w:r>
              <w:rPr>
                <w:sz w:val="18"/>
                <w:szCs w:val="18"/>
              </w:rPr>
              <w:t>83,3</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90,2</w:t>
            </w:r>
          </w:p>
        </w:tc>
        <w:tc>
          <w:tcPr>
            <w:tcW w:w="1134" w:type="dxa"/>
          </w:tcPr>
          <w:p w:rsidR="006A4D12" w:rsidRPr="005E7AF7" w:rsidRDefault="005F6513" w:rsidP="000D7C26">
            <w:pPr>
              <w:jc w:val="right"/>
              <w:rPr>
                <w:sz w:val="18"/>
                <w:szCs w:val="18"/>
              </w:rPr>
            </w:pPr>
            <w:r>
              <w:rPr>
                <w:sz w:val="18"/>
                <w:szCs w:val="18"/>
              </w:rPr>
              <w:t>4,</w:t>
            </w:r>
            <w:r w:rsidR="000D7C26">
              <w:rPr>
                <w:sz w:val="18"/>
                <w:szCs w:val="18"/>
              </w:rPr>
              <w:t>6</w:t>
            </w:r>
          </w:p>
        </w:tc>
      </w:tr>
      <w:tr w:rsidR="006A4D12" w:rsidRPr="005E7AF7" w:rsidTr="00D33240">
        <w:trPr>
          <w:trHeight w:val="262"/>
        </w:trPr>
        <w:tc>
          <w:tcPr>
            <w:tcW w:w="4395" w:type="dxa"/>
            <w:shd w:val="clear" w:color="auto" w:fill="auto"/>
            <w:hideMark/>
          </w:tcPr>
          <w:p w:rsidR="006A4D12" w:rsidRPr="005E7AF7" w:rsidRDefault="006A4D12" w:rsidP="00B652BA">
            <w:pPr>
              <w:rPr>
                <w:sz w:val="18"/>
                <w:szCs w:val="18"/>
              </w:rPr>
            </w:pPr>
            <w:r w:rsidRPr="005E7AF7">
              <w:rPr>
                <w:sz w:val="18"/>
                <w:szCs w:val="18"/>
              </w:rPr>
              <w:t>Национальная оборона</w:t>
            </w:r>
          </w:p>
        </w:tc>
        <w:tc>
          <w:tcPr>
            <w:tcW w:w="850" w:type="dxa"/>
          </w:tcPr>
          <w:p w:rsidR="006A4D12" w:rsidRPr="005E7AF7" w:rsidRDefault="006A4D12" w:rsidP="00B652BA">
            <w:pPr>
              <w:jc w:val="right"/>
              <w:rPr>
                <w:sz w:val="18"/>
                <w:szCs w:val="18"/>
              </w:rPr>
            </w:pPr>
            <w:r w:rsidRPr="005E7AF7">
              <w:rPr>
                <w:sz w:val="18"/>
                <w:szCs w:val="18"/>
              </w:rPr>
              <w:t>02</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4,6</w:t>
            </w:r>
          </w:p>
        </w:tc>
        <w:tc>
          <w:tcPr>
            <w:tcW w:w="1417" w:type="dxa"/>
            <w:shd w:val="clear" w:color="auto" w:fill="auto"/>
            <w:noWrap/>
            <w:vAlign w:val="center"/>
          </w:tcPr>
          <w:p w:rsidR="006A4D12" w:rsidRPr="005E7AF7" w:rsidRDefault="00A00C51" w:rsidP="00B652BA">
            <w:pPr>
              <w:jc w:val="right"/>
              <w:rPr>
                <w:sz w:val="18"/>
                <w:szCs w:val="18"/>
              </w:rPr>
            </w:pPr>
            <w:r>
              <w:rPr>
                <w:sz w:val="18"/>
                <w:szCs w:val="18"/>
              </w:rPr>
              <w:t>4,6</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100</w:t>
            </w:r>
          </w:p>
        </w:tc>
        <w:tc>
          <w:tcPr>
            <w:tcW w:w="1134" w:type="dxa"/>
          </w:tcPr>
          <w:p w:rsidR="006A4D12" w:rsidRPr="005E7AF7" w:rsidRDefault="005F6513" w:rsidP="00B652BA">
            <w:pPr>
              <w:jc w:val="right"/>
              <w:rPr>
                <w:sz w:val="18"/>
                <w:szCs w:val="18"/>
              </w:rPr>
            </w:pPr>
            <w:r>
              <w:rPr>
                <w:sz w:val="18"/>
                <w:szCs w:val="18"/>
              </w:rPr>
              <w:t>0,2</w:t>
            </w:r>
          </w:p>
        </w:tc>
      </w:tr>
      <w:tr w:rsidR="006A4D12" w:rsidRPr="005E7AF7" w:rsidTr="00D33240">
        <w:trPr>
          <w:trHeight w:val="447"/>
        </w:trPr>
        <w:tc>
          <w:tcPr>
            <w:tcW w:w="4395" w:type="dxa"/>
            <w:shd w:val="clear" w:color="auto" w:fill="auto"/>
            <w:hideMark/>
          </w:tcPr>
          <w:p w:rsidR="006A4D12" w:rsidRPr="005E7AF7" w:rsidRDefault="006A4D12" w:rsidP="00B652BA">
            <w:pPr>
              <w:rPr>
                <w:sz w:val="18"/>
                <w:szCs w:val="18"/>
              </w:rPr>
            </w:pPr>
            <w:r w:rsidRPr="005E7AF7">
              <w:rPr>
                <w:sz w:val="18"/>
                <w:szCs w:val="18"/>
              </w:rPr>
              <w:t>Национальная безопасность и правоохранительная деятельность</w:t>
            </w:r>
          </w:p>
        </w:tc>
        <w:tc>
          <w:tcPr>
            <w:tcW w:w="850" w:type="dxa"/>
          </w:tcPr>
          <w:p w:rsidR="006A4D12" w:rsidRPr="005E7AF7" w:rsidRDefault="006A4D12" w:rsidP="00B652BA">
            <w:pPr>
              <w:jc w:val="right"/>
              <w:rPr>
                <w:sz w:val="18"/>
                <w:szCs w:val="18"/>
              </w:rPr>
            </w:pPr>
          </w:p>
          <w:p w:rsidR="006A4D12" w:rsidRPr="005E7AF7" w:rsidRDefault="006A4D12" w:rsidP="00B652BA">
            <w:pPr>
              <w:jc w:val="right"/>
              <w:rPr>
                <w:sz w:val="18"/>
                <w:szCs w:val="18"/>
              </w:rPr>
            </w:pPr>
            <w:r w:rsidRPr="005E7AF7">
              <w:rPr>
                <w:sz w:val="18"/>
                <w:szCs w:val="18"/>
              </w:rPr>
              <w:t>03</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6,3</w:t>
            </w:r>
          </w:p>
        </w:tc>
        <w:tc>
          <w:tcPr>
            <w:tcW w:w="1417" w:type="dxa"/>
            <w:shd w:val="clear" w:color="auto" w:fill="auto"/>
            <w:noWrap/>
            <w:vAlign w:val="center"/>
          </w:tcPr>
          <w:p w:rsidR="006A4D12" w:rsidRPr="005E7AF7" w:rsidRDefault="00A00C51" w:rsidP="00B652BA">
            <w:pPr>
              <w:jc w:val="right"/>
              <w:rPr>
                <w:sz w:val="18"/>
                <w:szCs w:val="18"/>
              </w:rPr>
            </w:pPr>
            <w:r>
              <w:rPr>
                <w:sz w:val="18"/>
                <w:szCs w:val="18"/>
              </w:rPr>
              <w:t>6,2</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98,4</w:t>
            </w:r>
          </w:p>
        </w:tc>
        <w:tc>
          <w:tcPr>
            <w:tcW w:w="1134" w:type="dxa"/>
          </w:tcPr>
          <w:p w:rsidR="006A4D12" w:rsidRPr="005E7AF7" w:rsidRDefault="005F6513" w:rsidP="00B652BA">
            <w:pPr>
              <w:jc w:val="right"/>
              <w:rPr>
                <w:sz w:val="18"/>
                <w:szCs w:val="18"/>
              </w:rPr>
            </w:pPr>
            <w:r>
              <w:rPr>
                <w:sz w:val="18"/>
                <w:szCs w:val="18"/>
              </w:rPr>
              <w:t>0,3</w:t>
            </w:r>
          </w:p>
        </w:tc>
      </w:tr>
      <w:tr w:rsidR="006A4D12" w:rsidRPr="005E7AF7" w:rsidTr="00D33240">
        <w:trPr>
          <w:trHeight w:val="243"/>
        </w:trPr>
        <w:tc>
          <w:tcPr>
            <w:tcW w:w="4395" w:type="dxa"/>
            <w:shd w:val="clear" w:color="auto" w:fill="auto"/>
            <w:hideMark/>
          </w:tcPr>
          <w:p w:rsidR="006A4D12" w:rsidRPr="005E7AF7" w:rsidRDefault="006A4D12" w:rsidP="00B652BA">
            <w:pPr>
              <w:rPr>
                <w:sz w:val="18"/>
                <w:szCs w:val="18"/>
              </w:rPr>
            </w:pPr>
            <w:r w:rsidRPr="005E7AF7">
              <w:rPr>
                <w:sz w:val="18"/>
                <w:szCs w:val="18"/>
              </w:rPr>
              <w:t>Национальная экономика</w:t>
            </w:r>
          </w:p>
        </w:tc>
        <w:tc>
          <w:tcPr>
            <w:tcW w:w="850" w:type="dxa"/>
          </w:tcPr>
          <w:p w:rsidR="006A4D12" w:rsidRPr="005E7AF7" w:rsidRDefault="006A4D12" w:rsidP="00B652BA">
            <w:pPr>
              <w:jc w:val="right"/>
              <w:rPr>
                <w:sz w:val="18"/>
                <w:szCs w:val="18"/>
              </w:rPr>
            </w:pPr>
            <w:r w:rsidRPr="005E7AF7">
              <w:rPr>
                <w:sz w:val="18"/>
                <w:szCs w:val="18"/>
              </w:rPr>
              <w:t>04</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207,8</w:t>
            </w:r>
          </w:p>
        </w:tc>
        <w:tc>
          <w:tcPr>
            <w:tcW w:w="1417" w:type="dxa"/>
            <w:shd w:val="clear" w:color="auto" w:fill="auto"/>
            <w:noWrap/>
            <w:vAlign w:val="center"/>
          </w:tcPr>
          <w:p w:rsidR="006A4D12" w:rsidRPr="005E7AF7" w:rsidRDefault="00A00C51" w:rsidP="00B652BA">
            <w:pPr>
              <w:jc w:val="right"/>
              <w:rPr>
                <w:sz w:val="18"/>
                <w:szCs w:val="18"/>
              </w:rPr>
            </w:pPr>
            <w:r>
              <w:rPr>
                <w:sz w:val="18"/>
                <w:szCs w:val="18"/>
              </w:rPr>
              <w:t>197,1</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94,9</w:t>
            </w:r>
          </w:p>
        </w:tc>
        <w:tc>
          <w:tcPr>
            <w:tcW w:w="1134" w:type="dxa"/>
          </w:tcPr>
          <w:p w:rsidR="006A4D12" w:rsidRPr="005E7AF7" w:rsidRDefault="005F6513" w:rsidP="000D7C26">
            <w:pPr>
              <w:jc w:val="right"/>
              <w:rPr>
                <w:sz w:val="18"/>
                <w:szCs w:val="18"/>
              </w:rPr>
            </w:pPr>
            <w:r>
              <w:rPr>
                <w:sz w:val="18"/>
                <w:szCs w:val="18"/>
              </w:rPr>
              <w:t>10,</w:t>
            </w:r>
            <w:r w:rsidR="000D7C26">
              <w:rPr>
                <w:sz w:val="18"/>
                <w:szCs w:val="18"/>
              </w:rPr>
              <w:t>3</w:t>
            </w:r>
          </w:p>
        </w:tc>
      </w:tr>
      <w:tr w:rsidR="006A4D12" w:rsidRPr="005E7AF7" w:rsidTr="00D33240">
        <w:trPr>
          <w:trHeight w:val="234"/>
        </w:trPr>
        <w:tc>
          <w:tcPr>
            <w:tcW w:w="4395" w:type="dxa"/>
            <w:shd w:val="clear" w:color="auto" w:fill="auto"/>
            <w:hideMark/>
          </w:tcPr>
          <w:p w:rsidR="006A4D12" w:rsidRPr="005E7AF7" w:rsidRDefault="006A4D12" w:rsidP="00B652BA">
            <w:pPr>
              <w:rPr>
                <w:sz w:val="18"/>
                <w:szCs w:val="18"/>
              </w:rPr>
            </w:pPr>
            <w:r w:rsidRPr="005E7AF7">
              <w:rPr>
                <w:sz w:val="18"/>
                <w:szCs w:val="18"/>
              </w:rPr>
              <w:t>Жилищно-коммунальное хозяйство</w:t>
            </w:r>
          </w:p>
        </w:tc>
        <w:tc>
          <w:tcPr>
            <w:tcW w:w="850" w:type="dxa"/>
          </w:tcPr>
          <w:p w:rsidR="006A4D12" w:rsidRPr="005E7AF7" w:rsidRDefault="006A4D12" w:rsidP="00B652BA">
            <w:pPr>
              <w:jc w:val="right"/>
              <w:rPr>
                <w:sz w:val="18"/>
                <w:szCs w:val="18"/>
              </w:rPr>
            </w:pPr>
            <w:r w:rsidRPr="005E7AF7">
              <w:rPr>
                <w:sz w:val="18"/>
                <w:szCs w:val="18"/>
              </w:rPr>
              <w:t>05</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781,7</w:t>
            </w:r>
          </w:p>
        </w:tc>
        <w:tc>
          <w:tcPr>
            <w:tcW w:w="1417" w:type="dxa"/>
            <w:shd w:val="clear" w:color="auto" w:fill="auto"/>
            <w:noWrap/>
            <w:vAlign w:val="center"/>
          </w:tcPr>
          <w:p w:rsidR="006A4D12" w:rsidRPr="005E7AF7" w:rsidRDefault="00A00C51" w:rsidP="00A00C51">
            <w:pPr>
              <w:jc w:val="right"/>
              <w:rPr>
                <w:sz w:val="18"/>
                <w:szCs w:val="18"/>
              </w:rPr>
            </w:pPr>
            <w:r>
              <w:rPr>
                <w:sz w:val="18"/>
                <w:szCs w:val="18"/>
              </w:rPr>
              <w:t>424,6</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51,3</w:t>
            </w:r>
          </w:p>
        </w:tc>
        <w:tc>
          <w:tcPr>
            <w:tcW w:w="1134" w:type="dxa"/>
          </w:tcPr>
          <w:p w:rsidR="006A4D12" w:rsidRPr="005E7AF7" w:rsidRDefault="005F6513" w:rsidP="00B652BA">
            <w:pPr>
              <w:jc w:val="right"/>
              <w:rPr>
                <w:sz w:val="18"/>
                <w:szCs w:val="18"/>
              </w:rPr>
            </w:pPr>
            <w:r>
              <w:rPr>
                <w:sz w:val="18"/>
                <w:szCs w:val="18"/>
              </w:rPr>
              <w:t>22,3</w:t>
            </w:r>
          </w:p>
        </w:tc>
      </w:tr>
      <w:tr w:rsidR="00A00C51" w:rsidRPr="005E7AF7" w:rsidTr="00D33240">
        <w:trPr>
          <w:trHeight w:val="234"/>
        </w:trPr>
        <w:tc>
          <w:tcPr>
            <w:tcW w:w="4395" w:type="dxa"/>
            <w:shd w:val="clear" w:color="auto" w:fill="auto"/>
          </w:tcPr>
          <w:p w:rsidR="00A00C51" w:rsidRPr="005E7AF7" w:rsidRDefault="00A00C51" w:rsidP="00B652BA">
            <w:pPr>
              <w:rPr>
                <w:sz w:val="18"/>
                <w:szCs w:val="18"/>
              </w:rPr>
            </w:pPr>
            <w:r>
              <w:rPr>
                <w:sz w:val="18"/>
                <w:szCs w:val="18"/>
              </w:rPr>
              <w:t>Охрана окружающей среды</w:t>
            </w:r>
          </w:p>
        </w:tc>
        <w:tc>
          <w:tcPr>
            <w:tcW w:w="850" w:type="dxa"/>
          </w:tcPr>
          <w:p w:rsidR="00A00C51" w:rsidRPr="005E7AF7" w:rsidRDefault="00A00C51" w:rsidP="00B652BA">
            <w:pPr>
              <w:jc w:val="right"/>
              <w:rPr>
                <w:sz w:val="18"/>
                <w:szCs w:val="18"/>
              </w:rPr>
            </w:pPr>
            <w:r>
              <w:rPr>
                <w:sz w:val="18"/>
                <w:szCs w:val="18"/>
              </w:rPr>
              <w:t>0600</w:t>
            </w:r>
          </w:p>
        </w:tc>
        <w:tc>
          <w:tcPr>
            <w:tcW w:w="1418" w:type="dxa"/>
            <w:shd w:val="clear" w:color="auto" w:fill="auto"/>
            <w:noWrap/>
          </w:tcPr>
          <w:p w:rsidR="00A00C51" w:rsidRPr="005E7AF7" w:rsidRDefault="00A00C51" w:rsidP="003B2FBD">
            <w:pPr>
              <w:jc w:val="right"/>
              <w:rPr>
                <w:sz w:val="18"/>
                <w:szCs w:val="18"/>
              </w:rPr>
            </w:pPr>
            <w:r>
              <w:rPr>
                <w:sz w:val="18"/>
                <w:szCs w:val="18"/>
              </w:rPr>
              <w:t>2,5</w:t>
            </w:r>
          </w:p>
        </w:tc>
        <w:tc>
          <w:tcPr>
            <w:tcW w:w="1417" w:type="dxa"/>
            <w:shd w:val="clear" w:color="auto" w:fill="auto"/>
            <w:noWrap/>
            <w:vAlign w:val="center"/>
          </w:tcPr>
          <w:p w:rsidR="00A00C51" w:rsidRDefault="00A00C51" w:rsidP="003B2FBD">
            <w:pPr>
              <w:jc w:val="right"/>
              <w:rPr>
                <w:sz w:val="18"/>
                <w:szCs w:val="18"/>
              </w:rPr>
            </w:pPr>
            <w:r>
              <w:rPr>
                <w:sz w:val="18"/>
                <w:szCs w:val="18"/>
              </w:rPr>
              <w:t>2,5</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100</w:t>
            </w:r>
          </w:p>
        </w:tc>
        <w:tc>
          <w:tcPr>
            <w:tcW w:w="1134" w:type="dxa"/>
          </w:tcPr>
          <w:p w:rsidR="00A00C51" w:rsidRPr="005E7AF7" w:rsidRDefault="005F6513" w:rsidP="00B652BA">
            <w:pPr>
              <w:jc w:val="right"/>
              <w:rPr>
                <w:sz w:val="18"/>
                <w:szCs w:val="18"/>
              </w:rPr>
            </w:pPr>
            <w:r>
              <w:rPr>
                <w:sz w:val="18"/>
                <w:szCs w:val="18"/>
              </w:rPr>
              <w:t>0,1</w:t>
            </w:r>
          </w:p>
        </w:tc>
      </w:tr>
      <w:tr w:rsidR="00A00C51" w:rsidRPr="005E7AF7" w:rsidTr="00D33240">
        <w:trPr>
          <w:trHeight w:val="219"/>
        </w:trPr>
        <w:tc>
          <w:tcPr>
            <w:tcW w:w="4395" w:type="dxa"/>
            <w:shd w:val="clear" w:color="auto" w:fill="auto"/>
            <w:hideMark/>
          </w:tcPr>
          <w:p w:rsidR="00A00C51" w:rsidRPr="005E7AF7" w:rsidRDefault="00A00C51" w:rsidP="00B652BA">
            <w:pPr>
              <w:rPr>
                <w:sz w:val="18"/>
                <w:szCs w:val="18"/>
              </w:rPr>
            </w:pPr>
            <w:r w:rsidRPr="005E7AF7">
              <w:rPr>
                <w:sz w:val="18"/>
                <w:szCs w:val="18"/>
              </w:rPr>
              <w:t>Образование</w:t>
            </w:r>
          </w:p>
        </w:tc>
        <w:tc>
          <w:tcPr>
            <w:tcW w:w="850" w:type="dxa"/>
          </w:tcPr>
          <w:p w:rsidR="00A00C51" w:rsidRPr="005E7AF7" w:rsidRDefault="00A00C51" w:rsidP="00B652BA">
            <w:pPr>
              <w:jc w:val="right"/>
              <w:rPr>
                <w:sz w:val="18"/>
                <w:szCs w:val="18"/>
              </w:rPr>
            </w:pPr>
            <w:r w:rsidRPr="005E7AF7">
              <w:rPr>
                <w:sz w:val="18"/>
                <w:szCs w:val="18"/>
              </w:rPr>
              <w:t>0700</w:t>
            </w:r>
          </w:p>
        </w:tc>
        <w:tc>
          <w:tcPr>
            <w:tcW w:w="1418" w:type="dxa"/>
            <w:shd w:val="clear" w:color="auto" w:fill="auto"/>
            <w:noWrap/>
          </w:tcPr>
          <w:p w:rsidR="00A00C51" w:rsidRPr="005E7AF7" w:rsidRDefault="00A00C51" w:rsidP="003B2FBD">
            <w:pPr>
              <w:jc w:val="right"/>
              <w:rPr>
                <w:sz w:val="18"/>
                <w:szCs w:val="18"/>
              </w:rPr>
            </w:pPr>
            <w:r>
              <w:rPr>
                <w:sz w:val="18"/>
                <w:szCs w:val="18"/>
              </w:rPr>
              <w:t>879,6</w:t>
            </w:r>
          </w:p>
        </w:tc>
        <w:tc>
          <w:tcPr>
            <w:tcW w:w="1417" w:type="dxa"/>
            <w:shd w:val="clear" w:color="auto" w:fill="auto"/>
            <w:noWrap/>
            <w:vAlign w:val="center"/>
          </w:tcPr>
          <w:p w:rsidR="00A00C51" w:rsidRPr="005E7AF7" w:rsidRDefault="00A00C51" w:rsidP="003B2FBD">
            <w:pPr>
              <w:jc w:val="right"/>
              <w:rPr>
                <w:sz w:val="18"/>
                <w:szCs w:val="18"/>
              </w:rPr>
            </w:pPr>
            <w:r>
              <w:rPr>
                <w:sz w:val="18"/>
                <w:szCs w:val="18"/>
              </w:rPr>
              <w:t>870,2</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98,9</w:t>
            </w:r>
          </w:p>
        </w:tc>
        <w:tc>
          <w:tcPr>
            <w:tcW w:w="1134" w:type="dxa"/>
          </w:tcPr>
          <w:p w:rsidR="00A00C51" w:rsidRPr="005E7AF7" w:rsidRDefault="005F6513" w:rsidP="000D7C26">
            <w:pPr>
              <w:jc w:val="right"/>
              <w:rPr>
                <w:sz w:val="18"/>
                <w:szCs w:val="18"/>
              </w:rPr>
            </w:pPr>
            <w:r>
              <w:rPr>
                <w:sz w:val="18"/>
                <w:szCs w:val="18"/>
              </w:rPr>
              <w:t>45,</w:t>
            </w:r>
            <w:r w:rsidR="000D7C26">
              <w:rPr>
                <w:sz w:val="18"/>
                <w:szCs w:val="18"/>
              </w:rPr>
              <w:t>6</w:t>
            </w:r>
          </w:p>
        </w:tc>
      </w:tr>
      <w:tr w:rsidR="00A00C51" w:rsidRPr="005E7AF7" w:rsidTr="00D33240">
        <w:trPr>
          <w:trHeight w:val="255"/>
        </w:trPr>
        <w:tc>
          <w:tcPr>
            <w:tcW w:w="4395" w:type="dxa"/>
            <w:shd w:val="clear" w:color="auto" w:fill="auto"/>
            <w:hideMark/>
          </w:tcPr>
          <w:p w:rsidR="00A00C51" w:rsidRPr="005E7AF7" w:rsidRDefault="00A00C51" w:rsidP="00B652BA">
            <w:pPr>
              <w:rPr>
                <w:sz w:val="18"/>
                <w:szCs w:val="18"/>
              </w:rPr>
            </w:pPr>
            <w:r w:rsidRPr="005E7AF7">
              <w:rPr>
                <w:sz w:val="18"/>
                <w:szCs w:val="18"/>
              </w:rPr>
              <w:t xml:space="preserve"> Культура и кинематография</w:t>
            </w:r>
          </w:p>
        </w:tc>
        <w:tc>
          <w:tcPr>
            <w:tcW w:w="850" w:type="dxa"/>
          </w:tcPr>
          <w:p w:rsidR="00A00C51" w:rsidRPr="005E7AF7" w:rsidRDefault="00A00C51" w:rsidP="00B652BA">
            <w:pPr>
              <w:jc w:val="right"/>
              <w:rPr>
                <w:sz w:val="18"/>
                <w:szCs w:val="18"/>
              </w:rPr>
            </w:pPr>
            <w:r w:rsidRPr="005E7AF7">
              <w:rPr>
                <w:sz w:val="18"/>
                <w:szCs w:val="18"/>
              </w:rPr>
              <w:t>0800</w:t>
            </w:r>
          </w:p>
        </w:tc>
        <w:tc>
          <w:tcPr>
            <w:tcW w:w="1418" w:type="dxa"/>
            <w:shd w:val="clear" w:color="auto" w:fill="auto"/>
            <w:noWrap/>
          </w:tcPr>
          <w:p w:rsidR="00A00C51" w:rsidRPr="005E7AF7" w:rsidRDefault="00A00C51" w:rsidP="003B2FBD">
            <w:pPr>
              <w:jc w:val="right"/>
              <w:rPr>
                <w:sz w:val="18"/>
                <w:szCs w:val="18"/>
              </w:rPr>
            </w:pPr>
            <w:r>
              <w:rPr>
                <w:sz w:val="18"/>
                <w:szCs w:val="18"/>
              </w:rPr>
              <w:t>160,3</w:t>
            </w:r>
          </w:p>
        </w:tc>
        <w:tc>
          <w:tcPr>
            <w:tcW w:w="1417" w:type="dxa"/>
            <w:shd w:val="clear" w:color="auto" w:fill="auto"/>
            <w:noWrap/>
            <w:vAlign w:val="center"/>
          </w:tcPr>
          <w:p w:rsidR="00A00C51" w:rsidRPr="005E7AF7" w:rsidRDefault="00A00C51" w:rsidP="003B2FBD">
            <w:pPr>
              <w:jc w:val="right"/>
              <w:rPr>
                <w:sz w:val="18"/>
                <w:szCs w:val="18"/>
              </w:rPr>
            </w:pPr>
            <w:r>
              <w:rPr>
                <w:sz w:val="18"/>
                <w:szCs w:val="18"/>
              </w:rPr>
              <w:t>159,3</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97,9</w:t>
            </w:r>
          </w:p>
        </w:tc>
        <w:tc>
          <w:tcPr>
            <w:tcW w:w="1134" w:type="dxa"/>
          </w:tcPr>
          <w:p w:rsidR="00A00C51" w:rsidRPr="005E7AF7" w:rsidRDefault="000D7C26" w:rsidP="00B652BA">
            <w:pPr>
              <w:jc w:val="right"/>
              <w:rPr>
                <w:sz w:val="18"/>
                <w:szCs w:val="18"/>
              </w:rPr>
            </w:pPr>
            <w:r>
              <w:rPr>
                <w:sz w:val="18"/>
                <w:szCs w:val="18"/>
              </w:rPr>
              <w:t>8,4</w:t>
            </w:r>
          </w:p>
        </w:tc>
      </w:tr>
      <w:tr w:rsidR="00A00C51" w:rsidRPr="005E7AF7" w:rsidTr="00D33240">
        <w:trPr>
          <w:trHeight w:val="255"/>
        </w:trPr>
        <w:tc>
          <w:tcPr>
            <w:tcW w:w="4395" w:type="dxa"/>
            <w:shd w:val="clear" w:color="auto" w:fill="auto"/>
          </w:tcPr>
          <w:p w:rsidR="00A00C51" w:rsidRPr="005E7AF7" w:rsidRDefault="00A00C51" w:rsidP="00B652BA">
            <w:pPr>
              <w:rPr>
                <w:sz w:val="18"/>
                <w:szCs w:val="18"/>
              </w:rPr>
            </w:pPr>
            <w:r w:rsidRPr="005E7AF7">
              <w:rPr>
                <w:sz w:val="18"/>
                <w:szCs w:val="18"/>
              </w:rPr>
              <w:t>Здравоохранение</w:t>
            </w:r>
          </w:p>
        </w:tc>
        <w:tc>
          <w:tcPr>
            <w:tcW w:w="850" w:type="dxa"/>
          </w:tcPr>
          <w:p w:rsidR="00A00C51" w:rsidRPr="005E7AF7" w:rsidRDefault="00A00C51" w:rsidP="00B652BA">
            <w:pPr>
              <w:jc w:val="right"/>
              <w:rPr>
                <w:sz w:val="18"/>
                <w:szCs w:val="18"/>
              </w:rPr>
            </w:pPr>
            <w:r w:rsidRPr="005E7AF7">
              <w:rPr>
                <w:sz w:val="18"/>
                <w:szCs w:val="18"/>
              </w:rPr>
              <w:t>0900</w:t>
            </w:r>
          </w:p>
        </w:tc>
        <w:tc>
          <w:tcPr>
            <w:tcW w:w="1418" w:type="dxa"/>
            <w:shd w:val="clear" w:color="auto" w:fill="auto"/>
            <w:noWrap/>
          </w:tcPr>
          <w:p w:rsidR="00A00C51" w:rsidRPr="005E7AF7" w:rsidRDefault="00A00C51" w:rsidP="003B2FBD">
            <w:pPr>
              <w:jc w:val="right"/>
              <w:rPr>
                <w:sz w:val="18"/>
                <w:szCs w:val="18"/>
              </w:rPr>
            </w:pPr>
            <w:r>
              <w:rPr>
                <w:sz w:val="18"/>
                <w:szCs w:val="18"/>
              </w:rPr>
              <w:t>0,2</w:t>
            </w:r>
          </w:p>
        </w:tc>
        <w:tc>
          <w:tcPr>
            <w:tcW w:w="1417" w:type="dxa"/>
            <w:shd w:val="clear" w:color="auto" w:fill="auto"/>
            <w:noWrap/>
            <w:vAlign w:val="center"/>
          </w:tcPr>
          <w:p w:rsidR="00A00C51" w:rsidRPr="005E7AF7" w:rsidRDefault="00A00C51" w:rsidP="003B2FBD">
            <w:pPr>
              <w:jc w:val="right"/>
              <w:rPr>
                <w:sz w:val="18"/>
                <w:szCs w:val="18"/>
              </w:rPr>
            </w:pPr>
            <w:r>
              <w:rPr>
                <w:sz w:val="18"/>
                <w:szCs w:val="18"/>
              </w:rPr>
              <w:t>0,2</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100</w:t>
            </w:r>
          </w:p>
        </w:tc>
        <w:tc>
          <w:tcPr>
            <w:tcW w:w="1134" w:type="dxa"/>
          </w:tcPr>
          <w:p w:rsidR="00A00C51" w:rsidRPr="005E7AF7" w:rsidRDefault="000D7C26" w:rsidP="00B652BA">
            <w:pPr>
              <w:jc w:val="right"/>
              <w:rPr>
                <w:sz w:val="18"/>
                <w:szCs w:val="18"/>
              </w:rPr>
            </w:pPr>
            <w:r>
              <w:rPr>
                <w:sz w:val="18"/>
                <w:szCs w:val="18"/>
              </w:rPr>
              <w:t>-</w:t>
            </w:r>
          </w:p>
        </w:tc>
      </w:tr>
      <w:tr w:rsidR="00A00C51" w:rsidRPr="005E7AF7" w:rsidTr="00D33240">
        <w:trPr>
          <w:trHeight w:val="281"/>
        </w:trPr>
        <w:tc>
          <w:tcPr>
            <w:tcW w:w="4395" w:type="dxa"/>
            <w:shd w:val="clear" w:color="auto" w:fill="auto"/>
            <w:hideMark/>
          </w:tcPr>
          <w:p w:rsidR="00A00C51" w:rsidRPr="005E7AF7" w:rsidRDefault="00A00C51" w:rsidP="00B652BA">
            <w:pPr>
              <w:rPr>
                <w:bCs/>
                <w:sz w:val="18"/>
                <w:szCs w:val="18"/>
              </w:rPr>
            </w:pPr>
            <w:r w:rsidRPr="005E7AF7">
              <w:rPr>
                <w:sz w:val="18"/>
                <w:szCs w:val="18"/>
              </w:rPr>
              <w:t>Социальная политика</w:t>
            </w:r>
          </w:p>
        </w:tc>
        <w:tc>
          <w:tcPr>
            <w:tcW w:w="850" w:type="dxa"/>
          </w:tcPr>
          <w:p w:rsidR="00A00C51" w:rsidRPr="005E7AF7" w:rsidRDefault="00A00C51" w:rsidP="00B652BA">
            <w:pPr>
              <w:jc w:val="right"/>
              <w:rPr>
                <w:sz w:val="18"/>
                <w:szCs w:val="18"/>
              </w:rPr>
            </w:pPr>
            <w:r w:rsidRPr="005E7AF7">
              <w:rPr>
                <w:sz w:val="18"/>
                <w:szCs w:val="18"/>
              </w:rPr>
              <w:t>1000</w:t>
            </w:r>
          </w:p>
        </w:tc>
        <w:tc>
          <w:tcPr>
            <w:tcW w:w="1418" w:type="dxa"/>
            <w:shd w:val="clear" w:color="auto" w:fill="auto"/>
            <w:noWrap/>
          </w:tcPr>
          <w:p w:rsidR="00A00C51" w:rsidRPr="005E7AF7" w:rsidRDefault="00A00C51" w:rsidP="003B2FBD">
            <w:pPr>
              <w:jc w:val="right"/>
              <w:rPr>
                <w:sz w:val="18"/>
                <w:szCs w:val="18"/>
              </w:rPr>
            </w:pPr>
            <w:r>
              <w:rPr>
                <w:sz w:val="18"/>
                <w:szCs w:val="18"/>
              </w:rPr>
              <w:t>63,1</w:t>
            </w:r>
          </w:p>
        </w:tc>
        <w:tc>
          <w:tcPr>
            <w:tcW w:w="1417" w:type="dxa"/>
            <w:shd w:val="clear" w:color="auto" w:fill="auto"/>
            <w:noWrap/>
            <w:vAlign w:val="center"/>
          </w:tcPr>
          <w:p w:rsidR="00A00C51" w:rsidRPr="005E7AF7" w:rsidRDefault="00A00C51" w:rsidP="003B2FBD">
            <w:pPr>
              <w:jc w:val="right"/>
              <w:rPr>
                <w:sz w:val="18"/>
                <w:szCs w:val="18"/>
              </w:rPr>
            </w:pPr>
            <w:r>
              <w:rPr>
                <w:sz w:val="18"/>
                <w:szCs w:val="18"/>
              </w:rPr>
              <w:t>51,2</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81,1</w:t>
            </w:r>
          </w:p>
        </w:tc>
        <w:tc>
          <w:tcPr>
            <w:tcW w:w="1134" w:type="dxa"/>
          </w:tcPr>
          <w:p w:rsidR="00A00C51" w:rsidRPr="005E7AF7" w:rsidRDefault="000D7C26" w:rsidP="00B652BA">
            <w:pPr>
              <w:jc w:val="right"/>
              <w:rPr>
                <w:sz w:val="18"/>
                <w:szCs w:val="18"/>
              </w:rPr>
            </w:pPr>
            <w:r>
              <w:rPr>
                <w:sz w:val="18"/>
                <w:szCs w:val="18"/>
              </w:rPr>
              <w:t>2,7</w:t>
            </w:r>
          </w:p>
        </w:tc>
      </w:tr>
      <w:tr w:rsidR="006A4D12" w:rsidRPr="005E7AF7" w:rsidTr="00D33240">
        <w:trPr>
          <w:trHeight w:val="235"/>
        </w:trPr>
        <w:tc>
          <w:tcPr>
            <w:tcW w:w="4395" w:type="dxa"/>
            <w:shd w:val="clear" w:color="auto" w:fill="auto"/>
          </w:tcPr>
          <w:p w:rsidR="006A4D12" w:rsidRPr="005E7AF7" w:rsidRDefault="006A4D12" w:rsidP="00B652BA">
            <w:pPr>
              <w:rPr>
                <w:bCs/>
                <w:sz w:val="18"/>
                <w:szCs w:val="18"/>
              </w:rPr>
            </w:pPr>
            <w:r w:rsidRPr="005E7AF7">
              <w:rPr>
                <w:sz w:val="18"/>
                <w:szCs w:val="18"/>
              </w:rPr>
              <w:t>Физическая культура и спорт</w:t>
            </w:r>
            <w:r w:rsidRPr="005E7AF7">
              <w:rPr>
                <w:sz w:val="18"/>
                <w:szCs w:val="18"/>
                <w:vertAlign w:val="superscript"/>
              </w:rPr>
              <w:t xml:space="preserve">  </w:t>
            </w:r>
          </w:p>
        </w:tc>
        <w:tc>
          <w:tcPr>
            <w:tcW w:w="850" w:type="dxa"/>
          </w:tcPr>
          <w:p w:rsidR="006A4D12" w:rsidRPr="005E7AF7" w:rsidRDefault="006A4D12" w:rsidP="00B652BA">
            <w:pPr>
              <w:jc w:val="right"/>
              <w:rPr>
                <w:sz w:val="18"/>
                <w:szCs w:val="18"/>
              </w:rPr>
            </w:pPr>
            <w:r w:rsidRPr="005E7AF7">
              <w:rPr>
                <w:sz w:val="18"/>
                <w:szCs w:val="18"/>
              </w:rPr>
              <w:t>11</w:t>
            </w:r>
            <w:r w:rsidR="003313B9" w:rsidRPr="005E7AF7">
              <w:rPr>
                <w:sz w:val="18"/>
                <w:szCs w:val="18"/>
              </w:rPr>
              <w:t>00</w:t>
            </w:r>
          </w:p>
        </w:tc>
        <w:tc>
          <w:tcPr>
            <w:tcW w:w="1418" w:type="dxa"/>
            <w:shd w:val="clear" w:color="auto" w:fill="auto"/>
            <w:noWrap/>
          </w:tcPr>
          <w:p w:rsidR="006A4D12" w:rsidRPr="005E7AF7" w:rsidRDefault="00A00C51" w:rsidP="00B652BA">
            <w:pPr>
              <w:jc w:val="right"/>
              <w:rPr>
                <w:sz w:val="18"/>
                <w:szCs w:val="18"/>
              </w:rPr>
            </w:pPr>
            <w:r>
              <w:rPr>
                <w:sz w:val="18"/>
                <w:szCs w:val="18"/>
              </w:rPr>
              <w:t>105,5</w:t>
            </w:r>
          </w:p>
        </w:tc>
        <w:tc>
          <w:tcPr>
            <w:tcW w:w="1417" w:type="dxa"/>
            <w:shd w:val="clear" w:color="auto" w:fill="auto"/>
            <w:noWrap/>
            <w:vAlign w:val="center"/>
          </w:tcPr>
          <w:p w:rsidR="006A4D12" w:rsidRPr="005E7AF7" w:rsidRDefault="00A00C51" w:rsidP="00B652BA">
            <w:pPr>
              <w:jc w:val="right"/>
              <w:rPr>
                <w:sz w:val="18"/>
                <w:szCs w:val="18"/>
              </w:rPr>
            </w:pPr>
            <w:r>
              <w:rPr>
                <w:sz w:val="18"/>
                <w:szCs w:val="18"/>
              </w:rPr>
              <w:t>104,1</w:t>
            </w:r>
          </w:p>
        </w:tc>
        <w:tc>
          <w:tcPr>
            <w:tcW w:w="992" w:type="dxa"/>
            <w:shd w:val="clear" w:color="auto" w:fill="auto"/>
            <w:noWrap/>
            <w:vAlign w:val="center"/>
          </w:tcPr>
          <w:p w:rsidR="006A4D12" w:rsidRPr="005E7AF7" w:rsidRDefault="005F6513" w:rsidP="00B652BA">
            <w:pPr>
              <w:jc w:val="right"/>
              <w:rPr>
                <w:sz w:val="18"/>
                <w:szCs w:val="18"/>
              </w:rPr>
            </w:pPr>
            <w:r>
              <w:rPr>
                <w:sz w:val="18"/>
                <w:szCs w:val="18"/>
              </w:rPr>
              <w:t>98,7</w:t>
            </w:r>
          </w:p>
        </w:tc>
        <w:tc>
          <w:tcPr>
            <w:tcW w:w="1134" w:type="dxa"/>
          </w:tcPr>
          <w:p w:rsidR="006A4D12" w:rsidRPr="005E7AF7" w:rsidRDefault="000D7C26" w:rsidP="00B652BA">
            <w:pPr>
              <w:jc w:val="right"/>
              <w:rPr>
                <w:sz w:val="18"/>
                <w:szCs w:val="18"/>
              </w:rPr>
            </w:pPr>
            <w:r>
              <w:rPr>
                <w:sz w:val="18"/>
                <w:szCs w:val="18"/>
              </w:rPr>
              <w:t>5,5</w:t>
            </w:r>
          </w:p>
        </w:tc>
      </w:tr>
      <w:tr w:rsidR="00A00C51" w:rsidRPr="005E7AF7" w:rsidTr="00D33240">
        <w:trPr>
          <w:trHeight w:val="235"/>
        </w:trPr>
        <w:tc>
          <w:tcPr>
            <w:tcW w:w="4395" w:type="dxa"/>
            <w:shd w:val="clear" w:color="auto" w:fill="auto"/>
          </w:tcPr>
          <w:p w:rsidR="00A00C51" w:rsidRPr="005E7AF7" w:rsidRDefault="0035669C" w:rsidP="00B652BA">
            <w:pPr>
              <w:rPr>
                <w:sz w:val="18"/>
                <w:szCs w:val="18"/>
              </w:rPr>
            </w:pPr>
            <w:r>
              <w:rPr>
                <w:sz w:val="18"/>
                <w:szCs w:val="18"/>
              </w:rPr>
              <w:t>Обслуживание муниципального долга</w:t>
            </w:r>
          </w:p>
        </w:tc>
        <w:tc>
          <w:tcPr>
            <w:tcW w:w="850" w:type="dxa"/>
          </w:tcPr>
          <w:p w:rsidR="00A00C51" w:rsidRPr="005E7AF7" w:rsidRDefault="00A00C51" w:rsidP="00B652BA">
            <w:pPr>
              <w:jc w:val="right"/>
              <w:rPr>
                <w:sz w:val="18"/>
                <w:szCs w:val="18"/>
              </w:rPr>
            </w:pPr>
            <w:r>
              <w:rPr>
                <w:sz w:val="18"/>
                <w:szCs w:val="18"/>
              </w:rPr>
              <w:t>1300</w:t>
            </w:r>
          </w:p>
        </w:tc>
        <w:tc>
          <w:tcPr>
            <w:tcW w:w="1418" w:type="dxa"/>
            <w:shd w:val="clear" w:color="auto" w:fill="auto"/>
            <w:noWrap/>
          </w:tcPr>
          <w:p w:rsidR="00A00C51" w:rsidRDefault="00A00C51" w:rsidP="00B652BA">
            <w:pPr>
              <w:jc w:val="right"/>
              <w:rPr>
                <w:sz w:val="18"/>
                <w:szCs w:val="18"/>
              </w:rPr>
            </w:pPr>
            <w:r>
              <w:rPr>
                <w:sz w:val="18"/>
                <w:szCs w:val="18"/>
              </w:rPr>
              <w:t>0,008</w:t>
            </w:r>
          </w:p>
        </w:tc>
        <w:tc>
          <w:tcPr>
            <w:tcW w:w="1417" w:type="dxa"/>
            <w:shd w:val="clear" w:color="auto" w:fill="auto"/>
            <w:noWrap/>
            <w:vAlign w:val="center"/>
          </w:tcPr>
          <w:p w:rsidR="00A00C51" w:rsidRDefault="00A00C51" w:rsidP="00B652BA">
            <w:pPr>
              <w:jc w:val="right"/>
              <w:rPr>
                <w:sz w:val="18"/>
                <w:szCs w:val="18"/>
              </w:rPr>
            </w:pPr>
            <w:r>
              <w:rPr>
                <w:sz w:val="18"/>
                <w:szCs w:val="18"/>
              </w:rPr>
              <w:t>0,008</w:t>
            </w:r>
          </w:p>
        </w:tc>
        <w:tc>
          <w:tcPr>
            <w:tcW w:w="992" w:type="dxa"/>
            <w:shd w:val="clear" w:color="auto" w:fill="auto"/>
            <w:noWrap/>
            <w:vAlign w:val="center"/>
          </w:tcPr>
          <w:p w:rsidR="00A00C51" w:rsidRPr="005E7AF7" w:rsidRDefault="005F6513" w:rsidP="00B652BA">
            <w:pPr>
              <w:jc w:val="right"/>
              <w:rPr>
                <w:sz w:val="18"/>
                <w:szCs w:val="18"/>
              </w:rPr>
            </w:pPr>
            <w:r>
              <w:rPr>
                <w:sz w:val="18"/>
                <w:szCs w:val="18"/>
              </w:rPr>
              <w:t>100</w:t>
            </w:r>
          </w:p>
        </w:tc>
        <w:tc>
          <w:tcPr>
            <w:tcW w:w="1134" w:type="dxa"/>
          </w:tcPr>
          <w:p w:rsidR="00A00C51" w:rsidRPr="005E7AF7" w:rsidRDefault="000D7C26" w:rsidP="00B652BA">
            <w:pPr>
              <w:jc w:val="right"/>
              <w:rPr>
                <w:sz w:val="18"/>
                <w:szCs w:val="18"/>
              </w:rPr>
            </w:pPr>
            <w:r>
              <w:rPr>
                <w:sz w:val="18"/>
                <w:szCs w:val="18"/>
              </w:rPr>
              <w:t>-</w:t>
            </w:r>
          </w:p>
        </w:tc>
      </w:tr>
      <w:tr w:rsidR="006A4D12" w:rsidRPr="005E7AF7" w:rsidTr="00D33240">
        <w:trPr>
          <w:trHeight w:val="301"/>
        </w:trPr>
        <w:tc>
          <w:tcPr>
            <w:tcW w:w="4395" w:type="dxa"/>
            <w:shd w:val="clear" w:color="auto" w:fill="auto"/>
            <w:vAlign w:val="center"/>
            <w:hideMark/>
          </w:tcPr>
          <w:p w:rsidR="006A4D12" w:rsidRPr="005E7AF7" w:rsidRDefault="006A4D12" w:rsidP="005E7AF7">
            <w:pPr>
              <w:rPr>
                <w:b/>
                <w:bCs/>
                <w:sz w:val="18"/>
                <w:szCs w:val="18"/>
              </w:rPr>
            </w:pPr>
            <w:r w:rsidRPr="005E7AF7">
              <w:rPr>
                <w:b/>
                <w:bCs/>
                <w:sz w:val="18"/>
                <w:szCs w:val="18"/>
              </w:rPr>
              <w:t xml:space="preserve">ВСЕГО РАСХОДОВ </w:t>
            </w:r>
          </w:p>
        </w:tc>
        <w:tc>
          <w:tcPr>
            <w:tcW w:w="850" w:type="dxa"/>
            <w:vAlign w:val="center"/>
          </w:tcPr>
          <w:p w:rsidR="006A4D12" w:rsidRPr="005E7AF7" w:rsidRDefault="006A4D12" w:rsidP="005E7AF7">
            <w:pPr>
              <w:rPr>
                <w:b/>
                <w:bCs/>
                <w:sz w:val="18"/>
                <w:szCs w:val="18"/>
              </w:rPr>
            </w:pPr>
          </w:p>
        </w:tc>
        <w:tc>
          <w:tcPr>
            <w:tcW w:w="1418" w:type="dxa"/>
            <w:shd w:val="clear" w:color="auto" w:fill="auto"/>
            <w:noWrap/>
            <w:vAlign w:val="center"/>
          </w:tcPr>
          <w:p w:rsidR="006A4D12" w:rsidRPr="005E7AF7" w:rsidRDefault="003D4529" w:rsidP="005E7AF7">
            <w:pPr>
              <w:jc w:val="right"/>
              <w:rPr>
                <w:b/>
                <w:sz w:val="18"/>
                <w:szCs w:val="18"/>
              </w:rPr>
            </w:pPr>
            <w:r>
              <w:rPr>
                <w:b/>
                <w:sz w:val="18"/>
                <w:szCs w:val="18"/>
              </w:rPr>
              <w:t>2 303,9</w:t>
            </w:r>
          </w:p>
        </w:tc>
        <w:tc>
          <w:tcPr>
            <w:tcW w:w="1417" w:type="dxa"/>
            <w:shd w:val="clear" w:color="auto" w:fill="auto"/>
            <w:noWrap/>
            <w:vAlign w:val="center"/>
          </w:tcPr>
          <w:p w:rsidR="006A4D12" w:rsidRPr="005E7AF7" w:rsidRDefault="003D4529" w:rsidP="005E7AF7">
            <w:pPr>
              <w:jc w:val="right"/>
              <w:rPr>
                <w:b/>
                <w:sz w:val="18"/>
                <w:szCs w:val="18"/>
              </w:rPr>
            </w:pPr>
            <w:r>
              <w:rPr>
                <w:b/>
                <w:sz w:val="18"/>
                <w:szCs w:val="18"/>
              </w:rPr>
              <w:t>1 903,3</w:t>
            </w:r>
          </w:p>
        </w:tc>
        <w:tc>
          <w:tcPr>
            <w:tcW w:w="992" w:type="dxa"/>
            <w:shd w:val="clear" w:color="auto" w:fill="auto"/>
            <w:noWrap/>
            <w:vAlign w:val="center"/>
          </w:tcPr>
          <w:p w:rsidR="006A4D12" w:rsidRPr="005E7AF7" w:rsidRDefault="003D4529" w:rsidP="005E7AF7">
            <w:pPr>
              <w:jc w:val="right"/>
              <w:rPr>
                <w:b/>
                <w:sz w:val="18"/>
                <w:szCs w:val="18"/>
              </w:rPr>
            </w:pPr>
            <w:r>
              <w:rPr>
                <w:b/>
                <w:sz w:val="18"/>
                <w:szCs w:val="18"/>
              </w:rPr>
              <w:t>83</w:t>
            </w:r>
          </w:p>
        </w:tc>
        <w:tc>
          <w:tcPr>
            <w:tcW w:w="1134" w:type="dxa"/>
            <w:vAlign w:val="center"/>
          </w:tcPr>
          <w:p w:rsidR="006A4D12" w:rsidRPr="005E7AF7" w:rsidRDefault="006A4D12" w:rsidP="005E7AF7">
            <w:pPr>
              <w:jc w:val="right"/>
              <w:rPr>
                <w:b/>
                <w:sz w:val="18"/>
                <w:szCs w:val="18"/>
              </w:rPr>
            </w:pPr>
            <w:r w:rsidRPr="005E7AF7">
              <w:rPr>
                <w:b/>
                <w:sz w:val="18"/>
                <w:szCs w:val="18"/>
              </w:rPr>
              <w:t>100</w:t>
            </w:r>
          </w:p>
        </w:tc>
      </w:tr>
    </w:tbl>
    <w:p w:rsidR="00987154" w:rsidRPr="0035669C" w:rsidRDefault="006A4D12" w:rsidP="0035669C">
      <w:pPr>
        <w:ind w:firstLine="709"/>
        <w:jc w:val="both"/>
      </w:pPr>
      <w:r w:rsidRPr="0035669C">
        <w:t>Наибольший удельный вес в общей структуре расходов за 202</w:t>
      </w:r>
      <w:r w:rsidR="000D7C26" w:rsidRPr="0035669C">
        <w:t>3</w:t>
      </w:r>
      <w:r w:rsidRPr="0035669C">
        <w:t xml:space="preserve"> год </w:t>
      </w:r>
      <w:r w:rsidR="00D04E4A" w:rsidRPr="0035669C">
        <w:t>приходится</w:t>
      </w:r>
      <w:r w:rsidRPr="0035669C">
        <w:t xml:space="preserve"> </w:t>
      </w:r>
      <w:r w:rsidR="00D04E4A" w:rsidRPr="0035669C">
        <w:t>на</w:t>
      </w:r>
      <w:r w:rsidRPr="0035669C">
        <w:t xml:space="preserve"> раздел</w:t>
      </w:r>
      <w:r w:rsidR="00D04E4A" w:rsidRPr="0035669C">
        <w:t>ы:</w:t>
      </w:r>
      <w:r w:rsidRPr="0035669C">
        <w:t xml:space="preserve"> «Образование» - 4</w:t>
      </w:r>
      <w:r w:rsidR="000D7C26" w:rsidRPr="0035669C">
        <w:t>6</w:t>
      </w:r>
      <w:r w:rsidRPr="0035669C">
        <w:t>%</w:t>
      </w:r>
      <w:r w:rsidR="00D33240">
        <w:t xml:space="preserve"> и</w:t>
      </w:r>
      <w:r w:rsidRPr="0035669C">
        <w:t xml:space="preserve"> «Жилищно-коммунальное хозяйство» - 2</w:t>
      </w:r>
      <w:r w:rsidR="000D7C26" w:rsidRPr="0035669C">
        <w:t>2</w:t>
      </w:r>
      <w:r w:rsidR="0035669C">
        <w:t>%,</w:t>
      </w:r>
      <w:r w:rsidR="000D7C26" w:rsidRPr="0035669C">
        <w:t xml:space="preserve"> </w:t>
      </w:r>
      <w:r w:rsidR="0035669C">
        <w:t>ч</w:t>
      </w:r>
      <w:r w:rsidR="000D7C26" w:rsidRPr="0035669C">
        <w:t>то соответствует показателям 2022 год</w:t>
      </w:r>
      <w:r w:rsidR="00D33240">
        <w:t>а</w:t>
      </w:r>
      <w:r w:rsidR="000D7C26" w:rsidRPr="0035669C">
        <w:t>.</w:t>
      </w:r>
    </w:p>
    <w:p w:rsidR="00BF4B45" w:rsidRDefault="00BF4B45" w:rsidP="0035669C">
      <w:pPr>
        <w:ind w:firstLine="709"/>
        <w:jc w:val="both"/>
      </w:pPr>
      <w:r>
        <w:t xml:space="preserve">Бюджет исполнен в полном объеме по </w:t>
      </w:r>
      <w:r w:rsidR="005F2431">
        <w:t xml:space="preserve">следующим </w:t>
      </w:r>
      <w:r>
        <w:t>разделам классификации расходов бюджета</w:t>
      </w:r>
      <w:r w:rsidR="005F2431">
        <w:t xml:space="preserve">, это </w:t>
      </w:r>
      <w:r>
        <w:t>«</w:t>
      </w:r>
      <w:r w:rsidRPr="00BF4B45">
        <w:t>Национальная оборона</w:t>
      </w:r>
      <w:r>
        <w:t>», «</w:t>
      </w:r>
      <w:r w:rsidRPr="00BF4B45">
        <w:t>Охрана окружающей среды</w:t>
      </w:r>
      <w:r>
        <w:t>», «</w:t>
      </w:r>
      <w:r w:rsidRPr="00BF4B45">
        <w:t>Здравоохранение</w:t>
      </w:r>
      <w:r>
        <w:t>» и «</w:t>
      </w:r>
      <w:r w:rsidRPr="00BF4B45">
        <w:t>Обслуживание муниципального долга</w:t>
      </w:r>
      <w:r w:rsidR="005F2431">
        <w:t xml:space="preserve">», на которые приходится </w:t>
      </w:r>
      <w:r w:rsidR="00362895">
        <w:t>0,3% от общего объема расходов.</w:t>
      </w:r>
      <w:r w:rsidR="005F2431">
        <w:t xml:space="preserve"> </w:t>
      </w:r>
    </w:p>
    <w:p w:rsidR="001956F9" w:rsidRPr="0035669C" w:rsidRDefault="00BF4B45" w:rsidP="0035669C">
      <w:pPr>
        <w:ind w:firstLine="709"/>
        <w:jc w:val="both"/>
      </w:pPr>
      <w:r>
        <w:t>Н</w:t>
      </w:r>
      <w:r w:rsidR="000D7C26" w:rsidRPr="0035669C">
        <w:t>аименьший процент освоения бюджетных сре</w:t>
      </w:r>
      <w:proofErr w:type="gramStart"/>
      <w:r w:rsidR="000D7C26" w:rsidRPr="0035669C">
        <w:t>дств сл</w:t>
      </w:r>
      <w:proofErr w:type="gramEnd"/>
      <w:r w:rsidR="000D7C26" w:rsidRPr="0035669C">
        <w:t xml:space="preserve">ожился по </w:t>
      </w:r>
      <w:r w:rsidR="001956F9" w:rsidRPr="0035669C">
        <w:t>раздел</w:t>
      </w:r>
      <w:r w:rsidR="000D7C26" w:rsidRPr="0035669C">
        <w:t>у</w:t>
      </w:r>
      <w:r w:rsidR="001956F9" w:rsidRPr="0035669C">
        <w:t xml:space="preserve"> «Жилищно-коммунальное хозяйство» -</w:t>
      </w:r>
      <w:r w:rsidR="000D7C26" w:rsidRPr="0035669C">
        <w:t xml:space="preserve"> 51% (в 2022 году-</w:t>
      </w:r>
      <w:r w:rsidR="001956F9" w:rsidRPr="0035669C">
        <w:t xml:space="preserve"> 58 </w:t>
      </w:r>
      <w:r w:rsidR="005E7AF7" w:rsidRPr="0035669C">
        <w:t>%</w:t>
      </w:r>
      <w:r w:rsidR="000D7C26" w:rsidRPr="0035669C">
        <w:t>)</w:t>
      </w:r>
      <w:r w:rsidR="001956F9" w:rsidRPr="0035669C">
        <w:t xml:space="preserve">. </w:t>
      </w:r>
    </w:p>
    <w:p w:rsidR="00A06501" w:rsidRPr="0035669C" w:rsidRDefault="00A06501" w:rsidP="0035669C">
      <w:pPr>
        <w:ind w:firstLine="709"/>
        <w:jc w:val="both"/>
      </w:pPr>
      <w:r w:rsidRPr="0035669C">
        <w:t xml:space="preserve">Объем неисполненных бюджетных ассигнований, установленных сводной бюджетной росписью с учетом последующих изменений, составил </w:t>
      </w:r>
      <w:r w:rsidR="000D7C26" w:rsidRPr="0035669C">
        <w:t>400,6</w:t>
      </w:r>
      <w:r w:rsidRPr="0035669C">
        <w:t xml:space="preserve"> </w:t>
      </w:r>
      <w:r w:rsidR="000D7C26" w:rsidRPr="0035669C">
        <w:t>млн</w:t>
      </w:r>
      <w:r w:rsidRPr="0035669C">
        <w:t xml:space="preserve">. рублей или </w:t>
      </w:r>
      <w:r w:rsidR="000D7C26" w:rsidRPr="0035669C">
        <w:t>17</w:t>
      </w:r>
      <w:r w:rsidR="009B2F0A" w:rsidRPr="0035669C">
        <w:t xml:space="preserve"> % от общего объема расходов.</w:t>
      </w:r>
    </w:p>
    <w:p w:rsidR="0037159E" w:rsidRPr="0035669C" w:rsidRDefault="00953B01" w:rsidP="0035669C">
      <w:pPr>
        <w:ind w:firstLine="709"/>
        <w:jc w:val="both"/>
      </w:pPr>
      <w:r w:rsidRPr="0035669C">
        <w:t>Не</w:t>
      </w:r>
      <w:r w:rsidR="000D7C26" w:rsidRPr="0035669C">
        <w:t xml:space="preserve"> </w:t>
      </w:r>
      <w:r w:rsidRPr="0035669C">
        <w:t>освоен</w:t>
      </w:r>
      <w:r w:rsidR="00B03D86" w:rsidRPr="0035669C">
        <w:t xml:space="preserve">ы </w:t>
      </w:r>
      <w:r w:rsidR="0037159E" w:rsidRPr="0035669C">
        <w:t>бюджетны</w:t>
      </w:r>
      <w:r w:rsidR="00700EE4" w:rsidRPr="0035669C">
        <w:t>е</w:t>
      </w:r>
      <w:r w:rsidR="0037159E" w:rsidRPr="0035669C">
        <w:t xml:space="preserve"> средств</w:t>
      </w:r>
      <w:r w:rsidR="00700EE4" w:rsidRPr="0035669C">
        <w:t>а</w:t>
      </w:r>
      <w:r w:rsidR="00B5476B" w:rsidRPr="0035669C">
        <w:t>,</w:t>
      </w:r>
      <w:r w:rsidR="0037159E" w:rsidRPr="0035669C">
        <w:t xml:space="preserve"> предусмотренны</w:t>
      </w:r>
      <w:r w:rsidR="00B03D86" w:rsidRPr="0035669C">
        <w:t>е</w:t>
      </w:r>
      <w:r w:rsidR="0037159E" w:rsidRPr="0035669C">
        <w:t xml:space="preserve"> </w:t>
      </w:r>
      <w:proofErr w:type="gramStart"/>
      <w:r w:rsidR="0037159E" w:rsidRPr="0035669C">
        <w:t>на</w:t>
      </w:r>
      <w:proofErr w:type="gramEnd"/>
      <w:r w:rsidR="0037159E" w:rsidRPr="0035669C">
        <w:t>:</w:t>
      </w:r>
    </w:p>
    <w:p w:rsidR="00B03D86" w:rsidRPr="0035669C" w:rsidRDefault="00547BFF" w:rsidP="0035669C">
      <w:pPr>
        <w:ind w:firstLine="709"/>
        <w:jc w:val="both"/>
      </w:pPr>
      <w:r w:rsidRPr="0035669C">
        <w:t xml:space="preserve">- содержание </w:t>
      </w:r>
      <w:r w:rsidR="00C0797C" w:rsidRPr="0035669C">
        <w:t>и ремонт автомобильных дорог в объеме 9,9 млн</w:t>
      </w:r>
      <w:r w:rsidRPr="0035669C">
        <w:t>. рублей;</w:t>
      </w:r>
    </w:p>
    <w:p w:rsidR="00C0797C" w:rsidRPr="0035669C" w:rsidRDefault="00C0797C" w:rsidP="0035669C">
      <w:pPr>
        <w:ind w:firstLine="709"/>
        <w:jc w:val="both"/>
      </w:pPr>
      <w:r w:rsidRPr="0035669C">
        <w:t>- выполнение кадастровых работ – 0,6 млн. рублей;</w:t>
      </w:r>
    </w:p>
    <w:p w:rsidR="003C256B" w:rsidRPr="0035669C" w:rsidRDefault="003C256B" w:rsidP="0035669C">
      <w:pPr>
        <w:tabs>
          <w:tab w:val="left" w:pos="-1701"/>
        </w:tabs>
        <w:ind w:firstLine="709"/>
        <w:jc w:val="both"/>
      </w:pPr>
      <w:r w:rsidRPr="0035669C">
        <w:t>-</w:t>
      </w:r>
      <w:proofErr w:type="spellStart"/>
      <w:r w:rsidRPr="0035669C">
        <w:t>софинансирование</w:t>
      </w:r>
      <w:proofErr w:type="spellEnd"/>
      <w:r w:rsidRPr="0035669C">
        <w:t xml:space="preserve"> строительства объектов коммунальной и транспортной инфраструктуры- 5,9 млн. рублей;</w:t>
      </w:r>
    </w:p>
    <w:p w:rsidR="00547BFF" w:rsidRPr="0035669C" w:rsidRDefault="00547BFF" w:rsidP="0035669C">
      <w:pPr>
        <w:ind w:firstLine="709"/>
        <w:jc w:val="both"/>
      </w:pPr>
      <w:r w:rsidRPr="0035669C">
        <w:t>- расходы по жилищному хозяйству</w:t>
      </w:r>
      <w:r w:rsidR="003016E3" w:rsidRPr="0035669C">
        <w:t xml:space="preserve"> по мероприятиям, направленным на переселение граждан их аварийного жилья </w:t>
      </w:r>
      <w:r w:rsidR="003C256B" w:rsidRPr="0035669C">
        <w:t>–</w:t>
      </w:r>
      <w:r w:rsidRPr="0035669C">
        <w:t xml:space="preserve"> </w:t>
      </w:r>
      <w:r w:rsidR="003C256B" w:rsidRPr="0035669C">
        <w:t>314,8 млн</w:t>
      </w:r>
      <w:r w:rsidRPr="0035669C">
        <w:t>. рублей;</w:t>
      </w:r>
    </w:p>
    <w:p w:rsidR="003C256B" w:rsidRPr="0035669C" w:rsidRDefault="003C256B" w:rsidP="0035669C">
      <w:pPr>
        <w:ind w:firstLine="709"/>
        <w:jc w:val="both"/>
      </w:pPr>
      <w:r w:rsidRPr="0035669C">
        <w:t>- расходы на обеспечение развития уличного освещения – 2,7 млн. рублей;</w:t>
      </w:r>
    </w:p>
    <w:p w:rsidR="003C256B" w:rsidRPr="0035669C" w:rsidRDefault="003C256B" w:rsidP="0035669C">
      <w:pPr>
        <w:ind w:firstLine="709"/>
        <w:jc w:val="both"/>
      </w:pPr>
      <w:r w:rsidRPr="0035669C">
        <w:t xml:space="preserve">- реализацию мероприятий по благоустройству территорий- </w:t>
      </w:r>
      <w:r w:rsidR="00852612" w:rsidRPr="0035669C">
        <w:t>42,5 млн. рублей;</w:t>
      </w:r>
    </w:p>
    <w:p w:rsidR="00852612" w:rsidRPr="0035669C" w:rsidRDefault="00852612" w:rsidP="0035669C">
      <w:pPr>
        <w:ind w:firstLine="709"/>
        <w:jc w:val="both"/>
      </w:pPr>
      <w:r w:rsidRPr="0035669C">
        <w:t>- обеспечение жильем дете</w:t>
      </w:r>
      <w:proofErr w:type="gramStart"/>
      <w:r w:rsidRPr="0035669C">
        <w:t>й-</w:t>
      </w:r>
      <w:proofErr w:type="gramEnd"/>
      <w:r w:rsidRPr="0035669C">
        <w:t xml:space="preserve"> сирот- 11 млн. рублей.</w:t>
      </w:r>
    </w:p>
    <w:p w:rsidR="007F2C83" w:rsidRPr="0035669C" w:rsidRDefault="007F2C83" w:rsidP="0035669C">
      <w:pPr>
        <w:ind w:firstLine="709"/>
        <w:jc w:val="both"/>
      </w:pPr>
      <w:r w:rsidRPr="0035669C">
        <w:t xml:space="preserve"> В пояснительной записке к отчету не в полном объеме раскрыты причины не освоения бюджетных средств.</w:t>
      </w:r>
    </w:p>
    <w:p w:rsidR="000622BB" w:rsidRPr="0035669C" w:rsidRDefault="000622BB" w:rsidP="0035669C">
      <w:pPr>
        <w:ind w:firstLine="709"/>
        <w:jc w:val="both"/>
      </w:pPr>
      <w:r w:rsidRPr="0035669C">
        <w:rPr>
          <w:bCs/>
        </w:rPr>
        <w:t xml:space="preserve">Необходимо отметить, что в течение 2023 года, как и в предыдущие годы, наблюдается высокая концентрация объёма расходов, произведенных в 4 квартале – 36 % </w:t>
      </w:r>
      <w:r w:rsidR="0035669C">
        <w:rPr>
          <w:bCs/>
        </w:rPr>
        <w:t>годового</w:t>
      </w:r>
      <w:r w:rsidRPr="0035669C">
        <w:rPr>
          <w:bCs/>
        </w:rPr>
        <w:t xml:space="preserve"> объёма расходов. Т</w:t>
      </w:r>
      <w:r w:rsidRPr="0035669C">
        <w:t xml:space="preserve">енденция неравномерного исполнения бюджета создает предпосылки к неполному освоению объемов бюджетных ассигнований и риски неэффективного использования бюджетных средств. </w:t>
      </w:r>
    </w:p>
    <w:p w:rsidR="00A80E5F" w:rsidRPr="0035669C" w:rsidRDefault="008E5ED0" w:rsidP="0035669C">
      <w:pPr>
        <w:ind w:firstLine="709"/>
        <w:jc w:val="both"/>
      </w:pPr>
      <w:r w:rsidRPr="0035669C">
        <w:t xml:space="preserve">По мнению КСО, к обстоятельствам неисполнения расходов </w:t>
      </w:r>
      <w:r w:rsidR="000622BB" w:rsidRPr="0035669C">
        <w:t xml:space="preserve">также </w:t>
      </w:r>
      <w:r w:rsidRPr="0035669C">
        <w:t xml:space="preserve">можно отнести </w:t>
      </w:r>
      <w:r w:rsidR="00F97705" w:rsidRPr="0035669C">
        <w:t xml:space="preserve">длительность проведения конкурсных процедур и </w:t>
      </w:r>
      <w:r w:rsidRPr="0035669C">
        <w:t>недостаточно эффективную организацию работы ГРБ</w:t>
      </w:r>
      <w:r w:rsidR="00F97705" w:rsidRPr="0035669C">
        <w:t>С</w:t>
      </w:r>
      <w:r w:rsidRPr="0035669C">
        <w:t xml:space="preserve"> по планированию и исполнению бюджета.</w:t>
      </w:r>
      <w:r w:rsidR="00A80E5F" w:rsidRPr="0035669C">
        <w:t xml:space="preserve"> Например, при проведен</w:t>
      </w:r>
      <w:proofErr w:type="gramStart"/>
      <w:r w:rsidR="00A80E5F" w:rsidRPr="0035669C">
        <w:t>ии ау</w:t>
      </w:r>
      <w:proofErr w:type="gramEnd"/>
      <w:r w:rsidR="00A80E5F" w:rsidRPr="0035669C">
        <w:t>дита в сфере закупок</w:t>
      </w:r>
      <w:r w:rsidR="001434EF">
        <w:t>,</w:t>
      </w:r>
      <w:r w:rsidR="00A80E5F" w:rsidRPr="0035669C">
        <w:t xml:space="preserve"> КСО были установлены факты нарушения требований Федерального законодательства о закупках, это осуществление закупки, не предусмотренной план - графиком, нарушение сроков оплаты по контракту, отсутствие претензионной работы с поставщиком за нарушение условий контракта.</w:t>
      </w:r>
    </w:p>
    <w:p w:rsidR="008E5ED0" w:rsidRPr="0035669C" w:rsidRDefault="008E5ED0" w:rsidP="0035669C">
      <w:pPr>
        <w:ind w:firstLine="709"/>
        <w:jc w:val="both"/>
      </w:pPr>
      <w:r w:rsidRPr="0035669C">
        <w:lastRenderedPageBreak/>
        <w:t>В связи с чем, Контрольн</w:t>
      </w:r>
      <w:proofErr w:type="gramStart"/>
      <w:r w:rsidRPr="0035669C">
        <w:t>о-</w:t>
      </w:r>
      <w:proofErr w:type="gramEnd"/>
      <w:r w:rsidRPr="0035669C">
        <w:t xml:space="preserve"> счетный орган  считает, что эффективному исполнению бюджета в будущем может способствовать усиление совместной контрольной деятельности </w:t>
      </w:r>
      <w:proofErr w:type="spellStart"/>
      <w:r w:rsidRPr="0035669C">
        <w:t>Дивногорского</w:t>
      </w:r>
      <w:proofErr w:type="spellEnd"/>
      <w:r w:rsidRPr="0035669C">
        <w:t xml:space="preserve"> городского Совета депутатов с К</w:t>
      </w:r>
      <w:r w:rsidR="0035669C">
        <w:t>онтрольно- счетным органом</w:t>
      </w:r>
      <w:r w:rsidRPr="0035669C">
        <w:t xml:space="preserve"> через постоянные комиссии</w:t>
      </w:r>
      <w:r w:rsidR="0035669C">
        <w:t xml:space="preserve"> депутатов</w:t>
      </w:r>
      <w:r w:rsidRPr="0035669C">
        <w:t>.</w:t>
      </w:r>
    </w:p>
    <w:p w:rsidR="0039650C" w:rsidRPr="00013D80" w:rsidRDefault="004A0581" w:rsidP="00644E11">
      <w:pPr>
        <w:autoSpaceDE w:val="0"/>
        <w:autoSpaceDN w:val="0"/>
        <w:adjustRightInd w:val="0"/>
        <w:ind w:firstLine="567"/>
        <w:jc w:val="both"/>
      </w:pPr>
      <w:r>
        <w:t>Динамика основных параметров исполнения</w:t>
      </w:r>
      <w:r w:rsidR="0039650C" w:rsidRPr="001F4633">
        <w:t xml:space="preserve"> расходов местного бюджета представлен</w:t>
      </w:r>
      <w:r>
        <w:t>а</w:t>
      </w:r>
      <w:r w:rsidR="0039650C" w:rsidRPr="001F4633">
        <w:t xml:space="preserve"> </w:t>
      </w:r>
      <w:r w:rsidR="004C629C">
        <w:t>ниже.</w:t>
      </w:r>
    </w:p>
    <w:p w:rsidR="0039650C" w:rsidRPr="001434EF" w:rsidRDefault="0039650C" w:rsidP="0039650C">
      <w:pPr>
        <w:autoSpaceDE w:val="0"/>
        <w:autoSpaceDN w:val="0"/>
        <w:adjustRightInd w:val="0"/>
        <w:jc w:val="right"/>
        <w:rPr>
          <w:sz w:val="20"/>
          <w:szCs w:val="20"/>
        </w:rPr>
      </w:pPr>
      <w:r w:rsidRPr="00700EE4">
        <w:rPr>
          <w:i/>
          <w:sz w:val="20"/>
          <w:szCs w:val="20"/>
        </w:rPr>
        <w:t xml:space="preserve"> </w:t>
      </w:r>
      <w:r w:rsidRPr="001434EF">
        <w:rPr>
          <w:sz w:val="20"/>
          <w:szCs w:val="20"/>
        </w:rPr>
        <w:t>(</w:t>
      </w:r>
      <w:r w:rsidR="00F6121D" w:rsidRPr="001434EF">
        <w:rPr>
          <w:sz w:val="20"/>
          <w:szCs w:val="20"/>
        </w:rPr>
        <w:t>млн</w:t>
      </w:r>
      <w:r w:rsidRPr="001434EF">
        <w:rPr>
          <w:sz w:val="20"/>
          <w:szCs w:val="20"/>
        </w:rPr>
        <w:t>. рублей)</w:t>
      </w:r>
    </w:p>
    <w:tbl>
      <w:tblPr>
        <w:tblW w:w="10217" w:type="dxa"/>
        <w:tblInd w:w="98" w:type="dxa"/>
        <w:tblLayout w:type="fixed"/>
        <w:tblLook w:val="04A0" w:firstRow="1" w:lastRow="0" w:firstColumn="1" w:lastColumn="0" w:noHBand="0" w:noVBand="1"/>
      </w:tblPr>
      <w:tblGrid>
        <w:gridCol w:w="3412"/>
        <w:gridCol w:w="715"/>
        <w:gridCol w:w="1254"/>
        <w:gridCol w:w="1420"/>
        <w:gridCol w:w="1289"/>
        <w:gridCol w:w="1134"/>
        <w:gridCol w:w="993"/>
      </w:tblGrid>
      <w:tr w:rsidR="0039650C" w:rsidRPr="00700EE4" w:rsidTr="00700EE4">
        <w:trPr>
          <w:trHeight w:val="956"/>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50C" w:rsidRPr="00700EE4" w:rsidRDefault="0039650C" w:rsidP="00700EE4">
            <w:pPr>
              <w:jc w:val="center"/>
              <w:rPr>
                <w:b/>
                <w:color w:val="000000"/>
                <w:sz w:val="18"/>
                <w:szCs w:val="18"/>
              </w:rPr>
            </w:pPr>
            <w:r w:rsidRPr="00700EE4">
              <w:rPr>
                <w:b/>
                <w:color w:val="000000"/>
                <w:sz w:val="18"/>
                <w:szCs w:val="18"/>
              </w:rPr>
              <w:t>Наименование</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39650C" w:rsidRPr="00700EE4" w:rsidRDefault="0039650C" w:rsidP="00700EE4">
            <w:pPr>
              <w:jc w:val="center"/>
              <w:rPr>
                <w:b/>
                <w:color w:val="000000"/>
                <w:sz w:val="18"/>
                <w:szCs w:val="18"/>
              </w:rPr>
            </w:pPr>
            <w:proofErr w:type="spellStart"/>
            <w:r w:rsidRPr="00700EE4">
              <w:rPr>
                <w:b/>
                <w:color w:val="000000"/>
                <w:sz w:val="18"/>
                <w:szCs w:val="18"/>
              </w:rPr>
              <w:t>Рз</w:t>
            </w:r>
            <w:proofErr w:type="spellEnd"/>
            <w:r w:rsidRPr="00700EE4">
              <w:rPr>
                <w:b/>
                <w:color w:val="000000"/>
                <w:sz w:val="18"/>
                <w:szCs w:val="18"/>
              </w:rPr>
              <w:t>/</w:t>
            </w:r>
            <w:proofErr w:type="spellStart"/>
            <w:proofErr w:type="gramStart"/>
            <w:r w:rsidRPr="00700EE4">
              <w:rPr>
                <w:b/>
                <w:color w:val="000000"/>
                <w:sz w:val="18"/>
                <w:szCs w:val="18"/>
              </w:rPr>
              <w:t>пр</w:t>
            </w:r>
            <w:proofErr w:type="spellEnd"/>
            <w:proofErr w:type="gramEnd"/>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8D5266" w:rsidP="00F6121D">
            <w:pPr>
              <w:jc w:val="center"/>
              <w:rPr>
                <w:b/>
                <w:color w:val="000000"/>
                <w:sz w:val="18"/>
                <w:szCs w:val="18"/>
              </w:rPr>
            </w:pPr>
            <w:r w:rsidRPr="00700EE4">
              <w:rPr>
                <w:b/>
                <w:color w:val="000000"/>
                <w:sz w:val="18"/>
                <w:szCs w:val="18"/>
              </w:rPr>
              <w:t>Исполнено в 202</w:t>
            </w:r>
            <w:r w:rsidR="00F6121D">
              <w:rPr>
                <w:b/>
                <w:color w:val="000000"/>
                <w:sz w:val="18"/>
                <w:szCs w:val="18"/>
              </w:rPr>
              <w:t>2</w:t>
            </w:r>
            <w:r w:rsidRPr="00700EE4">
              <w:rPr>
                <w:b/>
                <w:color w:val="000000"/>
                <w:sz w:val="18"/>
                <w:szCs w:val="18"/>
              </w:rPr>
              <w:t xml:space="preserve"> году</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F6121D">
            <w:pPr>
              <w:ind w:left="-92" w:firstLine="92"/>
              <w:jc w:val="center"/>
              <w:rPr>
                <w:b/>
                <w:color w:val="000000"/>
                <w:sz w:val="18"/>
                <w:szCs w:val="18"/>
              </w:rPr>
            </w:pPr>
            <w:r w:rsidRPr="00700EE4">
              <w:rPr>
                <w:b/>
                <w:color w:val="000000"/>
                <w:sz w:val="18"/>
                <w:szCs w:val="18"/>
              </w:rPr>
              <w:t xml:space="preserve">Утверждено бюджетных назначений </w:t>
            </w:r>
            <w:r w:rsidR="008D5266" w:rsidRPr="00700EE4">
              <w:rPr>
                <w:b/>
                <w:color w:val="000000"/>
                <w:sz w:val="18"/>
                <w:szCs w:val="18"/>
              </w:rPr>
              <w:t xml:space="preserve">на </w:t>
            </w:r>
            <w:r w:rsidRPr="00700EE4">
              <w:rPr>
                <w:b/>
                <w:color w:val="000000"/>
                <w:sz w:val="18"/>
                <w:szCs w:val="18"/>
              </w:rPr>
              <w:t>202</w:t>
            </w:r>
            <w:r w:rsidR="00F6121D">
              <w:rPr>
                <w:b/>
                <w:color w:val="000000"/>
                <w:sz w:val="18"/>
                <w:szCs w:val="18"/>
              </w:rPr>
              <w:t>3</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F6121D">
            <w:pPr>
              <w:jc w:val="center"/>
              <w:rPr>
                <w:b/>
                <w:color w:val="000000"/>
                <w:sz w:val="18"/>
                <w:szCs w:val="18"/>
              </w:rPr>
            </w:pPr>
            <w:r w:rsidRPr="00700EE4">
              <w:rPr>
                <w:b/>
                <w:color w:val="000000"/>
                <w:sz w:val="18"/>
                <w:szCs w:val="18"/>
              </w:rPr>
              <w:t>Исполнено в 202</w:t>
            </w:r>
            <w:r w:rsidR="00F6121D">
              <w:rPr>
                <w:b/>
                <w:color w:val="000000"/>
                <w:sz w:val="18"/>
                <w:szCs w:val="18"/>
              </w:rPr>
              <w:t>3</w:t>
            </w:r>
            <w:r w:rsidRPr="00700EE4">
              <w:rPr>
                <w:b/>
                <w:color w:val="000000"/>
                <w:sz w:val="18"/>
                <w:szCs w:val="18"/>
              </w:rPr>
              <w:t xml:space="preserve">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4F4E32" w:rsidP="00F6121D">
            <w:pPr>
              <w:jc w:val="center"/>
              <w:rPr>
                <w:b/>
                <w:color w:val="000000"/>
                <w:sz w:val="18"/>
                <w:szCs w:val="18"/>
              </w:rPr>
            </w:pPr>
            <w:r w:rsidRPr="00700EE4">
              <w:rPr>
                <w:b/>
                <w:color w:val="000000"/>
                <w:sz w:val="18"/>
                <w:szCs w:val="18"/>
              </w:rPr>
              <w:t>Отклонение</w:t>
            </w:r>
            <w:r w:rsidR="0039650C" w:rsidRPr="00700EE4">
              <w:rPr>
                <w:b/>
                <w:color w:val="000000"/>
                <w:sz w:val="18"/>
                <w:szCs w:val="18"/>
              </w:rPr>
              <w:t xml:space="preserve"> </w:t>
            </w:r>
            <w:r w:rsidRPr="00700EE4">
              <w:rPr>
                <w:b/>
                <w:color w:val="000000"/>
                <w:sz w:val="18"/>
                <w:szCs w:val="18"/>
              </w:rPr>
              <w:t>по отношению к 20</w:t>
            </w:r>
            <w:r w:rsidR="008D5266" w:rsidRPr="00700EE4">
              <w:rPr>
                <w:b/>
                <w:color w:val="000000"/>
                <w:sz w:val="18"/>
                <w:szCs w:val="18"/>
              </w:rPr>
              <w:t>2</w:t>
            </w:r>
            <w:r w:rsidR="00F6121D">
              <w:rPr>
                <w:b/>
                <w:color w:val="000000"/>
                <w:sz w:val="18"/>
                <w:szCs w:val="18"/>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700EE4">
            <w:pPr>
              <w:ind w:left="-108" w:right="-108"/>
              <w:jc w:val="center"/>
              <w:rPr>
                <w:b/>
                <w:color w:val="000000"/>
                <w:sz w:val="18"/>
                <w:szCs w:val="18"/>
              </w:rPr>
            </w:pPr>
            <w:r w:rsidRPr="00700EE4">
              <w:rPr>
                <w:b/>
                <w:color w:val="000000"/>
                <w:sz w:val="18"/>
                <w:szCs w:val="18"/>
              </w:rPr>
              <w:t>Темп роста</w:t>
            </w:r>
          </w:p>
          <w:p w:rsidR="0039650C" w:rsidRPr="00700EE4" w:rsidRDefault="004F4E32" w:rsidP="00F6121D">
            <w:pPr>
              <w:ind w:left="-108" w:right="-108"/>
              <w:jc w:val="center"/>
              <w:rPr>
                <w:b/>
                <w:color w:val="000000"/>
                <w:sz w:val="18"/>
                <w:szCs w:val="18"/>
              </w:rPr>
            </w:pPr>
            <w:r w:rsidRPr="00700EE4">
              <w:rPr>
                <w:b/>
                <w:color w:val="000000"/>
                <w:sz w:val="18"/>
                <w:szCs w:val="18"/>
              </w:rPr>
              <w:t>по отношению к 20</w:t>
            </w:r>
            <w:r w:rsidR="008D5266" w:rsidRPr="00700EE4">
              <w:rPr>
                <w:b/>
                <w:color w:val="000000"/>
                <w:sz w:val="18"/>
                <w:szCs w:val="18"/>
              </w:rPr>
              <w:t>2</w:t>
            </w:r>
            <w:r w:rsidR="00F6121D">
              <w:rPr>
                <w:b/>
                <w:color w:val="000000"/>
                <w:sz w:val="18"/>
                <w:szCs w:val="18"/>
              </w:rPr>
              <w:t>2</w:t>
            </w:r>
            <w:r w:rsidRPr="00700EE4">
              <w:rPr>
                <w:b/>
                <w:color w:val="000000"/>
                <w:sz w:val="18"/>
                <w:szCs w:val="18"/>
              </w:rPr>
              <w:t xml:space="preserve"> </w:t>
            </w:r>
            <w:proofErr w:type="gramStart"/>
            <w:r w:rsidRPr="00700EE4">
              <w:rPr>
                <w:b/>
                <w:color w:val="000000"/>
                <w:sz w:val="18"/>
                <w:szCs w:val="18"/>
              </w:rPr>
              <w:t>в</w:t>
            </w:r>
            <w:proofErr w:type="gramEnd"/>
            <w:r w:rsidRPr="00700EE4">
              <w:rPr>
                <w:b/>
                <w:color w:val="000000"/>
                <w:sz w:val="18"/>
                <w:szCs w:val="18"/>
              </w:rPr>
              <w:t xml:space="preserve"> </w:t>
            </w:r>
            <w:r w:rsidR="0039650C" w:rsidRPr="00700EE4">
              <w:rPr>
                <w:b/>
                <w:color w:val="000000"/>
                <w:sz w:val="18"/>
                <w:szCs w:val="18"/>
              </w:rPr>
              <w:t>%</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vAlign w:val="bottom"/>
            <w:hideMark/>
          </w:tcPr>
          <w:p w:rsidR="00F6121D" w:rsidRPr="00700EE4" w:rsidRDefault="00F6121D" w:rsidP="007D41F3">
            <w:pPr>
              <w:jc w:val="both"/>
              <w:rPr>
                <w:color w:val="000000"/>
                <w:sz w:val="18"/>
                <w:szCs w:val="18"/>
              </w:rPr>
            </w:pPr>
            <w:r w:rsidRPr="00700EE4">
              <w:rPr>
                <w:color w:val="000000"/>
                <w:sz w:val="18"/>
                <w:szCs w:val="18"/>
              </w:rPr>
              <w:t>Общегосударственные вопросы</w:t>
            </w:r>
          </w:p>
        </w:tc>
        <w:tc>
          <w:tcPr>
            <w:tcW w:w="715" w:type="dxa"/>
            <w:tcBorders>
              <w:top w:val="nil"/>
              <w:left w:val="nil"/>
              <w:bottom w:val="single" w:sz="4" w:space="0" w:color="auto"/>
              <w:right w:val="single" w:sz="4" w:space="0" w:color="auto"/>
            </w:tcBorders>
            <w:shd w:val="clear" w:color="auto" w:fill="auto"/>
            <w:vAlign w:val="bottom"/>
            <w:hideMark/>
          </w:tcPr>
          <w:p w:rsidR="00F6121D" w:rsidRPr="00700EE4" w:rsidRDefault="00F6121D" w:rsidP="007D41F3">
            <w:pPr>
              <w:jc w:val="right"/>
              <w:rPr>
                <w:color w:val="000000"/>
                <w:sz w:val="18"/>
                <w:szCs w:val="18"/>
              </w:rPr>
            </w:pPr>
            <w:r w:rsidRPr="00700EE4">
              <w:rPr>
                <w:color w:val="000000"/>
                <w:sz w:val="18"/>
                <w:szCs w:val="18"/>
              </w:rPr>
              <w:t>0100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85,9</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92,3</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83,3</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-2,6</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w:t>
            </w:r>
          </w:p>
        </w:tc>
      </w:tr>
      <w:tr w:rsidR="00F6121D" w:rsidRPr="00700EE4" w:rsidTr="003B2FBD">
        <w:trPr>
          <w:trHeight w:val="203"/>
        </w:trPr>
        <w:tc>
          <w:tcPr>
            <w:tcW w:w="3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1D" w:rsidRPr="00700EE4" w:rsidRDefault="00F6121D" w:rsidP="007D41F3">
            <w:pPr>
              <w:jc w:val="both"/>
              <w:rPr>
                <w:color w:val="000000"/>
                <w:sz w:val="18"/>
                <w:szCs w:val="18"/>
              </w:rPr>
            </w:pPr>
            <w:r w:rsidRPr="00700EE4">
              <w:rPr>
                <w:color w:val="000000"/>
                <w:sz w:val="18"/>
                <w:szCs w:val="18"/>
              </w:rPr>
              <w:t>Национальная оборона</w:t>
            </w:r>
          </w:p>
        </w:tc>
        <w:tc>
          <w:tcPr>
            <w:tcW w:w="715" w:type="dxa"/>
            <w:tcBorders>
              <w:top w:val="single" w:sz="4" w:space="0" w:color="auto"/>
              <w:left w:val="nil"/>
              <w:bottom w:val="single" w:sz="4" w:space="0" w:color="auto"/>
              <w:right w:val="single" w:sz="4" w:space="0" w:color="auto"/>
            </w:tcBorders>
            <w:shd w:val="clear" w:color="auto" w:fill="auto"/>
            <w:vAlign w:val="bottom"/>
            <w:hideMark/>
          </w:tcPr>
          <w:p w:rsidR="00F6121D" w:rsidRPr="00700EE4" w:rsidRDefault="00F6121D" w:rsidP="007D41F3">
            <w:pPr>
              <w:jc w:val="right"/>
              <w:rPr>
                <w:color w:val="000000"/>
                <w:sz w:val="18"/>
                <w:szCs w:val="18"/>
              </w:rPr>
            </w:pPr>
            <w:r w:rsidRPr="00700EE4">
              <w:rPr>
                <w:color w:val="000000"/>
                <w:sz w:val="18"/>
                <w:szCs w:val="18"/>
              </w:rPr>
              <w:t>0200</w:t>
            </w:r>
          </w:p>
        </w:tc>
        <w:tc>
          <w:tcPr>
            <w:tcW w:w="1254" w:type="dxa"/>
            <w:tcBorders>
              <w:top w:val="single" w:sz="4" w:space="0" w:color="auto"/>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4,0</w:t>
            </w:r>
          </w:p>
        </w:tc>
        <w:tc>
          <w:tcPr>
            <w:tcW w:w="1420" w:type="dxa"/>
            <w:tcBorders>
              <w:top w:val="single" w:sz="4" w:space="0" w:color="auto"/>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4,6</w:t>
            </w:r>
          </w:p>
        </w:tc>
        <w:tc>
          <w:tcPr>
            <w:tcW w:w="1289" w:type="dxa"/>
            <w:tcBorders>
              <w:top w:val="single" w:sz="4" w:space="0" w:color="auto"/>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4,6</w:t>
            </w:r>
          </w:p>
        </w:tc>
        <w:tc>
          <w:tcPr>
            <w:tcW w:w="1134" w:type="dxa"/>
            <w:tcBorders>
              <w:top w:val="single" w:sz="4" w:space="0" w:color="auto"/>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+0,6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15</w:t>
            </w:r>
          </w:p>
        </w:tc>
      </w:tr>
      <w:tr w:rsidR="00F6121D" w:rsidRPr="00700EE4" w:rsidTr="003B2FBD">
        <w:trPr>
          <w:trHeight w:val="377"/>
        </w:trPr>
        <w:tc>
          <w:tcPr>
            <w:tcW w:w="3412" w:type="dxa"/>
            <w:tcBorders>
              <w:top w:val="nil"/>
              <w:left w:val="single" w:sz="4" w:space="0" w:color="auto"/>
              <w:bottom w:val="single" w:sz="4" w:space="0" w:color="auto"/>
              <w:right w:val="single" w:sz="4" w:space="0" w:color="auto"/>
            </w:tcBorders>
            <w:shd w:val="clear" w:color="auto" w:fill="auto"/>
            <w:vAlign w:val="bottom"/>
            <w:hideMark/>
          </w:tcPr>
          <w:p w:rsidR="00F6121D" w:rsidRPr="00700EE4" w:rsidRDefault="00F6121D" w:rsidP="007D41F3">
            <w:pPr>
              <w:jc w:val="both"/>
              <w:rPr>
                <w:color w:val="000000"/>
                <w:sz w:val="18"/>
                <w:szCs w:val="18"/>
              </w:rPr>
            </w:pPr>
            <w:r w:rsidRPr="00700EE4">
              <w:rPr>
                <w:color w:val="000000"/>
                <w:sz w:val="18"/>
                <w:szCs w:val="18"/>
              </w:rPr>
              <w:t>Национальная безопасность и правоохранительная деятельность</w:t>
            </w:r>
          </w:p>
        </w:tc>
        <w:tc>
          <w:tcPr>
            <w:tcW w:w="715" w:type="dxa"/>
            <w:tcBorders>
              <w:top w:val="nil"/>
              <w:left w:val="nil"/>
              <w:bottom w:val="single" w:sz="4" w:space="0" w:color="auto"/>
              <w:right w:val="single" w:sz="4" w:space="0" w:color="auto"/>
            </w:tcBorders>
            <w:shd w:val="clear" w:color="auto" w:fill="auto"/>
            <w:vAlign w:val="bottom"/>
            <w:hideMark/>
          </w:tcPr>
          <w:p w:rsidR="00F6121D" w:rsidRPr="00700EE4" w:rsidRDefault="00F6121D" w:rsidP="007D41F3">
            <w:pPr>
              <w:jc w:val="right"/>
              <w:rPr>
                <w:color w:val="000000"/>
                <w:sz w:val="18"/>
                <w:szCs w:val="18"/>
              </w:rPr>
            </w:pPr>
            <w:r w:rsidRPr="00700EE4">
              <w:rPr>
                <w:color w:val="000000"/>
                <w:sz w:val="18"/>
                <w:szCs w:val="18"/>
              </w:rPr>
              <w:t>0300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5,1</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6,3</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6,2</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+1,1</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21,6</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Национальная экономика</w:t>
            </w:r>
          </w:p>
        </w:tc>
        <w:tc>
          <w:tcPr>
            <w:tcW w:w="715" w:type="dxa"/>
            <w:tcBorders>
              <w:top w:val="nil"/>
              <w:left w:val="nil"/>
              <w:bottom w:val="single" w:sz="4" w:space="0" w:color="auto"/>
              <w:right w:val="single" w:sz="4" w:space="0" w:color="auto"/>
            </w:tcBorders>
            <w:shd w:val="clear" w:color="auto" w:fill="auto"/>
            <w:hideMark/>
          </w:tcPr>
          <w:p w:rsidR="00F6121D" w:rsidRPr="00700EE4" w:rsidRDefault="00F6121D" w:rsidP="007D41F3">
            <w:pPr>
              <w:jc w:val="right"/>
              <w:rPr>
                <w:color w:val="000000"/>
                <w:sz w:val="18"/>
                <w:szCs w:val="18"/>
              </w:rPr>
            </w:pPr>
            <w:r w:rsidRPr="00700EE4">
              <w:rPr>
                <w:color w:val="000000"/>
                <w:sz w:val="18"/>
                <w:szCs w:val="18"/>
              </w:rPr>
              <w:t>0400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210,7</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207,8</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197,1</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-13,6</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w:t>
            </w:r>
          </w:p>
        </w:tc>
      </w:tr>
      <w:tr w:rsidR="00F6121D" w:rsidRPr="00700EE4" w:rsidTr="003B2FBD">
        <w:trPr>
          <w:trHeight w:val="336"/>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Жилищно-коммунальное хозяйство</w:t>
            </w:r>
          </w:p>
        </w:tc>
        <w:tc>
          <w:tcPr>
            <w:tcW w:w="715" w:type="dxa"/>
            <w:tcBorders>
              <w:top w:val="nil"/>
              <w:left w:val="nil"/>
              <w:bottom w:val="single" w:sz="4" w:space="0" w:color="auto"/>
              <w:right w:val="single" w:sz="4" w:space="0" w:color="auto"/>
            </w:tcBorders>
            <w:shd w:val="clear" w:color="auto" w:fill="auto"/>
            <w:vAlign w:val="bottom"/>
            <w:hideMark/>
          </w:tcPr>
          <w:p w:rsidR="00F6121D" w:rsidRPr="00700EE4" w:rsidRDefault="00F6121D" w:rsidP="007D41F3">
            <w:pPr>
              <w:jc w:val="right"/>
              <w:rPr>
                <w:color w:val="000000"/>
                <w:sz w:val="18"/>
                <w:szCs w:val="18"/>
              </w:rPr>
            </w:pPr>
            <w:r w:rsidRPr="00700EE4">
              <w:rPr>
                <w:color w:val="000000"/>
                <w:sz w:val="18"/>
                <w:szCs w:val="18"/>
              </w:rPr>
              <w:t>0500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429,8</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781,7</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424,6</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-5,2</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w:t>
            </w:r>
          </w:p>
        </w:tc>
      </w:tr>
      <w:tr w:rsidR="00F6121D" w:rsidRPr="00700EE4" w:rsidTr="003B2FBD">
        <w:trPr>
          <w:trHeight w:val="336"/>
        </w:trPr>
        <w:tc>
          <w:tcPr>
            <w:tcW w:w="3412" w:type="dxa"/>
            <w:tcBorders>
              <w:top w:val="nil"/>
              <w:left w:val="single" w:sz="4" w:space="0" w:color="auto"/>
              <w:bottom w:val="single" w:sz="4" w:space="0" w:color="auto"/>
              <w:right w:val="single" w:sz="4" w:space="0" w:color="auto"/>
            </w:tcBorders>
            <w:shd w:val="clear" w:color="auto" w:fill="auto"/>
          </w:tcPr>
          <w:p w:rsidR="00F6121D" w:rsidRPr="00700EE4" w:rsidRDefault="00F6121D" w:rsidP="007D41F3">
            <w:pPr>
              <w:jc w:val="both"/>
              <w:rPr>
                <w:color w:val="000000"/>
                <w:sz w:val="18"/>
                <w:szCs w:val="18"/>
              </w:rPr>
            </w:pPr>
            <w:r>
              <w:rPr>
                <w:color w:val="000000"/>
                <w:sz w:val="18"/>
                <w:szCs w:val="18"/>
              </w:rPr>
              <w:t>Охрана окружающей среды</w:t>
            </w:r>
          </w:p>
        </w:tc>
        <w:tc>
          <w:tcPr>
            <w:tcW w:w="715"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0600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921F8C" w:rsidP="007D41F3">
            <w:pPr>
              <w:jc w:val="right"/>
              <w:rPr>
                <w:color w:val="000000"/>
                <w:sz w:val="18"/>
                <w:szCs w:val="18"/>
              </w:rPr>
            </w:pPr>
            <w:r>
              <w:rPr>
                <w:color w:val="000000"/>
                <w:sz w:val="18"/>
                <w:szCs w:val="18"/>
              </w:rPr>
              <w:t>-</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2,5</w:t>
            </w:r>
          </w:p>
        </w:tc>
        <w:tc>
          <w:tcPr>
            <w:tcW w:w="1289" w:type="dxa"/>
            <w:tcBorders>
              <w:top w:val="nil"/>
              <w:left w:val="nil"/>
              <w:bottom w:val="single" w:sz="4" w:space="0" w:color="auto"/>
              <w:right w:val="single" w:sz="4" w:space="0" w:color="auto"/>
            </w:tcBorders>
            <w:shd w:val="clear" w:color="auto" w:fill="auto"/>
            <w:vAlign w:val="center"/>
          </w:tcPr>
          <w:p w:rsidR="00F6121D" w:rsidRDefault="00F6121D" w:rsidP="003B2FBD">
            <w:pPr>
              <w:jc w:val="right"/>
              <w:rPr>
                <w:sz w:val="18"/>
                <w:szCs w:val="18"/>
              </w:rPr>
            </w:pPr>
            <w:r>
              <w:rPr>
                <w:sz w:val="18"/>
                <w:szCs w:val="18"/>
              </w:rPr>
              <w:t>2,5</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+2,5</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100</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Образование</w:t>
            </w:r>
          </w:p>
        </w:tc>
        <w:tc>
          <w:tcPr>
            <w:tcW w:w="715" w:type="dxa"/>
            <w:tcBorders>
              <w:top w:val="nil"/>
              <w:left w:val="nil"/>
              <w:bottom w:val="single" w:sz="4" w:space="0" w:color="auto"/>
              <w:right w:val="single" w:sz="4" w:space="0" w:color="auto"/>
            </w:tcBorders>
            <w:shd w:val="clear" w:color="auto" w:fill="auto"/>
            <w:vAlign w:val="bottom"/>
            <w:hideMark/>
          </w:tcPr>
          <w:p w:rsidR="00F6121D" w:rsidRPr="00700EE4" w:rsidRDefault="00F6121D" w:rsidP="007D41F3">
            <w:pPr>
              <w:jc w:val="right"/>
              <w:rPr>
                <w:color w:val="000000"/>
                <w:sz w:val="18"/>
                <w:szCs w:val="18"/>
              </w:rPr>
            </w:pPr>
            <w:r w:rsidRPr="00700EE4">
              <w:rPr>
                <w:color w:val="000000"/>
                <w:sz w:val="18"/>
                <w:szCs w:val="18"/>
              </w:rPr>
              <w:t>0700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ind w:left="-114"/>
              <w:jc w:val="right"/>
              <w:rPr>
                <w:color w:val="000000"/>
                <w:sz w:val="18"/>
                <w:szCs w:val="18"/>
              </w:rPr>
            </w:pPr>
            <w:r>
              <w:rPr>
                <w:color w:val="000000"/>
                <w:sz w:val="18"/>
                <w:szCs w:val="18"/>
              </w:rPr>
              <w:t>824,2</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879,6</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870,2</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ind w:left="-73" w:right="-48"/>
              <w:jc w:val="right"/>
              <w:rPr>
                <w:color w:val="000000"/>
                <w:sz w:val="18"/>
                <w:szCs w:val="18"/>
              </w:rPr>
            </w:pPr>
            <w:r>
              <w:rPr>
                <w:color w:val="000000"/>
                <w:sz w:val="18"/>
                <w:szCs w:val="18"/>
              </w:rPr>
              <w:t>+46,0</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5,5</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Культура, кинематография</w:t>
            </w:r>
          </w:p>
        </w:tc>
        <w:tc>
          <w:tcPr>
            <w:tcW w:w="715" w:type="dxa"/>
            <w:tcBorders>
              <w:top w:val="nil"/>
              <w:left w:val="nil"/>
              <w:bottom w:val="single" w:sz="4" w:space="0" w:color="auto"/>
              <w:right w:val="single" w:sz="4" w:space="0" w:color="auto"/>
            </w:tcBorders>
            <w:shd w:val="clear" w:color="auto" w:fill="auto"/>
            <w:hideMark/>
          </w:tcPr>
          <w:p w:rsidR="00F6121D" w:rsidRPr="00700EE4" w:rsidRDefault="00F6121D" w:rsidP="007D41F3">
            <w:pPr>
              <w:jc w:val="right"/>
              <w:rPr>
                <w:color w:val="000000"/>
                <w:sz w:val="18"/>
                <w:szCs w:val="18"/>
              </w:rPr>
            </w:pPr>
            <w:r w:rsidRPr="00700EE4">
              <w:rPr>
                <w:color w:val="000000"/>
                <w:sz w:val="18"/>
                <w:szCs w:val="18"/>
              </w:rPr>
              <w:t>0800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156,1</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160,3</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159,3</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+3,2</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2,1</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tcPr>
          <w:p w:rsidR="00F6121D" w:rsidRPr="00700EE4" w:rsidRDefault="00F6121D" w:rsidP="007D41F3">
            <w:pPr>
              <w:jc w:val="both"/>
              <w:rPr>
                <w:color w:val="000000"/>
                <w:sz w:val="18"/>
                <w:szCs w:val="18"/>
              </w:rPr>
            </w:pPr>
            <w:r w:rsidRPr="00700EE4">
              <w:rPr>
                <w:color w:val="000000"/>
                <w:sz w:val="18"/>
                <w:szCs w:val="18"/>
              </w:rPr>
              <w:t>Здравоохранение</w:t>
            </w:r>
          </w:p>
        </w:tc>
        <w:tc>
          <w:tcPr>
            <w:tcW w:w="715" w:type="dxa"/>
            <w:tcBorders>
              <w:top w:val="nil"/>
              <w:left w:val="nil"/>
              <w:bottom w:val="single" w:sz="4" w:space="0" w:color="auto"/>
              <w:right w:val="single" w:sz="4" w:space="0" w:color="auto"/>
            </w:tcBorders>
            <w:shd w:val="clear" w:color="auto" w:fill="auto"/>
          </w:tcPr>
          <w:p w:rsidR="00F6121D" w:rsidRPr="00700EE4" w:rsidRDefault="00F6121D" w:rsidP="007D41F3">
            <w:pPr>
              <w:jc w:val="right"/>
              <w:rPr>
                <w:color w:val="000000"/>
                <w:sz w:val="18"/>
                <w:szCs w:val="18"/>
              </w:rPr>
            </w:pPr>
            <w:r w:rsidRPr="00700EE4">
              <w:rPr>
                <w:color w:val="000000"/>
                <w:sz w:val="18"/>
                <w:szCs w:val="18"/>
              </w:rPr>
              <w:t>0900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0,4</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0,2</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0,2</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735A26" w:rsidP="007D41F3">
            <w:pPr>
              <w:jc w:val="right"/>
              <w:rPr>
                <w:color w:val="000000"/>
                <w:sz w:val="18"/>
                <w:szCs w:val="18"/>
              </w:rPr>
            </w:pPr>
            <w:r>
              <w:rPr>
                <w:color w:val="000000"/>
                <w:sz w:val="18"/>
                <w:szCs w:val="18"/>
              </w:rPr>
              <w:t>-</w:t>
            </w:r>
            <w:r w:rsidR="003F28DB">
              <w:rPr>
                <w:color w:val="000000"/>
                <w:sz w:val="18"/>
                <w:szCs w:val="18"/>
              </w:rPr>
              <w:t>0,2</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Социальная политика</w:t>
            </w:r>
          </w:p>
        </w:tc>
        <w:tc>
          <w:tcPr>
            <w:tcW w:w="715" w:type="dxa"/>
            <w:tcBorders>
              <w:top w:val="nil"/>
              <w:left w:val="nil"/>
              <w:bottom w:val="single" w:sz="4" w:space="0" w:color="auto"/>
              <w:right w:val="single" w:sz="4" w:space="0" w:color="auto"/>
            </w:tcBorders>
            <w:shd w:val="clear" w:color="auto" w:fill="auto"/>
            <w:hideMark/>
          </w:tcPr>
          <w:p w:rsidR="00F6121D" w:rsidRPr="00700EE4" w:rsidRDefault="00F6121D" w:rsidP="007D41F3">
            <w:pPr>
              <w:jc w:val="right"/>
              <w:rPr>
                <w:color w:val="000000"/>
                <w:sz w:val="18"/>
                <w:szCs w:val="18"/>
              </w:rPr>
            </w:pPr>
            <w:r w:rsidRPr="00700EE4">
              <w:rPr>
                <w:color w:val="000000"/>
                <w:sz w:val="18"/>
                <w:szCs w:val="18"/>
              </w:rPr>
              <w:t>1000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60,8</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63,1</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51,2</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-0,4</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6E5E14">
            <w:pPr>
              <w:ind w:left="-108"/>
              <w:jc w:val="right"/>
              <w:rPr>
                <w:color w:val="000000"/>
                <w:sz w:val="18"/>
                <w:szCs w:val="18"/>
              </w:rPr>
            </w:pPr>
            <w:r>
              <w:rPr>
                <w:color w:val="000000"/>
                <w:sz w:val="18"/>
                <w:szCs w:val="18"/>
              </w:rPr>
              <w:t>-</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F6121D" w:rsidRPr="00700EE4" w:rsidRDefault="00F6121D" w:rsidP="007D41F3">
            <w:pPr>
              <w:jc w:val="both"/>
              <w:rPr>
                <w:color w:val="000000"/>
                <w:sz w:val="18"/>
                <w:szCs w:val="18"/>
              </w:rPr>
            </w:pPr>
            <w:r w:rsidRPr="00700EE4">
              <w:rPr>
                <w:color w:val="000000"/>
                <w:sz w:val="18"/>
                <w:szCs w:val="18"/>
              </w:rPr>
              <w:t>Физическая культура и спорт</w:t>
            </w:r>
          </w:p>
        </w:tc>
        <w:tc>
          <w:tcPr>
            <w:tcW w:w="715" w:type="dxa"/>
            <w:tcBorders>
              <w:top w:val="nil"/>
              <w:left w:val="nil"/>
              <w:bottom w:val="single" w:sz="4" w:space="0" w:color="auto"/>
              <w:right w:val="single" w:sz="4" w:space="0" w:color="auto"/>
            </w:tcBorders>
            <w:shd w:val="clear" w:color="auto" w:fill="auto"/>
            <w:hideMark/>
          </w:tcPr>
          <w:p w:rsidR="00F6121D" w:rsidRPr="00700EE4" w:rsidRDefault="00F6121D" w:rsidP="007D41F3">
            <w:pPr>
              <w:jc w:val="right"/>
              <w:rPr>
                <w:color w:val="000000"/>
                <w:sz w:val="18"/>
                <w:szCs w:val="18"/>
              </w:rPr>
            </w:pPr>
            <w:r w:rsidRPr="00700EE4">
              <w:rPr>
                <w:color w:val="000000"/>
                <w:sz w:val="18"/>
                <w:szCs w:val="18"/>
              </w:rPr>
              <w:t>1100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7D41F3">
            <w:pPr>
              <w:jc w:val="right"/>
              <w:rPr>
                <w:color w:val="000000"/>
                <w:sz w:val="18"/>
                <w:szCs w:val="18"/>
              </w:rPr>
            </w:pPr>
            <w:r>
              <w:rPr>
                <w:color w:val="000000"/>
                <w:sz w:val="18"/>
                <w:szCs w:val="18"/>
              </w:rPr>
              <w:t>54,6</w:t>
            </w:r>
          </w:p>
        </w:tc>
        <w:tc>
          <w:tcPr>
            <w:tcW w:w="1420" w:type="dxa"/>
            <w:tcBorders>
              <w:top w:val="nil"/>
              <w:left w:val="nil"/>
              <w:bottom w:val="single" w:sz="4" w:space="0" w:color="auto"/>
              <w:right w:val="single" w:sz="4" w:space="0" w:color="auto"/>
            </w:tcBorders>
            <w:shd w:val="clear" w:color="auto" w:fill="auto"/>
            <w:noWrap/>
          </w:tcPr>
          <w:p w:rsidR="00F6121D" w:rsidRPr="005E7AF7" w:rsidRDefault="00F6121D" w:rsidP="003B2FBD">
            <w:pPr>
              <w:jc w:val="right"/>
              <w:rPr>
                <w:sz w:val="18"/>
                <w:szCs w:val="18"/>
              </w:rPr>
            </w:pPr>
            <w:r>
              <w:rPr>
                <w:sz w:val="18"/>
                <w:szCs w:val="18"/>
              </w:rPr>
              <w:t>105,5</w:t>
            </w:r>
          </w:p>
        </w:tc>
        <w:tc>
          <w:tcPr>
            <w:tcW w:w="1289" w:type="dxa"/>
            <w:tcBorders>
              <w:top w:val="nil"/>
              <w:left w:val="nil"/>
              <w:bottom w:val="single" w:sz="4" w:space="0" w:color="auto"/>
              <w:right w:val="single" w:sz="4" w:space="0" w:color="auto"/>
            </w:tcBorders>
            <w:shd w:val="clear" w:color="auto" w:fill="auto"/>
            <w:vAlign w:val="center"/>
          </w:tcPr>
          <w:p w:rsidR="00F6121D" w:rsidRPr="005E7AF7" w:rsidRDefault="00F6121D" w:rsidP="003B2FBD">
            <w:pPr>
              <w:jc w:val="right"/>
              <w:rPr>
                <w:sz w:val="18"/>
                <w:szCs w:val="18"/>
              </w:rPr>
            </w:pPr>
            <w:r>
              <w:rPr>
                <w:sz w:val="18"/>
                <w:szCs w:val="18"/>
              </w:rPr>
              <w:t>104,1</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+49,5</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89</w:t>
            </w:r>
          </w:p>
        </w:tc>
      </w:tr>
      <w:tr w:rsidR="00F6121D" w:rsidRPr="00700EE4" w:rsidTr="003B2FBD">
        <w:trPr>
          <w:trHeight w:val="288"/>
        </w:trPr>
        <w:tc>
          <w:tcPr>
            <w:tcW w:w="3412" w:type="dxa"/>
            <w:tcBorders>
              <w:top w:val="nil"/>
              <w:left w:val="single" w:sz="4" w:space="0" w:color="auto"/>
              <w:bottom w:val="single" w:sz="4" w:space="0" w:color="auto"/>
              <w:right w:val="single" w:sz="4" w:space="0" w:color="auto"/>
            </w:tcBorders>
            <w:shd w:val="clear" w:color="auto" w:fill="auto"/>
          </w:tcPr>
          <w:p w:rsidR="00F6121D" w:rsidRPr="00700EE4" w:rsidRDefault="00F6121D" w:rsidP="00820AAA">
            <w:pPr>
              <w:jc w:val="both"/>
              <w:rPr>
                <w:color w:val="000000"/>
                <w:sz w:val="18"/>
                <w:szCs w:val="18"/>
              </w:rPr>
            </w:pPr>
            <w:r w:rsidRPr="00700EE4">
              <w:rPr>
                <w:color w:val="000000"/>
                <w:sz w:val="18"/>
                <w:szCs w:val="18"/>
              </w:rPr>
              <w:t>Обслуживание муниципал</w:t>
            </w:r>
            <w:proofErr w:type="gramStart"/>
            <w:r w:rsidRPr="00700EE4">
              <w:rPr>
                <w:color w:val="000000"/>
                <w:sz w:val="18"/>
                <w:szCs w:val="18"/>
              </w:rPr>
              <w:t>.</w:t>
            </w:r>
            <w:proofErr w:type="gramEnd"/>
            <w:r w:rsidRPr="00700EE4">
              <w:rPr>
                <w:color w:val="000000"/>
                <w:sz w:val="18"/>
                <w:szCs w:val="18"/>
              </w:rPr>
              <w:t xml:space="preserve"> </w:t>
            </w:r>
            <w:proofErr w:type="gramStart"/>
            <w:r w:rsidRPr="00700EE4">
              <w:rPr>
                <w:color w:val="000000"/>
                <w:sz w:val="18"/>
                <w:szCs w:val="18"/>
              </w:rPr>
              <w:t>д</w:t>
            </w:r>
            <w:proofErr w:type="gramEnd"/>
            <w:r w:rsidRPr="00700EE4">
              <w:rPr>
                <w:color w:val="000000"/>
                <w:sz w:val="18"/>
                <w:szCs w:val="18"/>
              </w:rPr>
              <w:t>олга</w:t>
            </w:r>
          </w:p>
        </w:tc>
        <w:tc>
          <w:tcPr>
            <w:tcW w:w="715" w:type="dxa"/>
            <w:tcBorders>
              <w:top w:val="nil"/>
              <w:left w:val="nil"/>
              <w:bottom w:val="single" w:sz="4" w:space="0" w:color="auto"/>
              <w:right w:val="single" w:sz="4" w:space="0" w:color="auto"/>
            </w:tcBorders>
            <w:shd w:val="clear" w:color="auto" w:fill="auto"/>
          </w:tcPr>
          <w:p w:rsidR="00F6121D" w:rsidRPr="00700EE4" w:rsidRDefault="00F6121D" w:rsidP="007D41F3">
            <w:pPr>
              <w:jc w:val="right"/>
              <w:rPr>
                <w:color w:val="000000"/>
                <w:sz w:val="18"/>
                <w:szCs w:val="18"/>
              </w:rPr>
            </w:pPr>
            <w:r w:rsidRPr="00700EE4">
              <w:rPr>
                <w:color w:val="000000"/>
                <w:sz w:val="18"/>
                <w:szCs w:val="18"/>
              </w:rPr>
              <w:t>1300</w:t>
            </w:r>
          </w:p>
        </w:tc>
        <w:tc>
          <w:tcPr>
            <w:tcW w:w="1254" w:type="dxa"/>
            <w:tcBorders>
              <w:top w:val="nil"/>
              <w:left w:val="nil"/>
              <w:bottom w:val="single" w:sz="4" w:space="0" w:color="auto"/>
              <w:right w:val="single" w:sz="4" w:space="0" w:color="auto"/>
            </w:tcBorders>
            <w:shd w:val="clear" w:color="auto" w:fill="auto"/>
            <w:vAlign w:val="bottom"/>
          </w:tcPr>
          <w:p w:rsidR="00F6121D" w:rsidRPr="00700EE4" w:rsidRDefault="00F6121D" w:rsidP="001F4633">
            <w:pPr>
              <w:jc w:val="right"/>
              <w:rPr>
                <w:color w:val="000000"/>
                <w:sz w:val="18"/>
                <w:szCs w:val="18"/>
              </w:rPr>
            </w:pPr>
            <w:r>
              <w:rPr>
                <w:color w:val="000000"/>
                <w:sz w:val="18"/>
                <w:szCs w:val="18"/>
              </w:rPr>
              <w:t>-</w:t>
            </w:r>
          </w:p>
        </w:tc>
        <w:tc>
          <w:tcPr>
            <w:tcW w:w="1420" w:type="dxa"/>
            <w:tcBorders>
              <w:top w:val="nil"/>
              <w:left w:val="nil"/>
              <w:bottom w:val="single" w:sz="4" w:space="0" w:color="auto"/>
              <w:right w:val="single" w:sz="4" w:space="0" w:color="auto"/>
            </w:tcBorders>
            <w:shd w:val="clear" w:color="auto" w:fill="auto"/>
            <w:noWrap/>
          </w:tcPr>
          <w:p w:rsidR="00F6121D" w:rsidRDefault="00F6121D" w:rsidP="003B2FBD">
            <w:pPr>
              <w:jc w:val="right"/>
              <w:rPr>
                <w:sz w:val="18"/>
                <w:szCs w:val="18"/>
              </w:rPr>
            </w:pPr>
            <w:r>
              <w:rPr>
                <w:sz w:val="18"/>
                <w:szCs w:val="18"/>
              </w:rPr>
              <w:t>0,008</w:t>
            </w:r>
          </w:p>
        </w:tc>
        <w:tc>
          <w:tcPr>
            <w:tcW w:w="1289" w:type="dxa"/>
            <w:tcBorders>
              <w:top w:val="nil"/>
              <w:left w:val="nil"/>
              <w:bottom w:val="single" w:sz="4" w:space="0" w:color="auto"/>
              <w:right w:val="single" w:sz="4" w:space="0" w:color="auto"/>
            </w:tcBorders>
            <w:shd w:val="clear" w:color="auto" w:fill="auto"/>
            <w:vAlign w:val="center"/>
          </w:tcPr>
          <w:p w:rsidR="00F6121D" w:rsidRDefault="00F6121D" w:rsidP="003B2FBD">
            <w:pPr>
              <w:jc w:val="right"/>
              <w:rPr>
                <w:sz w:val="18"/>
                <w:szCs w:val="18"/>
              </w:rPr>
            </w:pPr>
            <w:r>
              <w:rPr>
                <w:sz w:val="18"/>
                <w:szCs w:val="18"/>
              </w:rPr>
              <w:t>0,008</w:t>
            </w:r>
          </w:p>
        </w:tc>
        <w:tc>
          <w:tcPr>
            <w:tcW w:w="1134" w:type="dxa"/>
            <w:tcBorders>
              <w:top w:val="nil"/>
              <w:left w:val="nil"/>
              <w:bottom w:val="single" w:sz="4" w:space="0" w:color="auto"/>
              <w:right w:val="single" w:sz="4" w:space="0" w:color="auto"/>
            </w:tcBorders>
            <w:shd w:val="clear" w:color="auto" w:fill="auto"/>
            <w:vAlign w:val="bottom"/>
          </w:tcPr>
          <w:p w:rsidR="00F6121D" w:rsidRPr="00700EE4" w:rsidRDefault="003F28DB" w:rsidP="007D41F3">
            <w:pPr>
              <w:jc w:val="right"/>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bottom"/>
          </w:tcPr>
          <w:p w:rsidR="00F6121D" w:rsidRPr="00700EE4" w:rsidRDefault="00735A26" w:rsidP="007D41F3">
            <w:pPr>
              <w:ind w:left="-108"/>
              <w:jc w:val="right"/>
              <w:rPr>
                <w:color w:val="000000"/>
                <w:sz w:val="18"/>
                <w:szCs w:val="18"/>
              </w:rPr>
            </w:pPr>
            <w:r>
              <w:rPr>
                <w:color w:val="000000"/>
                <w:sz w:val="18"/>
                <w:szCs w:val="18"/>
              </w:rPr>
              <w:t>-</w:t>
            </w:r>
          </w:p>
        </w:tc>
      </w:tr>
      <w:tr w:rsidR="00F6121D" w:rsidRPr="00700EE4" w:rsidTr="00700EE4">
        <w:trPr>
          <w:trHeight w:val="288"/>
        </w:trPr>
        <w:tc>
          <w:tcPr>
            <w:tcW w:w="3412" w:type="dxa"/>
            <w:tcBorders>
              <w:top w:val="nil"/>
              <w:left w:val="single" w:sz="4" w:space="0" w:color="auto"/>
              <w:bottom w:val="single" w:sz="4" w:space="0" w:color="auto"/>
              <w:right w:val="single" w:sz="4" w:space="0" w:color="auto"/>
            </w:tcBorders>
            <w:shd w:val="clear" w:color="auto" w:fill="auto"/>
            <w:vAlign w:val="center"/>
            <w:hideMark/>
          </w:tcPr>
          <w:p w:rsidR="00F6121D" w:rsidRPr="00700EE4" w:rsidRDefault="00F6121D" w:rsidP="00700EE4">
            <w:pPr>
              <w:rPr>
                <w:b/>
                <w:bCs/>
                <w:color w:val="000000"/>
                <w:sz w:val="18"/>
                <w:szCs w:val="18"/>
              </w:rPr>
            </w:pPr>
            <w:r w:rsidRPr="00700EE4">
              <w:rPr>
                <w:b/>
                <w:bCs/>
                <w:color w:val="000000"/>
                <w:sz w:val="18"/>
                <w:szCs w:val="18"/>
              </w:rPr>
              <w:t>ИТОГО</w:t>
            </w:r>
          </w:p>
        </w:tc>
        <w:tc>
          <w:tcPr>
            <w:tcW w:w="715" w:type="dxa"/>
            <w:tcBorders>
              <w:top w:val="nil"/>
              <w:left w:val="nil"/>
              <w:bottom w:val="single" w:sz="4" w:space="0" w:color="auto"/>
              <w:right w:val="single" w:sz="4" w:space="0" w:color="auto"/>
            </w:tcBorders>
            <w:shd w:val="clear" w:color="auto" w:fill="auto"/>
            <w:noWrap/>
            <w:vAlign w:val="bottom"/>
            <w:hideMark/>
          </w:tcPr>
          <w:p w:rsidR="00F6121D" w:rsidRPr="00700EE4" w:rsidRDefault="00F6121D" w:rsidP="007D41F3">
            <w:pPr>
              <w:rPr>
                <w:b/>
                <w:bCs/>
                <w:color w:val="000000"/>
                <w:sz w:val="18"/>
                <w:szCs w:val="18"/>
              </w:rPr>
            </w:pPr>
            <w:r w:rsidRPr="00700EE4">
              <w:rPr>
                <w:b/>
                <w:bCs/>
                <w:color w:val="000000"/>
                <w:sz w:val="18"/>
                <w:szCs w:val="18"/>
              </w:rPr>
              <w:t> </w:t>
            </w:r>
          </w:p>
        </w:tc>
        <w:tc>
          <w:tcPr>
            <w:tcW w:w="1254" w:type="dxa"/>
            <w:tcBorders>
              <w:top w:val="nil"/>
              <w:left w:val="nil"/>
              <w:bottom w:val="single" w:sz="4" w:space="0" w:color="auto"/>
              <w:right w:val="single" w:sz="4" w:space="0" w:color="auto"/>
            </w:tcBorders>
            <w:shd w:val="clear" w:color="auto" w:fill="auto"/>
            <w:noWrap/>
            <w:vAlign w:val="center"/>
          </w:tcPr>
          <w:p w:rsidR="00F6121D" w:rsidRPr="00700EE4" w:rsidRDefault="00F6121D" w:rsidP="00700EE4">
            <w:pPr>
              <w:ind w:left="-114"/>
              <w:jc w:val="right"/>
              <w:rPr>
                <w:b/>
                <w:color w:val="000000"/>
                <w:sz w:val="18"/>
                <w:szCs w:val="18"/>
              </w:rPr>
            </w:pPr>
            <w:r>
              <w:rPr>
                <w:b/>
                <w:color w:val="000000"/>
                <w:sz w:val="18"/>
                <w:szCs w:val="18"/>
              </w:rPr>
              <w:t>1 831,8</w:t>
            </w:r>
          </w:p>
        </w:tc>
        <w:tc>
          <w:tcPr>
            <w:tcW w:w="1420" w:type="dxa"/>
            <w:tcBorders>
              <w:top w:val="nil"/>
              <w:left w:val="nil"/>
              <w:bottom w:val="single" w:sz="4" w:space="0" w:color="auto"/>
              <w:right w:val="single" w:sz="4" w:space="0" w:color="auto"/>
            </w:tcBorders>
            <w:shd w:val="clear" w:color="auto" w:fill="auto"/>
            <w:noWrap/>
            <w:vAlign w:val="center"/>
          </w:tcPr>
          <w:p w:rsidR="00F6121D" w:rsidRPr="005E7AF7" w:rsidRDefault="00F6121D" w:rsidP="003B2FBD">
            <w:pPr>
              <w:jc w:val="right"/>
              <w:rPr>
                <w:b/>
                <w:sz w:val="18"/>
                <w:szCs w:val="18"/>
              </w:rPr>
            </w:pPr>
            <w:r>
              <w:rPr>
                <w:b/>
                <w:sz w:val="18"/>
                <w:szCs w:val="18"/>
              </w:rPr>
              <w:t>2 303,9</w:t>
            </w:r>
          </w:p>
        </w:tc>
        <w:tc>
          <w:tcPr>
            <w:tcW w:w="1289" w:type="dxa"/>
            <w:tcBorders>
              <w:top w:val="nil"/>
              <w:left w:val="nil"/>
              <w:bottom w:val="single" w:sz="4" w:space="0" w:color="auto"/>
              <w:right w:val="single" w:sz="4" w:space="0" w:color="auto"/>
            </w:tcBorders>
            <w:shd w:val="clear" w:color="auto" w:fill="auto"/>
            <w:noWrap/>
            <w:vAlign w:val="center"/>
          </w:tcPr>
          <w:p w:rsidR="00F6121D" w:rsidRPr="005E7AF7" w:rsidRDefault="00F6121D" w:rsidP="003B2FBD">
            <w:pPr>
              <w:jc w:val="right"/>
              <w:rPr>
                <w:b/>
                <w:sz w:val="18"/>
                <w:szCs w:val="18"/>
              </w:rPr>
            </w:pPr>
            <w:r>
              <w:rPr>
                <w:b/>
                <w:sz w:val="18"/>
                <w:szCs w:val="18"/>
              </w:rPr>
              <w:t>1 903,3</w:t>
            </w:r>
          </w:p>
        </w:tc>
        <w:tc>
          <w:tcPr>
            <w:tcW w:w="1134" w:type="dxa"/>
            <w:tcBorders>
              <w:top w:val="nil"/>
              <w:left w:val="nil"/>
              <w:bottom w:val="single" w:sz="4" w:space="0" w:color="auto"/>
              <w:right w:val="single" w:sz="4" w:space="0" w:color="auto"/>
            </w:tcBorders>
            <w:shd w:val="clear" w:color="auto" w:fill="auto"/>
            <w:vAlign w:val="center"/>
          </w:tcPr>
          <w:p w:rsidR="00F6121D" w:rsidRPr="00700EE4" w:rsidRDefault="003F28DB" w:rsidP="00700EE4">
            <w:pPr>
              <w:ind w:left="-73" w:right="34"/>
              <w:jc w:val="right"/>
              <w:rPr>
                <w:b/>
                <w:color w:val="000000"/>
                <w:sz w:val="18"/>
                <w:szCs w:val="18"/>
              </w:rPr>
            </w:pPr>
            <w:r>
              <w:rPr>
                <w:b/>
                <w:color w:val="000000"/>
                <w:sz w:val="18"/>
                <w:szCs w:val="18"/>
              </w:rPr>
              <w:t>+71,5</w:t>
            </w:r>
          </w:p>
        </w:tc>
        <w:tc>
          <w:tcPr>
            <w:tcW w:w="993" w:type="dxa"/>
            <w:tcBorders>
              <w:top w:val="nil"/>
              <w:left w:val="nil"/>
              <w:bottom w:val="single" w:sz="4" w:space="0" w:color="auto"/>
              <w:right w:val="single" w:sz="4" w:space="0" w:color="auto"/>
            </w:tcBorders>
            <w:shd w:val="clear" w:color="auto" w:fill="auto"/>
            <w:noWrap/>
            <w:vAlign w:val="center"/>
          </w:tcPr>
          <w:p w:rsidR="00F6121D" w:rsidRPr="00700EE4" w:rsidRDefault="00921F8C" w:rsidP="00700EE4">
            <w:pPr>
              <w:ind w:left="-108"/>
              <w:jc w:val="right"/>
              <w:rPr>
                <w:b/>
                <w:color w:val="000000"/>
                <w:sz w:val="18"/>
                <w:szCs w:val="18"/>
              </w:rPr>
            </w:pPr>
            <w:r>
              <w:rPr>
                <w:b/>
                <w:color w:val="000000"/>
                <w:sz w:val="18"/>
                <w:szCs w:val="18"/>
              </w:rPr>
              <w:t>4</w:t>
            </w:r>
          </w:p>
        </w:tc>
      </w:tr>
    </w:tbl>
    <w:p w:rsidR="001A5D46" w:rsidRDefault="00540742" w:rsidP="00644E11">
      <w:pPr>
        <w:ind w:firstLine="567"/>
        <w:jc w:val="both"/>
        <w:rPr>
          <w:color w:val="000000"/>
        </w:rPr>
      </w:pPr>
      <w:r>
        <w:t>П</w:t>
      </w:r>
      <w:r w:rsidR="00FB0B5E" w:rsidRPr="00434418">
        <w:t xml:space="preserve">о отношению к </w:t>
      </w:r>
      <w:r w:rsidR="00DB1F66" w:rsidRPr="00434418">
        <w:t xml:space="preserve">показателям </w:t>
      </w:r>
      <w:r w:rsidR="00FB0B5E" w:rsidRPr="00434418">
        <w:t>20</w:t>
      </w:r>
      <w:r w:rsidR="008D5266" w:rsidRPr="00434418">
        <w:t>2</w:t>
      </w:r>
      <w:r w:rsidR="00921F8C">
        <w:t>2</w:t>
      </w:r>
      <w:r w:rsidR="00FB0B5E" w:rsidRPr="00434418">
        <w:t xml:space="preserve"> год</w:t>
      </w:r>
      <w:r w:rsidR="00DB1F66" w:rsidRPr="00434418">
        <w:t>а</w:t>
      </w:r>
      <w:r w:rsidR="00921F8C">
        <w:t xml:space="preserve"> </w:t>
      </w:r>
      <w:r>
        <w:rPr>
          <w:color w:val="000000"/>
        </w:rPr>
        <w:t>расходы в 202</w:t>
      </w:r>
      <w:r w:rsidR="00921F8C">
        <w:rPr>
          <w:color w:val="000000"/>
        </w:rPr>
        <w:t>3</w:t>
      </w:r>
      <w:r>
        <w:rPr>
          <w:color w:val="000000"/>
        </w:rPr>
        <w:t xml:space="preserve"> году выросли</w:t>
      </w:r>
      <w:r w:rsidR="00921F8C">
        <w:rPr>
          <w:color w:val="000000"/>
        </w:rPr>
        <w:t xml:space="preserve"> на 4%</w:t>
      </w:r>
      <w:r w:rsidR="00DB1F66" w:rsidRPr="00434418">
        <w:rPr>
          <w:color w:val="000000"/>
        </w:rPr>
        <w:t>.</w:t>
      </w:r>
      <w:r w:rsidR="00DB47F8" w:rsidRPr="00DB47F8">
        <w:t xml:space="preserve"> </w:t>
      </w:r>
      <w:r w:rsidR="00DB47F8" w:rsidRPr="00DB47F8">
        <w:rPr>
          <w:color w:val="000000"/>
        </w:rPr>
        <w:t xml:space="preserve">Структура расходов бюджета осталась практически неизменной. </w:t>
      </w:r>
    </w:p>
    <w:p w:rsidR="001434EF" w:rsidRDefault="0053783B" w:rsidP="0053783B">
      <w:pPr>
        <w:ind w:firstLine="567"/>
        <w:jc w:val="both"/>
        <w:rPr>
          <w:color w:val="000000"/>
        </w:rPr>
      </w:pPr>
      <w:r w:rsidRPr="0053783B">
        <w:rPr>
          <w:color w:val="000000"/>
        </w:rPr>
        <w:t xml:space="preserve">Наибольшие темпы роста по «Физической культуре и спорту» </w:t>
      </w:r>
      <w:r w:rsidR="001434EF">
        <w:rPr>
          <w:color w:val="000000"/>
        </w:rPr>
        <w:t>на 49,5 млн. рублей или на 96%.</w:t>
      </w:r>
    </w:p>
    <w:p w:rsidR="0053783B" w:rsidRPr="0053783B" w:rsidRDefault="0053783B" w:rsidP="0053783B">
      <w:pPr>
        <w:ind w:firstLine="567"/>
        <w:jc w:val="both"/>
        <w:rPr>
          <w:color w:val="000000"/>
        </w:rPr>
      </w:pPr>
      <w:r w:rsidRPr="0053783B">
        <w:rPr>
          <w:color w:val="000000"/>
        </w:rPr>
        <w:t>Социально</w:t>
      </w:r>
      <w:r w:rsidR="001434EF">
        <w:rPr>
          <w:color w:val="000000"/>
        </w:rPr>
        <w:t xml:space="preserve"> </w:t>
      </w:r>
      <w:r w:rsidRPr="0053783B">
        <w:rPr>
          <w:color w:val="000000"/>
        </w:rPr>
        <w:t xml:space="preserve">значимые расходы профинансированы в приоритетном порядке. </w:t>
      </w:r>
    </w:p>
    <w:p w:rsidR="000F3F8D" w:rsidRPr="000F3F8D" w:rsidRDefault="001434EF" w:rsidP="000F3F8D">
      <w:pPr>
        <w:widowControl w:val="0"/>
        <w:autoSpaceDE w:val="0"/>
        <w:autoSpaceDN w:val="0"/>
        <w:adjustRightInd w:val="0"/>
        <w:ind w:firstLine="567"/>
        <w:jc w:val="both"/>
        <w:outlineLvl w:val="2"/>
      </w:pPr>
      <w:r>
        <w:rPr>
          <w:color w:val="000000"/>
        </w:rPr>
        <w:t>Вместе с тем</w:t>
      </w:r>
      <w:r w:rsidR="001A5D46">
        <w:rPr>
          <w:color w:val="000000"/>
        </w:rPr>
        <w:t>,</w:t>
      </w:r>
      <w:r w:rsidR="001A5D46" w:rsidRPr="001A5D46">
        <w:rPr>
          <w:color w:val="000000"/>
        </w:rPr>
        <w:t xml:space="preserve"> </w:t>
      </w:r>
      <w:r w:rsidR="001A5D46">
        <w:rPr>
          <w:color w:val="000000"/>
        </w:rPr>
        <w:t>по итогам проверок</w:t>
      </w:r>
      <w:r w:rsidR="001A5D46" w:rsidRPr="001A5D46">
        <w:rPr>
          <w:color w:val="000000"/>
        </w:rPr>
        <w:t xml:space="preserve"> </w:t>
      </w:r>
      <w:r w:rsidR="001A5D46">
        <w:rPr>
          <w:color w:val="000000"/>
        </w:rPr>
        <w:t xml:space="preserve">в 2023 году </w:t>
      </w:r>
      <w:r w:rsidR="001A5D46" w:rsidRPr="001A5D46">
        <w:rPr>
          <w:color w:val="000000"/>
        </w:rPr>
        <w:t xml:space="preserve">КСО были выявлены грубые нарушения при расходовании бюджетных средств, предусмотренных </w:t>
      </w:r>
      <w:r w:rsidR="001A5D46">
        <w:rPr>
          <w:color w:val="000000"/>
        </w:rPr>
        <w:t>по разделу «Образование»</w:t>
      </w:r>
      <w:r w:rsidR="000F3F8D">
        <w:rPr>
          <w:color w:val="000000"/>
        </w:rPr>
        <w:t>. К примеру,</w:t>
      </w:r>
      <w:r w:rsidR="001A5D46">
        <w:rPr>
          <w:color w:val="000000"/>
        </w:rPr>
        <w:t xml:space="preserve"> </w:t>
      </w:r>
      <w:r w:rsidR="00A60299">
        <w:rPr>
          <w:color w:val="000000"/>
        </w:rPr>
        <w:t xml:space="preserve">выявлен факт планирования расходов </w:t>
      </w:r>
      <w:r w:rsidR="001A5D46" w:rsidRPr="001A5D46">
        <w:rPr>
          <w:color w:val="000000"/>
        </w:rPr>
        <w:t>на организацию питания в дошкольных образовательных учреждениях</w:t>
      </w:r>
      <w:r w:rsidR="000F3F8D">
        <w:rPr>
          <w:color w:val="000000"/>
        </w:rPr>
        <w:t xml:space="preserve"> в</w:t>
      </w:r>
      <w:r w:rsidR="000F3F8D" w:rsidRPr="000F3F8D">
        <w:t xml:space="preserve"> нарушение утвержденн</w:t>
      </w:r>
      <w:r w:rsidR="000F3F8D">
        <w:t>ых</w:t>
      </w:r>
      <w:r w:rsidR="00A60299">
        <w:t xml:space="preserve"> нормативов. Р</w:t>
      </w:r>
      <w:r w:rsidR="000F3F8D" w:rsidRPr="000F3F8D">
        <w:t xml:space="preserve">асчет затрат производился согласно фактическим расходам. Объем неправомерно планируемых затрат привел </w:t>
      </w:r>
      <w:r w:rsidR="00A60299">
        <w:t xml:space="preserve">в 2022 году </w:t>
      </w:r>
      <w:r w:rsidR="000F3F8D" w:rsidRPr="000F3F8D">
        <w:t xml:space="preserve">к </w:t>
      </w:r>
      <w:r w:rsidR="000F3F8D" w:rsidRPr="000F3F8D">
        <w:rPr>
          <w:rFonts w:eastAsia="Calibri"/>
          <w:lang w:eastAsia="en-US"/>
        </w:rPr>
        <w:t>росту расходов местного бюджета на 2</w:t>
      </w:r>
      <w:r w:rsidR="000F3F8D">
        <w:rPr>
          <w:rFonts w:eastAsia="Calibri"/>
          <w:lang w:eastAsia="en-US"/>
        </w:rPr>
        <w:t>,2 млн</w:t>
      </w:r>
      <w:r w:rsidR="000F3F8D" w:rsidRPr="000F3F8D">
        <w:rPr>
          <w:rFonts w:eastAsia="Calibri"/>
          <w:lang w:eastAsia="en-US"/>
        </w:rPr>
        <w:t xml:space="preserve">. рублей.  </w:t>
      </w:r>
      <w:r w:rsidR="0053783B">
        <w:rPr>
          <w:rFonts w:eastAsia="Calibri"/>
          <w:lang w:eastAsia="en-US"/>
        </w:rPr>
        <w:t>Отделом образования</w:t>
      </w:r>
      <w:r>
        <w:rPr>
          <w:rFonts w:eastAsia="Calibri"/>
          <w:lang w:eastAsia="en-US"/>
        </w:rPr>
        <w:t xml:space="preserve"> своевременно</w:t>
      </w:r>
      <w:r w:rsidR="0053783B">
        <w:rPr>
          <w:rFonts w:eastAsia="Calibri"/>
          <w:lang w:eastAsia="en-US"/>
        </w:rPr>
        <w:t xml:space="preserve"> были приняты меры по недопущению нарушений в дальнейшем. </w:t>
      </w:r>
    </w:p>
    <w:p w:rsidR="000F3F8D" w:rsidRDefault="000F3F8D" w:rsidP="000F3F8D">
      <w:pPr>
        <w:ind w:firstLine="567"/>
        <w:jc w:val="both"/>
        <w:rPr>
          <w:color w:val="000000"/>
        </w:rPr>
      </w:pPr>
      <w:r>
        <w:rPr>
          <w:color w:val="000000"/>
        </w:rPr>
        <w:t>По</w:t>
      </w:r>
      <w:r w:rsidR="001A5D46">
        <w:rPr>
          <w:color w:val="000000"/>
        </w:rPr>
        <w:t xml:space="preserve"> разделу «</w:t>
      </w:r>
      <w:r w:rsidR="001A5D46" w:rsidRPr="001A5D46">
        <w:rPr>
          <w:color w:val="000000"/>
        </w:rPr>
        <w:t>Жилищно-коммунальное хозяйство</w:t>
      </w:r>
      <w:r w:rsidR="001A5D46">
        <w:rPr>
          <w:color w:val="000000"/>
        </w:rPr>
        <w:t>»</w:t>
      </w:r>
      <w:r w:rsidR="001A5D46" w:rsidRPr="001A5D46">
        <w:rPr>
          <w:color w:val="000000"/>
        </w:rPr>
        <w:t xml:space="preserve"> при возмещении исполнителям коммунальных услуг недополученных доходов</w:t>
      </w:r>
      <w:r>
        <w:rPr>
          <w:color w:val="000000"/>
        </w:rPr>
        <w:t xml:space="preserve"> с</w:t>
      </w:r>
      <w:r w:rsidRPr="000F3F8D">
        <w:rPr>
          <w:color w:val="000000"/>
        </w:rPr>
        <w:t xml:space="preserve">редства </w:t>
      </w:r>
      <w:r>
        <w:rPr>
          <w:color w:val="000000"/>
        </w:rPr>
        <w:t>с</w:t>
      </w:r>
      <w:r w:rsidRPr="000F3F8D">
        <w:rPr>
          <w:color w:val="000000"/>
        </w:rPr>
        <w:t>убсидии перечислялись в полном объеме от плановой</w:t>
      </w:r>
      <w:r>
        <w:rPr>
          <w:color w:val="000000"/>
        </w:rPr>
        <w:t xml:space="preserve"> потребности, а не </w:t>
      </w:r>
      <w:r w:rsidR="00A80E5F">
        <w:rPr>
          <w:color w:val="000000"/>
        </w:rPr>
        <w:t>от</w:t>
      </w:r>
      <w:r>
        <w:rPr>
          <w:color w:val="000000"/>
        </w:rPr>
        <w:t xml:space="preserve"> </w:t>
      </w:r>
      <w:r w:rsidRPr="000F3F8D">
        <w:rPr>
          <w:color w:val="000000"/>
        </w:rPr>
        <w:t>фактической</w:t>
      </w:r>
      <w:r>
        <w:rPr>
          <w:color w:val="000000"/>
        </w:rPr>
        <w:t>.</w:t>
      </w:r>
      <w:r w:rsidRPr="000F3F8D">
        <w:rPr>
          <w:rFonts w:eastAsia="Calibri"/>
          <w:lang w:eastAsia="ar-SA"/>
        </w:rPr>
        <w:t xml:space="preserve"> </w:t>
      </w:r>
      <w:r w:rsidRPr="000F3F8D">
        <w:rPr>
          <w:color w:val="000000"/>
        </w:rPr>
        <w:t>Объем финансовых нарушений составил 6</w:t>
      </w:r>
      <w:r w:rsidR="0053783B">
        <w:rPr>
          <w:color w:val="000000"/>
        </w:rPr>
        <w:t>,2 млн.</w:t>
      </w:r>
      <w:r w:rsidRPr="000F3F8D">
        <w:rPr>
          <w:color w:val="000000"/>
        </w:rPr>
        <w:t xml:space="preserve"> рублей</w:t>
      </w:r>
      <w:r w:rsidR="0053783B">
        <w:rPr>
          <w:color w:val="000000"/>
        </w:rPr>
        <w:t>. Результаты проверки были направлены в прокуратуру Дивногорска.</w:t>
      </w:r>
    </w:p>
    <w:p w:rsidR="00A60299" w:rsidRDefault="00A60299" w:rsidP="000F3F8D">
      <w:pPr>
        <w:ind w:firstLine="567"/>
        <w:jc w:val="both"/>
        <w:rPr>
          <w:color w:val="000000"/>
        </w:rPr>
      </w:pPr>
      <w:r>
        <w:rPr>
          <w:color w:val="000000"/>
        </w:rPr>
        <w:t>Данные нарушения остались на контроле в КСО и будут запланированы к проверке.</w:t>
      </w:r>
    </w:p>
    <w:p w:rsidR="00454D69" w:rsidRPr="00644E11" w:rsidRDefault="00454D69" w:rsidP="00644E11">
      <w:pPr>
        <w:ind w:firstLine="567"/>
        <w:jc w:val="both"/>
        <w:rPr>
          <w:color w:val="000000"/>
        </w:rPr>
      </w:pPr>
    </w:p>
    <w:p w:rsidR="004A0581" w:rsidRPr="004A0581" w:rsidRDefault="004A0581" w:rsidP="00644E11">
      <w:pPr>
        <w:autoSpaceDE w:val="0"/>
        <w:autoSpaceDN w:val="0"/>
        <w:adjustRightInd w:val="0"/>
        <w:ind w:firstLine="567"/>
        <w:jc w:val="both"/>
        <w:rPr>
          <w:b/>
        </w:rPr>
      </w:pPr>
      <w:r w:rsidRPr="004A0581">
        <w:rPr>
          <w:b/>
        </w:rPr>
        <w:t xml:space="preserve">5.2 </w:t>
      </w:r>
      <w:r>
        <w:rPr>
          <w:b/>
        </w:rPr>
        <w:t>Исполнение расходов по ведомственной структуре.</w:t>
      </w:r>
    </w:p>
    <w:p w:rsidR="00644E11" w:rsidRDefault="00644E11" w:rsidP="00644E11">
      <w:pPr>
        <w:autoSpaceDE w:val="0"/>
        <w:autoSpaceDN w:val="0"/>
        <w:adjustRightInd w:val="0"/>
        <w:ind w:firstLine="567"/>
        <w:jc w:val="both"/>
        <w:rPr>
          <w:rFonts w:eastAsia="Calibri"/>
          <w:color w:val="000000"/>
        </w:rPr>
      </w:pPr>
      <w:r w:rsidRPr="00540742">
        <w:rPr>
          <w:rFonts w:eastAsia="Calibri"/>
          <w:color w:val="000000"/>
        </w:rPr>
        <w:t>В 202</w:t>
      </w:r>
      <w:r w:rsidR="00921F8C">
        <w:rPr>
          <w:rFonts w:eastAsia="Calibri"/>
          <w:color w:val="000000"/>
        </w:rPr>
        <w:t>3</w:t>
      </w:r>
      <w:r w:rsidRPr="00540742">
        <w:rPr>
          <w:rFonts w:eastAsia="Calibri"/>
          <w:color w:val="000000"/>
        </w:rPr>
        <w:t xml:space="preserve"> году </w:t>
      </w:r>
      <w:r w:rsidRPr="00540742">
        <w:t>в соответствии с ведомственной структурой расходов бюджета осуществляли десять главных распорядителей бюджетных средств.</w:t>
      </w:r>
      <w:r w:rsidRPr="00540742">
        <w:rPr>
          <w:rFonts w:eastAsia="Calibri"/>
          <w:color w:val="000000"/>
        </w:rPr>
        <w:t xml:space="preserve"> </w:t>
      </w:r>
    </w:p>
    <w:p w:rsidR="0037159E" w:rsidRPr="001434EF" w:rsidRDefault="00502C5C" w:rsidP="0037159E">
      <w:pPr>
        <w:ind w:firstLine="709"/>
        <w:jc w:val="right"/>
        <w:rPr>
          <w:sz w:val="20"/>
          <w:szCs w:val="20"/>
        </w:rPr>
      </w:pPr>
      <w:r w:rsidRPr="001434EF">
        <w:rPr>
          <w:sz w:val="20"/>
          <w:szCs w:val="20"/>
        </w:rPr>
        <w:t xml:space="preserve"> (</w:t>
      </w:r>
      <w:r w:rsidR="00921F8C" w:rsidRPr="001434EF">
        <w:rPr>
          <w:sz w:val="20"/>
          <w:szCs w:val="20"/>
        </w:rPr>
        <w:t>млн</w:t>
      </w:r>
      <w:r w:rsidRPr="001434EF">
        <w:rPr>
          <w:sz w:val="20"/>
          <w:szCs w:val="20"/>
        </w:rPr>
        <w:t>. рублей)</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134"/>
        <w:gridCol w:w="1275"/>
        <w:gridCol w:w="709"/>
        <w:gridCol w:w="567"/>
      </w:tblGrid>
      <w:tr w:rsidR="00502C5C" w:rsidRPr="00754D5B" w:rsidTr="00A60299">
        <w:trPr>
          <w:trHeight w:val="852"/>
        </w:trPr>
        <w:tc>
          <w:tcPr>
            <w:tcW w:w="6379" w:type="dxa"/>
            <w:shd w:val="clear" w:color="auto" w:fill="auto"/>
            <w:vAlign w:val="center"/>
            <w:hideMark/>
          </w:tcPr>
          <w:p w:rsidR="00502C5C" w:rsidRPr="00754D5B" w:rsidRDefault="00502C5C" w:rsidP="0037159E">
            <w:pPr>
              <w:jc w:val="center"/>
              <w:rPr>
                <w:b/>
                <w:sz w:val="20"/>
                <w:szCs w:val="20"/>
              </w:rPr>
            </w:pPr>
            <w:r w:rsidRPr="00754D5B">
              <w:rPr>
                <w:b/>
                <w:sz w:val="20"/>
                <w:szCs w:val="20"/>
              </w:rPr>
              <w:t>Наименование</w:t>
            </w:r>
          </w:p>
        </w:tc>
        <w:tc>
          <w:tcPr>
            <w:tcW w:w="1134" w:type="dxa"/>
            <w:shd w:val="clear" w:color="auto" w:fill="auto"/>
            <w:vAlign w:val="center"/>
            <w:hideMark/>
          </w:tcPr>
          <w:p w:rsidR="00502C5C" w:rsidRPr="00820AAA" w:rsidRDefault="00502C5C" w:rsidP="00502C5C">
            <w:pPr>
              <w:jc w:val="center"/>
              <w:rPr>
                <w:b/>
                <w:sz w:val="16"/>
                <w:szCs w:val="16"/>
              </w:rPr>
            </w:pPr>
            <w:r w:rsidRPr="00820AAA">
              <w:rPr>
                <w:b/>
                <w:sz w:val="16"/>
                <w:szCs w:val="16"/>
              </w:rPr>
              <w:t xml:space="preserve">Утверждено бюджетом </w:t>
            </w:r>
          </w:p>
        </w:tc>
        <w:tc>
          <w:tcPr>
            <w:tcW w:w="1275" w:type="dxa"/>
            <w:shd w:val="clear" w:color="auto" w:fill="auto"/>
            <w:vAlign w:val="center"/>
            <w:hideMark/>
          </w:tcPr>
          <w:p w:rsidR="00502C5C" w:rsidRPr="00820AAA" w:rsidRDefault="00502C5C" w:rsidP="00502C5C">
            <w:pPr>
              <w:jc w:val="center"/>
              <w:rPr>
                <w:b/>
                <w:sz w:val="16"/>
                <w:szCs w:val="16"/>
              </w:rPr>
            </w:pPr>
            <w:r w:rsidRPr="00820AAA">
              <w:rPr>
                <w:b/>
                <w:sz w:val="16"/>
                <w:szCs w:val="16"/>
              </w:rPr>
              <w:t xml:space="preserve">Исполнено                по отчету об исполнении бюджета                                 </w:t>
            </w:r>
          </w:p>
        </w:tc>
        <w:tc>
          <w:tcPr>
            <w:tcW w:w="709" w:type="dxa"/>
            <w:shd w:val="clear" w:color="auto" w:fill="auto"/>
            <w:vAlign w:val="center"/>
            <w:hideMark/>
          </w:tcPr>
          <w:p w:rsidR="00A35F48" w:rsidRPr="00820AAA" w:rsidRDefault="00A35F48" w:rsidP="00A35F48">
            <w:pPr>
              <w:jc w:val="center"/>
              <w:rPr>
                <w:b/>
                <w:sz w:val="16"/>
                <w:szCs w:val="16"/>
              </w:rPr>
            </w:pPr>
            <w:r w:rsidRPr="00820AAA">
              <w:rPr>
                <w:b/>
                <w:sz w:val="16"/>
                <w:szCs w:val="16"/>
              </w:rPr>
              <w:t>% исполнения</w:t>
            </w:r>
          </w:p>
          <w:p w:rsidR="00502C5C" w:rsidRPr="00820AAA" w:rsidRDefault="00502C5C" w:rsidP="004F4E32">
            <w:pPr>
              <w:jc w:val="center"/>
              <w:rPr>
                <w:b/>
                <w:sz w:val="16"/>
                <w:szCs w:val="16"/>
              </w:rPr>
            </w:pPr>
            <w:r w:rsidRPr="00820AAA">
              <w:rPr>
                <w:b/>
                <w:sz w:val="16"/>
                <w:szCs w:val="16"/>
              </w:rPr>
              <w:t xml:space="preserve">         </w:t>
            </w:r>
          </w:p>
        </w:tc>
        <w:tc>
          <w:tcPr>
            <w:tcW w:w="567" w:type="dxa"/>
            <w:shd w:val="clear" w:color="auto" w:fill="auto"/>
            <w:vAlign w:val="center"/>
          </w:tcPr>
          <w:p w:rsidR="00502C5C" w:rsidRPr="00820AAA" w:rsidRDefault="00A35F48" w:rsidP="00A35F48">
            <w:pPr>
              <w:jc w:val="center"/>
              <w:rPr>
                <w:b/>
                <w:sz w:val="16"/>
                <w:szCs w:val="16"/>
              </w:rPr>
            </w:pPr>
            <w:r w:rsidRPr="00820AAA">
              <w:rPr>
                <w:b/>
                <w:sz w:val="16"/>
                <w:szCs w:val="16"/>
              </w:rPr>
              <w:t>Структура %</w:t>
            </w:r>
          </w:p>
        </w:tc>
      </w:tr>
      <w:tr w:rsidR="0037159E" w:rsidRPr="00754D5B" w:rsidTr="00A60299">
        <w:trPr>
          <w:trHeight w:val="268"/>
        </w:trPr>
        <w:tc>
          <w:tcPr>
            <w:tcW w:w="6379" w:type="dxa"/>
            <w:shd w:val="clear" w:color="auto" w:fill="auto"/>
            <w:vAlign w:val="bottom"/>
          </w:tcPr>
          <w:p w:rsidR="0037159E" w:rsidRPr="00820AAA" w:rsidRDefault="007D41F3" w:rsidP="0037159E">
            <w:pPr>
              <w:rPr>
                <w:sz w:val="18"/>
                <w:szCs w:val="18"/>
              </w:rPr>
            </w:pPr>
            <w:r w:rsidRPr="00820AAA">
              <w:rPr>
                <w:sz w:val="18"/>
                <w:szCs w:val="18"/>
              </w:rPr>
              <w:t>Дивногорский городской Совет депутатов</w:t>
            </w:r>
          </w:p>
        </w:tc>
        <w:tc>
          <w:tcPr>
            <w:tcW w:w="1134" w:type="dxa"/>
            <w:shd w:val="clear" w:color="auto" w:fill="auto"/>
            <w:noWrap/>
            <w:vAlign w:val="bottom"/>
          </w:tcPr>
          <w:p w:rsidR="0037159E" w:rsidRPr="00820AAA" w:rsidRDefault="00921F8C" w:rsidP="0037159E">
            <w:pPr>
              <w:jc w:val="right"/>
              <w:rPr>
                <w:sz w:val="18"/>
                <w:szCs w:val="18"/>
              </w:rPr>
            </w:pPr>
            <w:r>
              <w:rPr>
                <w:sz w:val="18"/>
                <w:szCs w:val="18"/>
              </w:rPr>
              <w:t>4,8</w:t>
            </w:r>
          </w:p>
        </w:tc>
        <w:tc>
          <w:tcPr>
            <w:tcW w:w="1275" w:type="dxa"/>
            <w:shd w:val="clear" w:color="auto" w:fill="auto"/>
            <w:noWrap/>
            <w:vAlign w:val="bottom"/>
          </w:tcPr>
          <w:p w:rsidR="0037159E" w:rsidRPr="00820AAA" w:rsidRDefault="00921F8C" w:rsidP="0037159E">
            <w:pPr>
              <w:jc w:val="right"/>
              <w:rPr>
                <w:sz w:val="18"/>
                <w:szCs w:val="18"/>
              </w:rPr>
            </w:pPr>
            <w:r>
              <w:rPr>
                <w:sz w:val="18"/>
                <w:szCs w:val="18"/>
              </w:rPr>
              <w:t>4,8</w:t>
            </w:r>
          </w:p>
        </w:tc>
        <w:tc>
          <w:tcPr>
            <w:tcW w:w="709" w:type="dxa"/>
            <w:shd w:val="clear" w:color="auto" w:fill="auto"/>
            <w:noWrap/>
            <w:vAlign w:val="bottom"/>
          </w:tcPr>
          <w:p w:rsidR="0037159E" w:rsidRPr="00820AAA" w:rsidRDefault="00921F8C" w:rsidP="00C80995">
            <w:pPr>
              <w:jc w:val="right"/>
              <w:rPr>
                <w:sz w:val="18"/>
                <w:szCs w:val="18"/>
              </w:rPr>
            </w:pPr>
            <w:r>
              <w:rPr>
                <w:sz w:val="18"/>
                <w:szCs w:val="18"/>
              </w:rPr>
              <w:t>100</w:t>
            </w:r>
          </w:p>
        </w:tc>
        <w:tc>
          <w:tcPr>
            <w:tcW w:w="567" w:type="dxa"/>
            <w:shd w:val="clear" w:color="auto" w:fill="auto"/>
            <w:noWrap/>
            <w:vAlign w:val="bottom"/>
          </w:tcPr>
          <w:p w:rsidR="0037159E" w:rsidRPr="00820AAA" w:rsidRDefault="00921F8C" w:rsidP="0037159E">
            <w:pPr>
              <w:jc w:val="right"/>
              <w:rPr>
                <w:sz w:val="18"/>
                <w:szCs w:val="18"/>
              </w:rPr>
            </w:pPr>
            <w:r>
              <w:rPr>
                <w:sz w:val="18"/>
                <w:szCs w:val="18"/>
              </w:rPr>
              <w:t>0,3</w:t>
            </w:r>
          </w:p>
        </w:tc>
      </w:tr>
      <w:tr w:rsidR="0037159E" w:rsidRPr="00754D5B" w:rsidTr="00A60299">
        <w:trPr>
          <w:trHeight w:val="262"/>
        </w:trPr>
        <w:tc>
          <w:tcPr>
            <w:tcW w:w="6379" w:type="dxa"/>
            <w:shd w:val="clear" w:color="auto" w:fill="auto"/>
            <w:vAlign w:val="bottom"/>
          </w:tcPr>
          <w:p w:rsidR="0037159E" w:rsidRPr="00820AAA" w:rsidRDefault="007D41F3" w:rsidP="0037159E">
            <w:pPr>
              <w:rPr>
                <w:sz w:val="18"/>
                <w:szCs w:val="18"/>
              </w:rPr>
            </w:pPr>
            <w:r w:rsidRPr="00820AAA">
              <w:rPr>
                <w:sz w:val="18"/>
                <w:szCs w:val="18"/>
              </w:rPr>
              <w:t>Администрация города Дивногорска</w:t>
            </w:r>
          </w:p>
        </w:tc>
        <w:tc>
          <w:tcPr>
            <w:tcW w:w="1134" w:type="dxa"/>
            <w:shd w:val="clear" w:color="auto" w:fill="auto"/>
            <w:noWrap/>
            <w:vAlign w:val="bottom"/>
          </w:tcPr>
          <w:p w:rsidR="0037159E" w:rsidRPr="00820AAA" w:rsidRDefault="00921F8C" w:rsidP="0037159E">
            <w:pPr>
              <w:jc w:val="right"/>
              <w:rPr>
                <w:sz w:val="18"/>
                <w:szCs w:val="18"/>
              </w:rPr>
            </w:pPr>
            <w:r>
              <w:rPr>
                <w:sz w:val="18"/>
                <w:szCs w:val="18"/>
              </w:rPr>
              <w:t>111,1</w:t>
            </w:r>
          </w:p>
        </w:tc>
        <w:tc>
          <w:tcPr>
            <w:tcW w:w="1275" w:type="dxa"/>
            <w:shd w:val="clear" w:color="auto" w:fill="auto"/>
            <w:noWrap/>
            <w:vAlign w:val="bottom"/>
          </w:tcPr>
          <w:p w:rsidR="0037159E" w:rsidRPr="00820AAA" w:rsidRDefault="00921F8C" w:rsidP="0037159E">
            <w:pPr>
              <w:jc w:val="right"/>
              <w:rPr>
                <w:sz w:val="18"/>
                <w:szCs w:val="18"/>
              </w:rPr>
            </w:pPr>
            <w:r>
              <w:rPr>
                <w:sz w:val="18"/>
                <w:szCs w:val="18"/>
              </w:rPr>
              <w:t>96,6</w:t>
            </w:r>
          </w:p>
        </w:tc>
        <w:tc>
          <w:tcPr>
            <w:tcW w:w="709" w:type="dxa"/>
            <w:shd w:val="clear" w:color="auto" w:fill="auto"/>
            <w:noWrap/>
            <w:vAlign w:val="bottom"/>
          </w:tcPr>
          <w:p w:rsidR="0037159E" w:rsidRPr="00820AAA" w:rsidRDefault="00921F8C" w:rsidP="00C80995">
            <w:pPr>
              <w:jc w:val="right"/>
              <w:rPr>
                <w:sz w:val="18"/>
                <w:szCs w:val="18"/>
              </w:rPr>
            </w:pPr>
            <w:r>
              <w:rPr>
                <w:sz w:val="18"/>
                <w:szCs w:val="18"/>
              </w:rPr>
              <w:t>87,3</w:t>
            </w:r>
          </w:p>
        </w:tc>
        <w:tc>
          <w:tcPr>
            <w:tcW w:w="567" w:type="dxa"/>
            <w:shd w:val="clear" w:color="auto" w:fill="auto"/>
            <w:noWrap/>
            <w:vAlign w:val="bottom"/>
          </w:tcPr>
          <w:p w:rsidR="0037159E" w:rsidRPr="00820AAA" w:rsidRDefault="00921F8C" w:rsidP="0037159E">
            <w:pPr>
              <w:jc w:val="right"/>
              <w:rPr>
                <w:sz w:val="18"/>
                <w:szCs w:val="18"/>
              </w:rPr>
            </w:pPr>
            <w:r>
              <w:rPr>
                <w:sz w:val="18"/>
                <w:szCs w:val="18"/>
              </w:rPr>
              <w:t>5,1</w:t>
            </w:r>
          </w:p>
        </w:tc>
      </w:tr>
      <w:tr w:rsidR="00B2072B" w:rsidRPr="00754D5B" w:rsidTr="00A60299">
        <w:trPr>
          <w:trHeight w:val="262"/>
        </w:trPr>
        <w:tc>
          <w:tcPr>
            <w:tcW w:w="6379" w:type="dxa"/>
            <w:shd w:val="clear" w:color="auto" w:fill="auto"/>
            <w:vAlign w:val="bottom"/>
          </w:tcPr>
          <w:p w:rsidR="00B2072B" w:rsidRPr="00820AAA" w:rsidRDefault="00B2072B" w:rsidP="0037159E">
            <w:pPr>
              <w:rPr>
                <w:sz w:val="18"/>
                <w:szCs w:val="18"/>
              </w:rPr>
            </w:pPr>
            <w:r w:rsidRPr="00820AAA">
              <w:rPr>
                <w:sz w:val="18"/>
                <w:szCs w:val="18"/>
              </w:rPr>
              <w:t>Контрольн</w:t>
            </w:r>
            <w:proofErr w:type="gramStart"/>
            <w:r w:rsidRPr="00820AAA">
              <w:rPr>
                <w:sz w:val="18"/>
                <w:szCs w:val="18"/>
              </w:rPr>
              <w:t>о-</w:t>
            </w:r>
            <w:proofErr w:type="gramEnd"/>
            <w:r w:rsidRPr="00820AAA">
              <w:rPr>
                <w:sz w:val="18"/>
                <w:szCs w:val="18"/>
              </w:rPr>
              <w:t xml:space="preserve"> счетный орган</w:t>
            </w:r>
          </w:p>
        </w:tc>
        <w:tc>
          <w:tcPr>
            <w:tcW w:w="1134" w:type="dxa"/>
            <w:shd w:val="clear" w:color="auto" w:fill="auto"/>
            <w:noWrap/>
            <w:vAlign w:val="bottom"/>
          </w:tcPr>
          <w:p w:rsidR="00B2072B" w:rsidRPr="00820AAA" w:rsidRDefault="00921F8C" w:rsidP="0037159E">
            <w:pPr>
              <w:jc w:val="right"/>
              <w:rPr>
                <w:sz w:val="18"/>
                <w:szCs w:val="18"/>
              </w:rPr>
            </w:pPr>
            <w:r>
              <w:rPr>
                <w:sz w:val="18"/>
                <w:szCs w:val="18"/>
              </w:rPr>
              <w:t>2,5</w:t>
            </w:r>
          </w:p>
        </w:tc>
        <w:tc>
          <w:tcPr>
            <w:tcW w:w="1275" w:type="dxa"/>
            <w:shd w:val="clear" w:color="auto" w:fill="auto"/>
            <w:noWrap/>
            <w:vAlign w:val="bottom"/>
          </w:tcPr>
          <w:p w:rsidR="00B2072B" w:rsidRPr="00820AAA" w:rsidRDefault="00921F8C" w:rsidP="0037159E">
            <w:pPr>
              <w:jc w:val="right"/>
              <w:rPr>
                <w:sz w:val="18"/>
                <w:szCs w:val="18"/>
              </w:rPr>
            </w:pPr>
            <w:r>
              <w:rPr>
                <w:sz w:val="18"/>
                <w:szCs w:val="18"/>
              </w:rPr>
              <w:t>2,5</w:t>
            </w:r>
          </w:p>
        </w:tc>
        <w:tc>
          <w:tcPr>
            <w:tcW w:w="709" w:type="dxa"/>
            <w:shd w:val="clear" w:color="auto" w:fill="auto"/>
            <w:noWrap/>
            <w:vAlign w:val="bottom"/>
          </w:tcPr>
          <w:p w:rsidR="00B2072B" w:rsidRPr="00820AAA" w:rsidRDefault="00921F8C" w:rsidP="00C80995">
            <w:pPr>
              <w:jc w:val="right"/>
              <w:rPr>
                <w:sz w:val="18"/>
                <w:szCs w:val="18"/>
              </w:rPr>
            </w:pPr>
            <w:r>
              <w:rPr>
                <w:sz w:val="18"/>
                <w:szCs w:val="18"/>
              </w:rPr>
              <w:t>100</w:t>
            </w:r>
          </w:p>
        </w:tc>
        <w:tc>
          <w:tcPr>
            <w:tcW w:w="567" w:type="dxa"/>
            <w:shd w:val="clear" w:color="auto" w:fill="auto"/>
            <w:noWrap/>
            <w:vAlign w:val="bottom"/>
          </w:tcPr>
          <w:p w:rsidR="00B2072B" w:rsidRPr="00820AAA" w:rsidRDefault="00921F8C" w:rsidP="0037159E">
            <w:pPr>
              <w:jc w:val="right"/>
              <w:rPr>
                <w:sz w:val="18"/>
                <w:szCs w:val="18"/>
              </w:rPr>
            </w:pPr>
            <w:r>
              <w:rPr>
                <w:sz w:val="18"/>
                <w:szCs w:val="18"/>
              </w:rPr>
              <w:t>0,1</w:t>
            </w:r>
          </w:p>
        </w:tc>
      </w:tr>
      <w:tr w:rsidR="0037159E" w:rsidRPr="00754D5B" w:rsidTr="00A60299">
        <w:trPr>
          <w:trHeight w:val="141"/>
        </w:trPr>
        <w:tc>
          <w:tcPr>
            <w:tcW w:w="6379" w:type="dxa"/>
            <w:shd w:val="clear" w:color="auto" w:fill="auto"/>
            <w:vAlign w:val="bottom"/>
          </w:tcPr>
          <w:p w:rsidR="0037159E" w:rsidRPr="00820AAA" w:rsidRDefault="00820AAA" w:rsidP="008819D2">
            <w:pPr>
              <w:rPr>
                <w:sz w:val="18"/>
                <w:szCs w:val="18"/>
              </w:rPr>
            </w:pPr>
            <w:r w:rsidRPr="00820AAA">
              <w:rPr>
                <w:sz w:val="18"/>
                <w:szCs w:val="18"/>
              </w:rPr>
              <w:lastRenderedPageBreak/>
              <w:t>МКУ</w:t>
            </w:r>
            <w:r w:rsidR="007D41F3" w:rsidRPr="00820AAA">
              <w:rPr>
                <w:sz w:val="18"/>
                <w:szCs w:val="18"/>
              </w:rPr>
              <w:t xml:space="preserve"> «</w:t>
            </w:r>
            <w:r w:rsidR="008819D2" w:rsidRPr="00820AAA">
              <w:rPr>
                <w:sz w:val="18"/>
                <w:szCs w:val="18"/>
              </w:rPr>
              <w:t>Управление капитальным строительством и городского хозяйства</w:t>
            </w:r>
            <w:r w:rsidR="007D41F3" w:rsidRPr="00820AAA">
              <w:rPr>
                <w:sz w:val="18"/>
                <w:szCs w:val="18"/>
              </w:rPr>
              <w:t>»</w:t>
            </w:r>
          </w:p>
        </w:tc>
        <w:tc>
          <w:tcPr>
            <w:tcW w:w="1134" w:type="dxa"/>
            <w:shd w:val="clear" w:color="auto" w:fill="auto"/>
            <w:noWrap/>
            <w:vAlign w:val="bottom"/>
          </w:tcPr>
          <w:p w:rsidR="0037159E" w:rsidRPr="00820AAA" w:rsidRDefault="00921F8C" w:rsidP="0037159E">
            <w:pPr>
              <w:jc w:val="right"/>
              <w:rPr>
                <w:sz w:val="18"/>
                <w:szCs w:val="18"/>
              </w:rPr>
            </w:pPr>
            <w:r>
              <w:rPr>
                <w:sz w:val="18"/>
                <w:szCs w:val="18"/>
              </w:rPr>
              <w:t>965,9</w:t>
            </w:r>
          </w:p>
        </w:tc>
        <w:tc>
          <w:tcPr>
            <w:tcW w:w="1275" w:type="dxa"/>
            <w:shd w:val="clear" w:color="auto" w:fill="auto"/>
            <w:noWrap/>
            <w:vAlign w:val="bottom"/>
          </w:tcPr>
          <w:p w:rsidR="0037159E" w:rsidRPr="00820AAA" w:rsidRDefault="00921F8C" w:rsidP="0037159E">
            <w:pPr>
              <w:jc w:val="right"/>
              <w:rPr>
                <w:sz w:val="18"/>
                <w:szCs w:val="18"/>
              </w:rPr>
            </w:pPr>
            <w:r>
              <w:rPr>
                <w:sz w:val="18"/>
                <w:szCs w:val="18"/>
              </w:rPr>
              <w:t>568,2</w:t>
            </w:r>
          </w:p>
        </w:tc>
        <w:tc>
          <w:tcPr>
            <w:tcW w:w="709" w:type="dxa"/>
            <w:shd w:val="clear" w:color="auto" w:fill="auto"/>
            <w:noWrap/>
            <w:vAlign w:val="bottom"/>
          </w:tcPr>
          <w:p w:rsidR="0037159E" w:rsidRPr="00820AAA" w:rsidRDefault="00921F8C" w:rsidP="00C80995">
            <w:pPr>
              <w:jc w:val="right"/>
              <w:rPr>
                <w:sz w:val="18"/>
                <w:szCs w:val="18"/>
              </w:rPr>
            </w:pPr>
            <w:r>
              <w:rPr>
                <w:sz w:val="18"/>
                <w:szCs w:val="18"/>
              </w:rPr>
              <w:t>58,9</w:t>
            </w:r>
          </w:p>
        </w:tc>
        <w:tc>
          <w:tcPr>
            <w:tcW w:w="567" w:type="dxa"/>
            <w:shd w:val="clear" w:color="auto" w:fill="auto"/>
            <w:noWrap/>
            <w:vAlign w:val="bottom"/>
          </w:tcPr>
          <w:p w:rsidR="0037159E" w:rsidRPr="00820AAA" w:rsidRDefault="00921F8C" w:rsidP="0037159E">
            <w:pPr>
              <w:jc w:val="right"/>
              <w:rPr>
                <w:sz w:val="18"/>
                <w:szCs w:val="18"/>
              </w:rPr>
            </w:pPr>
            <w:r>
              <w:rPr>
                <w:sz w:val="18"/>
                <w:szCs w:val="18"/>
              </w:rPr>
              <w:t>31,4</w:t>
            </w:r>
          </w:p>
        </w:tc>
      </w:tr>
      <w:tr w:rsidR="007D41F3" w:rsidRPr="00754D5B" w:rsidTr="00A60299">
        <w:trPr>
          <w:trHeight w:val="243"/>
        </w:trPr>
        <w:tc>
          <w:tcPr>
            <w:tcW w:w="6379" w:type="dxa"/>
            <w:shd w:val="clear" w:color="auto" w:fill="auto"/>
            <w:vAlign w:val="bottom"/>
          </w:tcPr>
          <w:p w:rsidR="007D41F3" w:rsidRPr="00820AAA" w:rsidRDefault="00820AAA" w:rsidP="00B2072B">
            <w:pPr>
              <w:rPr>
                <w:sz w:val="18"/>
                <w:szCs w:val="18"/>
              </w:rPr>
            </w:pPr>
            <w:r w:rsidRPr="00820AAA">
              <w:rPr>
                <w:sz w:val="18"/>
                <w:szCs w:val="18"/>
              </w:rPr>
              <w:t>МКУ</w:t>
            </w:r>
            <w:r w:rsidR="007D41F3" w:rsidRPr="00820AAA">
              <w:rPr>
                <w:sz w:val="18"/>
                <w:szCs w:val="18"/>
              </w:rPr>
              <w:t xml:space="preserve"> «</w:t>
            </w:r>
            <w:r w:rsidR="00B2072B" w:rsidRPr="00820AAA">
              <w:rPr>
                <w:sz w:val="18"/>
                <w:szCs w:val="18"/>
              </w:rPr>
              <w:t>Управление закупками города Дивногорска»</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5,5</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5,5</w:t>
            </w:r>
          </w:p>
        </w:tc>
        <w:tc>
          <w:tcPr>
            <w:tcW w:w="709" w:type="dxa"/>
            <w:shd w:val="clear" w:color="auto" w:fill="auto"/>
            <w:noWrap/>
            <w:vAlign w:val="bottom"/>
          </w:tcPr>
          <w:p w:rsidR="007D41F3" w:rsidRPr="00820AAA" w:rsidRDefault="00921F8C" w:rsidP="00C80995">
            <w:pPr>
              <w:jc w:val="right"/>
              <w:rPr>
                <w:sz w:val="18"/>
                <w:szCs w:val="18"/>
              </w:rPr>
            </w:pPr>
            <w:r>
              <w:rPr>
                <w:sz w:val="18"/>
                <w:szCs w:val="18"/>
              </w:rPr>
              <w:t>100</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0,3</w:t>
            </w:r>
          </w:p>
        </w:tc>
      </w:tr>
      <w:tr w:rsidR="007D41F3" w:rsidRPr="00754D5B" w:rsidTr="00A60299">
        <w:trPr>
          <w:trHeight w:val="234"/>
        </w:trPr>
        <w:tc>
          <w:tcPr>
            <w:tcW w:w="6379" w:type="dxa"/>
            <w:shd w:val="clear" w:color="auto" w:fill="auto"/>
            <w:vAlign w:val="bottom"/>
          </w:tcPr>
          <w:p w:rsidR="007D41F3" w:rsidRPr="00820AAA" w:rsidRDefault="00EF7A88" w:rsidP="007D41F3">
            <w:pPr>
              <w:rPr>
                <w:sz w:val="18"/>
                <w:szCs w:val="18"/>
              </w:rPr>
            </w:pPr>
            <w:r w:rsidRPr="00820AAA">
              <w:rPr>
                <w:sz w:val="18"/>
                <w:szCs w:val="18"/>
              </w:rPr>
              <w:t>Отдел культуры администрации города Дивногорска</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195,9</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194,9</w:t>
            </w:r>
          </w:p>
        </w:tc>
        <w:tc>
          <w:tcPr>
            <w:tcW w:w="709" w:type="dxa"/>
            <w:shd w:val="clear" w:color="auto" w:fill="auto"/>
            <w:noWrap/>
            <w:vAlign w:val="bottom"/>
          </w:tcPr>
          <w:p w:rsidR="007D41F3" w:rsidRPr="00820AAA" w:rsidRDefault="00921F8C" w:rsidP="00C80995">
            <w:pPr>
              <w:jc w:val="right"/>
              <w:rPr>
                <w:sz w:val="18"/>
                <w:szCs w:val="18"/>
              </w:rPr>
            </w:pPr>
            <w:r>
              <w:rPr>
                <w:sz w:val="18"/>
                <w:szCs w:val="18"/>
              </w:rPr>
              <w:t>99</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10</w:t>
            </w:r>
          </w:p>
        </w:tc>
      </w:tr>
      <w:tr w:rsidR="007D41F3" w:rsidRPr="00754D5B" w:rsidTr="00A60299">
        <w:trPr>
          <w:trHeight w:val="237"/>
        </w:trPr>
        <w:tc>
          <w:tcPr>
            <w:tcW w:w="6379" w:type="dxa"/>
            <w:shd w:val="clear" w:color="auto" w:fill="auto"/>
            <w:vAlign w:val="bottom"/>
          </w:tcPr>
          <w:p w:rsidR="007D41F3" w:rsidRPr="00820AAA" w:rsidRDefault="00EF7A88" w:rsidP="007D41F3">
            <w:pPr>
              <w:rPr>
                <w:sz w:val="18"/>
                <w:szCs w:val="18"/>
              </w:rPr>
            </w:pPr>
            <w:r w:rsidRPr="00820AAA">
              <w:rPr>
                <w:sz w:val="18"/>
                <w:szCs w:val="18"/>
              </w:rPr>
              <w:t>Отдел физической культуры, спорта и молодежной политики администрации города Дивногорска</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145,6</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143,4</w:t>
            </w:r>
          </w:p>
        </w:tc>
        <w:tc>
          <w:tcPr>
            <w:tcW w:w="709" w:type="dxa"/>
            <w:shd w:val="clear" w:color="auto" w:fill="auto"/>
            <w:noWrap/>
            <w:vAlign w:val="bottom"/>
          </w:tcPr>
          <w:p w:rsidR="007D41F3" w:rsidRPr="00820AAA" w:rsidRDefault="00921F8C" w:rsidP="00C80995">
            <w:pPr>
              <w:jc w:val="right"/>
              <w:rPr>
                <w:sz w:val="18"/>
                <w:szCs w:val="18"/>
              </w:rPr>
            </w:pPr>
            <w:r>
              <w:rPr>
                <w:sz w:val="18"/>
                <w:szCs w:val="18"/>
              </w:rPr>
              <w:t>98,6</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7,5</w:t>
            </w:r>
          </w:p>
        </w:tc>
      </w:tr>
      <w:tr w:rsidR="007D41F3" w:rsidRPr="00754D5B" w:rsidTr="00A60299">
        <w:trPr>
          <w:trHeight w:val="161"/>
        </w:trPr>
        <w:tc>
          <w:tcPr>
            <w:tcW w:w="6379" w:type="dxa"/>
            <w:shd w:val="clear" w:color="auto" w:fill="auto"/>
            <w:vAlign w:val="bottom"/>
          </w:tcPr>
          <w:p w:rsidR="007D41F3" w:rsidRPr="00820AAA" w:rsidRDefault="00EF7A88" w:rsidP="00EF7A88">
            <w:pPr>
              <w:rPr>
                <w:sz w:val="18"/>
                <w:szCs w:val="18"/>
              </w:rPr>
            </w:pPr>
            <w:r w:rsidRPr="00820AAA">
              <w:rPr>
                <w:sz w:val="18"/>
                <w:szCs w:val="18"/>
              </w:rPr>
              <w:t>Отдел образования администрации города Дивногорска</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823,3</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814,1</w:t>
            </w:r>
          </w:p>
        </w:tc>
        <w:tc>
          <w:tcPr>
            <w:tcW w:w="709" w:type="dxa"/>
            <w:shd w:val="clear" w:color="auto" w:fill="auto"/>
            <w:noWrap/>
            <w:vAlign w:val="bottom"/>
          </w:tcPr>
          <w:p w:rsidR="007D41F3" w:rsidRPr="00820AAA" w:rsidRDefault="00921F8C" w:rsidP="00C80995">
            <w:pPr>
              <w:jc w:val="right"/>
              <w:rPr>
                <w:sz w:val="18"/>
                <w:szCs w:val="18"/>
              </w:rPr>
            </w:pPr>
            <w:r>
              <w:rPr>
                <w:sz w:val="18"/>
                <w:szCs w:val="18"/>
              </w:rPr>
              <w:t>98,9</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42,8</w:t>
            </w:r>
          </w:p>
        </w:tc>
      </w:tr>
      <w:tr w:rsidR="007D41F3" w:rsidRPr="00754D5B" w:rsidTr="00A60299">
        <w:trPr>
          <w:trHeight w:val="277"/>
        </w:trPr>
        <w:tc>
          <w:tcPr>
            <w:tcW w:w="6379" w:type="dxa"/>
            <w:shd w:val="clear" w:color="auto" w:fill="auto"/>
            <w:vAlign w:val="bottom"/>
          </w:tcPr>
          <w:p w:rsidR="007D41F3" w:rsidRPr="00820AAA" w:rsidRDefault="00820AAA" w:rsidP="00820AAA">
            <w:pPr>
              <w:rPr>
                <w:sz w:val="18"/>
                <w:szCs w:val="18"/>
              </w:rPr>
            </w:pPr>
            <w:r w:rsidRPr="00820AAA">
              <w:rPr>
                <w:sz w:val="18"/>
                <w:szCs w:val="18"/>
              </w:rPr>
              <w:t>МСКУ</w:t>
            </w:r>
            <w:r w:rsidR="00EF7A88" w:rsidRPr="00820AAA">
              <w:rPr>
                <w:sz w:val="18"/>
                <w:szCs w:val="18"/>
              </w:rPr>
              <w:t xml:space="preserve"> по ведению бюджетного учета «Межведомственная бухгалтерия»</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31,0</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31,0</w:t>
            </w:r>
          </w:p>
        </w:tc>
        <w:tc>
          <w:tcPr>
            <w:tcW w:w="709" w:type="dxa"/>
            <w:shd w:val="clear" w:color="auto" w:fill="auto"/>
            <w:noWrap/>
            <w:vAlign w:val="bottom"/>
          </w:tcPr>
          <w:p w:rsidR="007D41F3" w:rsidRPr="00820AAA" w:rsidRDefault="00921F8C" w:rsidP="00C80995">
            <w:pPr>
              <w:jc w:val="right"/>
              <w:rPr>
                <w:sz w:val="18"/>
                <w:szCs w:val="18"/>
              </w:rPr>
            </w:pPr>
            <w:r>
              <w:rPr>
                <w:sz w:val="18"/>
                <w:szCs w:val="18"/>
              </w:rPr>
              <w:t>100</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1,6</w:t>
            </w:r>
          </w:p>
        </w:tc>
      </w:tr>
      <w:tr w:rsidR="007D41F3" w:rsidRPr="00754D5B" w:rsidTr="00A60299">
        <w:trPr>
          <w:trHeight w:val="281"/>
        </w:trPr>
        <w:tc>
          <w:tcPr>
            <w:tcW w:w="6379" w:type="dxa"/>
            <w:shd w:val="clear" w:color="auto" w:fill="auto"/>
            <w:vAlign w:val="bottom"/>
          </w:tcPr>
          <w:p w:rsidR="007D41F3" w:rsidRPr="00820AAA" w:rsidRDefault="00EF7A88" w:rsidP="007D41F3">
            <w:pPr>
              <w:rPr>
                <w:sz w:val="18"/>
                <w:szCs w:val="18"/>
              </w:rPr>
            </w:pPr>
            <w:r w:rsidRPr="00820AAA">
              <w:rPr>
                <w:sz w:val="18"/>
                <w:szCs w:val="18"/>
              </w:rPr>
              <w:t>Финансовое управление администрации города Дивногорска</w:t>
            </w:r>
          </w:p>
        </w:tc>
        <w:tc>
          <w:tcPr>
            <w:tcW w:w="1134" w:type="dxa"/>
            <w:shd w:val="clear" w:color="auto" w:fill="auto"/>
            <w:noWrap/>
            <w:vAlign w:val="bottom"/>
          </w:tcPr>
          <w:p w:rsidR="007D41F3" w:rsidRPr="00820AAA" w:rsidRDefault="00921F8C" w:rsidP="007D41F3">
            <w:pPr>
              <w:jc w:val="right"/>
              <w:rPr>
                <w:sz w:val="18"/>
                <w:szCs w:val="18"/>
              </w:rPr>
            </w:pPr>
            <w:r>
              <w:rPr>
                <w:sz w:val="18"/>
                <w:szCs w:val="18"/>
              </w:rPr>
              <w:t>18,1</w:t>
            </w:r>
          </w:p>
        </w:tc>
        <w:tc>
          <w:tcPr>
            <w:tcW w:w="1275" w:type="dxa"/>
            <w:shd w:val="clear" w:color="auto" w:fill="auto"/>
            <w:noWrap/>
            <w:vAlign w:val="bottom"/>
          </w:tcPr>
          <w:p w:rsidR="007D41F3" w:rsidRPr="00820AAA" w:rsidRDefault="00921F8C" w:rsidP="007D41F3">
            <w:pPr>
              <w:jc w:val="right"/>
              <w:rPr>
                <w:sz w:val="18"/>
                <w:szCs w:val="18"/>
              </w:rPr>
            </w:pPr>
            <w:r>
              <w:rPr>
                <w:sz w:val="18"/>
                <w:szCs w:val="18"/>
              </w:rPr>
              <w:t>12,2</w:t>
            </w:r>
          </w:p>
        </w:tc>
        <w:tc>
          <w:tcPr>
            <w:tcW w:w="709" w:type="dxa"/>
            <w:shd w:val="clear" w:color="auto" w:fill="auto"/>
            <w:noWrap/>
            <w:vAlign w:val="bottom"/>
          </w:tcPr>
          <w:p w:rsidR="007D41F3" w:rsidRPr="00820AAA" w:rsidRDefault="00C9585F" w:rsidP="00C80995">
            <w:pPr>
              <w:jc w:val="right"/>
              <w:rPr>
                <w:sz w:val="18"/>
                <w:szCs w:val="18"/>
              </w:rPr>
            </w:pPr>
            <w:r>
              <w:rPr>
                <w:sz w:val="18"/>
                <w:szCs w:val="18"/>
              </w:rPr>
              <w:t>66,7</w:t>
            </w:r>
          </w:p>
        </w:tc>
        <w:tc>
          <w:tcPr>
            <w:tcW w:w="567" w:type="dxa"/>
            <w:shd w:val="clear" w:color="auto" w:fill="auto"/>
            <w:noWrap/>
            <w:vAlign w:val="bottom"/>
          </w:tcPr>
          <w:p w:rsidR="007D41F3" w:rsidRPr="00820AAA" w:rsidRDefault="00921F8C" w:rsidP="007D41F3">
            <w:pPr>
              <w:jc w:val="right"/>
              <w:rPr>
                <w:sz w:val="18"/>
                <w:szCs w:val="18"/>
              </w:rPr>
            </w:pPr>
            <w:r>
              <w:rPr>
                <w:sz w:val="18"/>
                <w:szCs w:val="18"/>
              </w:rPr>
              <w:t>0,6</w:t>
            </w:r>
          </w:p>
        </w:tc>
      </w:tr>
      <w:tr w:rsidR="007D41F3" w:rsidRPr="00754D5B" w:rsidTr="00A60299">
        <w:trPr>
          <w:trHeight w:val="301"/>
        </w:trPr>
        <w:tc>
          <w:tcPr>
            <w:tcW w:w="6379" w:type="dxa"/>
            <w:shd w:val="clear" w:color="auto" w:fill="auto"/>
            <w:vAlign w:val="bottom"/>
            <w:hideMark/>
          </w:tcPr>
          <w:p w:rsidR="007D41F3" w:rsidRPr="00820AAA" w:rsidRDefault="00820AAA" w:rsidP="007D41F3">
            <w:pPr>
              <w:rPr>
                <w:b/>
                <w:sz w:val="18"/>
                <w:szCs w:val="18"/>
              </w:rPr>
            </w:pPr>
            <w:r w:rsidRPr="00820AAA">
              <w:rPr>
                <w:b/>
                <w:sz w:val="18"/>
                <w:szCs w:val="18"/>
              </w:rPr>
              <w:t>В</w:t>
            </w:r>
            <w:r w:rsidR="007D41F3" w:rsidRPr="00820AAA">
              <w:rPr>
                <w:b/>
                <w:sz w:val="18"/>
                <w:szCs w:val="18"/>
              </w:rPr>
              <w:t xml:space="preserve">СЕГО РАСХОДОВ </w:t>
            </w:r>
          </w:p>
        </w:tc>
        <w:tc>
          <w:tcPr>
            <w:tcW w:w="1134" w:type="dxa"/>
            <w:shd w:val="clear" w:color="auto" w:fill="auto"/>
            <w:noWrap/>
            <w:vAlign w:val="bottom"/>
          </w:tcPr>
          <w:p w:rsidR="007D41F3" w:rsidRPr="00820AAA" w:rsidRDefault="00921F8C" w:rsidP="007D41F3">
            <w:pPr>
              <w:jc w:val="right"/>
              <w:rPr>
                <w:b/>
                <w:sz w:val="18"/>
                <w:szCs w:val="18"/>
              </w:rPr>
            </w:pPr>
            <w:r>
              <w:rPr>
                <w:b/>
                <w:sz w:val="18"/>
                <w:szCs w:val="18"/>
              </w:rPr>
              <w:t>2 303,9</w:t>
            </w:r>
          </w:p>
        </w:tc>
        <w:tc>
          <w:tcPr>
            <w:tcW w:w="1275" w:type="dxa"/>
            <w:shd w:val="clear" w:color="auto" w:fill="auto"/>
            <w:noWrap/>
            <w:vAlign w:val="bottom"/>
          </w:tcPr>
          <w:p w:rsidR="007D41F3" w:rsidRPr="00820AAA" w:rsidRDefault="00921F8C" w:rsidP="007D41F3">
            <w:pPr>
              <w:jc w:val="right"/>
              <w:rPr>
                <w:b/>
                <w:sz w:val="18"/>
                <w:szCs w:val="18"/>
              </w:rPr>
            </w:pPr>
            <w:r>
              <w:rPr>
                <w:b/>
                <w:sz w:val="18"/>
                <w:szCs w:val="18"/>
              </w:rPr>
              <w:t>1 903,3</w:t>
            </w:r>
          </w:p>
        </w:tc>
        <w:tc>
          <w:tcPr>
            <w:tcW w:w="709" w:type="dxa"/>
            <w:shd w:val="clear" w:color="auto" w:fill="auto"/>
            <w:noWrap/>
            <w:vAlign w:val="bottom"/>
          </w:tcPr>
          <w:p w:rsidR="007D41F3" w:rsidRPr="00820AAA" w:rsidRDefault="00921F8C" w:rsidP="00C80995">
            <w:pPr>
              <w:jc w:val="right"/>
              <w:rPr>
                <w:b/>
                <w:sz w:val="18"/>
                <w:szCs w:val="18"/>
              </w:rPr>
            </w:pPr>
            <w:r>
              <w:rPr>
                <w:b/>
                <w:sz w:val="18"/>
                <w:szCs w:val="18"/>
              </w:rPr>
              <w:t>83</w:t>
            </w:r>
          </w:p>
        </w:tc>
        <w:tc>
          <w:tcPr>
            <w:tcW w:w="567" w:type="dxa"/>
            <w:shd w:val="clear" w:color="auto" w:fill="auto"/>
            <w:noWrap/>
            <w:vAlign w:val="bottom"/>
          </w:tcPr>
          <w:p w:rsidR="007D41F3" w:rsidRPr="00820AAA" w:rsidRDefault="008819D2" w:rsidP="007D41F3">
            <w:pPr>
              <w:jc w:val="right"/>
              <w:rPr>
                <w:b/>
                <w:sz w:val="18"/>
                <w:szCs w:val="18"/>
              </w:rPr>
            </w:pPr>
            <w:r w:rsidRPr="00820AAA">
              <w:rPr>
                <w:b/>
                <w:sz w:val="18"/>
                <w:szCs w:val="18"/>
              </w:rPr>
              <w:t>100</w:t>
            </w:r>
          </w:p>
        </w:tc>
      </w:tr>
    </w:tbl>
    <w:p w:rsidR="00A91F4E" w:rsidRPr="00A91F4E" w:rsidRDefault="00EB67EB" w:rsidP="00A91F4E">
      <w:pPr>
        <w:ind w:firstLine="567"/>
        <w:jc w:val="both"/>
      </w:pPr>
      <w:r w:rsidRPr="00EB67EB">
        <w:t xml:space="preserve">Как видно из таблицы, </w:t>
      </w:r>
      <w:proofErr w:type="spellStart"/>
      <w:r w:rsidR="00A91F4E" w:rsidRPr="00A91F4E">
        <w:t>Дивногорским</w:t>
      </w:r>
      <w:proofErr w:type="spellEnd"/>
      <w:r w:rsidR="00A91F4E" w:rsidRPr="00A91F4E">
        <w:t xml:space="preserve">  городским  Советом депутатов, Контрольн</w:t>
      </w:r>
      <w:proofErr w:type="gramStart"/>
      <w:r w:rsidR="00A91F4E" w:rsidRPr="00A91F4E">
        <w:t>о-</w:t>
      </w:r>
      <w:proofErr w:type="gramEnd"/>
      <w:r w:rsidR="00A91F4E" w:rsidRPr="00A91F4E">
        <w:t xml:space="preserve"> счетным органом, МКУ «Управление закупками города Дивногорска» и  МСКУ по ведению бюджетного учета «Межведомственная бухгалтерия» предусмотренные расходы освоены в полном объеме.</w:t>
      </w:r>
    </w:p>
    <w:p w:rsidR="006669FA" w:rsidRDefault="00A91F4E" w:rsidP="00644E11">
      <w:pPr>
        <w:ind w:firstLine="567"/>
        <w:jc w:val="both"/>
      </w:pPr>
      <w:r>
        <w:t>Н</w:t>
      </w:r>
      <w:r w:rsidR="00EB67EB" w:rsidRPr="00EB67EB">
        <w:t>аиболее низкое исполнение сложилось по Муниципальному казенному учреждению «Управление капитальным строительством и городского хозяйства», расходы исполнены на</w:t>
      </w:r>
      <w:r w:rsidR="00C9585F">
        <w:t xml:space="preserve"> 59%, что ниже исполнения 2022 года</w:t>
      </w:r>
      <w:r w:rsidR="00EB67EB" w:rsidRPr="00EB67EB">
        <w:t xml:space="preserve"> </w:t>
      </w:r>
      <w:r w:rsidR="00C9585F">
        <w:t>(</w:t>
      </w:r>
      <w:r w:rsidR="00EB67EB" w:rsidRPr="00EB67EB">
        <w:t>62</w:t>
      </w:r>
      <w:r w:rsidR="00C9585F">
        <w:t>%)</w:t>
      </w:r>
      <w:r w:rsidR="00EB67EB" w:rsidRPr="00EB67EB">
        <w:t>.</w:t>
      </w:r>
      <w:r w:rsidR="001434EF">
        <w:t xml:space="preserve"> При этом</w:t>
      </w:r>
      <w:proofErr w:type="gramStart"/>
      <w:r w:rsidR="001434EF">
        <w:t>,</w:t>
      </w:r>
      <w:proofErr w:type="gramEnd"/>
      <w:r w:rsidR="001434EF">
        <w:t xml:space="preserve"> учреждение является вторым </w:t>
      </w:r>
      <w:r w:rsidR="0001447F">
        <w:t xml:space="preserve">после отдела образования </w:t>
      </w:r>
      <w:r w:rsidR="001434EF">
        <w:t xml:space="preserve">по </w:t>
      </w:r>
      <w:r w:rsidR="0001447F">
        <w:t>объему выделенных бюджетных средств.</w:t>
      </w:r>
    </w:p>
    <w:p w:rsidR="00A91F4E" w:rsidRDefault="00A91F4E" w:rsidP="00644E11">
      <w:pPr>
        <w:ind w:firstLine="567"/>
        <w:jc w:val="both"/>
      </w:pPr>
    </w:p>
    <w:p w:rsidR="004A0581" w:rsidRDefault="004A0581" w:rsidP="00644E11">
      <w:pPr>
        <w:ind w:firstLine="567"/>
        <w:jc w:val="both"/>
        <w:rPr>
          <w:b/>
          <w:sz w:val="23"/>
          <w:szCs w:val="23"/>
        </w:rPr>
      </w:pPr>
      <w:r w:rsidRPr="004A0581">
        <w:rPr>
          <w:b/>
          <w:sz w:val="23"/>
          <w:szCs w:val="23"/>
        </w:rPr>
        <w:t>5.3.</w:t>
      </w:r>
      <w:r>
        <w:rPr>
          <w:b/>
          <w:sz w:val="23"/>
          <w:szCs w:val="23"/>
        </w:rPr>
        <w:t xml:space="preserve"> Исполнение бюджета по видам расходов.</w:t>
      </w:r>
    </w:p>
    <w:p w:rsidR="004C629C" w:rsidRPr="00DB1F66" w:rsidRDefault="00133234" w:rsidP="004C629C">
      <w:pPr>
        <w:ind w:firstLine="567"/>
        <w:jc w:val="both"/>
        <w:rPr>
          <w:i/>
          <w:sz w:val="20"/>
          <w:szCs w:val="20"/>
        </w:rPr>
      </w:pPr>
      <w:r>
        <w:rPr>
          <w:sz w:val="23"/>
          <w:szCs w:val="23"/>
        </w:rPr>
        <w:t>Сведения об исполнении расходов бюджета за 202</w:t>
      </w:r>
      <w:r w:rsidR="00C9585F">
        <w:rPr>
          <w:sz w:val="23"/>
          <w:szCs w:val="23"/>
        </w:rPr>
        <w:t>3</w:t>
      </w:r>
      <w:r>
        <w:rPr>
          <w:sz w:val="23"/>
          <w:szCs w:val="23"/>
        </w:rPr>
        <w:t xml:space="preserve"> год по видам расходов в соответствии с классификацией расходов представлены </w:t>
      </w:r>
      <w:r w:rsidR="004C629C">
        <w:rPr>
          <w:sz w:val="23"/>
          <w:szCs w:val="23"/>
        </w:rPr>
        <w:t xml:space="preserve">ниже </w:t>
      </w:r>
      <w:r>
        <w:rPr>
          <w:sz w:val="23"/>
          <w:szCs w:val="23"/>
        </w:rPr>
        <w:t>в таблице</w:t>
      </w:r>
    </w:p>
    <w:p w:rsidR="00C928A6" w:rsidRPr="0001447F" w:rsidRDefault="004A0581" w:rsidP="004A0581">
      <w:pPr>
        <w:ind w:firstLine="709"/>
        <w:jc w:val="right"/>
        <w:rPr>
          <w:rFonts w:ascii="Liberation Serif" w:hAnsi="Liberation Serif"/>
          <w:sz w:val="26"/>
          <w:szCs w:val="26"/>
        </w:rPr>
      </w:pPr>
      <w:r w:rsidRPr="0001447F">
        <w:rPr>
          <w:sz w:val="20"/>
          <w:szCs w:val="20"/>
        </w:rPr>
        <w:t xml:space="preserve"> (</w:t>
      </w:r>
      <w:r w:rsidR="00261030" w:rsidRPr="0001447F">
        <w:rPr>
          <w:sz w:val="20"/>
          <w:szCs w:val="20"/>
        </w:rPr>
        <w:t>млн</w:t>
      </w:r>
      <w:r w:rsidRPr="0001447F">
        <w:rPr>
          <w:sz w:val="20"/>
          <w:szCs w:val="20"/>
        </w:rPr>
        <w:t>. рублей)</w:t>
      </w:r>
    </w:p>
    <w:tbl>
      <w:tblPr>
        <w:tblStyle w:val="af3"/>
        <w:tblW w:w="10416" w:type="dxa"/>
        <w:tblLook w:val="04A0" w:firstRow="1" w:lastRow="0" w:firstColumn="1" w:lastColumn="0" w:noHBand="0" w:noVBand="1"/>
      </w:tblPr>
      <w:tblGrid>
        <w:gridCol w:w="5495"/>
        <w:gridCol w:w="683"/>
        <w:gridCol w:w="1628"/>
        <w:gridCol w:w="962"/>
        <w:gridCol w:w="584"/>
        <w:gridCol w:w="1064"/>
      </w:tblGrid>
      <w:tr w:rsidR="0040392C" w:rsidRPr="00700EE4" w:rsidTr="00700EE4">
        <w:tc>
          <w:tcPr>
            <w:tcW w:w="5495" w:type="dxa"/>
            <w:vMerge w:val="restart"/>
            <w:vAlign w:val="center"/>
          </w:tcPr>
          <w:p w:rsidR="0040392C" w:rsidRPr="00700EE4" w:rsidRDefault="0040392C" w:rsidP="00700EE4">
            <w:pPr>
              <w:pStyle w:val="Default"/>
              <w:jc w:val="center"/>
              <w:rPr>
                <w:b/>
                <w:bCs/>
                <w:sz w:val="18"/>
                <w:szCs w:val="18"/>
              </w:rPr>
            </w:pPr>
            <w:r w:rsidRPr="00700EE4">
              <w:rPr>
                <w:b/>
                <w:bCs/>
                <w:sz w:val="18"/>
                <w:szCs w:val="18"/>
              </w:rPr>
              <w:t>Наименование</w:t>
            </w:r>
          </w:p>
        </w:tc>
        <w:tc>
          <w:tcPr>
            <w:tcW w:w="683" w:type="dxa"/>
            <w:vMerge w:val="restart"/>
            <w:vAlign w:val="center"/>
          </w:tcPr>
          <w:p w:rsidR="0040392C" w:rsidRPr="00700EE4" w:rsidRDefault="0040392C" w:rsidP="00700EE4">
            <w:pPr>
              <w:pStyle w:val="Default"/>
              <w:jc w:val="center"/>
              <w:rPr>
                <w:b/>
                <w:bCs/>
                <w:sz w:val="18"/>
                <w:szCs w:val="18"/>
              </w:rPr>
            </w:pPr>
            <w:r w:rsidRPr="00700EE4">
              <w:rPr>
                <w:b/>
                <w:bCs/>
                <w:sz w:val="18"/>
                <w:szCs w:val="18"/>
              </w:rPr>
              <w:t>КВР</w:t>
            </w:r>
          </w:p>
        </w:tc>
        <w:tc>
          <w:tcPr>
            <w:tcW w:w="1628" w:type="dxa"/>
            <w:vMerge w:val="restart"/>
            <w:vAlign w:val="center"/>
          </w:tcPr>
          <w:p w:rsidR="00700EE4" w:rsidRPr="00700EE4" w:rsidRDefault="0040392C" w:rsidP="00700EE4">
            <w:pPr>
              <w:pStyle w:val="Default"/>
              <w:jc w:val="center"/>
              <w:rPr>
                <w:b/>
                <w:bCs/>
                <w:sz w:val="18"/>
                <w:szCs w:val="18"/>
              </w:rPr>
            </w:pPr>
            <w:r w:rsidRPr="00700EE4">
              <w:rPr>
                <w:b/>
                <w:bCs/>
                <w:sz w:val="18"/>
                <w:szCs w:val="18"/>
              </w:rPr>
              <w:t xml:space="preserve">Уточненные бюджетные назначения за 20221 год, </w:t>
            </w:r>
          </w:p>
          <w:p w:rsidR="0040392C" w:rsidRPr="00700EE4" w:rsidRDefault="0040392C" w:rsidP="00700EE4">
            <w:pPr>
              <w:pStyle w:val="Default"/>
              <w:jc w:val="center"/>
              <w:rPr>
                <w:b/>
                <w:bCs/>
                <w:sz w:val="18"/>
                <w:szCs w:val="18"/>
              </w:rPr>
            </w:pPr>
            <w:r w:rsidRPr="00700EE4">
              <w:rPr>
                <w:b/>
                <w:bCs/>
                <w:sz w:val="18"/>
                <w:szCs w:val="18"/>
              </w:rPr>
              <w:t>тыс. руб.</w:t>
            </w:r>
          </w:p>
        </w:tc>
        <w:tc>
          <w:tcPr>
            <w:tcW w:w="1546" w:type="dxa"/>
            <w:gridSpan w:val="2"/>
            <w:vAlign w:val="center"/>
          </w:tcPr>
          <w:p w:rsidR="0040392C" w:rsidRPr="00700EE4" w:rsidRDefault="0040392C" w:rsidP="00700EE4">
            <w:pPr>
              <w:pStyle w:val="Default"/>
              <w:jc w:val="center"/>
              <w:rPr>
                <w:b/>
                <w:bCs/>
                <w:sz w:val="18"/>
                <w:szCs w:val="18"/>
              </w:rPr>
            </w:pPr>
            <w:r w:rsidRPr="00700EE4">
              <w:rPr>
                <w:b/>
                <w:bCs/>
                <w:sz w:val="18"/>
                <w:szCs w:val="18"/>
              </w:rPr>
              <w:t>Исполнено</w:t>
            </w:r>
          </w:p>
        </w:tc>
        <w:tc>
          <w:tcPr>
            <w:tcW w:w="1064" w:type="dxa"/>
            <w:vMerge w:val="restart"/>
            <w:vAlign w:val="center"/>
          </w:tcPr>
          <w:p w:rsidR="0040392C" w:rsidRPr="00700EE4" w:rsidRDefault="0040392C" w:rsidP="00700EE4">
            <w:pPr>
              <w:pStyle w:val="Default"/>
              <w:jc w:val="center"/>
              <w:rPr>
                <w:b/>
                <w:bCs/>
                <w:sz w:val="18"/>
                <w:szCs w:val="18"/>
              </w:rPr>
            </w:pPr>
            <w:r w:rsidRPr="00700EE4">
              <w:rPr>
                <w:b/>
                <w:bCs/>
                <w:sz w:val="18"/>
                <w:szCs w:val="18"/>
              </w:rPr>
              <w:t>Удельный вес</w:t>
            </w:r>
          </w:p>
        </w:tc>
      </w:tr>
      <w:tr w:rsidR="0040392C" w:rsidRPr="00700EE4" w:rsidTr="00700EE4">
        <w:tc>
          <w:tcPr>
            <w:tcW w:w="5495" w:type="dxa"/>
            <w:vMerge/>
            <w:vAlign w:val="center"/>
          </w:tcPr>
          <w:p w:rsidR="0040392C" w:rsidRPr="00700EE4" w:rsidRDefault="0040392C" w:rsidP="00700EE4">
            <w:pPr>
              <w:pStyle w:val="Default"/>
              <w:jc w:val="center"/>
              <w:rPr>
                <w:b/>
                <w:bCs/>
                <w:sz w:val="18"/>
                <w:szCs w:val="18"/>
              </w:rPr>
            </w:pPr>
          </w:p>
        </w:tc>
        <w:tc>
          <w:tcPr>
            <w:tcW w:w="683" w:type="dxa"/>
            <w:vMerge/>
            <w:vAlign w:val="center"/>
          </w:tcPr>
          <w:p w:rsidR="0040392C" w:rsidRPr="00700EE4" w:rsidRDefault="0040392C" w:rsidP="00700EE4">
            <w:pPr>
              <w:pStyle w:val="Default"/>
              <w:jc w:val="center"/>
              <w:rPr>
                <w:b/>
                <w:bCs/>
                <w:sz w:val="18"/>
                <w:szCs w:val="18"/>
              </w:rPr>
            </w:pPr>
          </w:p>
        </w:tc>
        <w:tc>
          <w:tcPr>
            <w:tcW w:w="1628" w:type="dxa"/>
            <w:vMerge/>
            <w:vAlign w:val="center"/>
          </w:tcPr>
          <w:p w:rsidR="0040392C" w:rsidRPr="00700EE4" w:rsidRDefault="0040392C" w:rsidP="00700EE4">
            <w:pPr>
              <w:pStyle w:val="Default"/>
              <w:jc w:val="center"/>
              <w:rPr>
                <w:b/>
                <w:bCs/>
                <w:sz w:val="18"/>
                <w:szCs w:val="18"/>
              </w:rPr>
            </w:pPr>
          </w:p>
        </w:tc>
        <w:tc>
          <w:tcPr>
            <w:tcW w:w="962" w:type="dxa"/>
            <w:vAlign w:val="center"/>
          </w:tcPr>
          <w:p w:rsidR="0040392C" w:rsidRPr="00700EE4" w:rsidRDefault="0088089E" w:rsidP="00700EE4">
            <w:pPr>
              <w:pStyle w:val="Default"/>
              <w:jc w:val="center"/>
              <w:rPr>
                <w:b/>
                <w:bCs/>
                <w:sz w:val="18"/>
                <w:szCs w:val="18"/>
              </w:rPr>
            </w:pPr>
            <w:r w:rsidRPr="00700EE4">
              <w:rPr>
                <w:b/>
                <w:bCs/>
                <w:sz w:val="18"/>
                <w:szCs w:val="18"/>
              </w:rPr>
              <w:t>т</w:t>
            </w:r>
            <w:r w:rsidR="0040392C" w:rsidRPr="00700EE4">
              <w:rPr>
                <w:b/>
                <w:bCs/>
                <w:sz w:val="18"/>
                <w:szCs w:val="18"/>
              </w:rPr>
              <w:t>ыс. рублей</w:t>
            </w:r>
          </w:p>
        </w:tc>
        <w:tc>
          <w:tcPr>
            <w:tcW w:w="584" w:type="dxa"/>
            <w:vAlign w:val="center"/>
          </w:tcPr>
          <w:p w:rsidR="0040392C" w:rsidRPr="00700EE4" w:rsidRDefault="0040392C" w:rsidP="00700EE4">
            <w:pPr>
              <w:pStyle w:val="Default"/>
              <w:ind w:left="-998" w:firstLine="998"/>
              <w:jc w:val="center"/>
              <w:rPr>
                <w:b/>
                <w:bCs/>
                <w:sz w:val="18"/>
                <w:szCs w:val="18"/>
              </w:rPr>
            </w:pPr>
            <w:r w:rsidRPr="00700EE4">
              <w:rPr>
                <w:b/>
                <w:bCs/>
                <w:sz w:val="18"/>
                <w:szCs w:val="18"/>
              </w:rPr>
              <w:t>%</w:t>
            </w:r>
          </w:p>
        </w:tc>
        <w:tc>
          <w:tcPr>
            <w:tcW w:w="1064" w:type="dxa"/>
            <w:vMerge/>
            <w:vAlign w:val="center"/>
          </w:tcPr>
          <w:p w:rsidR="0040392C" w:rsidRPr="00700EE4" w:rsidRDefault="0040392C" w:rsidP="00700EE4">
            <w:pPr>
              <w:pStyle w:val="Default"/>
              <w:jc w:val="center"/>
              <w:rPr>
                <w:b/>
                <w:bCs/>
                <w:sz w:val="18"/>
                <w:szCs w:val="18"/>
              </w:rPr>
            </w:pPr>
          </w:p>
        </w:tc>
      </w:tr>
      <w:tr w:rsidR="0040392C" w:rsidRPr="00700EE4" w:rsidTr="0040392C">
        <w:tc>
          <w:tcPr>
            <w:tcW w:w="5495" w:type="dxa"/>
          </w:tcPr>
          <w:p w:rsidR="0040392C" w:rsidRPr="00700EE4" w:rsidRDefault="0040392C" w:rsidP="001549E7">
            <w:pPr>
              <w:pStyle w:val="Default"/>
              <w:rPr>
                <w:bCs/>
                <w:sz w:val="18"/>
                <w:szCs w:val="18"/>
              </w:rPr>
            </w:pPr>
            <w:r w:rsidRPr="00700EE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Pr>
          <w:p w:rsidR="0040392C" w:rsidRPr="00700EE4" w:rsidRDefault="0088089E" w:rsidP="009A15A4">
            <w:pPr>
              <w:pStyle w:val="Default"/>
              <w:jc w:val="right"/>
              <w:rPr>
                <w:bCs/>
                <w:sz w:val="18"/>
                <w:szCs w:val="18"/>
              </w:rPr>
            </w:pPr>
            <w:r w:rsidRPr="00700EE4">
              <w:rPr>
                <w:bCs/>
                <w:sz w:val="18"/>
                <w:szCs w:val="18"/>
              </w:rPr>
              <w:t>100</w:t>
            </w:r>
          </w:p>
        </w:tc>
        <w:tc>
          <w:tcPr>
            <w:tcW w:w="1628" w:type="dxa"/>
          </w:tcPr>
          <w:p w:rsidR="0040392C" w:rsidRPr="00700EE4" w:rsidRDefault="00261030" w:rsidP="009A15A4">
            <w:pPr>
              <w:pStyle w:val="Default"/>
              <w:jc w:val="right"/>
              <w:rPr>
                <w:bCs/>
                <w:sz w:val="18"/>
                <w:szCs w:val="18"/>
              </w:rPr>
            </w:pPr>
            <w:r>
              <w:rPr>
                <w:bCs/>
                <w:sz w:val="18"/>
                <w:szCs w:val="18"/>
              </w:rPr>
              <w:t>198,7</w:t>
            </w:r>
          </w:p>
        </w:tc>
        <w:tc>
          <w:tcPr>
            <w:tcW w:w="962" w:type="dxa"/>
          </w:tcPr>
          <w:p w:rsidR="0040392C" w:rsidRPr="00700EE4" w:rsidRDefault="003B2FBD" w:rsidP="009A15A4">
            <w:pPr>
              <w:pStyle w:val="Default"/>
              <w:jc w:val="right"/>
              <w:rPr>
                <w:bCs/>
                <w:sz w:val="18"/>
                <w:szCs w:val="18"/>
              </w:rPr>
            </w:pPr>
            <w:r>
              <w:rPr>
                <w:bCs/>
                <w:sz w:val="18"/>
                <w:szCs w:val="18"/>
              </w:rPr>
              <w:t>196,3</w:t>
            </w:r>
          </w:p>
        </w:tc>
        <w:tc>
          <w:tcPr>
            <w:tcW w:w="584" w:type="dxa"/>
          </w:tcPr>
          <w:p w:rsidR="0040392C" w:rsidRPr="00700EE4" w:rsidRDefault="00261030" w:rsidP="00CA1C2B">
            <w:pPr>
              <w:pStyle w:val="Default"/>
              <w:jc w:val="right"/>
              <w:rPr>
                <w:bCs/>
                <w:sz w:val="18"/>
                <w:szCs w:val="18"/>
              </w:rPr>
            </w:pPr>
            <w:r>
              <w:rPr>
                <w:bCs/>
                <w:sz w:val="18"/>
                <w:szCs w:val="18"/>
              </w:rPr>
              <w:t>98,8</w:t>
            </w:r>
          </w:p>
        </w:tc>
        <w:tc>
          <w:tcPr>
            <w:tcW w:w="1064" w:type="dxa"/>
          </w:tcPr>
          <w:p w:rsidR="0040392C" w:rsidRPr="00700EE4" w:rsidRDefault="003B2FBD" w:rsidP="00CA1C2B">
            <w:pPr>
              <w:pStyle w:val="Default"/>
              <w:jc w:val="right"/>
              <w:rPr>
                <w:bCs/>
                <w:sz w:val="18"/>
                <w:szCs w:val="18"/>
              </w:rPr>
            </w:pPr>
            <w:r>
              <w:rPr>
                <w:bCs/>
                <w:sz w:val="18"/>
                <w:szCs w:val="18"/>
              </w:rPr>
              <w:t>10</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 xml:space="preserve">Закупка товаров, работ и услуг для государственных (муниципальных) нужд </w:t>
            </w:r>
          </w:p>
        </w:tc>
        <w:tc>
          <w:tcPr>
            <w:tcW w:w="683" w:type="dxa"/>
          </w:tcPr>
          <w:p w:rsidR="0040392C" w:rsidRPr="00700EE4" w:rsidRDefault="0088089E" w:rsidP="009A15A4">
            <w:pPr>
              <w:pStyle w:val="Default"/>
              <w:jc w:val="right"/>
              <w:rPr>
                <w:bCs/>
                <w:sz w:val="18"/>
                <w:szCs w:val="18"/>
              </w:rPr>
            </w:pPr>
            <w:r w:rsidRPr="00700EE4">
              <w:rPr>
                <w:bCs/>
                <w:sz w:val="18"/>
                <w:szCs w:val="18"/>
              </w:rPr>
              <w:t>200</w:t>
            </w:r>
          </w:p>
        </w:tc>
        <w:tc>
          <w:tcPr>
            <w:tcW w:w="1628" w:type="dxa"/>
          </w:tcPr>
          <w:p w:rsidR="0040392C" w:rsidRPr="00700EE4" w:rsidRDefault="00261030" w:rsidP="009A15A4">
            <w:pPr>
              <w:pStyle w:val="Default"/>
              <w:jc w:val="right"/>
              <w:rPr>
                <w:bCs/>
                <w:sz w:val="18"/>
                <w:szCs w:val="18"/>
              </w:rPr>
            </w:pPr>
            <w:r>
              <w:rPr>
                <w:bCs/>
                <w:sz w:val="18"/>
                <w:szCs w:val="18"/>
              </w:rPr>
              <w:t>508,2</w:t>
            </w:r>
          </w:p>
        </w:tc>
        <w:tc>
          <w:tcPr>
            <w:tcW w:w="962" w:type="dxa"/>
          </w:tcPr>
          <w:p w:rsidR="0040392C" w:rsidRPr="00700EE4" w:rsidRDefault="003B2FBD" w:rsidP="009A15A4">
            <w:pPr>
              <w:pStyle w:val="Default"/>
              <w:jc w:val="right"/>
              <w:rPr>
                <w:bCs/>
                <w:sz w:val="18"/>
                <w:szCs w:val="18"/>
              </w:rPr>
            </w:pPr>
            <w:r>
              <w:rPr>
                <w:bCs/>
                <w:sz w:val="18"/>
                <w:szCs w:val="18"/>
              </w:rPr>
              <w:t>459,4</w:t>
            </w:r>
          </w:p>
        </w:tc>
        <w:tc>
          <w:tcPr>
            <w:tcW w:w="584" w:type="dxa"/>
          </w:tcPr>
          <w:p w:rsidR="0040392C" w:rsidRPr="00700EE4" w:rsidRDefault="00261030" w:rsidP="00CA1C2B">
            <w:pPr>
              <w:pStyle w:val="Default"/>
              <w:jc w:val="right"/>
              <w:rPr>
                <w:bCs/>
                <w:sz w:val="18"/>
                <w:szCs w:val="18"/>
              </w:rPr>
            </w:pPr>
            <w:r>
              <w:rPr>
                <w:bCs/>
                <w:sz w:val="18"/>
                <w:szCs w:val="18"/>
              </w:rPr>
              <w:t>90,4</w:t>
            </w:r>
          </w:p>
        </w:tc>
        <w:tc>
          <w:tcPr>
            <w:tcW w:w="1064" w:type="dxa"/>
          </w:tcPr>
          <w:p w:rsidR="0040392C" w:rsidRPr="00700EE4" w:rsidRDefault="003B2FBD" w:rsidP="00CA1C2B">
            <w:pPr>
              <w:pStyle w:val="Default"/>
              <w:jc w:val="right"/>
              <w:rPr>
                <w:bCs/>
                <w:sz w:val="18"/>
                <w:szCs w:val="18"/>
              </w:rPr>
            </w:pPr>
            <w:r>
              <w:rPr>
                <w:bCs/>
                <w:sz w:val="18"/>
                <w:szCs w:val="18"/>
              </w:rPr>
              <w:t>24</w:t>
            </w:r>
          </w:p>
        </w:tc>
      </w:tr>
      <w:tr w:rsidR="0040392C" w:rsidRPr="00700EE4" w:rsidTr="0040392C">
        <w:tc>
          <w:tcPr>
            <w:tcW w:w="5495" w:type="dxa"/>
          </w:tcPr>
          <w:p w:rsidR="0040392C" w:rsidRPr="00700EE4" w:rsidRDefault="0040392C" w:rsidP="0040392C">
            <w:pPr>
              <w:pStyle w:val="Default"/>
              <w:rPr>
                <w:bCs/>
                <w:sz w:val="18"/>
                <w:szCs w:val="18"/>
              </w:rPr>
            </w:pPr>
            <w:r w:rsidRPr="00700EE4">
              <w:rPr>
                <w:sz w:val="18"/>
                <w:szCs w:val="18"/>
              </w:rPr>
              <w:t>Социальное обеспечение и иные выплаты населению</w:t>
            </w:r>
          </w:p>
        </w:tc>
        <w:tc>
          <w:tcPr>
            <w:tcW w:w="683" w:type="dxa"/>
          </w:tcPr>
          <w:p w:rsidR="0040392C" w:rsidRPr="00700EE4" w:rsidRDefault="0088089E" w:rsidP="009A15A4">
            <w:pPr>
              <w:pStyle w:val="Default"/>
              <w:jc w:val="right"/>
              <w:rPr>
                <w:bCs/>
                <w:sz w:val="18"/>
                <w:szCs w:val="18"/>
              </w:rPr>
            </w:pPr>
            <w:r w:rsidRPr="00700EE4">
              <w:rPr>
                <w:bCs/>
                <w:sz w:val="18"/>
                <w:szCs w:val="18"/>
              </w:rPr>
              <w:t>300</w:t>
            </w:r>
          </w:p>
        </w:tc>
        <w:tc>
          <w:tcPr>
            <w:tcW w:w="1628" w:type="dxa"/>
          </w:tcPr>
          <w:p w:rsidR="0040392C" w:rsidRPr="00700EE4" w:rsidRDefault="00261030" w:rsidP="009A15A4">
            <w:pPr>
              <w:pStyle w:val="Default"/>
              <w:jc w:val="right"/>
              <w:rPr>
                <w:bCs/>
                <w:sz w:val="18"/>
                <w:szCs w:val="18"/>
              </w:rPr>
            </w:pPr>
            <w:r>
              <w:rPr>
                <w:bCs/>
                <w:sz w:val="18"/>
                <w:szCs w:val="18"/>
              </w:rPr>
              <w:t>15,8</w:t>
            </w:r>
          </w:p>
        </w:tc>
        <w:tc>
          <w:tcPr>
            <w:tcW w:w="962" w:type="dxa"/>
          </w:tcPr>
          <w:p w:rsidR="0040392C" w:rsidRPr="00700EE4" w:rsidRDefault="003B2FBD" w:rsidP="009A15A4">
            <w:pPr>
              <w:pStyle w:val="Default"/>
              <w:jc w:val="right"/>
              <w:rPr>
                <w:bCs/>
                <w:sz w:val="18"/>
                <w:szCs w:val="18"/>
              </w:rPr>
            </w:pPr>
            <w:r>
              <w:rPr>
                <w:bCs/>
                <w:sz w:val="18"/>
                <w:szCs w:val="18"/>
              </w:rPr>
              <w:t>15,6</w:t>
            </w:r>
          </w:p>
        </w:tc>
        <w:tc>
          <w:tcPr>
            <w:tcW w:w="584" w:type="dxa"/>
          </w:tcPr>
          <w:p w:rsidR="0040392C" w:rsidRPr="00700EE4" w:rsidRDefault="00261030" w:rsidP="00CA1C2B">
            <w:pPr>
              <w:pStyle w:val="Default"/>
              <w:jc w:val="right"/>
              <w:rPr>
                <w:bCs/>
                <w:sz w:val="18"/>
                <w:szCs w:val="18"/>
              </w:rPr>
            </w:pPr>
            <w:r>
              <w:rPr>
                <w:bCs/>
                <w:sz w:val="18"/>
                <w:szCs w:val="18"/>
              </w:rPr>
              <w:t>100</w:t>
            </w:r>
          </w:p>
        </w:tc>
        <w:tc>
          <w:tcPr>
            <w:tcW w:w="1064" w:type="dxa"/>
          </w:tcPr>
          <w:p w:rsidR="0040392C" w:rsidRPr="00700EE4" w:rsidRDefault="003B2FBD" w:rsidP="00CA1C2B">
            <w:pPr>
              <w:pStyle w:val="Default"/>
              <w:jc w:val="right"/>
              <w:rPr>
                <w:bCs/>
                <w:sz w:val="18"/>
                <w:szCs w:val="18"/>
              </w:rPr>
            </w:pPr>
            <w:r>
              <w:rPr>
                <w:bCs/>
                <w:sz w:val="18"/>
                <w:szCs w:val="18"/>
              </w:rPr>
              <w:t>1</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 xml:space="preserve">Капитальные вложения в объекты недвижимого имущества государственной (муниципальной) собственности </w:t>
            </w:r>
          </w:p>
        </w:tc>
        <w:tc>
          <w:tcPr>
            <w:tcW w:w="683" w:type="dxa"/>
          </w:tcPr>
          <w:p w:rsidR="0040392C" w:rsidRPr="00700EE4" w:rsidRDefault="0088089E" w:rsidP="009A15A4">
            <w:pPr>
              <w:pStyle w:val="Default"/>
              <w:jc w:val="right"/>
              <w:rPr>
                <w:bCs/>
                <w:sz w:val="18"/>
                <w:szCs w:val="18"/>
              </w:rPr>
            </w:pPr>
            <w:r w:rsidRPr="00700EE4">
              <w:rPr>
                <w:bCs/>
                <w:sz w:val="18"/>
                <w:szCs w:val="18"/>
              </w:rPr>
              <w:t>400</w:t>
            </w:r>
          </w:p>
        </w:tc>
        <w:tc>
          <w:tcPr>
            <w:tcW w:w="1628" w:type="dxa"/>
          </w:tcPr>
          <w:p w:rsidR="0040392C" w:rsidRPr="00700EE4" w:rsidRDefault="00261030" w:rsidP="009A15A4">
            <w:pPr>
              <w:pStyle w:val="Default"/>
              <w:jc w:val="right"/>
              <w:rPr>
                <w:bCs/>
                <w:sz w:val="18"/>
                <w:szCs w:val="18"/>
              </w:rPr>
            </w:pPr>
            <w:r>
              <w:rPr>
                <w:bCs/>
                <w:sz w:val="18"/>
                <w:szCs w:val="18"/>
              </w:rPr>
              <w:t>461,2</w:t>
            </w:r>
          </w:p>
        </w:tc>
        <w:tc>
          <w:tcPr>
            <w:tcW w:w="962" w:type="dxa"/>
          </w:tcPr>
          <w:p w:rsidR="0040392C" w:rsidRPr="00700EE4" w:rsidRDefault="003B2FBD" w:rsidP="009A15A4">
            <w:pPr>
              <w:pStyle w:val="Default"/>
              <w:jc w:val="right"/>
              <w:rPr>
                <w:bCs/>
                <w:sz w:val="18"/>
                <w:szCs w:val="18"/>
              </w:rPr>
            </w:pPr>
            <w:r>
              <w:rPr>
                <w:bCs/>
                <w:sz w:val="18"/>
                <w:szCs w:val="18"/>
              </w:rPr>
              <w:t>128,9</w:t>
            </w:r>
          </w:p>
        </w:tc>
        <w:tc>
          <w:tcPr>
            <w:tcW w:w="584" w:type="dxa"/>
          </w:tcPr>
          <w:p w:rsidR="0040392C" w:rsidRPr="00700EE4" w:rsidRDefault="00261030" w:rsidP="00CA1C2B">
            <w:pPr>
              <w:pStyle w:val="Default"/>
              <w:jc w:val="right"/>
              <w:rPr>
                <w:bCs/>
                <w:sz w:val="18"/>
                <w:szCs w:val="18"/>
              </w:rPr>
            </w:pPr>
            <w:r>
              <w:rPr>
                <w:bCs/>
                <w:sz w:val="18"/>
                <w:szCs w:val="18"/>
              </w:rPr>
              <w:t>27,9</w:t>
            </w:r>
          </w:p>
        </w:tc>
        <w:tc>
          <w:tcPr>
            <w:tcW w:w="1064" w:type="dxa"/>
          </w:tcPr>
          <w:p w:rsidR="0040392C" w:rsidRPr="00700EE4" w:rsidRDefault="003B2FBD" w:rsidP="00CA1C2B">
            <w:pPr>
              <w:pStyle w:val="Default"/>
              <w:jc w:val="right"/>
              <w:rPr>
                <w:bCs/>
                <w:sz w:val="18"/>
                <w:szCs w:val="18"/>
              </w:rPr>
            </w:pPr>
            <w:r>
              <w:rPr>
                <w:bCs/>
                <w:sz w:val="18"/>
                <w:szCs w:val="18"/>
              </w:rPr>
              <w:t>7</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Предоставление субсидий бюджетным, автономным учреждениям и иным некоммерческим организациям</w:t>
            </w:r>
          </w:p>
        </w:tc>
        <w:tc>
          <w:tcPr>
            <w:tcW w:w="683" w:type="dxa"/>
          </w:tcPr>
          <w:p w:rsidR="0040392C" w:rsidRPr="00700EE4" w:rsidRDefault="0088089E" w:rsidP="009A15A4">
            <w:pPr>
              <w:pStyle w:val="Default"/>
              <w:jc w:val="right"/>
              <w:rPr>
                <w:bCs/>
                <w:sz w:val="18"/>
                <w:szCs w:val="18"/>
              </w:rPr>
            </w:pPr>
            <w:r w:rsidRPr="00700EE4">
              <w:rPr>
                <w:bCs/>
                <w:sz w:val="18"/>
                <w:szCs w:val="18"/>
              </w:rPr>
              <w:t>600</w:t>
            </w:r>
          </w:p>
        </w:tc>
        <w:tc>
          <w:tcPr>
            <w:tcW w:w="1628" w:type="dxa"/>
          </w:tcPr>
          <w:p w:rsidR="0040392C" w:rsidRPr="00700EE4" w:rsidRDefault="00261030" w:rsidP="009A15A4">
            <w:pPr>
              <w:pStyle w:val="Default"/>
              <w:jc w:val="right"/>
              <w:rPr>
                <w:bCs/>
                <w:sz w:val="18"/>
                <w:szCs w:val="18"/>
              </w:rPr>
            </w:pPr>
            <w:r>
              <w:rPr>
                <w:bCs/>
                <w:sz w:val="18"/>
                <w:szCs w:val="18"/>
              </w:rPr>
              <w:t>1 075,1</w:t>
            </w:r>
          </w:p>
        </w:tc>
        <w:tc>
          <w:tcPr>
            <w:tcW w:w="962" w:type="dxa"/>
          </w:tcPr>
          <w:p w:rsidR="0040392C" w:rsidRPr="00700EE4" w:rsidRDefault="003B2FBD" w:rsidP="009A15A4">
            <w:pPr>
              <w:pStyle w:val="Default"/>
              <w:jc w:val="right"/>
              <w:rPr>
                <w:bCs/>
                <w:sz w:val="18"/>
                <w:szCs w:val="18"/>
              </w:rPr>
            </w:pPr>
            <w:r>
              <w:rPr>
                <w:bCs/>
                <w:sz w:val="18"/>
                <w:szCs w:val="18"/>
              </w:rPr>
              <w:t>1 064,8</w:t>
            </w:r>
          </w:p>
        </w:tc>
        <w:tc>
          <w:tcPr>
            <w:tcW w:w="584" w:type="dxa"/>
          </w:tcPr>
          <w:p w:rsidR="0040392C" w:rsidRPr="00700EE4" w:rsidRDefault="00261030" w:rsidP="00CA1C2B">
            <w:pPr>
              <w:pStyle w:val="Default"/>
              <w:jc w:val="right"/>
              <w:rPr>
                <w:bCs/>
                <w:sz w:val="18"/>
                <w:szCs w:val="18"/>
              </w:rPr>
            </w:pPr>
            <w:r>
              <w:rPr>
                <w:bCs/>
                <w:sz w:val="18"/>
                <w:szCs w:val="18"/>
              </w:rPr>
              <w:t>99,0</w:t>
            </w:r>
          </w:p>
        </w:tc>
        <w:tc>
          <w:tcPr>
            <w:tcW w:w="1064" w:type="dxa"/>
          </w:tcPr>
          <w:p w:rsidR="0040392C" w:rsidRPr="00700EE4" w:rsidRDefault="003B2FBD" w:rsidP="00CA1C2B">
            <w:pPr>
              <w:pStyle w:val="Default"/>
              <w:jc w:val="right"/>
              <w:rPr>
                <w:bCs/>
                <w:sz w:val="18"/>
                <w:szCs w:val="18"/>
              </w:rPr>
            </w:pPr>
            <w:r>
              <w:rPr>
                <w:bCs/>
                <w:sz w:val="18"/>
                <w:szCs w:val="18"/>
              </w:rPr>
              <w:t>56</w:t>
            </w:r>
          </w:p>
        </w:tc>
      </w:tr>
      <w:tr w:rsidR="003B2FBD" w:rsidRPr="00700EE4" w:rsidTr="0040392C">
        <w:tc>
          <w:tcPr>
            <w:tcW w:w="5495" w:type="dxa"/>
            <w:vAlign w:val="center"/>
          </w:tcPr>
          <w:p w:rsidR="003B2FBD" w:rsidRPr="00700EE4" w:rsidRDefault="003B2FBD" w:rsidP="0040392C">
            <w:pPr>
              <w:rPr>
                <w:sz w:val="18"/>
                <w:szCs w:val="18"/>
              </w:rPr>
            </w:pPr>
            <w:r>
              <w:rPr>
                <w:sz w:val="18"/>
                <w:szCs w:val="18"/>
              </w:rPr>
              <w:t>Обслуживание муниципального долга</w:t>
            </w:r>
          </w:p>
        </w:tc>
        <w:tc>
          <w:tcPr>
            <w:tcW w:w="683" w:type="dxa"/>
          </w:tcPr>
          <w:p w:rsidR="003B2FBD" w:rsidRPr="00700EE4" w:rsidRDefault="003B2FBD" w:rsidP="009A15A4">
            <w:pPr>
              <w:pStyle w:val="Default"/>
              <w:jc w:val="right"/>
              <w:rPr>
                <w:bCs/>
                <w:sz w:val="18"/>
                <w:szCs w:val="18"/>
              </w:rPr>
            </w:pPr>
            <w:r>
              <w:rPr>
                <w:bCs/>
                <w:sz w:val="18"/>
                <w:szCs w:val="18"/>
              </w:rPr>
              <w:t>700</w:t>
            </w:r>
          </w:p>
        </w:tc>
        <w:tc>
          <w:tcPr>
            <w:tcW w:w="1628" w:type="dxa"/>
          </w:tcPr>
          <w:p w:rsidR="003B2FBD" w:rsidRPr="00700EE4" w:rsidRDefault="00261030" w:rsidP="009A15A4">
            <w:pPr>
              <w:pStyle w:val="Default"/>
              <w:jc w:val="right"/>
              <w:rPr>
                <w:bCs/>
                <w:sz w:val="18"/>
                <w:szCs w:val="18"/>
              </w:rPr>
            </w:pPr>
            <w:r>
              <w:rPr>
                <w:bCs/>
                <w:sz w:val="18"/>
                <w:szCs w:val="18"/>
              </w:rPr>
              <w:t>0,008</w:t>
            </w:r>
          </w:p>
        </w:tc>
        <w:tc>
          <w:tcPr>
            <w:tcW w:w="962" w:type="dxa"/>
          </w:tcPr>
          <w:p w:rsidR="003B2FBD" w:rsidRDefault="003B2FBD" w:rsidP="009A15A4">
            <w:pPr>
              <w:pStyle w:val="Default"/>
              <w:jc w:val="right"/>
              <w:rPr>
                <w:bCs/>
                <w:sz w:val="18"/>
                <w:szCs w:val="18"/>
              </w:rPr>
            </w:pPr>
            <w:r>
              <w:rPr>
                <w:bCs/>
                <w:sz w:val="18"/>
                <w:szCs w:val="18"/>
              </w:rPr>
              <w:t>0,008</w:t>
            </w:r>
          </w:p>
        </w:tc>
        <w:tc>
          <w:tcPr>
            <w:tcW w:w="584" w:type="dxa"/>
          </w:tcPr>
          <w:p w:rsidR="003B2FBD" w:rsidRPr="00700EE4" w:rsidRDefault="00261030" w:rsidP="00CA1C2B">
            <w:pPr>
              <w:pStyle w:val="Default"/>
              <w:jc w:val="right"/>
              <w:rPr>
                <w:bCs/>
                <w:sz w:val="18"/>
                <w:szCs w:val="18"/>
              </w:rPr>
            </w:pPr>
            <w:r>
              <w:rPr>
                <w:bCs/>
                <w:sz w:val="18"/>
                <w:szCs w:val="18"/>
              </w:rPr>
              <w:t>100</w:t>
            </w:r>
          </w:p>
        </w:tc>
        <w:tc>
          <w:tcPr>
            <w:tcW w:w="1064" w:type="dxa"/>
          </w:tcPr>
          <w:p w:rsidR="003B2FBD" w:rsidRPr="00700EE4" w:rsidRDefault="003B2FBD" w:rsidP="00CA1C2B">
            <w:pPr>
              <w:pStyle w:val="Default"/>
              <w:jc w:val="right"/>
              <w:rPr>
                <w:bCs/>
                <w:sz w:val="18"/>
                <w:szCs w:val="18"/>
              </w:rPr>
            </w:pPr>
            <w:r>
              <w:rPr>
                <w:bCs/>
                <w:sz w:val="18"/>
                <w:szCs w:val="18"/>
              </w:rPr>
              <w:t>-</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Иные бюджетные ассигнования</w:t>
            </w:r>
          </w:p>
        </w:tc>
        <w:tc>
          <w:tcPr>
            <w:tcW w:w="683" w:type="dxa"/>
          </w:tcPr>
          <w:p w:rsidR="0040392C" w:rsidRPr="00700EE4" w:rsidRDefault="0088089E" w:rsidP="009A15A4">
            <w:pPr>
              <w:pStyle w:val="Default"/>
              <w:jc w:val="right"/>
              <w:rPr>
                <w:bCs/>
                <w:sz w:val="18"/>
                <w:szCs w:val="18"/>
              </w:rPr>
            </w:pPr>
            <w:r w:rsidRPr="00700EE4">
              <w:rPr>
                <w:bCs/>
                <w:sz w:val="18"/>
                <w:szCs w:val="18"/>
              </w:rPr>
              <w:t>800</w:t>
            </w:r>
          </w:p>
        </w:tc>
        <w:tc>
          <w:tcPr>
            <w:tcW w:w="1628" w:type="dxa"/>
          </w:tcPr>
          <w:p w:rsidR="0040392C" w:rsidRPr="00700EE4" w:rsidRDefault="00261030" w:rsidP="00CA1C2B">
            <w:pPr>
              <w:pStyle w:val="Default"/>
              <w:jc w:val="right"/>
              <w:rPr>
                <w:bCs/>
                <w:sz w:val="18"/>
                <w:szCs w:val="18"/>
              </w:rPr>
            </w:pPr>
            <w:r>
              <w:rPr>
                <w:bCs/>
                <w:sz w:val="18"/>
                <w:szCs w:val="18"/>
              </w:rPr>
              <w:t>44,9</w:t>
            </w:r>
          </w:p>
        </w:tc>
        <w:tc>
          <w:tcPr>
            <w:tcW w:w="962" w:type="dxa"/>
          </w:tcPr>
          <w:p w:rsidR="0040392C" w:rsidRPr="00700EE4" w:rsidRDefault="003B2FBD" w:rsidP="00CA1C2B">
            <w:pPr>
              <w:pStyle w:val="Default"/>
              <w:jc w:val="right"/>
              <w:rPr>
                <w:bCs/>
                <w:sz w:val="18"/>
                <w:szCs w:val="18"/>
              </w:rPr>
            </w:pPr>
            <w:r>
              <w:rPr>
                <w:bCs/>
                <w:sz w:val="18"/>
                <w:szCs w:val="18"/>
              </w:rPr>
              <w:t>38,1</w:t>
            </w:r>
          </w:p>
        </w:tc>
        <w:tc>
          <w:tcPr>
            <w:tcW w:w="584" w:type="dxa"/>
          </w:tcPr>
          <w:p w:rsidR="0040392C" w:rsidRPr="00700EE4" w:rsidRDefault="00261030" w:rsidP="00CA1C2B">
            <w:pPr>
              <w:pStyle w:val="Default"/>
              <w:jc w:val="right"/>
              <w:rPr>
                <w:bCs/>
                <w:sz w:val="18"/>
                <w:szCs w:val="18"/>
              </w:rPr>
            </w:pPr>
            <w:r>
              <w:rPr>
                <w:bCs/>
                <w:sz w:val="18"/>
                <w:szCs w:val="18"/>
              </w:rPr>
              <w:t>84,9</w:t>
            </w:r>
          </w:p>
        </w:tc>
        <w:tc>
          <w:tcPr>
            <w:tcW w:w="1064" w:type="dxa"/>
          </w:tcPr>
          <w:p w:rsidR="0040392C" w:rsidRPr="00700EE4" w:rsidRDefault="003B2FBD" w:rsidP="00CA1C2B">
            <w:pPr>
              <w:pStyle w:val="Default"/>
              <w:jc w:val="right"/>
              <w:rPr>
                <w:bCs/>
                <w:sz w:val="18"/>
                <w:szCs w:val="18"/>
              </w:rPr>
            </w:pPr>
            <w:r>
              <w:rPr>
                <w:bCs/>
                <w:sz w:val="18"/>
                <w:szCs w:val="18"/>
              </w:rPr>
              <w:t>2</w:t>
            </w:r>
          </w:p>
        </w:tc>
      </w:tr>
      <w:tr w:rsidR="0040392C" w:rsidRPr="00700EE4" w:rsidTr="0040392C">
        <w:tc>
          <w:tcPr>
            <w:tcW w:w="5495" w:type="dxa"/>
            <w:vAlign w:val="center"/>
          </w:tcPr>
          <w:p w:rsidR="0040392C" w:rsidRPr="00700EE4" w:rsidRDefault="0040392C" w:rsidP="0040392C">
            <w:pPr>
              <w:rPr>
                <w:b/>
                <w:sz w:val="18"/>
                <w:szCs w:val="18"/>
              </w:rPr>
            </w:pPr>
            <w:r w:rsidRPr="00700EE4">
              <w:rPr>
                <w:b/>
                <w:sz w:val="18"/>
                <w:szCs w:val="18"/>
              </w:rPr>
              <w:t>ВСЕГО</w:t>
            </w:r>
          </w:p>
        </w:tc>
        <w:tc>
          <w:tcPr>
            <w:tcW w:w="683" w:type="dxa"/>
          </w:tcPr>
          <w:p w:rsidR="0040392C" w:rsidRPr="00700EE4" w:rsidRDefault="0040392C" w:rsidP="0040392C">
            <w:pPr>
              <w:pStyle w:val="Default"/>
              <w:rPr>
                <w:b/>
                <w:bCs/>
                <w:sz w:val="18"/>
                <w:szCs w:val="18"/>
              </w:rPr>
            </w:pPr>
          </w:p>
        </w:tc>
        <w:tc>
          <w:tcPr>
            <w:tcW w:w="1628" w:type="dxa"/>
          </w:tcPr>
          <w:p w:rsidR="0040392C" w:rsidRPr="00700EE4" w:rsidRDefault="00261030" w:rsidP="00CA1C2B">
            <w:pPr>
              <w:pStyle w:val="Default"/>
              <w:jc w:val="right"/>
              <w:rPr>
                <w:b/>
                <w:bCs/>
                <w:sz w:val="18"/>
                <w:szCs w:val="18"/>
              </w:rPr>
            </w:pPr>
            <w:r>
              <w:rPr>
                <w:b/>
                <w:bCs/>
                <w:sz w:val="18"/>
                <w:szCs w:val="18"/>
              </w:rPr>
              <w:t>2 303,9</w:t>
            </w:r>
          </w:p>
        </w:tc>
        <w:tc>
          <w:tcPr>
            <w:tcW w:w="962" w:type="dxa"/>
          </w:tcPr>
          <w:p w:rsidR="0040392C" w:rsidRPr="00700EE4" w:rsidRDefault="003B2FBD" w:rsidP="00CA1C2B">
            <w:pPr>
              <w:pStyle w:val="Default"/>
              <w:jc w:val="right"/>
              <w:rPr>
                <w:b/>
                <w:bCs/>
                <w:sz w:val="18"/>
                <w:szCs w:val="18"/>
              </w:rPr>
            </w:pPr>
            <w:r>
              <w:rPr>
                <w:b/>
                <w:bCs/>
                <w:sz w:val="18"/>
                <w:szCs w:val="18"/>
              </w:rPr>
              <w:t>1 903,3</w:t>
            </w:r>
          </w:p>
        </w:tc>
        <w:tc>
          <w:tcPr>
            <w:tcW w:w="584" w:type="dxa"/>
          </w:tcPr>
          <w:p w:rsidR="0040392C" w:rsidRPr="00700EE4" w:rsidRDefault="00261030" w:rsidP="00CA1C2B">
            <w:pPr>
              <w:pStyle w:val="Default"/>
              <w:jc w:val="right"/>
              <w:rPr>
                <w:b/>
                <w:bCs/>
                <w:sz w:val="18"/>
                <w:szCs w:val="18"/>
              </w:rPr>
            </w:pPr>
            <w:r>
              <w:rPr>
                <w:b/>
                <w:bCs/>
                <w:sz w:val="18"/>
                <w:szCs w:val="18"/>
              </w:rPr>
              <w:t>83</w:t>
            </w:r>
          </w:p>
        </w:tc>
        <w:tc>
          <w:tcPr>
            <w:tcW w:w="1064" w:type="dxa"/>
          </w:tcPr>
          <w:p w:rsidR="0040392C" w:rsidRPr="00700EE4" w:rsidRDefault="003B2FBD" w:rsidP="00CA1C2B">
            <w:pPr>
              <w:pStyle w:val="Default"/>
              <w:jc w:val="right"/>
              <w:rPr>
                <w:b/>
                <w:bCs/>
                <w:sz w:val="18"/>
                <w:szCs w:val="18"/>
              </w:rPr>
            </w:pPr>
            <w:r>
              <w:rPr>
                <w:b/>
                <w:bCs/>
                <w:sz w:val="18"/>
                <w:szCs w:val="18"/>
              </w:rPr>
              <w:t>100</w:t>
            </w:r>
          </w:p>
        </w:tc>
      </w:tr>
    </w:tbl>
    <w:p w:rsidR="00D04E4A" w:rsidRPr="00B3437E" w:rsidRDefault="00D04E4A" w:rsidP="00DC7189">
      <w:pPr>
        <w:pStyle w:val="Default"/>
        <w:ind w:firstLine="709"/>
        <w:jc w:val="both"/>
      </w:pPr>
      <w:r w:rsidRPr="00B3437E">
        <w:t xml:space="preserve">Структура исполнения расходов по </w:t>
      </w:r>
      <w:r w:rsidR="00133234" w:rsidRPr="00B3437E">
        <w:t>видам расходов показ</w:t>
      </w:r>
      <w:r w:rsidRPr="00B3437E">
        <w:t>ывает:</w:t>
      </w:r>
    </w:p>
    <w:p w:rsidR="00D04E4A" w:rsidRPr="00B3437E" w:rsidRDefault="00D04E4A" w:rsidP="00DC7189">
      <w:pPr>
        <w:autoSpaceDE w:val="0"/>
        <w:autoSpaceDN w:val="0"/>
        <w:adjustRightInd w:val="0"/>
        <w:ind w:firstLine="709"/>
        <w:jc w:val="both"/>
        <w:rPr>
          <w:rFonts w:eastAsia="Calibri"/>
        </w:rPr>
      </w:pPr>
      <w:r w:rsidRPr="00B3437E">
        <w:rPr>
          <w:rFonts w:eastAsia="Calibri"/>
        </w:rPr>
        <w:t>- социально-значимые расходы (</w:t>
      </w:r>
      <w:r w:rsidRPr="00B3437E">
        <w:rPr>
          <w:rFonts w:eastAsia="Calibri"/>
          <w:i/>
          <w:iCs/>
        </w:rPr>
        <w:t>100, 300, 600</w:t>
      </w:r>
      <w:r w:rsidRPr="00B3437E">
        <w:rPr>
          <w:rFonts w:eastAsia="Calibri"/>
        </w:rPr>
        <w:t xml:space="preserve">) – составили </w:t>
      </w:r>
      <w:r w:rsidR="00261030">
        <w:rPr>
          <w:rFonts w:eastAsia="Calibri"/>
        </w:rPr>
        <w:t xml:space="preserve">1 276,7 млн. рублей (67%), что незначительно ниже прошлого периода </w:t>
      </w:r>
      <w:r w:rsidRPr="00B3437E">
        <w:rPr>
          <w:rFonts w:eastAsia="Calibri"/>
        </w:rPr>
        <w:t>(68,9%);</w:t>
      </w:r>
    </w:p>
    <w:p w:rsidR="00D04E4A" w:rsidRPr="00B3437E" w:rsidRDefault="00D04E4A" w:rsidP="00DC7189">
      <w:pPr>
        <w:autoSpaceDE w:val="0"/>
        <w:autoSpaceDN w:val="0"/>
        <w:adjustRightInd w:val="0"/>
        <w:ind w:firstLine="709"/>
        <w:jc w:val="both"/>
        <w:rPr>
          <w:rFonts w:eastAsia="Calibri"/>
        </w:rPr>
      </w:pPr>
      <w:r w:rsidRPr="00B3437E">
        <w:rPr>
          <w:rFonts w:eastAsia="Calibri"/>
        </w:rPr>
        <w:t>- первоочередные расходы (</w:t>
      </w:r>
      <w:r w:rsidRPr="00B3437E">
        <w:rPr>
          <w:rFonts w:eastAsia="Calibri"/>
          <w:i/>
          <w:iCs/>
        </w:rPr>
        <w:t>200</w:t>
      </w:r>
      <w:r w:rsidRPr="00B3437E">
        <w:rPr>
          <w:rFonts w:eastAsia="Calibri"/>
        </w:rPr>
        <w:t xml:space="preserve">) – составили </w:t>
      </w:r>
      <w:r w:rsidR="00261030">
        <w:rPr>
          <w:rFonts w:eastAsia="Calibri"/>
        </w:rPr>
        <w:t xml:space="preserve">459,4 млн. рублей (24%), что превышает прошлый период </w:t>
      </w:r>
      <w:r w:rsidRPr="00B3437E">
        <w:rPr>
          <w:rFonts w:eastAsia="Calibri"/>
        </w:rPr>
        <w:t>(16%);</w:t>
      </w:r>
    </w:p>
    <w:p w:rsidR="00D04E4A" w:rsidRPr="00B3437E" w:rsidRDefault="00D04E4A" w:rsidP="00DC7189">
      <w:pPr>
        <w:autoSpaceDE w:val="0"/>
        <w:autoSpaceDN w:val="0"/>
        <w:adjustRightInd w:val="0"/>
        <w:ind w:firstLine="709"/>
        <w:jc w:val="both"/>
        <w:rPr>
          <w:rFonts w:eastAsia="Calibri"/>
        </w:rPr>
      </w:pPr>
      <w:r w:rsidRPr="00B3437E">
        <w:rPr>
          <w:rFonts w:eastAsia="Calibri"/>
        </w:rPr>
        <w:t xml:space="preserve">- капитальные вложения </w:t>
      </w:r>
      <w:r w:rsidRPr="00B3437E">
        <w:rPr>
          <w:rFonts w:eastAsia="Calibri"/>
          <w:i/>
          <w:iCs/>
        </w:rPr>
        <w:t>(400)</w:t>
      </w:r>
      <w:r w:rsidRPr="00B3437E">
        <w:rPr>
          <w:rFonts w:eastAsia="Calibri"/>
        </w:rPr>
        <w:t xml:space="preserve">– составили </w:t>
      </w:r>
      <w:r w:rsidR="00261030">
        <w:rPr>
          <w:rFonts w:eastAsia="Calibri"/>
        </w:rPr>
        <w:t>128,9 млн</w:t>
      </w:r>
      <w:r w:rsidRPr="00B3437E">
        <w:rPr>
          <w:rFonts w:eastAsia="Calibri"/>
        </w:rPr>
        <w:t>. рублей</w:t>
      </w:r>
      <w:r w:rsidR="00261030">
        <w:rPr>
          <w:rFonts w:eastAsia="Calibri"/>
        </w:rPr>
        <w:t xml:space="preserve"> (6,7%), что ниже 2022 года</w:t>
      </w:r>
      <w:r w:rsidRPr="00B3437E">
        <w:rPr>
          <w:rFonts w:eastAsia="Calibri"/>
        </w:rPr>
        <w:t xml:space="preserve"> (10,7%);</w:t>
      </w:r>
    </w:p>
    <w:p w:rsidR="00D04E4A" w:rsidRPr="00B3437E" w:rsidRDefault="00D04E4A" w:rsidP="00DC7189">
      <w:pPr>
        <w:autoSpaceDE w:val="0"/>
        <w:autoSpaceDN w:val="0"/>
        <w:adjustRightInd w:val="0"/>
        <w:ind w:firstLine="709"/>
        <w:jc w:val="both"/>
      </w:pPr>
      <w:r w:rsidRPr="00B3437E">
        <w:rPr>
          <w:rFonts w:eastAsia="Calibri"/>
        </w:rPr>
        <w:t>- прочие расходы (уплата налогов, сборов и иных платежей) (</w:t>
      </w:r>
      <w:r w:rsidRPr="00B3437E">
        <w:rPr>
          <w:rFonts w:eastAsia="Calibri"/>
          <w:i/>
          <w:iCs/>
        </w:rPr>
        <w:t>800</w:t>
      </w:r>
      <w:r w:rsidRPr="00B3437E">
        <w:rPr>
          <w:rFonts w:eastAsia="Calibri"/>
        </w:rPr>
        <w:t xml:space="preserve">) – составили </w:t>
      </w:r>
      <w:r w:rsidR="00261030">
        <w:t>38,1 млн</w:t>
      </w:r>
      <w:r w:rsidRPr="00B3437E">
        <w:rPr>
          <w:rFonts w:eastAsia="Calibri"/>
        </w:rPr>
        <w:t>. рублей</w:t>
      </w:r>
      <w:r w:rsidR="00261030">
        <w:rPr>
          <w:rFonts w:eastAsia="Calibri"/>
        </w:rPr>
        <w:t>(2%), что ниже 2022 года</w:t>
      </w:r>
      <w:r w:rsidRPr="00B3437E">
        <w:rPr>
          <w:rFonts w:eastAsia="Calibri"/>
        </w:rPr>
        <w:t xml:space="preserve"> (</w:t>
      </w:r>
      <w:r w:rsidRPr="00B3437E">
        <w:t>4</w:t>
      </w:r>
      <w:r w:rsidRPr="00B3437E">
        <w:rPr>
          <w:rFonts w:eastAsia="Calibri"/>
        </w:rPr>
        <w:t>,4%).</w:t>
      </w:r>
    </w:p>
    <w:p w:rsidR="00D04E4A" w:rsidRDefault="00D04E4A" w:rsidP="00DC7189">
      <w:pPr>
        <w:pStyle w:val="Default"/>
        <w:ind w:firstLine="709"/>
        <w:jc w:val="both"/>
      </w:pPr>
      <w:r w:rsidRPr="00B3437E">
        <w:t>Н</w:t>
      </w:r>
      <w:r w:rsidR="00133234" w:rsidRPr="00B3437E">
        <w:t xml:space="preserve">аибольший объем </w:t>
      </w:r>
      <w:r w:rsidR="00820AAA">
        <w:t>не востребованности</w:t>
      </w:r>
      <w:r w:rsidR="00133234" w:rsidRPr="00B3437E">
        <w:t xml:space="preserve"> бюджетных </w:t>
      </w:r>
      <w:r w:rsidR="00820AAA">
        <w:t>средств</w:t>
      </w:r>
      <w:r w:rsidR="00133234" w:rsidRPr="00B3437E">
        <w:t xml:space="preserve"> образовался по </w:t>
      </w:r>
      <w:r w:rsidRPr="00B3437E">
        <w:t>капитальным вложениям в объекты недвижимого имущества государственной (</w:t>
      </w:r>
      <w:proofErr w:type="gramStart"/>
      <w:r w:rsidRPr="00B3437E">
        <w:t xml:space="preserve">муниципальной) </w:t>
      </w:r>
      <w:proofErr w:type="gramEnd"/>
      <w:r w:rsidRPr="00B3437E">
        <w:t>собственности</w:t>
      </w:r>
      <w:r w:rsidR="00261030">
        <w:t>, освоено 27,9%, в прошлом периоде</w:t>
      </w:r>
      <w:r w:rsidRPr="00B3437E">
        <w:t xml:space="preserve"> 39%</w:t>
      </w:r>
      <w:r w:rsidR="00653D26" w:rsidRPr="00B3437E">
        <w:t>.</w:t>
      </w:r>
    </w:p>
    <w:p w:rsidR="00E91D72" w:rsidRPr="00B3437E" w:rsidRDefault="00E91D72" w:rsidP="00DC7189">
      <w:pPr>
        <w:pStyle w:val="Default"/>
        <w:ind w:firstLine="709"/>
        <w:jc w:val="both"/>
      </w:pPr>
    </w:p>
    <w:p w:rsidR="0007516A" w:rsidRPr="004A0581" w:rsidRDefault="00986645" w:rsidP="00DC7189">
      <w:pPr>
        <w:autoSpaceDE w:val="0"/>
        <w:autoSpaceDN w:val="0"/>
        <w:adjustRightInd w:val="0"/>
        <w:ind w:firstLine="709"/>
        <w:jc w:val="both"/>
        <w:rPr>
          <w:b/>
        </w:rPr>
      </w:pPr>
      <w:r w:rsidRPr="004A0581">
        <w:rPr>
          <w:b/>
        </w:rPr>
        <w:t>5</w:t>
      </w:r>
      <w:r w:rsidR="0007516A" w:rsidRPr="004A0581">
        <w:rPr>
          <w:b/>
        </w:rPr>
        <w:t>.4. Исполнение судебных актов.</w:t>
      </w:r>
    </w:p>
    <w:p w:rsidR="00B320D9" w:rsidRDefault="00B320D9" w:rsidP="00DC7189">
      <w:pPr>
        <w:tabs>
          <w:tab w:val="left" w:pos="993"/>
        </w:tabs>
        <w:ind w:firstLine="709"/>
        <w:jc w:val="both"/>
        <w:rPr>
          <w:color w:val="000000"/>
        </w:rPr>
      </w:pPr>
      <w:r w:rsidRPr="00B320D9">
        <w:rPr>
          <w:color w:val="000000"/>
        </w:rPr>
        <w:t xml:space="preserve">На исполнение  судебных актов направлено </w:t>
      </w:r>
      <w:r>
        <w:rPr>
          <w:color w:val="000000"/>
        </w:rPr>
        <w:t>0,8</w:t>
      </w:r>
      <w:r w:rsidRPr="00B320D9">
        <w:rPr>
          <w:color w:val="000000"/>
        </w:rPr>
        <w:t xml:space="preserve"> млн. рублей</w:t>
      </w:r>
      <w:r>
        <w:rPr>
          <w:color w:val="000000"/>
        </w:rPr>
        <w:t xml:space="preserve">. </w:t>
      </w:r>
      <w:r w:rsidRPr="00B320D9">
        <w:rPr>
          <w:color w:val="000000"/>
        </w:rPr>
        <w:t>Как уже неоднократно отмечалось КС</w:t>
      </w:r>
      <w:r>
        <w:rPr>
          <w:color w:val="000000"/>
        </w:rPr>
        <w:t>О</w:t>
      </w:r>
      <w:r w:rsidRPr="00B320D9">
        <w:rPr>
          <w:color w:val="000000"/>
        </w:rPr>
        <w:t>, расходы на уплату штрафов имеют признаки неэффективных</w:t>
      </w:r>
      <w:r w:rsidR="00A60299">
        <w:rPr>
          <w:color w:val="000000"/>
        </w:rPr>
        <w:t xml:space="preserve"> расходов</w:t>
      </w:r>
      <w:r w:rsidR="00A80E5F">
        <w:rPr>
          <w:color w:val="000000"/>
        </w:rPr>
        <w:t>.</w:t>
      </w:r>
    </w:p>
    <w:p w:rsidR="00E453D0" w:rsidRPr="00E453D0" w:rsidRDefault="0076301E" w:rsidP="00DC7189">
      <w:pPr>
        <w:autoSpaceDE w:val="0"/>
        <w:autoSpaceDN w:val="0"/>
        <w:adjustRightInd w:val="0"/>
        <w:ind w:firstLine="709"/>
        <w:jc w:val="both"/>
      </w:pPr>
      <w:r w:rsidRPr="00E453D0">
        <w:lastRenderedPageBreak/>
        <w:t>По данным ф. 0503117 Отчета об исполнении бюджета из общего объема расходов бюджета города за 202</w:t>
      </w:r>
      <w:r w:rsidR="00B320D9">
        <w:t>3</w:t>
      </w:r>
      <w:r w:rsidRPr="00E453D0">
        <w:t xml:space="preserve"> год </w:t>
      </w:r>
      <w:r w:rsidR="00B320D9">
        <w:t>основная доля и</w:t>
      </w:r>
      <w:r w:rsidRPr="00E453D0">
        <w:t>сполнени</w:t>
      </w:r>
      <w:r w:rsidR="00A80E5F">
        <w:t>я</w:t>
      </w:r>
      <w:r w:rsidRPr="00E453D0">
        <w:t xml:space="preserve"> судебных актов произведен</w:t>
      </w:r>
      <w:r w:rsidR="00B320D9">
        <w:t>а администрацией города</w:t>
      </w:r>
      <w:r w:rsidRPr="00E453D0">
        <w:t xml:space="preserve">- </w:t>
      </w:r>
      <w:r w:rsidR="00B320D9">
        <w:t>0,7</w:t>
      </w:r>
      <w:r w:rsidRPr="00E453D0">
        <w:t xml:space="preserve"> </w:t>
      </w:r>
      <w:r w:rsidR="00B320D9">
        <w:t>млн</w:t>
      </w:r>
      <w:r w:rsidRPr="00E453D0">
        <w:t>. рублей</w:t>
      </w:r>
      <w:r w:rsidR="00E453D0" w:rsidRPr="00E453D0">
        <w:t>.</w:t>
      </w:r>
    </w:p>
    <w:p w:rsidR="00CA6AC1" w:rsidRDefault="00CA6AC1" w:rsidP="00DC7189">
      <w:pPr>
        <w:autoSpaceDE w:val="0"/>
        <w:autoSpaceDN w:val="0"/>
        <w:adjustRightInd w:val="0"/>
        <w:ind w:firstLine="709"/>
        <w:jc w:val="both"/>
        <w:rPr>
          <w:b/>
          <w:bCs/>
        </w:rPr>
      </w:pPr>
    </w:p>
    <w:p w:rsidR="005A72F0" w:rsidRPr="004A0581" w:rsidRDefault="00986645" w:rsidP="00DC7189">
      <w:pPr>
        <w:autoSpaceDE w:val="0"/>
        <w:autoSpaceDN w:val="0"/>
        <w:adjustRightInd w:val="0"/>
        <w:ind w:firstLine="709"/>
        <w:jc w:val="both"/>
        <w:rPr>
          <w:b/>
          <w:bCs/>
        </w:rPr>
      </w:pPr>
      <w:r w:rsidRPr="004A0581">
        <w:rPr>
          <w:b/>
          <w:bCs/>
        </w:rPr>
        <w:t>5.</w:t>
      </w:r>
      <w:r w:rsidR="004A0581" w:rsidRPr="004A0581">
        <w:rPr>
          <w:b/>
          <w:bCs/>
        </w:rPr>
        <w:t>5</w:t>
      </w:r>
      <w:r w:rsidR="00472D0A" w:rsidRPr="004A0581">
        <w:rPr>
          <w:b/>
          <w:bCs/>
        </w:rPr>
        <w:t>.</w:t>
      </w:r>
      <w:r w:rsidRPr="004A0581">
        <w:rPr>
          <w:b/>
          <w:bCs/>
        </w:rPr>
        <w:t xml:space="preserve"> </w:t>
      </w:r>
      <w:r w:rsidR="00757D15" w:rsidRPr="004A0581">
        <w:rPr>
          <w:b/>
          <w:bCs/>
        </w:rPr>
        <w:t xml:space="preserve"> </w:t>
      </w:r>
      <w:r w:rsidR="005A72F0" w:rsidRPr="004A0581">
        <w:rPr>
          <w:b/>
          <w:bCs/>
        </w:rPr>
        <w:t xml:space="preserve"> Исполнение программных</w:t>
      </w:r>
      <w:r w:rsidR="003552D1">
        <w:rPr>
          <w:b/>
          <w:bCs/>
        </w:rPr>
        <w:t>, непрограммных</w:t>
      </w:r>
      <w:r w:rsidR="005A72F0" w:rsidRPr="004A0581">
        <w:rPr>
          <w:b/>
          <w:bCs/>
        </w:rPr>
        <w:t xml:space="preserve"> расходов бюджета</w:t>
      </w:r>
    </w:p>
    <w:p w:rsidR="00C814C6" w:rsidRDefault="00C814C6" w:rsidP="00DC7189">
      <w:pPr>
        <w:ind w:firstLine="709"/>
        <w:jc w:val="both"/>
      </w:pPr>
      <w:r w:rsidRPr="002C3DEA">
        <w:rPr>
          <w:u w:val="single"/>
        </w:rPr>
        <w:t>5.5.1. Муниципальные программы</w:t>
      </w:r>
      <w:r>
        <w:t>.</w:t>
      </w:r>
    </w:p>
    <w:p w:rsidR="001B15AD" w:rsidRDefault="00EB67EB" w:rsidP="00DC7189">
      <w:pPr>
        <w:ind w:firstLine="709"/>
        <w:jc w:val="both"/>
      </w:pPr>
      <w:r w:rsidRPr="00952DBE">
        <w:t>Расходы городского бюджета в 202</w:t>
      </w:r>
      <w:r w:rsidR="00B320D9">
        <w:t>3</w:t>
      </w:r>
      <w:r w:rsidRPr="00952DBE">
        <w:t xml:space="preserve"> году сформированы главным образом программным методом в сумме </w:t>
      </w:r>
      <w:r w:rsidR="00B320D9">
        <w:rPr>
          <w:rFonts w:eastAsia="Calibri"/>
        </w:rPr>
        <w:t>2 208,6 млн.</w:t>
      </w:r>
      <w:r w:rsidRPr="00952DBE">
        <w:t xml:space="preserve"> рублей или </w:t>
      </w:r>
      <w:r w:rsidR="00B320D9">
        <w:t>95,8 процентов</w:t>
      </w:r>
      <w:r w:rsidR="00B320D9" w:rsidRPr="00B320D9">
        <w:t xml:space="preserve"> </w:t>
      </w:r>
      <w:r w:rsidR="00B320D9" w:rsidRPr="007B31CF">
        <w:t>от общей суммы расходов</w:t>
      </w:r>
      <w:r w:rsidR="00B320D9">
        <w:t xml:space="preserve">  (в 2022 году-</w:t>
      </w:r>
      <w:r w:rsidRPr="00952DBE">
        <w:t>95,4 процента</w:t>
      </w:r>
      <w:r w:rsidR="00DC7189">
        <w:t>)</w:t>
      </w:r>
      <w:r w:rsidR="00952DBE" w:rsidRPr="007B31CF">
        <w:t>.</w:t>
      </w:r>
      <w:r w:rsidR="001B15AD" w:rsidRPr="001B15AD">
        <w:t xml:space="preserve"> </w:t>
      </w:r>
      <w:r w:rsidR="001B15AD">
        <w:t xml:space="preserve">Исполнение составило </w:t>
      </w:r>
      <w:r w:rsidR="003552D1">
        <w:t>1 816,5 млн</w:t>
      </w:r>
      <w:r w:rsidR="001B15AD" w:rsidRPr="00470E90">
        <w:t xml:space="preserve">. </w:t>
      </w:r>
      <w:r w:rsidR="001B15AD">
        <w:t>рублей</w:t>
      </w:r>
      <w:r w:rsidR="001B15AD" w:rsidRPr="00470E90">
        <w:t xml:space="preserve"> (или </w:t>
      </w:r>
      <w:r w:rsidR="003552D1">
        <w:t>95,4</w:t>
      </w:r>
      <w:r w:rsidR="001B15AD" w:rsidRPr="00470E90">
        <w:t>% от утвержденного объема прог</w:t>
      </w:r>
      <w:r w:rsidR="00553901">
        <w:t>раммных расходов).</w:t>
      </w:r>
    </w:p>
    <w:p w:rsidR="00553901" w:rsidRDefault="00553901" w:rsidP="00DC7189">
      <w:pPr>
        <w:ind w:firstLine="709"/>
        <w:jc w:val="both"/>
      </w:pPr>
      <w:r w:rsidRPr="00553901">
        <w:t>По сравнению с 2022 годом расходы на финансирование муниципальных программ в 2023 году выросли на сумму 174,7 млн. рублей или 10%.</w:t>
      </w:r>
    </w:p>
    <w:p w:rsidR="00DC7189" w:rsidRDefault="00553901" w:rsidP="00DC7189">
      <w:pPr>
        <w:ind w:firstLine="709"/>
        <w:jc w:val="both"/>
      </w:pPr>
      <w:r w:rsidRPr="00553901">
        <w:t xml:space="preserve">Реализация муниципальных программ осуществлялась в условиях неоднократных изменений финансовых параметров в течение года, что создавало возможные риски </w:t>
      </w:r>
      <w:proofErr w:type="gramStart"/>
      <w:r w:rsidRPr="00553901">
        <w:t>не</w:t>
      </w:r>
      <w:r w:rsidR="0001447F">
        <w:t xml:space="preserve"> </w:t>
      </w:r>
      <w:r w:rsidRPr="00553901">
        <w:t>достижения</w:t>
      </w:r>
      <w:proofErr w:type="gramEnd"/>
      <w:r w:rsidRPr="00553901">
        <w:t xml:space="preserve"> запланированных результатов. </w:t>
      </w:r>
    </w:p>
    <w:p w:rsidR="00553901" w:rsidRPr="00553901" w:rsidRDefault="00553901" w:rsidP="00DC7189">
      <w:pPr>
        <w:ind w:firstLine="709"/>
        <w:jc w:val="both"/>
        <w:rPr>
          <w:bCs/>
        </w:rPr>
      </w:pPr>
      <w:r w:rsidRPr="00553901">
        <w:t xml:space="preserve">В связи с чем, </w:t>
      </w:r>
      <w:r>
        <w:rPr>
          <w:bCs/>
        </w:rPr>
        <w:t>К</w:t>
      </w:r>
      <w:r w:rsidRPr="00553901">
        <w:rPr>
          <w:bCs/>
        </w:rPr>
        <w:t>онтрольн</w:t>
      </w:r>
      <w:proofErr w:type="gramStart"/>
      <w:r w:rsidRPr="00553901">
        <w:rPr>
          <w:bCs/>
        </w:rPr>
        <w:t>о-</w:t>
      </w:r>
      <w:proofErr w:type="gramEnd"/>
      <w:r w:rsidRPr="00553901">
        <w:rPr>
          <w:bCs/>
        </w:rPr>
        <w:t xml:space="preserve"> счетным органом </w:t>
      </w:r>
      <w:r>
        <w:rPr>
          <w:bCs/>
        </w:rPr>
        <w:t>высказывалось</w:t>
      </w:r>
      <w:r w:rsidRPr="00553901">
        <w:rPr>
          <w:bCs/>
        </w:rPr>
        <w:t xml:space="preserve"> предложен</w:t>
      </w:r>
      <w:r>
        <w:rPr>
          <w:bCs/>
        </w:rPr>
        <w:t>ие</w:t>
      </w:r>
      <w:r w:rsidRPr="00553901">
        <w:rPr>
          <w:bCs/>
        </w:rPr>
        <w:t xml:space="preserve"> о целесообразности изменения объемов финансирования муниципальных программ только при изменении целевых показателей и индикаторов программ или иных документов стратегического планирования, что позволит обеспечить повышение качества формирования и реализации муниципальных программ, предусматривающее распределение бюджетных ресурсов в прямой зависимости от достижения конкретных измеримых результатов.</w:t>
      </w:r>
    </w:p>
    <w:p w:rsidR="00553901" w:rsidRPr="00553901" w:rsidRDefault="00553901" w:rsidP="00553901">
      <w:pPr>
        <w:ind w:firstLine="567"/>
        <w:jc w:val="both"/>
        <w:rPr>
          <w:bCs/>
        </w:rPr>
      </w:pPr>
      <w:r w:rsidRPr="00553901">
        <w:rPr>
          <w:bCs/>
        </w:rPr>
        <w:t>По результатам контрольных и экспертно-аналитических мероприятий, КСО ежегодно отмечается, что муниципальные программы по</w:t>
      </w:r>
      <w:r w:rsidRPr="00553901">
        <w:rPr>
          <w:bCs/>
        </w:rPr>
        <w:noBreakHyphen/>
        <w:t xml:space="preserve">прежнему не соответствуют действующим документам стратегического планирования (не нашли отражения или отражены не в полной мере). </w:t>
      </w:r>
    </w:p>
    <w:p w:rsidR="005A72F0" w:rsidRPr="004A0581" w:rsidRDefault="005A72F0" w:rsidP="00644E11">
      <w:pPr>
        <w:autoSpaceDE w:val="0"/>
        <w:autoSpaceDN w:val="0"/>
        <w:adjustRightInd w:val="0"/>
        <w:ind w:firstLine="567"/>
        <w:jc w:val="both"/>
      </w:pPr>
      <w:r w:rsidRPr="00BA687B">
        <w:t>Исполнение бюджета города по расходам в 20</w:t>
      </w:r>
      <w:r w:rsidR="00371744">
        <w:t>2</w:t>
      </w:r>
      <w:r w:rsidR="00E409B7">
        <w:t>2</w:t>
      </w:r>
      <w:r w:rsidRPr="00BA687B">
        <w:t>-20</w:t>
      </w:r>
      <w:r w:rsidR="00D42325">
        <w:t>2</w:t>
      </w:r>
      <w:r w:rsidR="00E409B7">
        <w:t>3</w:t>
      </w:r>
      <w:r w:rsidRPr="00BA687B">
        <w:t xml:space="preserve"> годах </w:t>
      </w:r>
      <w:r>
        <w:t xml:space="preserve">в разрезе муниципальных программ </w:t>
      </w:r>
      <w:r w:rsidRPr="00BA687B">
        <w:t>представлено</w:t>
      </w:r>
      <w:r>
        <w:t xml:space="preserve"> ниже </w:t>
      </w:r>
      <w:r w:rsidRPr="004A0581">
        <w:t>в таблице.</w:t>
      </w:r>
    </w:p>
    <w:p w:rsidR="005A72F0" w:rsidRPr="0001447F" w:rsidRDefault="003847D3" w:rsidP="005A72F0">
      <w:pPr>
        <w:tabs>
          <w:tab w:val="left" w:pos="7908"/>
          <w:tab w:val="left" w:pos="9072"/>
          <w:tab w:val="right" w:pos="9354"/>
        </w:tabs>
        <w:jc w:val="right"/>
        <w:rPr>
          <w:sz w:val="20"/>
          <w:szCs w:val="20"/>
        </w:rPr>
      </w:pPr>
      <w:r w:rsidRPr="00371744">
        <w:rPr>
          <w:i/>
          <w:sz w:val="20"/>
          <w:szCs w:val="20"/>
        </w:rPr>
        <w:t xml:space="preserve"> </w:t>
      </w:r>
      <w:r w:rsidRPr="0001447F">
        <w:rPr>
          <w:sz w:val="20"/>
          <w:szCs w:val="20"/>
        </w:rPr>
        <w:t>(</w:t>
      </w:r>
      <w:r w:rsidR="00E409B7" w:rsidRPr="0001447F">
        <w:rPr>
          <w:sz w:val="20"/>
          <w:szCs w:val="20"/>
        </w:rPr>
        <w:t>млн.</w:t>
      </w:r>
      <w:r w:rsidR="005A72F0" w:rsidRPr="0001447F">
        <w:rPr>
          <w:sz w:val="20"/>
          <w:szCs w:val="20"/>
        </w:rPr>
        <w:t xml:space="preserve"> рублей</w:t>
      </w:r>
      <w:r w:rsidRPr="0001447F">
        <w:rPr>
          <w:sz w:val="20"/>
          <w:szCs w:val="20"/>
        </w:rP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276"/>
        <w:gridCol w:w="1247"/>
        <w:gridCol w:w="1275"/>
        <w:gridCol w:w="14"/>
        <w:gridCol w:w="1008"/>
        <w:gridCol w:w="1134"/>
      </w:tblGrid>
      <w:tr w:rsidR="005A72F0" w:rsidRPr="00864D37" w:rsidTr="00700EE4">
        <w:trPr>
          <w:trHeight w:val="345"/>
        </w:trPr>
        <w:tc>
          <w:tcPr>
            <w:tcW w:w="4253" w:type="dxa"/>
            <w:vMerge w:val="restart"/>
            <w:noWrap/>
            <w:hideMark/>
          </w:tcPr>
          <w:p w:rsidR="005A72F0" w:rsidRPr="00B85B8F" w:rsidRDefault="005A72F0" w:rsidP="00A14219">
            <w:pPr>
              <w:autoSpaceDE w:val="0"/>
              <w:autoSpaceDN w:val="0"/>
              <w:adjustRightInd w:val="0"/>
              <w:jc w:val="center"/>
              <w:rPr>
                <w:b/>
                <w:sz w:val="20"/>
                <w:szCs w:val="20"/>
              </w:rPr>
            </w:pPr>
            <w:r w:rsidRPr="00B85B8F">
              <w:rPr>
                <w:b/>
                <w:sz w:val="20"/>
                <w:szCs w:val="20"/>
              </w:rPr>
              <w:t>Наименование муниципальной программы</w:t>
            </w:r>
          </w:p>
        </w:tc>
        <w:tc>
          <w:tcPr>
            <w:tcW w:w="1276" w:type="dxa"/>
            <w:vMerge w:val="restart"/>
            <w:noWrap/>
            <w:hideMark/>
          </w:tcPr>
          <w:p w:rsidR="005A72F0" w:rsidRPr="00B85B8F" w:rsidRDefault="005A72F0" w:rsidP="00E409B7">
            <w:pPr>
              <w:autoSpaceDE w:val="0"/>
              <w:autoSpaceDN w:val="0"/>
              <w:adjustRightInd w:val="0"/>
              <w:jc w:val="center"/>
              <w:rPr>
                <w:b/>
                <w:sz w:val="16"/>
                <w:szCs w:val="16"/>
              </w:rPr>
            </w:pPr>
            <w:r w:rsidRPr="00B85B8F">
              <w:rPr>
                <w:b/>
                <w:sz w:val="16"/>
                <w:szCs w:val="16"/>
              </w:rPr>
              <w:t>Исполнение в 20</w:t>
            </w:r>
            <w:r w:rsidR="00371744">
              <w:rPr>
                <w:b/>
                <w:sz w:val="16"/>
                <w:szCs w:val="16"/>
              </w:rPr>
              <w:t>2</w:t>
            </w:r>
            <w:r w:rsidR="00E409B7">
              <w:rPr>
                <w:b/>
                <w:sz w:val="16"/>
                <w:szCs w:val="16"/>
              </w:rPr>
              <w:t>2</w:t>
            </w:r>
            <w:r w:rsidRPr="00B85B8F">
              <w:rPr>
                <w:b/>
                <w:sz w:val="16"/>
                <w:szCs w:val="16"/>
              </w:rPr>
              <w:t xml:space="preserve"> г</w:t>
            </w:r>
          </w:p>
        </w:tc>
        <w:tc>
          <w:tcPr>
            <w:tcW w:w="2536" w:type="dxa"/>
            <w:gridSpan w:val="3"/>
            <w:tcBorders>
              <w:bottom w:val="single" w:sz="4" w:space="0" w:color="auto"/>
            </w:tcBorders>
            <w:noWrap/>
            <w:hideMark/>
          </w:tcPr>
          <w:p w:rsidR="005A72F0" w:rsidRPr="00B85B8F" w:rsidRDefault="005A72F0" w:rsidP="00E409B7">
            <w:pPr>
              <w:autoSpaceDE w:val="0"/>
              <w:autoSpaceDN w:val="0"/>
              <w:adjustRightInd w:val="0"/>
              <w:ind w:left="-507" w:firstLine="507"/>
              <w:jc w:val="center"/>
              <w:rPr>
                <w:b/>
                <w:sz w:val="16"/>
                <w:szCs w:val="16"/>
              </w:rPr>
            </w:pPr>
            <w:r w:rsidRPr="00B85B8F">
              <w:rPr>
                <w:b/>
                <w:sz w:val="16"/>
                <w:szCs w:val="16"/>
              </w:rPr>
              <w:t>Бюджет 20</w:t>
            </w:r>
            <w:r w:rsidR="00B45BE9">
              <w:rPr>
                <w:b/>
                <w:sz w:val="16"/>
                <w:szCs w:val="16"/>
              </w:rPr>
              <w:t>2</w:t>
            </w:r>
            <w:r w:rsidR="00E409B7">
              <w:rPr>
                <w:b/>
                <w:sz w:val="16"/>
                <w:szCs w:val="16"/>
              </w:rPr>
              <w:t>3</w:t>
            </w:r>
            <w:r w:rsidRPr="00B85B8F">
              <w:rPr>
                <w:b/>
                <w:sz w:val="16"/>
                <w:szCs w:val="16"/>
              </w:rPr>
              <w:t xml:space="preserve"> г</w:t>
            </w:r>
          </w:p>
        </w:tc>
        <w:tc>
          <w:tcPr>
            <w:tcW w:w="2142" w:type="dxa"/>
            <w:gridSpan w:val="2"/>
            <w:hideMark/>
          </w:tcPr>
          <w:p w:rsidR="005A72F0" w:rsidRPr="00B85B8F" w:rsidRDefault="005A72F0" w:rsidP="00A14219">
            <w:pPr>
              <w:autoSpaceDE w:val="0"/>
              <w:autoSpaceDN w:val="0"/>
              <w:adjustRightInd w:val="0"/>
              <w:ind w:right="288"/>
              <w:jc w:val="center"/>
              <w:rPr>
                <w:b/>
                <w:sz w:val="16"/>
                <w:szCs w:val="16"/>
              </w:rPr>
            </w:pPr>
            <w:r w:rsidRPr="00B85B8F">
              <w:rPr>
                <w:b/>
                <w:sz w:val="16"/>
                <w:szCs w:val="16"/>
              </w:rPr>
              <w:t xml:space="preserve">Исполнение </w:t>
            </w:r>
            <w:proofErr w:type="gramStart"/>
            <w:r w:rsidRPr="00B85B8F">
              <w:rPr>
                <w:b/>
                <w:sz w:val="16"/>
                <w:szCs w:val="16"/>
              </w:rPr>
              <w:t>в</w:t>
            </w:r>
            <w:proofErr w:type="gramEnd"/>
            <w:r w:rsidRPr="00B85B8F">
              <w:rPr>
                <w:b/>
                <w:sz w:val="16"/>
                <w:szCs w:val="16"/>
              </w:rPr>
              <w:t xml:space="preserve"> %</w:t>
            </w:r>
          </w:p>
        </w:tc>
      </w:tr>
      <w:tr w:rsidR="005A72F0" w:rsidRPr="00864D37" w:rsidTr="00700EE4">
        <w:trPr>
          <w:trHeight w:val="340"/>
        </w:trPr>
        <w:tc>
          <w:tcPr>
            <w:tcW w:w="4253" w:type="dxa"/>
            <w:vMerge/>
            <w:noWrap/>
          </w:tcPr>
          <w:p w:rsidR="005A72F0" w:rsidRPr="00B85B8F" w:rsidRDefault="005A72F0" w:rsidP="00A14219">
            <w:pPr>
              <w:autoSpaceDE w:val="0"/>
              <w:autoSpaceDN w:val="0"/>
              <w:adjustRightInd w:val="0"/>
              <w:jc w:val="center"/>
              <w:rPr>
                <w:b/>
                <w:sz w:val="16"/>
                <w:szCs w:val="16"/>
              </w:rPr>
            </w:pPr>
          </w:p>
        </w:tc>
        <w:tc>
          <w:tcPr>
            <w:tcW w:w="1276" w:type="dxa"/>
            <w:vMerge/>
            <w:tcBorders>
              <w:right w:val="single" w:sz="4" w:space="0" w:color="auto"/>
            </w:tcBorders>
            <w:noWrap/>
          </w:tcPr>
          <w:p w:rsidR="005A72F0" w:rsidRPr="00B85B8F" w:rsidRDefault="005A72F0" w:rsidP="00A14219">
            <w:pPr>
              <w:autoSpaceDE w:val="0"/>
              <w:autoSpaceDN w:val="0"/>
              <w:adjustRightInd w:val="0"/>
              <w:jc w:val="center"/>
              <w:rPr>
                <w:b/>
                <w:sz w:val="16"/>
                <w:szCs w:val="16"/>
              </w:rPr>
            </w:pPr>
          </w:p>
        </w:tc>
        <w:tc>
          <w:tcPr>
            <w:tcW w:w="1247" w:type="dxa"/>
            <w:tcBorders>
              <w:top w:val="single" w:sz="4" w:space="0" w:color="auto"/>
              <w:left w:val="single" w:sz="4" w:space="0" w:color="auto"/>
              <w:bottom w:val="single" w:sz="4" w:space="0" w:color="auto"/>
              <w:right w:val="single" w:sz="4" w:space="0" w:color="auto"/>
            </w:tcBorders>
            <w:noWrap/>
          </w:tcPr>
          <w:p w:rsidR="005A72F0" w:rsidRPr="00B85B8F" w:rsidRDefault="00371744" w:rsidP="00A14219">
            <w:pPr>
              <w:autoSpaceDE w:val="0"/>
              <w:autoSpaceDN w:val="0"/>
              <w:adjustRightInd w:val="0"/>
              <w:jc w:val="center"/>
              <w:rPr>
                <w:b/>
                <w:sz w:val="16"/>
                <w:szCs w:val="16"/>
              </w:rPr>
            </w:pPr>
            <w:r>
              <w:rPr>
                <w:b/>
                <w:sz w:val="16"/>
                <w:szCs w:val="16"/>
              </w:rPr>
              <w:t xml:space="preserve">Уточненный план </w:t>
            </w:r>
          </w:p>
        </w:tc>
        <w:tc>
          <w:tcPr>
            <w:tcW w:w="1275" w:type="dxa"/>
            <w:tcBorders>
              <w:top w:val="single" w:sz="4" w:space="0" w:color="auto"/>
              <w:left w:val="single" w:sz="4" w:space="0" w:color="auto"/>
              <w:bottom w:val="single" w:sz="4" w:space="0" w:color="auto"/>
              <w:right w:val="single" w:sz="4" w:space="0" w:color="auto"/>
            </w:tcBorders>
          </w:tcPr>
          <w:p w:rsidR="005A72F0" w:rsidRPr="00B85B8F" w:rsidRDefault="005A72F0" w:rsidP="00A14219">
            <w:pPr>
              <w:autoSpaceDE w:val="0"/>
              <w:autoSpaceDN w:val="0"/>
              <w:adjustRightInd w:val="0"/>
              <w:ind w:left="-507" w:firstLine="507"/>
              <w:jc w:val="center"/>
              <w:rPr>
                <w:b/>
                <w:sz w:val="16"/>
                <w:szCs w:val="16"/>
              </w:rPr>
            </w:pPr>
            <w:r w:rsidRPr="00B85B8F">
              <w:rPr>
                <w:b/>
                <w:sz w:val="16"/>
                <w:szCs w:val="16"/>
              </w:rPr>
              <w:t>отчет</w:t>
            </w:r>
          </w:p>
        </w:tc>
        <w:tc>
          <w:tcPr>
            <w:tcW w:w="1022" w:type="dxa"/>
            <w:gridSpan w:val="2"/>
            <w:tcBorders>
              <w:left w:val="single" w:sz="4" w:space="0" w:color="auto"/>
            </w:tcBorders>
          </w:tcPr>
          <w:p w:rsidR="005A72F0" w:rsidRPr="00B85B8F" w:rsidRDefault="005A72F0" w:rsidP="00E60A01">
            <w:pPr>
              <w:autoSpaceDE w:val="0"/>
              <w:autoSpaceDN w:val="0"/>
              <w:adjustRightInd w:val="0"/>
              <w:rPr>
                <w:b/>
                <w:sz w:val="16"/>
                <w:szCs w:val="16"/>
              </w:rPr>
            </w:pPr>
            <w:r w:rsidRPr="00B85B8F">
              <w:rPr>
                <w:b/>
                <w:sz w:val="16"/>
                <w:szCs w:val="16"/>
              </w:rPr>
              <w:t>Отчет 20</w:t>
            </w:r>
            <w:r w:rsidR="00DD4ECE">
              <w:rPr>
                <w:b/>
                <w:sz w:val="16"/>
                <w:szCs w:val="16"/>
              </w:rPr>
              <w:t>2</w:t>
            </w:r>
            <w:r w:rsidR="00E60A01">
              <w:rPr>
                <w:b/>
                <w:sz w:val="16"/>
                <w:szCs w:val="16"/>
              </w:rPr>
              <w:t>2</w:t>
            </w:r>
            <w:r w:rsidR="00B45BE9">
              <w:rPr>
                <w:b/>
                <w:sz w:val="16"/>
                <w:szCs w:val="16"/>
              </w:rPr>
              <w:t xml:space="preserve"> </w:t>
            </w:r>
          </w:p>
        </w:tc>
        <w:tc>
          <w:tcPr>
            <w:tcW w:w="1134" w:type="dxa"/>
            <w:noWrap/>
          </w:tcPr>
          <w:p w:rsidR="005A72F0" w:rsidRPr="00B85B8F" w:rsidRDefault="005A72F0" w:rsidP="00E60A01">
            <w:pPr>
              <w:autoSpaceDE w:val="0"/>
              <w:autoSpaceDN w:val="0"/>
              <w:adjustRightInd w:val="0"/>
              <w:rPr>
                <w:b/>
                <w:sz w:val="16"/>
                <w:szCs w:val="16"/>
              </w:rPr>
            </w:pPr>
            <w:r>
              <w:rPr>
                <w:b/>
                <w:sz w:val="16"/>
                <w:szCs w:val="16"/>
              </w:rPr>
              <w:t>Отчет 20</w:t>
            </w:r>
            <w:r w:rsidR="00B45BE9">
              <w:rPr>
                <w:b/>
                <w:sz w:val="16"/>
                <w:szCs w:val="16"/>
              </w:rPr>
              <w:t>2</w:t>
            </w:r>
            <w:r w:rsidR="00E60A01">
              <w:rPr>
                <w:b/>
                <w:sz w:val="16"/>
                <w:szCs w:val="16"/>
              </w:rPr>
              <w:t>3</w:t>
            </w:r>
          </w:p>
        </w:tc>
      </w:tr>
      <w:tr w:rsidR="00E60A01" w:rsidRPr="00864D37" w:rsidTr="00700EE4">
        <w:trPr>
          <w:trHeight w:val="323"/>
        </w:trPr>
        <w:tc>
          <w:tcPr>
            <w:tcW w:w="4253" w:type="dxa"/>
            <w:hideMark/>
          </w:tcPr>
          <w:p w:rsidR="00E60A01" w:rsidRPr="00557908" w:rsidRDefault="00E60A01" w:rsidP="00A14219">
            <w:pPr>
              <w:autoSpaceDE w:val="0"/>
              <w:autoSpaceDN w:val="0"/>
              <w:adjustRightInd w:val="0"/>
              <w:rPr>
                <w:sz w:val="18"/>
                <w:szCs w:val="18"/>
              </w:rPr>
            </w:pPr>
            <w:r w:rsidRPr="00557908">
              <w:rPr>
                <w:sz w:val="18"/>
                <w:szCs w:val="18"/>
              </w:rPr>
              <w:t xml:space="preserve"> «Система образования города Дивногорска»</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827,3</w:t>
            </w:r>
          </w:p>
        </w:tc>
        <w:tc>
          <w:tcPr>
            <w:tcW w:w="1247" w:type="dxa"/>
            <w:tcBorders>
              <w:top w:val="single" w:sz="4" w:space="0" w:color="auto"/>
            </w:tcBorders>
            <w:noWrap/>
          </w:tcPr>
          <w:p w:rsidR="00E60A01" w:rsidRPr="00864D37" w:rsidRDefault="00E60A01" w:rsidP="00A14219">
            <w:pPr>
              <w:autoSpaceDE w:val="0"/>
              <w:autoSpaceDN w:val="0"/>
              <w:adjustRightInd w:val="0"/>
              <w:jc w:val="right"/>
              <w:rPr>
                <w:sz w:val="20"/>
                <w:szCs w:val="20"/>
              </w:rPr>
            </w:pPr>
            <w:r>
              <w:rPr>
                <w:sz w:val="20"/>
                <w:szCs w:val="20"/>
              </w:rPr>
              <w:t>877,7</w:t>
            </w:r>
          </w:p>
        </w:tc>
        <w:tc>
          <w:tcPr>
            <w:tcW w:w="1275" w:type="dxa"/>
            <w:tcBorders>
              <w:top w:val="nil"/>
            </w:tcBorders>
          </w:tcPr>
          <w:p w:rsidR="00E60A01" w:rsidRPr="00864D37" w:rsidRDefault="00E60A01" w:rsidP="00A14219">
            <w:pPr>
              <w:autoSpaceDE w:val="0"/>
              <w:autoSpaceDN w:val="0"/>
              <w:adjustRightInd w:val="0"/>
              <w:ind w:left="-507" w:firstLine="507"/>
              <w:jc w:val="right"/>
              <w:rPr>
                <w:sz w:val="20"/>
                <w:szCs w:val="20"/>
              </w:rPr>
            </w:pPr>
            <w:r>
              <w:rPr>
                <w:sz w:val="20"/>
                <w:szCs w:val="20"/>
              </w:rPr>
              <w:t>857,5</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98,9</w:t>
            </w:r>
          </w:p>
        </w:tc>
        <w:tc>
          <w:tcPr>
            <w:tcW w:w="1134" w:type="dxa"/>
            <w:noWrap/>
          </w:tcPr>
          <w:p w:rsidR="00E60A01" w:rsidRPr="00864D37" w:rsidRDefault="00DB4980" w:rsidP="00A14219">
            <w:pPr>
              <w:autoSpaceDE w:val="0"/>
              <w:autoSpaceDN w:val="0"/>
              <w:adjustRightInd w:val="0"/>
              <w:jc w:val="right"/>
              <w:rPr>
                <w:sz w:val="20"/>
                <w:szCs w:val="20"/>
              </w:rPr>
            </w:pPr>
            <w:r>
              <w:rPr>
                <w:sz w:val="20"/>
                <w:szCs w:val="20"/>
              </w:rPr>
              <w:t>97,7</w:t>
            </w:r>
          </w:p>
        </w:tc>
      </w:tr>
      <w:tr w:rsidR="00E60A01" w:rsidRPr="00864D37" w:rsidTr="00700EE4">
        <w:trPr>
          <w:trHeight w:val="419"/>
        </w:trPr>
        <w:tc>
          <w:tcPr>
            <w:tcW w:w="4253" w:type="dxa"/>
            <w:hideMark/>
          </w:tcPr>
          <w:p w:rsidR="00E60A01" w:rsidRPr="00557908" w:rsidRDefault="00E60A01" w:rsidP="00A14219">
            <w:pPr>
              <w:autoSpaceDE w:val="0"/>
              <w:autoSpaceDN w:val="0"/>
              <w:adjustRightInd w:val="0"/>
              <w:rPr>
                <w:sz w:val="18"/>
                <w:szCs w:val="18"/>
              </w:rPr>
            </w:pPr>
            <w:r w:rsidRPr="00557908">
              <w:rPr>
                <w:sz w:val="18"/>
                <w:szCs w:val="18"/>
              </w:rPr>
              <w:t xml:space="preserve"> «Культура муниципального образования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22,5</w:t>
            </w:r>
          </w:p>
        </w:tc>
        <w:tc>
          <w:tcPr>
            <w:tcW w:w="1247" w:type="dxa"/>
            <w:noWrap/>
          </w:tcPr>
          <w:p w:rsidR="00E60A01" w:rsidRPr="00864D37" w:rsidRDefault="00E60A01" w:rsidP="00A14219">
            <w:pPr>
              <w:autoSpaceDE w:val="0"/>
              <w:autoSpaceDN w:val="0"/>
              <w:adjustRightInd w:val="0"/>
              <w:jc w:val="right"/>
              <w:rPr>
                <w:sz w:val="20"/>
                <w:szCs w:val="20"/>
              </w:rPr>
            </w:pPr>
            <w:r>
              <w:rPr>
                <w:sz w:val="20"/>
                <w:szCs w:val="20"/>
              </w:rPr>
              <w:t>195,9</w:t>
            </w:r>
          </w:p>
        </w:tc>
        <w:tc>
          <w:tcPr>
            <w:tcW w:w="1275" w:type="dxa"/>
          </w:tcPr>
          <w:p w:rsidR="00E60A01" w:rsidRPr="00864D37" w:rsidRDefault="00E60A01" w:rsidP="00A14219">
            <w:pPr>
              <w:autoSpaceDE w:val="0"/>
              <w:autoSpaceDN w:val="0"/>
              <w:adjustRightInd w:val="0"/>
              <w:ind w:left="-507" w:firstLine="507"/>
              <w:jc w:val="right"/>
              <w:rPr>
                <w:sz w:val="20"/>
                <w:szCs w:val="20"/>
              </w:rPr>
            </w:pPr>
            <w:r>
              <w:rPr>
                <w:sz w:val="20"/>
                <w:szCs w:val="20"/>
              </w:rPr>
              <w:t>194,9</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99,3</w:t>
            </w:r>
          </w:p>
        </w:tc>
        <w:tc>
          <w:tcPr>
            <w:tcW w:w="1134" w:type="dxa"/>
            <w:noWrap/>
          </w:tcPr>
          <w:p w:rsidR="00E60A01" w:rsidRPr="00864D37" w:rsidRDefault="00DB4980" w:rsidP="00A14219">
            <w:pPr>
              <w:autoSpaceDE w:val="0"/>
              <w:autoSpaceDN w:val="0"/>
              <w:adjustRightInd w:val="0"/>
              <w:jc w:val="right"/>
              <w:rPr>
                <w:sz w:val="20"/>
                <w:szCs w:val="20"/>
              </w:rPr>
            </w:pPr>
            <w:r>
              <w:rPr>
                <w:sz w:val="20"/>
                <w:szCs w:val="20"/>
              </w:rPr>
              <w:t>99,5</w:t>
            </w:r>
          </w:p>
        </w:tc>
      </w:tr>
      <w:tr w:rsidR="00E60A01" w:rsidRPr="00864D37" w:rsidTr="00700EE4">
        <w:trPr>
          <w:trHeight w:val="695"/>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«Физическая культура, спорт и молодежная политика в муниципальном образовании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71,4</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125,4</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123,1</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98,9</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98,4</w:t>
            </w:r>
          </w:p>
        </w:tc>
      </w:tr>
      <w:tr w:rsidR="00E60A01" w:rsidRPr="00864D37" w:rsidTr="00700EE4">
        <w:trPr>
          <w:trHeight w:val="711"/>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«Обеспечение доступным и комфортным жильем граждан муниципального образования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104,4</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433,3</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112,3</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25,5</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28,4</w:t>
            </w:r>
          </w:p>
        </w:tc>
      </w:tr>
      <w:tr w:rsidR="00E60A01" w:rsidRPr="00864D37" w:rsidTr="00700EE4">
        <w:trPr>
          <w:trHeight w:val="261"/>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«Содействие развитию местного самоуправления»</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3, 9</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3,6</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3,6</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59,4</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100</w:t>
            </w:r>
          </w:p>
        </w:tc>
      </w:tr>
      <w:tr w:rsidR="00E60A01" w:rsidRPr="00864D37" w:rsidTr="00700EE4">
        <w:trPr>
          <w:trHeight w:val="407"/>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«Транспортная система муниципального образования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166,6</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199,7</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189,6</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98,5</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94,9</w:t>
            </w:r>
          </w:p>
        </w:tc>
      </w:tr>
      <w:tr w:rsidR="00E60A01" w:rsidRPr="00864D37" w:rsidTr="00700EE4">
        <w:trPr>
          <w:trHeight w:val="838"/>
        </w:trPr>
        <w:tc>
          <w:tcPr>
            <w:tcW w:w="4253" w:type="dxa"/>
            <w:hideMark/>
          </w:tcPr>
          <w:p w:rsidR="00E60A01" w:rsidRPr="00557908" w:rsidRDefault="00E60A01" w:rsidP="005D54CD">
            <w:pPr>
              <w:autoSpaceDE w:val="0"/>
              <w:autoSpaceDN w:val="0"/>
              <w:adjustRightInd w:val="0"/>
              <w:rPr>
                <w:sz w:val="18"/>
                <w:szCs w:val="18"/>
              </w:rPr>
            </w:pPr>
            <w:r w:rsidRPr="00557908">
              <w:rPr>
                <w:sz w:val="18"/>
                <w:szCs w:val="18"/>
              </w:rPr>
              <w:t xml:space="preserve"> </w:t>
            </w:r>
            <w:proofErr w:type="gramStart"/>
            <w:r w:rsidRPr="00557908">
              <w:rPr>
                <w:sz w:val="18"/>
                <w:szCs w:val="18"/>
              </w:rPr>
              <w:t xml:space="preserve">«Функционирование жилищно-коммунального хозяйства и повышение энергетической </w:t>
            </w:r>
            <w:proofErr w:type="spellStart"/>
            <w:r w:rsidRPr="00557908">
              <w:rPr>
                <w:sz w:val="18"/>
                <w:szCs w:val="18"/>
              </w:rPr>
              <w:t>фективности</w:t>
            </w:r>
            <w:proofErr w:type="spellEnd"/>
            <w:r w:rsidRPr="00557908">
              <w:rPr>
                <w:sz w:val="18"/>
                <w:szCs w:val="18"/>
              </w:rPr>
              <w:t xml:space="preserve"> на территории муниципального образования город Дивногорск»</w:t>
            </w:r>
            <w:proofErr w:type="gramEnd"/>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185,6</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106,8</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102,8</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98,7</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96,3</w:t>
            </w:r>
          </w:p>
        </w:tc>
      </w:tr>
      <w:tr w:rsidR="00E60A01" w:rsidRPr="00864D37" w:rsidTr="00700EE4">
        <w:trPr>
          <w:trHeight w:val="269"/>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«Управление муниципальными финансами»</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11,3</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12,2</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12,1</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97,7</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99,2</w:t>
            </w:r>
          </w:p>
        </w:tc>
      </w:tr>
      <w:tr w:rsidR="00E60A01" w:rsidRPr="00864D37" w:rsidTr="00700EE4">
        <w:trPr>
          <w:trHeight w:val="381"/>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 xml:space="preserve"> «Управление имуществом и земельными ресурсами муниципального образования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0,6</w:t>
            </w:r>
          </w:p>
        </w:tc>
        <w:tc>
          <w:tcPr>
            <w:tcW w:w="1247" w:type="dxa"/>
            <w:noWrap/>
          </w:tcPr>
          <w:p w:rsidR="00E60A01" w:rsidRPr="00864D37" w:rsidRDefault="00E60A01" w:rsidP="00DD4ECE">
            <w:pPr>
              <w:autoSpaceDE w:val="0"/>
              <w:autoSpaceDN w:val="0"/>
              <w:adjustRightInd w:val="0"/>
              <w:jc w:val="right"/>
              <w:rPr>
                <w:sz w:val="20"/>
                <w:szCs w:val="20"/>
              </w:rPr>
            </w:pPr>
            <w:r>
              <w:rPr>
                <w:sz w:val="20"/>
                <w:szCs w:val="20"/>
              </w:rPr>
              <w:t>1,1</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0,3</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99,8</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27,3</w:t>
            </w:r>
          </w:p>
        </w:tc>
      </w:tr>
      <w:tr w:rsidR="00E60A01" w:rsidRPr="00864D37" w:rsidTr="00700EE4">
        <w:trPr>
          <w:trHeight w:val="706"/>
        </w:trPr>
        <w:tc>
          <w:tcPr>
            <w:tcW w:w="4253" w:type="dxa"/>
            <w:hideMark/>
          </w:tcPr>
          <w:p w:rsidR="00E60A01" w:rsidRPr="00557908" w:rsidRDefault="00E60A01" w:rsidP="00D42325">
            <w:pPr>
              <w:autoSpaceDE w:val="0"/>
              <w:autoSpaceDN w:val="0"/>
              <w:adjustRightInd w:val="0"/>
              <w:rPr>
                <w:sz w:val="18"/>
                <w:szCs w:val="18"/>
              </w:rPr>
            </w:pPr>
            <w:r w:rsidRPr="00557908">
              <w:rPr>
                <w:sz w:val="18"/>
                <w:szCs w:val="18"/>
              </w:rPr>
              <w:t>Формирование комфортной городской (сельской) среды по муниципальному образованию город Дивногорск</w:t>
            </w:r>
          </w:p>
        </w:tc>
        <w:tc>
          <w:tcPr>
            <w:tcW w:w="1276" w:type="dxa"/>
            <w:noWrap/>
          </w:tcPr>
          <w:p w:rsidR="00E60A01" w:rsidRPr="00864D37" w:rsidRDefault="00E60A01" w:rsidP="00E409B7">
            <w:pPr>
              <w:autoSpaceDE w:val="0"/>
              <w:autoSpaceDN w:val="0"/>
              <w:adjustRightInd w:val="0"/>
              <w:ind w:left="-507" w:firstLine="507"/>
              <w:jc w:val="right"/>
              <w:rPr>
                <w:sz w:val="20"/>
                <w:szCs w:val="20"/>
              </w:rPr>
            </w:pPr>
            <w:r>
              <w:rPr>
                <w:sz w:val="20"/>
                <w:szCs w:val="20"/>
              </w:rPr>
              <w:t>134,1</w:t>
            </w:r>
          </w:p>
        </w:tc>
        <w:tc>
          <w:tcPr>
            <w:tcW w:w="1247" w:type="dxa"/>
            <w:noWrap/>
          </w:tcPr>
          <w:p w:rsidR="00E60A01" w:rsidRPr="00864D37" w:rsidRDefault="00E60A01" w:rsidP="00D42325">
            <w:pPr>
              <w:autoSpaceDE w:val="0"/>
              <w:autoSpaceDN w:val="0"/>
              <w:adjustRightInd w:val="0"/>
              <w:jc w:val="right"/>
              <w:rPr>
                <w:sz w:val="20"/>
                <w:szCs w:val="20"/>
              </w:rPr>
            </w:pPr>
            <w:r>
              <w:rPr>
                <w:sz w:val="20"/>
                <w:szCs w:val="20"/>
              </w:rPr>
              <w:t>252,9</w:t>
            </w:r>
          </w:p>
        </w:tc>
        <w:tc>
          <w:tcPr>
            <w:tcW w:w="1275" w:type="dxa"/>
          </w:tcPr>
          <w:p w:rsidR="00E60A01" w:rsidRPr="00864D37" w:rsidRDefault="00E60A01" w:rsidP="00D42325">
            <w:pPr>
              <w:autoSpaceDE w:val="0"/>
              <w:autoSpaceDN w:val="0"/>
              <w:adjustRightInd w:val="0"/>
              <w:ind w:left="-507" w:firstLine="507"/>
              <w:jc w:val="right"/>
              <w:rPr>
                <w:sz w:val="20"/>
                <w:szCs w:val="20"/>
              </w:rPr>
            </w:pPr>
            <w:r>
              <w:rPr>
                <w:sz w:val="20"/>
                <w:szCs w:val="20"/>
              </w:rPr>
              <w:t>220,2</w:t>
            </w:r>
          </w:p>
        </w:tc>
        <w:tc>
          <w:tcPr>
            <w:tcW w:w="1022" w:type="dxa"/>
            <w:gridSpan w:val="2"/>
            <w:noWrap/>
          </w:tcPr>
          <w:p w:rsidR="00E60A01" w:rsidRPr="00864D37" w:rsidRDefault="00E60A01" w:rsidP="00176889">
            <w:pPr>
              <w:autoSpaceDE w:val="0"/>
              <w:autoSpaceDN w:val="0"/>
              <w:adjustRightInd w:val="0"/>
              <w:jc w:val="right"/>
              <w:rPr>
                <w:sz w:val="20"/>
                <w:szCs w:val="20"/>
              </w:rPr>
            </w:pPr>
            <w:r>
              <w:rPr>
                <w:sz w:val="20"/>
                <w:szCs w:val="20"/>
              </w:rPr>
              <w:t>98,5</w:t>
            </w:r>
          </w:p>
        </w:tc>
        <w:tc>
          <w:tcPr>
            <w:tcW w:w="1134" w:type="dxa"/>
            <w:noWrap/>
          </w:tcPr>
          <w:p w:rsidR="00E60A01" w:rsidRPr="00864D37" w:rsidRDefault="00DB4980" w:rsidP="00D42325">
            <w:pPr>
              <w:autoSpaceDE w:val="0"/>
              <w:autoSpaceDN w:val="0"/>
              <w:adjustRightInd w:val="0"/>
              <w:jc w:val="right"/>
              <w:rPr>
                <w:sz w:val="20"/>
                <w:szCs w:val="20"/>
              </w:rPr>
            </w:pPr>
            <w:r>
              <w:rPr>
                <w:sz w:val="20"/>
                <w:szCs w:val="20"/>
              </w:rPr>
              <w:t>87,1</w:t>
            </w:r>
          </w:p>
        </w:tc>
      </w:tr>
      <w:tr w:rsidR="00E60A01" w:rsidRPr="00864D37" w:rsidTr="00700EE4">
        <w:trPr>
          <w:trHeight w:val="346"/>
        </w:trPr>
        <w:tc>
          <w:tcPr>
            <w:tcW w:w="4253" w:type="dxa"/>
          </w:tcPr>
          <w:p w:rsidR="00E60A01" w:rsidRPr="00B85B8F" w:rsidRDefault="00E60A01" w:rsidP="00E82E1B">
            <w:pPr>
              <w:autoSpaceDE w:val="0"/>
              <w:autoSpaceDN w:val="0"/>
              <w:adjustRightInd w:val="0"/>
              <w:rPr>
                <w:b/>
                <w:sz w:val="20"/>
                <w:szCs w:val="20"/>
              </w:rPr>
            </w:pPr>
            <w:r w:rsidRPr="00B85B8F">
              <w:rPr>
                <w:b/>
                <w:sz w:val="20"/>
                <w:szCs w:val="20"/>
              </w:rPr>
              <w:t>ИТОГО по программным расходам</w:t>
            </w:r>
          </w:p>
        </w:tc>
        <w:tc>
          <w:tcPr>
            <w:tcW w:w="1276" w:type="dxa"/>
            <w:noWrap/>
          </w:tcPr>
          <w:p w:rsidR="00E60A01" w:rsidRPr="00B45BE9" w:rsidRDefault="00E60A01" w:rsidP="00E409B7">
            <w:pPr>
              <w:autoSpaceDE w:val="0"/>
              <w:autoSpaceDN w:val="0"/>
              <w:adjustRightInd w:val="0"/>
              <w:ind w:left="-507" w:firstLine="507"/>
              <w:jc w:val="right"/>
              <w:rPr>
                <w:b/>
                <w:sz w:val="20"/>
                <w:szCs w:val="20"/>
              </w:rPr>
            </w:pPr>
            <w:r>
              <w:rPr>
                <w:b/>
                <w:sz w:val="20"/>
                <w:szCs w:val="20"/>
              </w:rPr>
              <w:t>1 734,6</w:t>
            </w:r>
          </w:p>
        </w:tc>
        <w:tc>
          <w:tcPr>
            <w:tcW w:w="1247" w:type="dxa"/>
            <w:noWrap/>
          </w:tcPr>
          <w:p w:rsidR="00E60A01" w:rsidRPr="00D37EAD" w:rsidRDefault="00E60A01" w:rsidP="00E409B7">
            <w:pPr>
              <w:autoSpaceDE w:val="0"/>
              <w:autoSpaceDN w:val="0"/>
              <w:adjustRightInd w:val="0"/>
              <w:jc w:val="right"/>
              <w:rPr>
                <w:b/>
                <w:sz w:val="20"/>
                <w:szCs w:val="20"/>
              </w:rPr>
            </w:pPr>
            <w:r w:rsidRPr="00D37EAD">
              <w:rPr>
                <w:rFonts w:eastAsia="Calibri"/>
                <w:b/>
                <w:sz w:val="20"/>
                <w:szCs w:val="20"/>
              </w:rPr>
              <w:t>2</w:t>
            </w:r>
            <w:r>
              <w:rPr>
                <w:rFonts w:eastAsia="Calibri"/>
                <w:b/>
                <w:sz w:val="20"/>
                <w:szCs w:val="20"/>
              </w:rPr>
              <w:t> 303,9</w:t>
            </w:r>
          </w:p>
        </w:tc>
        <w:tc>
          <w:tcPr>
            <w:tcW w:w="1275" w:type="dxa"/>
          </w:tcPr>
          <w:p w:rsidR="00E60A01" w:rsidRPr="00B45BE9" w:rsidRDefault="00E60A01" w:rsidP="00E82E1B">
            <w:pPr>
              <w:autoSpaceDE w:val="0"/>
              <w:autoSpaceDN w:val="0"/>
              <w:adjustRightInd w:val="0"/>
              <w:ind w:left="-507" w:firstLine="507"/>
              <w:jc w:val="right"/>
              <w:rPr>
                <w:b/>
                <w:sz w:val="20"/>
                <w:szCs w:val="20"/>
              </w:rPr>
            </w:pPr>
            <w:r>
              <w:rPr>
                <w:b/>
                <w:sz w:val="20"/>
                <w:szCs w:val="20"/>
              </w:rPr>
              <w:t>1 903,3</w:t>
            </w:r>
          </w:p>
        </w:tc>
        <w:tc>
          <w:tcPr>
            <w:tcW w:w="1022" w:type="dxa"/>
            <w:gridSpan w:val="2"/>
            <w:noWrap/>
          </w:tcPr>
          <w:p w:rsidR="00E60A01" w:rsidRPr="00B85B8F" w:rsidRDefault="00E60A01" w:rsidP="00176889">
            <w:pPr>
              <w:autoSpaceDE w:val="0"/>
              <w:autoSpaceDN w:val="0"/>
              <w:adjustRightInd w:val="0"/>
              <w:jc w:val="right"/>
              <w:rPr>
                <w:b/>
                <w:sz w:val="20"/>
                <w:szCs w:val="20"/>
              </w:rPr>
            </w:pPr>
            <w:r>
              <w:rPr>
                <w:b/>
                <w:sz w:val="20"/>
                <w:szCs w:val="20"/>
              </w:rPr>
              <w:t>84</w:t>
            </w:r>
          </w:p>
        </w:tc>
        <w:tc>
          <w:tcPr>
            <w:tcW w:w="1134" w:type="dxa"/>
            <w:noWrap/>
          </w:tcPr>
          <w:p w:rsidR="00E60A01" w:rsidRPr="00B85B8F" w:rsidRDefault="00DB4980" w:rsidP="00E82E1B">
            <w:pPr>
              <w:autoSpaceDE w:val="0"/>
              <w:autoSpaceDN w:val="0"/>
              <w:adjustRightInd w:val="0"/>
              <w:jc w:val="right"/>
              <w:rPr>
                <w:b/>
                <w:sz w:val="20"/>
                <w:szCs w:val="20"/>
              </w:rPr>
            </w:pPr>
            <w:r>
              <w:rPr>
                <w:b/>
                <w:sz w:val="20"/>
                <w:szCs w:val="20"/>
              </w:rPr>
              <w:t>83</w:t>
            </w:r>
          </w:p>
        </w:tc>
      </w:tr>
    </w:tbl>
    <w:p w:rsidR="00DC7189" w:rsidRDefault="00DC7189" w:rsidP="00081858">
      <w:pPr>
        <w:autoSpaceDE w:val="0"/>
        <w:autoSpaceDN w:val="0"/>
        <w:adjustRightInd w:val="0"/>
        <w:ind w:firstLine="709"/>
        <w:jc w:val="both"/>
        <w:rPr>
          <w:rFonts w:eastAsia="Calibri"/>
          <w:color w:val="000000"/>
        </w:rPr>
      </w:pPr>
      <w:r w:rsidRPr="00DC7189">
        <w:rPr>
          <w:rFonts w:eastAsia="Calibri"/>
          <w:color w:val="000000"/>
        </w:rPr>
        <w:lastRenderedPageBreak/>
        <w:t xml:space="preserve">Высокий уровень освоения бюджетных средств </w:t>
      </w:r>
      <w:r>
        <w:rPr>
          <w:rFonts w:eastAsia="Calibri"/>
          <w:color w:val="000000"/>
        </w:rPr>
        <w:t xml:space="preserve">(более 99%) </w:t>
      </w:r>
      <w:r w:rsidRPr="00DC7189">
        <w:rPr>
          <w:rFonts w:eastAsia="Calibri"/>
          <w:color w:val="000000"/>
        </w:rPr>
        <w:t xml:space="preserve">можно отметить по </w:t>
      </w:r>
      <w:r>
        <w:rPr>
          <w:rFonts w:eastAsia="Calibri"/>
          <w:color w:val="000000"/>
        </w:rPr>
        <w:t xml:space="preserve">муниципальным программам </w:t>
      </w:r>
      <w:r w:rsidRPr="00DC7189">
        <w:rPr>
          <w:rFonts w:eastAsia="Calibri"/>
          <w:color w:val="000000"/>
        </w:rPr>
        <w:t>«Культура муниципального образования город Дивногорск»</w:t>
      </w:r>
      <w:r>
        <w:rPr>
          <w:rFonts w:eastAsia="Calibri"/>
          <w:color w:val="000000"/>
        </w:rPr>
        <w:t xml:space="preserve">, </w:t>
      </w:r>
      <w:r w:rsidRPr="00DC7189">
        <w:rPr>
          <w:rFonts w:eastAsia="Calibri"/>
          <w:color w:val="000000"/>
        </w:rPr>
        <w:t>«Содействие развитию местного самоуправления»</w:t>
      </w:r>
      <w:r>
        <w:rPr>
          <w:rFonts w:eastAsia="Calibri"/>
          <w:color w:val="000000"/>
        </w:rPr>
        <w:t xml:space="preserve"> и </w:t>
      </w:r>
      <w:r w:rsidRPr="00DC7189">
        <w:rPr>
          <w:rFonts w:eastAsia="Calibri"/>
          <w:color w:val="000000"/>
        </w:rPr>
        <w:t xml:space="preserve"> «Управление муниципальными финансами»</w:t>
      </w:r>
      <w:r>
        <w:rPr>
          <w:rFonts w:eastAsia="Calibri"/>
          <w:color w:val="000000"/>
        </w:rPr>
        <w:t>.</w:t>
      </w:r>
    </w:p>
    <w:p w:rsidR="00DC7189" w:rsidRDefault="00DC7189" w:rsidP="00081858">
      <w:pPr>
        <w:autoSpaceDE w:val="0"/>
        <w:autoSpaceDN w:val="0"/>
        <w:adjustRightInd w:val="0"/>
        <w:ind w:firstLine="709"/>
        <w:jc w:val="both"/>
        <w:rPr>
          <w:rFonts w:eastAsia="Calibri"/>
          <w:color w:val="000000"/>
        </w:rPr>
      </w:pPr>
      <w:r>
        <w:rPr>
          <w:rFonts w:eastAsia="Calibri"/>
          <w:color w:val="000000"/>
        </w:rPr>
        <w:t xml:space="preserve">Муниципальные программы </w:t>
      </w:r>
      <w:r w:rsidRPr="00DC7189">
        <w:rPr>
          <w:rFonts w:eastAsia="Calibri"/>
          <w:color w:val="000000"/>
        </w:rPr>
        <w:t>«Обеспечение доступным и комфортным жильем граждан муниципального образования город Дивногорск»</w:t>
      </w:r>
      <w:r>
        <w:rPr>
          <w:rFonts w:eastAsia="Calibri"/>
          <w:color w:val="000000"/>
        </w:rPr>
        <w:t xml:space="preserve"> и </w:t>
      </w:r>
      <w:r w:rsidRPr="00DC7189">
        <w:rPr>
          <w:rFonts w:eastAsia="Calibri"/>
          <w:color w:val="000000"/>
        </w:rPr>
        <w:t xml:space="preserve"> «Управление имуществом и земельными ресурсами муниципального образования город Дивногорск»</w:t>
      </w:r>
      <w:r>
        <w:rPr>
          <w:rFonts w:eastAsia="Calibri"/>
          <w:color w:val="000000"/>
        </w:rPr>
        <w:t xml:space="preserve"> имеют самый низкий уровень освоения средств (ниже 30%).</w:t>
      </w:r>
    </w:p>
    <w:p w:rsidR="00081858" w:rsidRDefault="00081858" w:rsidP="00081858">
      <w:pPr>
        <w:autoSpaceDE w:val="0"/>
        <w:autoSpaceDN w:val="0"/>
        <w:adjustRightInd w:val="0"/>
        <w:ind w:firstLine="709"/>
        <w:jc w:val="both"/>
        <w:rPr>
          <w:rFonts w:eastAsia="Calibri"/>
          <w:bCs/>
          <w:i/>
          <w:color w:val="000000"/>
        </w:rPr>
      </w:pPr>
      <w:r w:rsidRPr="00081858">
        <w:rPr>
          <w:rFonts w:eastAsia="Calibri"/>
          <w:bCs/>
          <w:i/>
          <w:color w:val="000000"/>
        </w:rPr>
        <w:t xml:space="preserve">На момент составления данного Заключения об исполнении бюджета за 2023 год, результаты оценки эффективности реализации муниципальных программ и заключение о признании муниципальной программы высокоэффективной, эффективной, </w:t>
      </w:r>
      <w:proofErr w:type="spellStart"/>
      <w:r w:rsidRPr="00081858">
        <w:rPr>
          <w:rFonts w:eastAsia="Calibri"/>
          <w:bCs/>
          <w:i/>
          <w:color w:val="000000"/>
        </w:rPr>
        <w:t>среднеэффективной</w:t>
      </w:r>
      <w:proofErr w:type="spellEnd"/>
      <w:r w:rsidRPr="00081858">
        <w:rPr>
          <w:rFonts w:eastAsia="Calibri"/>
          <w:bCs/>
          <w:i/>
          <w:color w:val="000000"/>
        </w:rPr>
        <w:t xml:space="preserve"> или неэффективной в КСО отсутствуют.</w:t>
      </w:r>
    </w:p>
    <w:p w:rsidR="00E03170" w:rsidRPr="00E03170" w:rsidRDefault="00E03170" w:rsidP="00E03170">
      <w:pPr>
        <w:autoSpaceDE w:val="0"/>
        <w:autoSpaceDN w:val="0"/>
        <w:adjustRightInd w:val="0"/>
        <w:ind w:firstLine="709"/>
        <w:jc w:val="both"/>
        <w:rPr>
          <w:rFonts w:eastAsia="Calibri"/>
          <w:bCs/>
          <w:color w:val="000000"/>
        </w:rPr>
      </w:pPr>
      <w:r w:rsidRPr="00E03170">
        <w:rPr>
          <w:rFonts w:eastAsia="Calibri"/>
          <w:bCs/>
          <w:color w:val="000000"/>
        </w:rPr>
        <w:t>В отчете об исполнении городского бюджета не дана оценка эффективности исполнения и финансовой обеспеченности муниципальных программ, исходя из чего</w:t>
      </w:r>
      <w:r w:rsidR="006878E8">
        <w:rPr>
          <w:rFonts w:eastAsia="Calibri"/>
          <w:bCs/>
          <w:color w:val="000000"/>
        </w:rPr>
        <w:t>,</w:t>
      </w:r>
      <w:r w:rsidRPr="00E03170">
        <w:rPr>
          <w:rFonts w:eastAsia="Calibri"/>
          <w:bCs/>
          <w:color w:val="000000"/>
        </w:rPr>
        <w:t xml:space="preserve"> провести анализ системы управления муниципальными программами и анализ сбалансированности целей, задач и мероприятий программ, в рамках настоящей проверки не представляется возможным.</w:t>
      </w:r>
    </w:p>
    <w:p w:rsidR="00E03170" w:rsidRPr="00E03170" w:rsidRDefault="00E03170" w:rsidP="00E03170">
      <w:pPr>
        <w:autoSpaceDE w:val="0"/>
        <w:autoSpaceDN w:val="0"/>
        <w:adjustRightInd w:val="0"/>
        <w:ind w:firstLine="709"/>
        <w:jc w:val="both"/>
        <w:rPr>
          <w:rFonts w:eastAsia="Calibri"/>
          <w:bCs/>
          <w:color w:val="000000"/>
        </w:rPr>
      </w:pPr>
      <w:r>
        <w:rPr>
          <w:rFonts w:eastAsia="Calibri"/>
          <w:bCs/>
          <w:color w:val="000000"/>
        </w:rPr>
        <w:t>КСО ежего</w:t>
      </w:r>
      <w:r w:rsidR="0001447F">
        <w:rPr>
          <w:rFonts w:eastAsia="Calibri"/>
          <w:bCs/>
          <w:color w:val="000000"/>
        </w:rPr>
        <w:t xml:space="preserve">дно в Заключениях на исполнение бюджета указывается </w:t>
      </w:r>
      <w:r>
        <w:rPr>
          <w:rFonts w:eastAsia="Calibri"/>
          <w:bCs/>
          <w:color w:val="000000"/>
        </w:rPr>
        <w:t xml:space="preserve">на </w:t>
      </w:r>
      <w:r w:rsidRPr="00E03170">
        <w:rPr>
          <w:rFonts w:eastAsia="Calibri"/>
          <w:b/>
          <w:bCs/>
          <w:color w:val="000000"/>
        </w:rPr>
        <w:t>отсутстви</w:t>
      </w:r>
      <w:r>
        <w:rPr>
          <w:rFonts w:eastAsia="Calibri"/>
          <w:b/>
          <w:bCs/>
          <w:color w:val="000000"/>
        </w:rPr>
        <w:t xml:space="preserve">е </w:t>
      </w:r>
      <w:r w:rsidRPr="00E03170">
        <w:rPr>
          <w:rFonts w:eastAsia="Calibri"/>
          <w:b/>
          <w:bCs/>
          <w:color w:val="000000"/>
        </w:rPr>
        <w:t>анализа взаимосвязи между бюджетными расходами и результатами муниципальных программ от их использования.</w:t>
      </w:r>
      <w:r w:rsidRPr="00E03170">
        <w:rPr>
          <w:rFonts w:eastAsia="Calibri"/>
          <w:bCs/>
          <w:color w:val="000000"/>
        </w:rPr>
        <w:t xml:space="preserve"> </w:t>
      </w:r>
    </w:p>
    <w:p w:rsidR="00081858" w:rsidRPr="00E03170" w:rsidRDefault="00E03170" w:rsidP="00081858">
      <w:pPr>
        <w:autoSpaceDE w:val="0"/>
        <w:autoSpaceDN w:val="0"/>
        <w:adjustRightInd w:val="0"/>
        <w:ind w:firstLine="709"/>
        <w:jc w:val="both"/>
        <w:rPr>
          <w:rFonts w:eastAsia="Calibri"/>
          <w:bCs/>
          <w:color w:val="000000"/>
        </w:rPr>
      </w:pPr>
      <w:proofErr w:type="gramStart"/>
      <w:r>
        <w:rPr>
          <w:rFonts w:eastAsia="Calibri"/>
          <w:bCs/>
          <w:color w:val="000000"/>
        </w:rPr>
        <w:t>Поскольку, и</w:t>
      </w:r>
      <w:r w:rsidR="00081858" w:rsidRPr="00081858">
        <w:rPr>
          <w:rFonts w:eastAsia="Calibri"/>
          <w:bCs/>
          <w:color w:val="000000"/>
        </w:rPr>
        <w:t xml:space="preserve">сходя из </w:t>
      </w:r>
      <w:r>
        <w:rPr>
          <w:rFonts w:eastAsia="Calibri"/>
          <w:bCs/>
          <w:color w:val="000000"/>
        </w:rPr>
        <w:t xml:space="preserve">действующих </w:t>
      </w:r>
      <w:r w:rsidR="00081858" w:rsidRPr="00081858">
        <w:rPr>
          <w:rFonts w:eastAsia="Calibri"/>
          <w:bCs/>
          <w:color w:val="000000"/>
        </w:rPr>
        <w:t>требований</w:t>
      </w:r>
      <w:r w:rsidR="00B70C7F">
        <w:rPr>
          <w:rStyle w:val="ac"/>
          <w:rFonts w:eastAsia="Calibri"/>
          <w:bCs/>
          <w:color w:val="000000"/>
        </w:rPr>
        <w:footnoteReference w:id="4"/>
      </w:r>
      <w:r w:rsidR="00B70C7F">
        <w:rPr>
          <w:rFonts w:eastAsia="Calibri"/>
          <w:bCs/>
          <w:color w:val="000000"/>
        </w:rPr>
        <w:t xml:space="preserve"> </w:t>
      </w:r>
      <w:r w:rsidR="00081858" w:rsidRPr="00081858">
        <w:rPr>
          <w:rFonts w:eastAsia="Calibri"/>
          <w:bCs/>
          <w:color w:val="000000"/>
        </w:rPr>
        <w:t xml:space="preserve">результаты оценки эффективности реализации муниципальных программ, подготавливаемые отделом экономического развития администрации города, представляются в финансовое управление в срок </w:t>
      </w:r>
      <w:r w:rsidR="00081858" w:rsidRPr="00E03170">
        <w:rPr>
          <w:rFonts w:eastAsia="Calibri"/>
          <w:bCs/>
          <w:i/>
          <w:color w:val="000000"/>
        </w:rPr>
        <w:t>до 15 апреля года</w:t>
      </w:r>
      <w:r w:rsidR="00081858" w:rsidRPr="00E03170">
        <w:rPr>
          <w:rFonts w:eastAsia="Calibri"/>
          <w:bCs/>
          <w:color w:val="000000"/>
        </w:rPr>
        <w:t xml:space="preserve">, следующего за отчетным, </w:t>
      </w:r>
      <w:r w:rsidRPr="00E03170">
        <w:rPr>
          <w:rFonts w:eastAsia="Calibri"/>
          <w:bCs/>
          <w:color w:val="000000"/>
        </w:rPr>
        <w:t xml:space="preserve">тогда как </w:t>
      </w:r>
      <w:r w:rsidR="00081858" w:rsidRPr="00E03170">
        <w:rPr>
          <w:rFonts w:eastAsia="Calibri"/>
          <w:bCs/>
          <w:color w:val="000000"/>
        </w:rPr>
        <w:t xml:space="preserve">годовой отчет об исполнении бюджета </w:t>
      </w:r>
      <w:r w:rsidRPr="00E03170">
        <w:rPr>
          <w:rFonts w:eastAsia="Calibri"/>
          <w:bCs/>
          <w:color w:val="000000"/>
        </w:rPr>
        <w:t xml:space="preserve">за 2023 год </w:t>
      </w:r>
      <w:r w:rsidR="00081858" w:rsidRPr="00E03170">
        <w:rPr>
          <w:rFonts w:eastAsia="Calibri"/>
          <w:bCs/>
          <w:color w:val="000000"/>
        </w:rPr>
        <w:t>уже сформирован и подписан</w:t>
      </w:r>
      <w:r w:rsidRPr="00E03170">
        <w:rPr>
          <w:rFonts w:eastAsia="Calibri"/>
          <w:bCs/>
          <w:color w:val="000000"/>
        </w:rPr>
        <w:t xml:space="preserve"> </w:t>
      </w:r>
      <w:r w:rsidRPr="00E03170">
        <w:rPr>
          <w:rFonts w:eastAsia="Calibri"/>
          <w:bCs/>
          <w:i/>
          <w:color w:val="000000"/>
        </w:rPr>
        <w:t>26 марта 2024 года</w:t>
      </w:r>
      <w:r w:rsidR="00081858" w:rsidRPr="00E03170">
        <w:rPr>
          <w:rFonts w:eastAsia="Calibri"/>
          <w:bCs/>
          <w:color w:val="000000"/>
        </w:rPr>
        <w:t>.</w:t>
      </w:r>
      <w:proofErr w:type="gramEnd"/>
    </w:p>
    <w:p w:rsidR="00750648" w:rsidRPr="00B70C7F" w:rsidRDefault="00E03170" w:rsidP="00E03170">
      <w:pPr>
        <w:autoSpaceDE w:val="0"/>
        <w:autoSpaceDN w:val="0"/>
        <w:adjustRightInd w:val="0"/>
        <w:ind w:firstLine="709"/>
        <w:jc w:val="both"/>
        <w:rPr>
          <w:rFonts w:eastAsia="Calibri"/>
          <w:bCs/>
          <w:color w:val="000000"/>
        </w:rPr>
      </w:pPr>
      <w:r w:rsidRPr="00B70C7F">
        <w:rPr>
          <w:rFonts w:eastAsia="Calibri"/>
          <w:bCs/>
          <w:color w:val="000000"/>
        </w:rPr>
        <w:t>По мнению КСО</w:t>
      </w:r>
      <w:r w:rsidR="00AC386C">
        <w:rPr>
          <w:rFonts w:eastAsia="Calibri"/>
          <w:bCs/>
          <w:color w:val="000000"/>
        </w:rPr>
        <w:t>,</w:t>
      </w:r>
      <w:r w:rsidRPr="00B70C7F">
        <w:rPr>
          <w:rFonts w:eastAsia="Calibri"/>
          <w:bCs/>
          <w:color w:val="000000"/>
        </w:rPr>
        <w:t xml:space="preserve"> формирование бюджета </w:t>
      </w:r>
      <w:r w:rsidR="00AC386C">
        <w:rPr>
          <w:rFonts w:eastAsia="Calibri"/>
          <w:bCs/>
          <w:color w:val="000000"/>
        </w:rPr>
        <w:t>по программно-целевому принципу</w:t>
      </w:r>
      <w:r w:rsidRPr="00B70C7F">
        <w:rPr>
          <w:rFonts w:eastAsia="Calibri"/>
          <w:bCs/>
          <w:color w:val="000000"/>
        </w:rPr>
        <w:t xml:space="preserve"> </w:t>
      </w:r>
      <w:r w:rsidR="00AC386C">
        <w:rPr>
          <w:rFonts w:eastAsia="Calibri"/>
          <w:bCs/>
          <w:color w:val="000000"/>
        </w:rPr>
        <w:t>(</w:t>
      </w:r>
      <w:r w:rsidRPr="00B70C7F">
        <w:rPr>
          <w:rFonts w:eastAsia="Calibri"/>
          <w:bCs/>
          <w:color w:val="000000"/>
        </w:rPr>
        <w:t>96% утвержденных бюджетных назначений приходится на муниципальные программы</w:t>
      </w:r>
      <w:r w:rsidR="00AC386C">
        <w:rPr>
          <w:rFonts w:eastAsia="Calibri"/>
          <w:bCs/>
          <w:color w:val="000000"/>
        </w:rPr>
        <w:t>)</w:t>
      </w:r>
      <w:r w:rsidRPr="00B70C7F">
        <w:rPr>
          <w:rFonts w:eastAsia="Calibri"/>
          <w:bCs/>
          <w:color w:val="000000"/>
        </w:rPr>
        <w:t xml:space="preserve"> предполагает необходимость отражения в годовом отчете об исполнении бюджета оценки использования бюджетных средств не только с точки зрения процента освоения бюджетных средств, но и с точки </w:t>
      </w:r>
      <w:proofErr w:type="gramStart"/>
      <w:r w:rsidRPr="00B70C7F">
        <w:rPr>
          <w:rFonts w:eastAsia="Calibri"/>
          <w:bCs/>
          <w:color w:val="000000"/>
        </w:rPr>
        <w:t>зрения уровня достижения запланированных целевых показателей муниципальных программ</w:t>
      </w:r>
      <w:proofErr w:type="gramEnd"/>
      <w:r w:rsidRPr="00B70C7F">
        <w:rPr>
          <w:rFonts w:eastAsia="Calibri"/>
          <w:bCs/>
          <w:color w:val="000000"/>
        </w:rPr>
        <w:t>.</w:t>
      </w:r>
    </w:p>
    <w:p w:rsidR="00B70C7F" w:rsidRPr="004242E8" w:rsidRDefault="00750648" w:rsidP="00B70C7F">
      <w:pPr>
        <w:autoSpaceDE w:val="0"/>
        <w:autoSpaceDN w:val="0"/>
        <w:adjustRightInd w:val="0"/>
        <w:ind w:firstLine="709"/>
        <w:jc w:val="both"/>
        <w:rPr>
          <w:rFonts w:eastAsia="Calibri"/>
          <w:bCs/>
          <w:color w:val="000000"/>
        </w:rPr>
      </w:pPr>
      <w:r w:rsidRPr="004242E8">
        <w:rPr>
          <w:rFonts w:eastAsia="Calibri"/>
          <w:bCs/>
          <w:color w:val="000000"/>
        </w:rPr>
        <w:t>Было бы вполне логичн</w:t>
      </w:r>
      <w:r w:rsidR="0001447F" w:rsidRPr="004242E8">
        <w:rPr>
          <w:rFonts w:eastAsia="Calibri"/>
          <w:bCs/>
          <w:color w:val="000000"/>
        </w:rPr>
        <w:t>ым</w:t>
      </w:r>
      <w:r w:rsidRPr="004242E8">
        <w:rPr>
          <w:rFonts w:eastAsia="Calibri"/>
          <w:bCs/>
          <w:color w:val="000000"/>
        </w:rPr>
        <w:t xml:space="preserve"> представление сводного годового отчета о ходе реализации муниципальных программ одновременно с годовым отчетом об исполнении бюджет.</w:t>
      </w:r>
      <w:r w:rsidR="00B70C7F" w:rsidRPr="004242E8">
        <w:rPr>
          <w:sz w:val="28"/>
          <w:szCs w:val="28"/>
        </w:rPr>
        <w:t xml:space="preserve"> </w:t>
      </w:r>
      <w:r w:rsidR="00B70C7F" w:rsidRPr="004242E8">
        <w:rPr>
          <w:rFonts w:eastAsia="Calibri"/>
          <w:bCs/>
          <w:color w:val="000000"/>
        </w:rPr>
        <w:t>Очевидно, что без наличия определенных управленческих решений достичь такой координации будет сложно.</w:t>
      </w:r>
    </w:p>
    <w:p w:rsidR="00B70C7F" w:rsidRPr="004242E8" w:rsidRDefault="00B70C7F" w:rsidP="00B70C7F">
      <w:pPr>
        <w:autoSpaceDE w:val="0"/>
        <w:autoSpaceDN w:val="0"/>
        <w:adjustRightInd w:val="0"/>
        <w:ind w:firstLine="709"/>
        <w:jc w:val="both"/>
        <w:rPr>
          <w:rFonts w:eastAsia="Calibri"/>
          <w:bCs/>
          <w:color w:val="000000"/>
        </w:rPr>
      </w:pPr>
      <w:proofErr w:type="gramStart"/>
      <w:r w:rsidRPr="004242E8">
        <w:rPr>
          <w:rFonts w:eastAsia="Calibri"/>
          <w:bCs/>
          <w:color w:val="000000"/>
        </w:rPr>
        <w:t>В связи с чем, КСО считает необходимым внести в постановление № 193п изменения в части срока предоставления результатов оценки эффективности муниципальных программ по итогам года (не позднее 01 апреля года, следующего за отчетным), предусмотрев его одновременное направление в Контрольно-счетный орган.</w:t>
      </w:r>
      <w:proofErr w:type="gramEnd"/>
    </w:p>
    <w:p w:rsidR="004242E8" w:rsidRPr="004242E8" w:rsidRDefault="004242E8" w:rsidP="004242E8">
      <w:pPr>
        <w:autoSpaceDE w:val="0"/>
        <w:autoSpaceDN w:val="0"/>
        <w:adjustRightInd w:val="0"/>
        <w:ind w:firstLine="709"/>
        <w:jc w:val="both"/>
        <w:rPr>
          <w:rFonts w:eastAsia="Calibri"/>
          <w:bCs/>
          <w:i/>
          <w:color w:val="000000"/>
        </w:rPr>
      </w:pPr>
      <w:r w:rsidRPr="004242E8">
        <w:rPr>
          <w:rFonts w:eastAsia="Calibri"/>
          <w:bCs/>
          <w:i/>
          <w:color w:val="000000"/>
        </w:rPr>
        <w:t>КСО обращает внимание, что с 2022 года осуществлена трансформация института госпрограмм и переход на новые подходы к их разработке и реализации, включая изменение системы целеполагания, структуры и содержания госпрограмм. Также значительно изменился порядок их утверждения, уровни управления. Муниципальных программ в Дивногорске данные изменения коснутся с 2025 года, но методологическую, подготовительную работу по переходу уже необходимо проводить.</w:t>
      </w:r>
    </w:p>
    <w:p w:rsidR="004242E8" w:rsidRDefault="004242E8" w:rsidP="00E03170">
      <w:pPr>
        <w:autoSpaceDE w:val="0"/>
        <w:autoSpaceDN w:val="0"/>
        <w:adjustRightInd w:val="0"/>
        <w:ind w:firstLine="708"/>
        <w:jc w:val="both"/>
        <w:rPr>
          <w:bCs/>
        </w:rPr>
      </w:pPr>
    </w:p>
    <w:p w:rsidR="00266E81" w:rsidRPr="00266E81" w:rsidRDefault="00266E81" w:rsidP="00E03170">
      <w:pPr>
        <w:autoSpaceDE w:val="0"/>
        <w:autoSpaceDN w:val="0"/>
        <w:adjustRightInd w:val="0"/>
        <w:ind w:firstLine="708"/>
        <w:jc w:val="both"/>
        <w:rPr>
          <w:bCs/>
        </w:rPr>
      </w:pPr>
      <w:r w:rsidRPr="00266E81">
        <w:rPr>
          <w:bCs/>
        </w:rPr>
        <w:t>Исходя из предоставленных отчетов реализации муниципальных программ, можно констатировать</w:t>
      </w:r>
      <w:r>
        <w:rPr>
          <w:bCs/>
        </w:rPr>
        <w:t xml:space="preserve"> </w:t>
      </w:r>
      <w:r w:rsidRPr="00266E81">
        <w:rPr>
          <w:bCs/>
        </w:rPr>
        <w:t>следующее:</w:t>
      </w:r>
    </w:p>
    <w:p w:rsidR="00E03170" w:rsidRPr="00376144" w:rsidRDefault="00E03170" w:rsidP="00E03170">
      <w:pPr>
        <w:autoSpaceDE w:val="0"/>
        <w:autoSpaceDN w:val="0"/>
        <w:adjustRightInd w:val="0"/>
        <w:ind w:firstLine="708"/>
        <w:jc w:val="both"/>
        <w:rPr>
          <w:u w:val="single"/>
        </w:rPr>
      </w:pPr>
      <w:r w:rsidRPr="00376144">
        <w:rPr>
          <w:bCs/>
          <w:u w:val="single"/>
        </w:rPr>
        <w:t>Муниципальная программа «Управление имуществом и земельными ресурсами муниципального образовани</w:t>
      </w:r>
      <w:r w:rsidR="00266E81" w:rsidRPr="00376144">
        <w:rPr>
          <w:bCs/>
          <w:u w:val="single"/>
        </w:rPr>
        <w:t>я город Дивногорск»</w:t>
      </w:r>
    </w:p>
    <w:p w:rsidR="00E03170" w:rsidRPr="00E03170" w:rsidRDefault="00E03170" w:rsidP="00E03170">
      <w:pPr>
        <w:autoSpaceDE w:val="0"/>
        <w:autoSpaceDN w:val="0"/>
        <w:adjustRightInd w:val="0"/>
        <w:ind w:firstLine="709"/>
        <w:jc w:val="both"/>
      </w:pPr>
      <w:r w:rsidRPr="00E03170">
        <w:lastRenderedPageBreak/>
        <w:t>Финансирование данной программы предусмотрено за счет собственных средств бюджета города.</w:t>
      </w:r>
      <w:r w:rsidR="00266E81">
        <w:t xml:space="preserve"> Из бюджетных назначений 1,1 млн. рублей освоено 0,4 млн. рублей, или 36,4%. В 2022 году освоено 0,5 млн. рублей.</w:t>
      </w:r>
    </w:p>
    <w:p w:rsidR="00E03170" w:rsidRPr="00E03170" w:rsidRDefault="00E03170" w:rsidP="00E03170">
      <w:pPr>
        <w:autoSpaceDE w:val="0"/>
        <w:autoSpaceDN w:val="0"/>
        <w:adjustRightInd w:val="0"/>
        <w:ind w:firstLine="708"/>
        <w:jc w:val="both"/>
      </w:pPr>
      <w:r w:rsidRPr="00E03170">
        <w:t>Не в полном объеме освоены средства по подпрограмме «Учет, контроль, распоряжение, пользование и управление муниципальным имуществом и земельными ресурсами на территории муниципального образования город Дивногорск.</w:t>
      </w:r>
      <w:r w:rsidR="00266E81">
        <w:t xml:space="preserve"> </w:t>
      </w:r>
      <w:proofErr w:type="gramStart"/>
      <w:r w:rsidRPr="00E03170">
        <w:t>Из запланированных 15 земельных участков только по 9 произведен  по</w:t>
      </w:r>
      <w:r w:rsidR="002B1B50">
        <w:t xml:space="preserve"> </w:t>
      </w:r>
      <w:r w:rsidRPr="00E03170">
        <w:t>объектный учет, по одном участку не проведены кадастровые работы и не оформлено право собственности.</w:t>
      </w:r>
      <w:proofErr w:type="gramEnd"/>
    </w:p>
    <w:p w:rsidR="00634249" w:rsidRPr="00634249" w:rsidRDefault="00E03170" w:rsidP="00634249">
      <w:pPr>
        <w:ind w:firstLine="708"/>
        <w:jc w:val="both"/>
        <w:rPr>
          <w:rFonts w:eastAsia="Calibri"/>
          <w:lang w:eastAsia="en-US"/>
        </w:rPr>
      </w:pPr>
      <w:r w:rsidRPr="00E03170">
        <w:t>При этом перевыполнен показатель, не требующий финансовых затрат, «пополнение доходной части бюджета».</w:t>
      </w:r>
      <w:r w:rsidR="00634249" w:rsidRPr="00634249">
        <w:rPr>
          <w:rFonts w:eastAsia="Calibri"/>
          <w:sz w:val="28"/>
          <w:szCs w:val="28"/>
          <w:lang w:eastAsia="en-US"/>
        </w:rPr>
        <w:t xml:space="preserve"> </w:t>
      </w:r>
      <w:r w:rsidR="00634249" w:rsidRPr="00634249">
        <w:rPr>
          <w:rFonts w:eastAsia="Calibri"/>
          <w:lang w:eastAsia="en-US"/>
        </w:rPr>
        <w:t>Общая сумма поступлений в бюджет города,</w:t>
      </w:r>
      <w:r w:rsidR="00634249">
        <w:rPr>
          <w:rFonts w:eastAsia="Calibri"/>
          <w:lang w:eastAsia="en-US"/>
        </w:rPr>
        <w:t xml:space="preserve"> ГРБС которых является</w:t>
      </w:r>
      <w:r w:rsidR="00634249" w:rsidRPr="00634249">
        <w:rPr>
          <w:rFonts w:eastAsia="Calibri"/>
          <w:lang w:eastAsia="en-US"/>
        </w:rPr>
        <w:t xml:space="preserve"> </w:t>
      </w:r>
      <w:r w:rsidR="00634249">
        <w:rPr>
          <w:rFonts w:eastAsia="Calibri"/>
          <w:lang w:eastAsia="en-US"/>
        </w:rPr>
        <w:t xml:space="preserve">Комитет </w:t>
      </w:r>
      <w:r w:rsidR="00634249" w:rsidRPr="00634249">
        <w:rPr>
          <w:rFonts w:eastAsia="Calibri"/>
          <w:lang w:eastAsia="en-US"/>
        </w:rPr>
        <w:t>управления муниципальным имуществом и земельными отношениями составила 69,</w:t>
      </w:r>
      <w:r w:rsidR="002B1B50">
        <w:rPr>
          <w:rFonts w:eastAsia="Calibri"/>
          <w:lang w:eastAsia="en-US"/>
        </w:rPr>
        <w:t>5</w:t>
      </w:r>
      <w:r w:rsidR="00634249" w:rsidRPr="00634249">
        <w:rPr>
          <w:rFonts w:eastAsia="Calibri"/>
          <w:lang w:eastAsia="en-US"/>
        </w:rPr>
        <w:t xml:space="preserve"> млн. рублей из 63,5 млн. руб. запланированных.</w:t>
      </w:r>
    </w:p>
    <w:p w:rsidR="00E03170" w:rsidRPr="00376144" w:rsidRDefault="00E03170" w:rsidP="00E03170">
      <w:pPr>
        <w:autoSpaceDE w:val="0"/>
        <w:autoSpaceDN w:val="0"/>
        <w:adjustRightInd w:val="0"/>
        <w:ind w:firstLine="708"/>
        <w:jc w:val="both"/>
        <w:rPr>
          <w:rFonts w:eastAsia="Calibri"/>
          <w:u w:val="single"/>
        </w:rPr>
      </w:pPr>
      <w:r w:rsidRPr="00376144">
        <w:rPr>
          <w:rFonts w:eastAsia="Calibri"/>
          <w:u w:val="single"/>
        </w:rPr>
        <w:t>Муниципальная программа "Культура муниципального образования город Дивногорск"</w:t>
      </w:r>
    </w:p>
    <w:p w:rsidR="00E03170" w:rsidRPr="00E03170" w:rsidRDefault="00E03170" w:rsidP="00E03170">
      <w:pPr>
        <w:autoSpaceDE w:val="0"/>
        <w:autoSpaceDN w:val="0"/>
        <w:adjustRightInd w:val="0"/>
        <w:ind w:firstLine="709"/>
        <w:jc w:val="both"/>
      </w:pPr>
      <w:r w:rsidRPr="00E03170">
        <w:t>Финансирование данной программы предусмотрено за счет средств федерального, краевого бюджета, внебюджетных источников и собственных средств бюджета города.</w:t>
      </w:r>
    </w:p>
    <w:p w:rsidR="00E03170" w:rsidRPr="00E03170" w:rsidRDefault="00E03170" w:rsidP="00E03170">
      <w:pPr>
        <w:autoSpaceDE w:val="0"/>
        <w:autoSpaceDN w:val="0"/>
        <w:adjustRightInd w:val="0"/>
        <w:ind w:firstLine="709"/>
        <w:jc w:val="both"/>
      </w:pPr>
      <w:r w:rsidRPr="00E03170">
        <w:t xml:space="preserve">Исполнение расходов составило </w:t>
      </w:r>
      <w:r w:rsidR="00266E81">
        <w:t>19</w:t>
      </w:r>
      <w:r w:rsidR="007503F4">
        <w:t>4</w:t>
      </w:r>
      <w:r w:rsidR="00266E81">
        <w:t xml:space="preserve">,9 млн. рублей, или </w:t>
      </w:r>
      <w:r w:rsidRPr="00E03170">
        <w:t>99,5% и соответствует аналогичным показателям 2022 года.</w:t>
      </w:r>
    </w:p>
    <w:p w:rsidR="00E03170" w:rsidRPr="00E03170" w:rsidRDefault="00266E81" w:rsidP="00E03170">
      <w:pPr>
        <w:ind w:firstLine="709"/>
        <w:jc w:val="both"/>
      </w:pPr>
      <w:r>
        <w:t>Н</w:t>
      </w:r>
      <w:r w:rsidRPr="00266E81">
        <w:t>е достиг планового зна</w:t>
      </w:r>
      <w:r>
        <w:t>чения 127,36 % и составил 89,4% це</w:t>
      </w:r>
      <w:r w:rsidR="00E03170" w:rsidRPr="00E03170">
        <w:t>левой показатель «Удельный вес населения, участвующего в платных культурно-досуговых мероприятиях, проводимых муниципальными учреждениями культуры»</w:t>
      </w:r>
      <w:r>
        <w:t>.</w:t>
      </w:r>
      <w:r w:rsidR="00E03170" w:rsidRPr="00E03170">
        <w:t xml:space="preserve"> В 2022 году</w:t>
      </w:r>
      <w:r>
        <w:t xml:space="preserve"> данный показатель соответствовал</w:t>
      </w:r>
      <w:r w:rsidR="00E03170" w:rsidRPr="00E03170">
        <w:t>- 92,44%</w:t>
      </w:r>
    </w:p>
    <w:p w:rsidR="00E03170" w:rsidRPr="00E03170" w:rsidRDefault="00E03170" w:rsidP="00E03170">
      <w:pPr>
        <w:ind w:firstLine="709"/>
        <w:jc w:val="both"/>
      </w:pPr>
      <w:r w:rsidRPr="00E03170">
        <w:t xml:space="preserve">Целевой показатель  «Количество экземпляров новых поступлений в библиотечные фонды общедоступных библиотек на 1 тыс. человек населения» составил 158,2 </w:t>
      </w:r>
      <w:proofErr w:type="gramStart"/>
      <w:r w:rsidRPr="00E03170">
        <w:t>при</w:t>
      </w:r>
      <w:proofErr w:type="gramEnd"/>
      <w:r w:rsidRPr="00E03170">
        <w:t xml:space="preserve"> запланированн</w:t>
      </w:r>
      <w:r w:rsidR="002B1B50">
        <w:t>ых</w:t>
      </w:r>
      <w:r w:rsidRPr="00E03170">
        <w:t xml:space="preserve"> 145. </w:t>
      </w:r>
    </w:p>
    <w:p w:rsidR="00E03170" w:rsidRPr="00E03170" w:rsidRDefault="00E03170" w:rsidP="00E03170">
      <w:pPr>
        <w:autoSpaceDE w:val="0"/>
        <w:autoSpaceDN w:val="0"/>
        <w:adjustRightInd w:val="0"/>
        <w:ind w:firstLine="709"/>
        <w:jc w:val="both"/>
      </w:pPr>
      <w:r w:rsidRPr="00E03170">
        <w:t>Целевой показатель  «Доля оцифрованных заголовков единиц хранения, переведенных в электронный формат» исполнен в полном размере 50 единиц.</w:t>
      </w:r>
    </w:p>
    <w:p w:rsidR="00E03170" w:rsidRPr="00376144" w:rsidRDefault="007503F4" w:rsidP="00E03170">
      <w:pPr>
        <w:autoSpaceDE w:val="0"/>
        <w:autoSpaceDN w:val="0"/>
        <w:adjustRightInd w:val="0"/>
        <w:ind w:firstLine="540"/>
        <w:jc w:val="both"/>
        <w:rPr>
          <w:rFonts w:eastAsia="Calibri"/>
          <w:u w:val="single"/>
        </w:rPr>
      </w:pPr>
      <w:r w:rsidRPr="00376144">
        <w:rPr>
          <w:rFonts w:eastAsia="Calibri"/>
          <w:u w:val="single"/>
        </w:rPr>
        <w:t xml:space="preserve"> </w:t>
      </w:r>
      <w:r w:rsidR="00E03170" w:rsidRPr="00376144">
        <w:rPr>
          <w:rFonts w:eastAsia="Calibri"/>
          <w:u w:val="single"/>
        </w:rPr>
        <w:t xml:space="preserve">Муниципальная программа "Физическая культура, спорт и молодежная политика в муниципальном образовании город Дивногорск» </w:t>
      </w:r>
    </w:p>
    <w:p w:rsidR="00E03170" w:rsidRPr="00E03170" w:rsidRDefault="00E03170" w:rsidP="004224DC">
      <w:pPr>
        <w:ind w:firstLine="708"/>
        <w:jc w:val="both"/>
      </w:pPr>
      <w:r w:rsidRPr="00E03170">
        <w:t>Финансирование данной программы предусмотрено за счет сре</w:t>
      </w:r>
      <w:proofErr w:type="gramStart"/>
      <w:r w:rsidRPr="00E03170">
        <w:t>дств кр</w:t>
      </w:r>
      <w:proofErr w:type="gramEnd"/>
      <w:r w:rsidRPr="00E03170">
        <w:t>аевого бюджета, внебюджетных источников и собственных средств бюджета города.</w:t>
      </w:r>
      <w:r w:rsidR="004224DC" w:rsidRPr="004224DC">
        <w:rPr>
          <w:rFonts w:eastAsia="Calibri"/>
          <w:sz w:val="28"/>
          <w:szCs w:val="28"/>
          <w:lang w:eastAsia="en-US"/>
        </w:rPr>
        <w:t xml:space="preserve"> </w:t>
      </w:r>
    </w:p>
    <w:p w:rsidR="00E03170" w:rsidRPr="00E03170" w:rsidRDefault="00E03170" w:rsidP="00E03170">
      <w:pPr>
        <w:autoSpaceDE w:val="0"/>
        <w:autoSpaceDN w:val="0"/>
        <w:adjustRightInd w:val="0"/>
        <w:ind w:firstLine="709"/>
        <w:jc w:val="both"/>
      </w:pPr>
      <w:r w:rsidRPr="00E03170">
        <w:t xml:space="preserve">Исполнение расходов составило </w:t>
      </w:r>
      <w:r w:rsidR="007503F4">
        <w:t xml:space="preserve">123,2 млн. рублей, или </w:t>
      </w:r>
      <w:r w:rsidRPr="00E03170">
        <w:t>98,2% и соответствует аналогичным показателям 2022 года.</w:t>
      </w:r>
    </w:p>
    <w:p w:rsidR="00E03170" w:rsidRDefault="00E03170" w:rsidP="002B1B50">
      <w:pPr>
        <w:autoSpaceDE w:val="0"/>
        <w:autoSpaceDN w:val="0"/>
        <w:adjustRightInd w:val="0"/>
        <w:ind w:firstLine="709"/>
        <w:jc w:val="both"/>
      </w:pPr>
      <w:r w:rsidRPr="00E03170">
        <w:t>Все установленные показатели выполнены на 100%.</w:t>
      </w:r>
    </w:p>
    <w:p w:rsidR="00376144" w:rsidRPr="00376144" w:rsidRDefault="00376144" w:rsidP="002B1B50">
      <w:pPr>
        <w:ind w:firstLine="708"/>
        <w:jc w:val="both"/>
        <w:rPr>
          <w:rFonts w:eastAsia="Calibri"/>
          <w:lang w:eastAsia="en-US"/>
        </w:rPr>
      </w:pPr>
      <w:r w:rsidRPr="004224DC">
        <w:rPr>
          <w:rFonts w:eastAsia="Calibri"/>
          <w:lang w:eastAsia="en-US"/>
        </w:rPr>
        <w:t>По</w:t>
      </w:r>
      <w:r w:rsidRPr="00376144">
        <w:rPr>
          <w:rFonts w:eastAsia="Calibri"/>
          <w:lang w:eastAsia="en-US"/>
        </w:rPr>
        <w:t>стро</w:t>
      </w:r>
      <w:r w:rsidRPr="004224DC">
        <w:rPr>
          <w:rFonts w:eastAsia="Calibri"/>
          <w:lang w:eastAsia="en-US"/>
        </w:rPr>
        <w:t>ены</w:t>
      </w:r>
      <w:r w:rsidRPr="00376144">
        <w:rPr>
          <w:rFonts w:eastAsia="Calibri"/>
          <w:lang w:eastAsia="en-US"/>
        </w:rPr>
        <w:t xml:space="preserve"> дв</w:t>
      </w:r>
      <w:r w:rsidRPr="004224DC">
        <w:rPr>
          <w:rFonts w:eastAsia="Calibri"/>
          <w:lang w:eastAsia="en-US"/>
        </w:rPr>
        <w:t>е</w:t>
      </w:r>
      <w:r w:rsidRPr="00376144">
        <w:rPr>
          <w:rFonts w:eastAsia="Calibri"/>
          <w:lang w:eastAsia="en-US"/>
        </w:rPr>
        <w:t xml:space="preserve"> комплексны</w:t>
      </w:r>
      <w:r w:rsidRPr="004224DC">
        <w:rPr>
          <w:rFonts w:eastAsia="Calibri"/>
          <w:lang w:eastAsia="en-US"/>
        </w:rPr>
        <w:t>е</w:t>
      </w:r>
      <w:r w:rsidRPr="00376144">
        <w:rPr>
          <w:rFonts w:eastAsia="Calibri"/>
          <w:lang w:eastAsia="en-US"/>
        </w:rPr>
        <w:t xml:space="preserve"> площад</w:t>
      </w:r>
      <w:r w:rsidRPr="004224DC">
        <w:rPr>
          <w:rFonts w:eastAsia="Calibri"/>
          <w:lang w:eastAsia="en-US"/>
        </w:rPr>
        <w:t>ки</w:t>
      </w:r>
      <w:r w:rsidRPr="00376144">
        <w:rPr>
          <w:rFonts w:eastAsia="Calibri"/>
          <w:lang w:eastAsia="en-US"/>
        </w:rPr>
        <w:t xml:space="preserve"> для подвижных игр в селе Овсянка </w:t>
      </w:r>
      <w:r w:rsidRPr="004224DC">
        <w:rPr>
          <w:rFonts w:eastAsia="Calibri"/>
          <w:lang w:eastAsia="en-US"/>
        </w:rPr>
        <w:t xml:space="preserve">стоимостью </w:t>
      </w:r>
      <w:r w:rsidR="004224DC" w:rsidRPr="004224DC">
        <w:rPr>
          <w:rFonts w:eastAsia="Calibri"/>
          <w:lang w:eastAsia="en-US"/>
        </w:rPr>
        <w:t>8,1</w:t>
      </w:r>
      <w:r w:rsidRPr="00376144">
        <w:rPr>
          <w:rFonts w:eastAsia="Calibri"/>
          <w:lang w:eastAsia="en-US"/>
        </w:rPr>
        <w:t xml:space="preserve"> м</w:t>
      </w:r>
      <w:r w:rsidRPr="004224DC">
        <w:rPr>
          <w:rFonts w:eastAsia="Calibri"/>
          <w:lang w:eastAsia="en-US"/>
        </w:rPr>
        <w:t xml:space="preserve">лн. </w:t>
      </w:r>
      <w:r w:rsidR="004224DC">
        <w:rPr>
          <w:rFonts w:eastAsia="Calibri"/>
          <w:lang w:eastAsia="en-US"/>
        </w:rPr>
        <w:t>рублей, приобретено экипировки и спортивного инвентаря на 1,6 млн. рублей.</w:t>
      </w:r>
      <w:r w:rsidRPr="00376144">
        <w:rPr>
          <w:rFonts w:eastAsia="Calibri"/>
          <w:lang w:eastAsia="en-US"/>
        </w:rPr>
        <w:t xml:space="preserve"> </w:t>
      </w:r>
    </w:p>
    <w:p w:rsidR="00E03170" w:rsidRPr="00376144" w:rsidRDefault="00E03170" w:rsidP="00E03170">
      <w:pPr>
        <w:autoSpaceDE w:val="0"/>
        <w:autoSpaceDN w:val="0"/>
        <w:adjustRightInd w:val="0"/>
        <w:ind w:firstLine="540"/>
        <w:jc w:val="both"/>
        <w:rPr>
          <w:rFonts w:eastAsia="Calibri"/>
          <w:u w:val="single"/>
        </w:rPr>
      </w:pPr>
      <w:r w:rsidRPr="00376144">
        <w:rPr>
          <w:rFonts w:eastAsia="Calibri"/>
          <w:u w:val="single"/>
        </w:rPr>
        <w:t xml:space="preserve">Муниципальная программа "Обеспечение доступным и комфортным жильем граждан муниципального образования город Дивногорск»  </w:t>
      </w:r>
    </w:p>
    <w:p w:rsidR="00E03170" w:rsidRPr="00E03170" w:rsidRDefault="00E03170" w:rsidP="00E03170">
      <w:pPr>
        <w:autoSpaceDE w:val="0"/>
        <w:autoSpaceDN w:val="0"/>
        <w:adjustRightInd w:val="0"/>
        <w:ind w:firstLine="709"/>
        <w:jc w:val="both"/>
      </w:pPr>
      <w:r w:rsidRPr="00E03170">
        <w:t>Финансирование данной программы предусмотрено за счет средств федерального, краевого бюджета и собственных средств бюджета города.</w:t>
      </w:r>
    </w:p>
    <w:p w:rsidR="00577328" w:rsidRPr="00577328" w:rsidRDefault="007503F4" w:rsidP="00577328">
      <w:pPr>
        <w:autoSpaceDE w:val="0"/>
        <w:autoSpaceDN w:val="0"/>
        <w:adjustRightInd w:val="0"/>
        <w:ind w:firstLine="709"/>
        <w:jc w:val="both"/>
      </w:pPr>
      <w:r>
        <w:t>Р</w:t>
      </w:r>
      <w:r w:rsidR="00E03170" w:rsidRPr="00E03170">
        <w:t>асход</w:t>
      </w:r>
      <w:r>
        <w:t>ы</w:t>
      </w:r>
      <w:r w:rsidR="00E03170" w:rsidRPr="00E03170">
        <w:t xml:space="preserve"> в 2023 году</w:t>
      </w:r>
      <w:r>
        <w:t xml:space="preserve"> исполнены в объеме 112,3 млн. рублей</w:t>
      </w:r>
      <w:r w:rsidR="00AC386C">
        <w:t xml:space="preserve"> (</w:t>
      </w:r>
      <w:r w:rsidR="001025B1">
        <w:t>в том числе 22,7 млн. рублей инвестиционный платеж 2022 года</w:t>
      </w:r>
      <w:r w:rsidR="00AC386C">
        <w:t>)</w:t>
      </w:r>
      <w:r w:rsidR="001025B1">
        <w:t xml:space="preserve"> </w:t>
      </w:r>
      <w:r>
        <w:t xml:space="preserve"> и </w:t>
      </w:r>
      <w:r w:rsidR="00E03170" w:rsidRPr="00E03170">
        <w:t>составил</w:t>
      </w:r>
      <w:r>
        <w:t>и</w:t>
      </w:r>
      <w:r w:rsidR="00E03170" w:rsidRPr="00E03170">
        <w:t xml:space="preserve"> 26%</w:t>
      </w:r>
      <w:r w:rsidR="00AC386C">
        <w:t xml:space="preserve"> от планового показателя</w:t>
      </w:r>
      <w:r>
        <w:t xml:space="preserve">, что </w:t>
      </w:r>
      <w:r w:rsidR="00E03170" w:rsidRPr="00E03170">
        <w:t xml:space="preserve"> соответствует аналогичным показателям 2022 года.</w:t>
      </w:r>
      <w:r w:rsidR="00577328" w:rsidRPr="00577328">
        <w:t xml:space="preserve"> Не освоено 321,0 млн. рублей сре</w:t>
      </w:r>
      <w:proofErr w:type="gramStart"/>
      <w:r w:rsidR="00577328" w:rsidRPr="00577328">
        <w:t>дств кр</w:t>
      </w:r>
      <w:proofErr w:type="gramEnd"/>
      <w:r w:rsidR="00577328" w:rsidRPr="00577328">
        <w:t xml:space="preserve">аевого бюджета, которые сложились по подпрограмме «Переселение граждан из аварийного жилищного фонда». Основной причиной послужило отсутствие рынка строящегося и готового жилья в г. Дивногорске. Объявленные </w:t>
      </w:r>
      <w:r w:rsidR="00577328">
        <w:t xml:space="preserve">в </w:t>
      </w:r>
      <w:r w:rsidR="00E86CDB">
        <w:t>декабре 2022</w:t>
      </w:r>
      <w:r w:rsidR="00577328">
        <w:t xml:space="preserve"> года </w:t>
      </w:r>
      <w:r w:rsidR="00577328" w:rsidRPr="00577328">
        <w:t xml:space="preserve">торги </w:t>
      </w:r>
      <w:r w:rsidR="00E86CDB">
        <w:t>на приобретение 39 (21+18) квартир  б</w:t>
      </w:r>
      <w:r w:rsidR="00577328" w:rsidRPr="00577328">
        <w:t xml:space="preserve">ыли признаны не состоявшимися. </w:t>
      </w:r>
    </w:p>
    <w:p w:rsidR="00BA069A" w:rsidRDefault="006A5760" w:rsidP="007503F4">
      <w:pPr>
        <w:autoSpaceDE w:val="0"/>
        <w:autoSpaceDN w:val="0"/>
        <w:adjustRightInd w:val="0"/>
        <w:ind w:firstLine="709"/>
        <w:jc w:val="both"/>
      </w:pPr>
      <w:r>
        <w:t xml:space="preserve"> В </w:t>
      </w:r>
      <w:r w:rsidR="00577328">
        <w:t xml:space="preserve">дальнейшем было заключено два муниципальных контракта на приобретение  16 и 18 квартир в строящихся </w:t>
      </w:r>
      <w:r w:rsidR="002B1B50">
        <w:t xml:space="preserve"> </w:t>
      </w:r>
      <w:r w:rsidR="00577328">
        <w:t>домах. Б</w:t>
      </w:r>
      <w:r>
        <w:t>ыли осуществлены инвестиционн</w:t>
      </w:r>
      <w:r w:rsidR="00BA069A">
        <w:t>ые</w:t>
      </w:r>
      <w:r>
        <w:t xml:space="preserve"> платежи в сумме </w:t>
      </w:r>
      <w:r w:rsidR="00BA069A">
        <w:t xml:space="preserve">96,4 млн. рублей, </w:t>
      </w:r>
      <w:r w:rsidR="002B1B50">
        <w:t xml:space="preserve">а </w:t>
      </w:r>
      <w:r w:rsidR="00BA069A">
        <w:t>также выплачена гражданам выкупная стоимость за изъятое жилое помещение в размере 5,2 млн. рублей.</w:t>
      </w:r>
    </w:p>
    <w:p w:rsidR="00B37F55" w:rsidRPr="00B37F55" w:rsidRDefault="00E03170" w:rsidP="00B37F55">
      <w:pPr>
        <w:autoSpaceDE w:val="0"/>
        <w:autoSpaceDN w:val="0"/>
        <w:adjustRightInd w:val="0"/>
        <w:ind w:firstLine="709"/>
        <w:jc w:val="both"/>
      </w:pPr>
      <w:r w:rsidRPr="00E03170">
        <w:t xml:space="preserve">Не достиг планового значения целевой показатель по объему введенного жилищного строительства, который в отчетном периоде составил 18,93 тыс. </w:t>
      </w:r>
      <w:r w:rsidR="007503F4">
        <w:t>м</w:t>
      </w:r>
      <w:proofErr w:type="gramStart"/>
      <w:r w:rsidR="007503F4">
        <w:rPr>
          <w:vertAlign w:val="superscript"/>
        </w:rPr>
        <w:t>2</w:t>
      </w:r>
      <w:proofErr w:type="gramEnd"/>
      <w:r w:rsidR="007503F4">
        <w:t xml:space="preserve">, </w:t>
      </w:r>
      <w:r w:rsidRPr="007503F4">
        <w:t>при</w:t>
      </w:r>
      <w:r w:rsidRPr="00E03170">
        <w:t xml:space="preserve"> плановом значении 19,15 </w:t>
      </w:r>
      <w:r w:rsidRPr="00E03170">
        <w:lastRenderedPageBreak/>
        <w:t xml:space="preserve">тыс. </w:t>
      </w:r>
      <w:r w:rsidR="007503F4">
        <w:t>м</w:t>
      </w:r>
      <w:r w:rsidR="007503F4">
        <w:rPr>
          <w:vertAlign w:val="superscript"/>
        </w:rPr>
        <w:t>2 .</w:t>
      </w:r>
      <w:r w:rsidR="00B37F55" w:rsidRPr="00B37F55">
        <w:t xml:space="preserve"> </w:t>
      </w:r>
      <w:r w:rsidR="00B37F55">
        <w:t>Н</w:t>
      </w:r>
      <w:r w:rsidR="00B37F55" w:rsidRPr="00B37F55">
        <w:t>егативно на исполнение повлиял факт нарушения подрядчиком сроков сд</w:t>
      </w:r>
      <w:r w:rsidR="00577328">
        <w:t>ачи в эксплуатацию жилых домов.</w:t>
      </w:r>
    </w:p>
    <w:p w:rsidR="00BF76A0" w:rsidRPr="00BF76A0" w:rsidRDefault="00BF76A0" w:rsidP="00E03170">
      <w:pPr>
        <w:autoSpaceDE w:val="0"/>
        <w:autoSpaceDN w:val="0"/>
        <w:adjustRightInd w:val="0"/>
        <w:ind w:firstLine="709"/>
        <w:jc w:val="both"/>
        <w:rPr>
          <w:b/>
          <w:i/>
        </w:rPr>
      </w:pPr>
      <w:proofErr w:type="gramStart"/>
      <w:r w:rsidRPr="00BF76A0">
        <w:rPr>
          <w:rFonts w:eastAsia="Calibri"/>
          <w:i/>
          <w:lang w:eastAsia="en-US"/>
        </w:rPr>
        <w:t xml:space="preserve">В </w:t>
      </w:r>
      <w:r w:rsidR="006A5760">
        <w:rPr>
          <w:rFonts w:eastAsia="Calibri"/>
          <w:i/>
          <w:lang w:eastAsia="en-US"/>
        </w:rPr>
        <w:t>2024</w:t>
      </w:r>
      <w:r>
        <w:rPr>
          <w:rFonts w:eastAsia="Calibri"/>
          <w:i/>
          <w:lang w:eastAsia="en-US"/>
        </w:rPr>
        <w:t xml:space="preserve"> году</w:t>
      </w:r>
      <w:r w:rsidRPr="00BF76A0">
        <w:rPr>
          <w:rFonts w:eastAsia="Calibri"/>
          <w:i/>
          <w:lang w:eastAsia="en-US"/>
        </w:rPr>
        <w:t xml:space="preserve"> заключены контракты на приобретение в муниципальную собственность города Дивногорска жилых помещений в рамках дальнейшей реализации Программы в строящемся доме по ул. Школьная.</w:t>
      </w:r>
      <w:proofErr w:type="gramEnd"/>
    </w:p>
    <w:p w:rsidR="00E03170" w:rsidRPr="00E03170" w:rsidRDefault="00E03170" w:rsidP="00E03170">
      <w:pPr>
        <w:ind w:firstLine="709"/>
        <w:jc w:val="both"/>
      </w:pPr>
      <w:r w:rsidRPr="00E03170">
        <w:t xml:space="preserve">При плановом целевом показателе «Общая площадь жилых домов, введенных в эксплуатацию за счет всех источников финансирования, приходящихся на 1 человека, введенная за год» - 0,600 </w:t>
      </w:r>
      <w:r w:rsidR="007503F4">
        <w:t>м</w:t>
      </w:r>
      <w:proofErr w:type="gramStart"/>
      <w:r w:rsidR="007503F4">
        <w:rPr>
          <w:vertAlign w:val="superscript"/>
        </w:rPr>
        <w:t>2</w:t>
      </w:r>
      <w:proofErr w:type="gramEnd"/>
      <w:r w:rsidRPr="00E03170">
        <w:t>, фактическое значение отсутствует.</w:t>
      </w:r>
    </w:p>
    <w:p w:rsidR="00E03170" w:rsidRPr="00E03170" w:rsidRDefault="00E03170" w:rsidP="00E03170">
      <w:pPr>
        <w:ind w:firstLine="567"/>
        <w:jc w:val="both"/>
      </w:pPr>
      <w:r w:rsidRPr="00E03170">
        <w:t xml:space="preserve">  Целевой показатель «Количество переселенных граждан» составил 19 человек по отношению к </w:t>
      </w:r>
      <w:proofErr w:type="gramStart"/>
      <w:r w:rsidRPr="00E03170">
        <w:t>планируемым</w:t>
      </w:r>
      <w:proofErr w:type="gramEnd"/>
      <w:r w:rsidRPr="00E03170">
        <w:t xml:space="preserve"> - 232. </w:t>
      </w:r>
    </w:p>
    <w:p w:rsidR="00E03170" w:rsidRPr="00E03170" w:rsidRDefault="00E03170" w:rsidP="00E03170">
      <w:pPr>
        <w:ind w:firstLine="709"/>
        <w:jc w:val="both"/>
      </w:pPr>
      <w:r w:rsidRPr="00E03170">
        <w:t>Доля аварийного жилого фонда в общем объеме аварийного фонда не снизилась и осталась на плановом уровне 0,65.</w:t>
      </w:r>
    </w:p>
    <w:p w:rsidR="00E03170" w:rsidRPr="00E03170" w:rsidRDefault="00E03170" w:rsidP="00E03170">
      <w:pPr>
        <w:ind w:firstLine="709"/>
      </w:pPr>
      <w:r w:rsidRPr="00E03170">
        <w:t>Все запланированные 5 молодых семьи обеспеченны социальными выплатами.</w:t>
      </w:r>
    </w:p>
    <w:p w:rsidR="00E03170" w:rsidRPr="00376144" w:rsidRDefault="00E03170" w:rsidP="00E03170">
      <w:pPr>
        <w:autoSpaceDE w:val="0"/>
        <w:autoSpaceDN w:val="0"/>
        <w:adjustRightInd w:val="0"/>
        <w:ind w:firstLine="540"/>
        <w:jc w:val="both"/>
        <w:rPr>
          <w:rFonts w:eastAsia="Calibri"/>
          <w:u w:val="single"/>
        </w:rPr>
      </w:pPr>
      <w:r w:rsidRPr="00E03170">
        <w:rPr>
          <w:rFonts w:eastAsia="Calibri"/>
          <w:b/>
        </w:rPr>
        <w:t xml:space="preserve">  </w:t>
      </w:r>
      <w:r w:rsidRPr="00376144">
        <w:rPr>
          <w:rFonts w:eastAsia="Calibri"/>
          <w:u w:val="single"/>
        </w:rPr>
        <w:t xml:space="preserve">Муниципальная программа "Содействие развитию местного самоуправления" </w:t>
      </w:r>
    </w:p>
    <w:p w:rsidR="00E03170" w:rsidRPr="00E03170" w:rsidRDefault="007503F4" w:rsidP="00E03170">
      <w:pPr>
        <w:autoSpaceDE w:val="0"/>
        <w:autoSpaceDN w:val="0"/>
        <w:adjustRightInd w:val="0"/>
        <w:ind w:firstLine="709"/>
        <w:jc w:val="both"/>
      </w:pPr>
      <w:r>
        <w:t xml:space="preserve">Предусмотренные средства в размере 3,6 млн. рублей </w:t>
      </w:r>
      <w:r w:rsidR="00E03170" w:rsidRPr="00E03170">
        <w:t>освоены в полном объеме.</w:t>
      </w:r>
    </w:p>
    <w:p w:rsidR="00E03170" w:rsidRDefault="00E03170" w:rsidP="00E03170">
      <w:pPr>
        <w:autoSpaceDE w:val="0"/>
        <w:autoSpaceDN w:val="0"/>
        <w:adjustRightInd w:val="0"/>
        <w:ind w:firstLine="709"/>
        <w:jc w:val="both"/>
      </w:pPr>
      <w:r w:rsidRPr="00E03170">
        <w:t>По сравнению с предыдущим периодом 2022 года освоение расходов по программе в отчётном году выросло с 59% до 100%.</w:t>
      </w:r>
    </w:p>
    <w:p w:rsidR="00456EA5" w:rsidRPr="00456EA5" w:rsidRDefault="00456EA5" w:rsidP="00456EA5">
      <w:pPr>
        <w:ind w:firstLine="708"/>
        <w:jc w:val="both"/>
        <w:rPr>
          <w:rFonts w:eastAsia="Calibri"/>
          <w:lang w:eastAsia="en-US"/>
        </w:rPr>
      </w:pPr>
      <w:proofErr w:type="gramStart"/>
      <w:r w:rsidRPr="00456EA5">
        <w:rPr>
          <w:rFonts w:eastAsia="Calibri"/>
          <w:lang w:eastAsia="en-US"/>
        </w:rPr>
        <w:t>В 2023 году финансовую поддержку получили 4 субъекта МСП на общую сум</w:t>
      </w:r>
      <w:r>
        <w:rPr>
          <w:rFonts w:eastAsia="Calibri"/>
          <w:lang w:eastAsia="en-US"/>
        </w:rPr>
        <w:t>му 1,3 млн. рублей</w:t>
      </w:r>
      <w:r w:rsidRPr="00456EA5">
        <w:rPr>
          <w:rFonts w:eastAsia="Calibri"/>
          <w:lang w:eastAsia="en-US"/>
        </w:rPr>
        <w:t>, в том числе на возмещение понесенных затрат при осуществлении предпринимательской деятельности</w:t>
      </w:r>
      <w:r w:rsidR="00E01D17">
        <w:rPr>
          <w:rFonts w:eastAsia="Calibri"/>
          <w:lang w:eastAsia="en-US"/>
        </w:rPr>
        <w:t xml:space="preserve">, </w:t>
      </w:r>
      <w:r w:rsidRPr="00456EA5">
        <w:rPr>
          <w:rFonts w:eastAsia="Calibri"/>
          <w:lang w:eastAsia="en-US"/>
        </w:rPr>
        <w:t xml:space="preserve"> поддержано 3 субъекта, 1 из которых </w:t>
      </w:r>
      <w:proofErr w:type="spellStart"/>
      <w:r w:rsidRPr="00456EA5">
        <w:rPr>
          <w:rFonts w:eastAsia="Calibri"/>
          <w:lang w:eastAsia="en-US"/>
        </w:rPr>
        <w:t>самозанятый</w:t>
      </w:r>
      <w:proofErr w:type="spellEnd"/>
      <w:r w:rsidRPr="00456EA5">
        <w:rPr>
          <w:rFonts w:eastAsia="Calibri"/>
          <w:lang w:eastAsia="en-US"/>
        </w:rPr>
        <w:t xml:space="preserve">, на сумму </w:t>
      </w:r>
      <w:r>
        <w:rPr>
          <w:rFonts w:eastAsia="Calibri"/>
          <w:lang w:eastAsia="en-US"/>
        </w:rPr>
        <w:t>1,0 млн. рублей</w:t>
      </w:r>
      <w:r w:rsidRPr="00456EA5">
        <w:rPr>
          <w:rFonts w:eastAsia="Calibri"/>
          <w:lang w:eastAsia="en-US"/>
        </w:rPr>
        <w:t xml:space="preserve">, и на начало ведения предпринимательской деятельности выделен 1 грант в размере </w:t>
      </w:r>
      <w:r>
        <w:rPr>
          <w:rFonts w:eastAsia="Calibri"/>
          <w:lang w:eastAsia="en-US"/>
        </w:rPr>
        <w:t>0,3 млн</w:t>
      </w:r>
      <w:r w:rsidRPr="00456EA5">
        <w:rPr>
          <w:rFonts w:eastAsia="Calibri"/>
          <w:lang w:eastAsia="en-US"/>
        </w:rPr>
        <w:t>. рублей.</w:t>
      </w:r>
      <w:proofErr w:type="gramEnd"/>
    </w:p>
    <w:p w:rsidR="00E03170" w:rsidRPr="00E03170" w:rsidRDefault="00456EA5" w:rsidP="00E03170">
      <w:pPr>
        <w:ind w:firstLine="709"/>
        <w:jc w:val="both"/>
      </w:pPr>
      <w:r>
        <w:t>В</w:t>
      </w:r>
      <w:r w:rsidR="00E03170" w:rsidRPr="00E03170">
        <w:t xml:space="preserve">ыполнены следующие целевые показатели: </w:t>
      </w:r>
    </w:p>
    <w:p w:rsidR="00E03170" w:rsidRPr="00E03170" w:rsidRDefault="00E03170" w:rsidP="00E03170">
      <w:pPr>
        <w:autoSpaceDE w:val="0"/>
        <w:autoSpaceDN w:val="0"/>
        <w:adjustRightInd w:val="0"/>
        <w:ind w:firstLine="720"/>
        <w:jc w:val="both"/>
      </w:pPr>
      <w:r w:rsidRPr="00E03170">
        <w:t xml:space="preserve">- доля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 составила 15,2 %; </w:t>
      </w:r>
    </w:p>
    <w:p w:rsidR="00E03170" w:rsidRPr="00E03170" w:rsidRDefault="00E03170" w:rsidP="00E03170">
      <w:pPr>
        <w:autoSpaceDE w:val="0"/>
        <w:autoSpaceDN w:val="0"/>
        <w:adjustRightInd w:val="0"/>
        <w:ind w:firstLine="720"/>
        <w:jc w:val="both"/>
        <w:rPr>
          <w:color w:val="FF0000"/>
        </w:rPr>
      </w:pPr>
      <w:r w:rsidRPr="00E03170">
        <w:rPr>
          <w:color w:val="000000" w:themeColor="text1"/>
        </w:rPr>
        <w:t>-</w:t>
      </w:r>
      <w:r w:rsidRPr="00E03170">
        <w:t xml:space="preserve"> доля муниципальных служащих, прошедших повышение квалификации и профессиональную переподготовку к общему числу муниципальных служащих составила 47%;</w:t>
      </w:r>
    </w:p>
    <w:p w:rsidR="00E03170" w:rsidRPr="00E03170" w:rsidRDefault="00E03170" w:rsidP="00E03170">
      <w:pPr>
        <w:ind w:firstLine="709"/>
        <w:jc w:val="both"/>
      </w:pPr>
      <w:r w:rsidRPr="00E03170">
        <w:rPr>
          <w:color w:val="000000" w:themeColor="text1"/>
        </w:rPr>
        <w:t>-</w:t>
      </w:r>
      <w:r w:rsidRPr="00E03170">
        <w:t xml:space="preserve"> оказана муниципальная поддержка 607 субъектам малого и среднего предпринимательства и гражданам, желающим открыть собственное дело.</w:t>
      </w:r>
    </w:p>
    <w:p w:rsidR="00E03170" w:rsidRPr="00376144" w:rsidRDefault="00E03170" w:rsidP="00E03170">
      <w:pPr>
        <w:ind w:firstLine="540"/>
        <w:jc w:val="both"/>
        <w:rPr>
          <w:u w:val="single"/>
        </w:rPr>
      </w:pPr>
      <w:r w:rsidRPr="00376144">
        <w:rPr>
          <w:u w:val="single"/>
        </w:rPr>
        <w:t>Муниципальная программа "Транспортная система муниципального образования город Дивногорск"</w:t>
      </w:r>
      <w:r w:rsidRPr="00376144">
        <w:rPr>
          <w:sz w:val="28"/>
          <w:szCs w:val="28"/>
          <w:u w:val="single"/>
        </w:rPr>
        <w:t xml:space="preserve"> </w:t>
      </w:r>
    </w:p>
    <w:p w:rsidR="00E03170" w:rsidRDefault="007503F4" w:rsidP="00E03170">
      <w:pPr>
        <w:autoSpaceDE w:val="0"/>
        <w:autoSpaceDN w:val="0"/>
        <w:adjustRightInd w:val="0"/>
        <w:ind w:firstLine="709"/>
        <w:jc w:val="both"/>
      </w:pPr>
      <w:r>
        <w:t>Из 199,7 млн. рублей бюджетных назначений о</w:t>
      </w:r>
      <w:r w:rsidR="00E03170" w:rsidRPr="00E03170">
        <w:t>своен</w:t>
      </w:r>
      <w:r>
        <w:t>о 189,6 млн. рублей</w:t>
      </w:r>
      <w:r w:rsidR="00B66B67">
        <w:t xml:space="preserve">. Уровень освоения 94,9%, что </w:t>
      </w:r>
      <w:r w:rsidR="00E03170" w:rsidRPr="00E03170">
        <w:t>ниже уровня 2022 года (98,5%).</w:t>
      </w:r>
    </w:p>
    <w:p w:rsidR="00634249" w:rsidRPr="00634249" w:rsidRDefault="00634249" w:rsidP="00634249">
      <w:pPr>
        <w:ind w:firstLine="709"/>
        <w:jc w:val="both"/>
        <w:rPr>
          <w:rFonts w:eastAsia="Calibri"/>
          <w:lang w:eastAsia="en-US"/>
        </w:rPr>
      </w:pPr>
      <w:r w:rsidRPr="00634249">
        <w:rPr>
          <w:rFonts w:eastAsia="Calibri"/>
          <w:lang w:eastAsia="en-US"/>
        </w:rPr>
        <w:t xml:space="preserve">Протяженность отремонтированных участков </w:t>
      </w:r>
      <w:r>
        <w:rPr>
          <w:rFonts w:eastAsia="Calibri"/>
          <w:lang w:eastAsia="en-US"/>
        </w:rPr>
        <w:t xml:space="preserve">автодорог </w:t>
      </w:r>
      <w:r w:rsidRPr="00634249">
        <w:rPr>
          <w:rFonts w:eastAsia="Calibri"/>
          <w:lang w:eastAsia="en-US"/>
        </w:rPr>
        <w:t xml:space="preserve">составила </w:t>
      </w:r>
      <w:r>
        <w:rPr>
          <w:rFonts w:eastAsia="Calibri"/>
          <w:lang w:eastAsia="en-US"/>
        </w:rPr>
        <w:t>6</w:t>
      </w:r>
      <w:r w:rsidR="00A540FE">
        <w:rPr>
          <w:rFonts w:eastAsia="Calibri"/>
          <w:lang w:eastAsia="en-US"/>
        </w:rPr>
        <w:t>,7 к</w:t>
      </w:r>
      <w:r w:rsidRPr="00634249">
        <w:rPr>
          <w:rFonts w:eastAsia="Calibri"/>
          <w:lang w:eastAsia="en-US"/>
        </w:rPr>
        <w:t>м.</w:t>
      </w:r>
    </w:p>
    <w:p w:rsidR="00E03170" w:rsidRPr="00E03170" w:rsidRDefault="00E03170" w:rsidP="00E03170">
      <w:pPr>
        <w:ind w:firstLine="709"/>
        <w:jc w:val="both"/>
      </w:pPr>
      <w:r w:rsidRPr="00E03170">
        <w:t>Остались невостребованными сред</w:t>
      </w:r>
      <w:r w:rsidR="00634249">
        <w:t>ства в размере 10,1 млн. рублей.</w:t>
      </w:r>
    </w:p>
    <w:p w:rsidR="00E03170" w:rsidRPr="00E03170" w:rsidRDefault="00E03170" w:rsidP="00E03170">
      <w:pPr>
        <w:ind w:firstLine="709"/>
        <w:jc w:val="both"/>
      </w:pPr>
      <w:r w:rsidRPr="00E03170">
        <w:t xml:space="preserve">Согласно предоставленной информации цель муниципальной программы достигнута, все целевые показатели исполнены, за исключением показателя «Доля протяженности автомобильных дорог общего пользования местного значения, отвечающих нормативным требованиям, в общей протяженности» и «Количество внедренных перспективных технологий в области строительства, ремонта и </w:t>
      </w:r>
      <w:proofErr w:type="gramStart"/>
      <w:r w:rsidRPr="00E03170">
        <w:t>содержания</w:t>
      </w:r>
      <w:proofErr w:type="gramEnd"/>
      <w:r w:rsidRPr="00E03170">
        <w:t xml:space="preserve"> автомобильных дорог и объектов дорожного сервиса».</w:t>
      </w:r>
    </w:p>
    <w:p w:rsidR="00E03170" w:rsidRPr="00376144" w:rsidRDefault="00E03170" w:rsidP="00B66B67">
      <w:pPr>
        <w:autoSpaceDE w:val="0"/>
        <w:autoSpaceDN w:val="0"/>
        <w:adjustRightInd w:val="0"/>
        <w:ind w:firstLine="709"/>
        <w:jc w:val="both"/>
        <w:rPr>
          <w:u w:val="single"/>
        </w:rPr>
      </w:pPr>
      <w:r w:rsidRPr="00376144">
        <w:rPr>
          <w:u w:val="single"/>
        </w:rPr>
        <w:t xml:space="preserve">Муниципальная программа "Формирование комфортной городской (сельской) среды в муниципальном образовании город Дивногорск" </w:t>
      </w:r>
    </w:p>
    <w:p w:rsidR="00B66B67" w:rsidRDefault="00B66B67" w:rsidP="00B66B67">
      <w:pPr>
        <w:autoSpaceDE w:val="0"/>
        <w:autoSpaceDN w:val="0"/>
        <w:adjustRightInd w:val="0"/>
        <w:ind w:firstLine="709"/>
        <w:jc w:val="both"/>
      </w:pPr>
      <w:r w:rsidRPr="00B66B67">
        <w:t xml:space="preserve">Из </w:t>
      </w:r>
      <w:r>
        <w:t>252,9</w:t>
      </w:r>
      <w:r w:rsidRPr="00B66B67">
        <w:t xml:space="preserve"> млн. рублей бюджетных назначений освоено </w:t>
      </w:r>
      <w:r>
        <w:t>220,2</w:t>
      </w:r>
      <w:r w:rsidRPr="00B66B67">
        <w:t xml:space="preserve"> млн. рублей. Уровень освоения </w:t>
      </w:r>
      <w:r>
        <w:t>87</w:t>
      </w:r>
      <w:r w:rsidRPr="00B66B67">
        <w:t>%, что ниже уровня 2022 года (</w:t>
      </w:r>
      <w:r>
        <w:t>99</w:t>
      </w:r>
      <w:r w:rsidRPr="00B66B67">
        <w:t>%).</w:t>
      </w:r>
    </w:p>
    <w:p w:rsidR="00355C34" w:rsidRDefault="00355C34" w:rsidP="00355C34">
      <w:pPr>
        <w:ind w:firstLine="708"/>
        <w:jc w:val="both"/>
        <w:rPr>
          <w:rFonts w:eastAsia="Calibri"/>
          <w:lang w:eastAsia="en-US"/>
        </w:rPr>
      </w:pPr>
      <w:r w:rsidRPr="00355C34">
        <w:rPr>
          <w:rFonts w:eastAsia="Calibri"/>
          <w:lang w:eastAsia="en-US"/>
        </w:rPr>
        <w:t>Выполнены работы по благоустройству 3 дворовых территорий многоквартирных домов</w:t>
      </w:r>
      <w:r>
        <w:rPr>
          <w:rFonts w:eastAsia="Calibri"/>
          <w:lang w:eastAsia="en-US"/>
        </w:rPr>
        <w:t>.</w:t>
      </w:r>
      <w:r w:rsidRPr="00355C34">
        <w:rPr>
          <w:rFonts w:eastAsia="Calibri"/>
          <w:lang w:eastAsia="en-US"/>
        </w:rPr>
        <w:t xml:space="preserve"> </w:t>
      </w:r>
    </w:p>
    <w:p w:rsidR="00DF6596" w:rsidRPr="00DF6596" w:rsidRDefault="00355C34" w:rsidP="00DF6596">
      <w:pPr>
        <w:ind w:firstLine="709"/>
        <w:jc w:val="both"/>
        <w:rPr>
          <w:rFonts w:eastAsia="Calibri"/>
          <w:sz w:val="28"/>
          <w:szCs w:val="28"/>
          <w:lang w:eastAsia="en-US"/>
        </w:rPr>
      </w:pPr>
      <w:r>
        <w:rPr>
          <w:rFonts w:eastAsia="Calibri"/>
          <w:lang w:eastAsia="en-US"/>
        </w:rPr>
        <w:t>В</w:t>
      </w:r>
      <w:r w:rsidRPr="00355C34">
        <w:rPr>
          <w:rFonts w:eastAsia="Calibri"/>
          <w:lang w:eastAsia="en-US"/>
        </w:rPr>
        <w:t xml:space="preserve"> рамках </w:t>
      </w:r>
      <w:r>
        <w:rPr>
          <w:rFonts w:eastAsia="Calibri"/>
          <w:lang w:eastAsia="en-US"/>
        </w:rPr>
        <w:t xml:space="preserve">реализации </w:t>
      </w:r>
      <w:r w:rsidRPr="00355C34">
        <w:rPr>
          <w:rFonts w:eastAsia="Calibri"/>
          <w:lang w:eastAsia="en-US"/>
        </w:rPr>
        <w:t xml:space="preserve">национального проекта </w:t>
      </w:r>
      <w:r>
        <w:rPr>
          <w:rFonts w:eastAsia="Calibri"/>
          <w:lang w:eastAsia="en-US"/>
        </w:rPr>
        <w:t xml:space="preserve">выполнены работы по благоустройству </w:t>
      </w:r>
      <w:r w:rsidRPr="00355C34">
        <w:rPr>
          <w:rFonts w:eastAsia="Calibri"/>
          <w:lang w:eastAsia="en-US"/>
        </w:rPr>
        <w:t xml:space="preserve"> общественн</w:t>
      </w:r>
      <w:r w:rsidR="00E01D17">
        <w:rPr>
          <w:rFonts w:eastAsia="Calibri"/>
          <w:lang w:eastAsia="en-US"/>
        </w:rPr>
        <w:t xml:space="preserve">ых </w:t>
      </w:r>
      <w:r w:rsidRPr="00355C34">
        <w:rPr>
          <w:rFonts w:eastAsia="Calibri"/>
          <w:lang w:eastAsia="en-US"/>
        </w:rPr>
        <w:t>территори</w:t>
      </w:r>
      <w:proofErr w:type="gramStart"/>
      <w:r w:rsidR="00E01D17">
        <w:rPr>
          <w:rFonts w:eastAsia="Calibri"/>
          <w:lang w:eastAsia="en-US"/>
        </w:rPr>
        <w:t>й</w:t>
      </w:r>
      <w:r w:rsidRPr="00355C34">
        <w:rPr>
          <w:rFonts w:eastAsia="Calibri"/>
          <w:lang w:eastAsia="en-US"/>
        </w:rPr>
        <w:t>–</w:t>
      </w:r>
      <w:proofErr w:type="gramEnd"/>
      <w:r w:rsidRPr="00355C34">
        <w:rPr>
          <w:rFonts w:eastAsia="Calibri"/>
          <w:lang w:eastAsia="en-US"/>
        </w:rPr>
        <w:t xml:space="preserve"> площадь около ДК «Энергетик»</w:t>
      </w:r>
      <w:r>
        <w:rPr>
          <w:rFonts w:eastAsia="Calibri"/>
          <w:lang w:eastAsia="en-US"/>
        </w:rPr>
        <w:t xml:space="preserve"> </w:t>
      </w:r>
      <w:r w:rsidRPr="00355C34">
        <w:rPr>
          <w:rFonts w:eastAsia="Calibri"/>
          <w:lang w:eastAsia="en-US"/>
        </w:rPr>
        <w:t>и площадь «Строителей».</w:t>
      </w:r>
      <w:r w:rsidR="00DF6596" w:rsidRPr="00DF6596">
        <w:rPr>
          <w:rFonts w:eastAsia="Calibri"/>
          <w:sz w:val="28"/>
          <w:szCs w:val="28"/>
          <w:lang w:eastAsia="en-US"/>
        </w:rPr>
        <w:t xml:space="preserve"> </w:t>
      </w:r>
      <w:r w:rsidR="00DF6596" w:rsidRPr="00DF6596">
        <w:rPr>
          <w:rFonts w:eastAsia="Calibri"/>
          <w:lang w:eastAsia="en-US"/>
        </w:rPr>
        <w:t>Выполнены работы по благоустройству общественных пространств и территорий, прилегающих к элементам улично-дорожной сети, расположенных в селе Овсянка на 67,8 млн. рублей.</w:t>
      </w:r>
    </w:p>
    <w:p w:rsidR="00E03170" w:rsidRPr="00376144" w:rsidRDefault="00E03170" w:rsidP="00B66B67">
      <w:pPr>
        <w:autoSpaceDE w:val="0"/>
        <w:autoSpaceDN w:val="0"/>
        <w:adjustRightInd w:val="0"/>
        <w:ind w:firstLine="709"/>
        <w:jc w:val="both"/>
        <w:rPr>
          <w:u w:val="single"/>
        </w:rPr>
      </w:pPr>
      <w:r w:rsidRPr="00E03170">
        <w:t xml:space="preserve">  Все показатели достигнуты, </w:t>
      </w:r>
      <w:r w:rsidR="00E01D17">
        <w:t>кроме того</w:t>
      </w:r>
      <w:r w:rsidRPr="00E03170">
        <w:t xml:space="preserve"> доля граждан, принявших участие в решении вопросов развития городской среды от общего количества граждан в возрасте от 14 лет, </w:t>
      </w:r>
      <w:r w:rsidRPr="00E03170">
        <w:lastRenderedPageBreak/>
        <w:t>проживающих на территории городского округа город Дивногорск, составила 38,6% при плане 20%.</w:t>
      </w:r>
    </w:p>
    <w:p w:rsidR="00E03170" w:rsidRPr="00376144" w:rsidRDefault="00E03170" w:rsidP="00B66B67">
      <w:pPr>
        <w:tabs>
          <w:tab w:val="left" w:pos="709"/>
        </w:tabs>
        <w:ind w:firstLine="709"/>
        <w:jc w:val="both"/>
        <w:rPr>
          <w:u w:val="single"/>
        </w:rPr>
      </w:pPr>
      <w:r w:rsidRPr="00376144">
        <w:rPr>
          <w:u w:val="single"/>
        </w:rPr>
        <w:t xml:space="preserve">Муниципальная программа "Управление муниципальными финансами" </w:t>
      </w:r>
    </w:p>
    <w:p w:rsidR="00E03170" w:rsidRPr="00E03170" w:rsidRDefault="00E03170" w:rsidP="00B66B67">
      <w:pPr>
        <w:autoSpaceDE w:val="0"/>
        <w:autoSpaceDN w:val="0"/>
        <w:adjustRightInd w:val="0"/>
        <w:ind w:firstLine="709"/>
        <w:jc w:val="both"/>
      </w:pPr>
      <w:r w:rsidRPr="00E03170">
        <w:t>Финансирование данной программы предусмотрено за счет собственных средств бюджета города.</w:t>
      </w:r>
    </w:p>
    <w:p w:rsidR="00E03170" w:rsidRPr="00E03170" w:rsidRDefault="00E03170" w:rsidP="00B66B67">
      <w:pPr>
        <w:autoSpaceDE w:val="0"/>
        <w:autoSpaceDN w:val="0"/>
        <w:adjustRightInd w:val="0"/>
        <w:ind w:firstLine="709"/>
        <w:jc w:val="both"/>
      </w:pPr>
      <w:r w:rsidRPr="00E03170">
        <w:t>Исполнение расходов за 2023 год составило</w:t>
      </w:r>
      <w:r w:rsidR="00B66B67">
        <w:t xml:space="preserve"> 12,1 млн. рублей, или</w:t>
      </w:r>
      <w:r w:rsidRPr="00E03170">
        <w:t xml:space="preserve"> 99% при аналогичных показателях 2022 года 98 %.</w:t>
      </w:r>
    </w:p>
    <w:p w:rsidR="00E03170" w:rsidRPr="00E03170" w:rsidRDefault="00E03170" w:rsidP="00B66B67">
      <w:pPr>
        <w:autoSpaceDE w:val="0"/>
        <w:autoSpaceDN w:val="0"/>
        <w:adjustRightInd w:val="0"/>
        <w:ind w:firstLine="709"/>
        <w:jc w:val="both"/>
      </w:pPr>
      <w:r w:rsidRPr="00E03170">
        <w:t>Анализ исполнения целевых индикаторов и показателей результативности, предусмотренных данной программой, показал следующее:</w:t>
      </w:r>
    </w:p>
    <w:p w:rsidR="00E03170" w:rsidRPr="00E03170" w:rsidRDefault="00E03170" w:rsidP="00B66B67">
      <w:pPr>
        <w:autoSpaceDE w:val="0"/>
        <w:autoSpaceDN w:val="0"/>
        <w:adjustRightInd w:val="0"/>
        <w:ind w:firstLine="709"/>
        <w:jc w:val="both"/>
      </w:pPr>
      <w:r w:rsidRPr="00E03170">
        <w:t xml:space="preserve">- доля программных расходов составила 95,4% к </w:t>
      </w:r>
      <w:proofErr w:type="gramStart"/>
      <w:r w:rsidRPr="00E03170">
        <w:t>запланированным</w:t>
      </w:r>
      <w:proofErr w:type="gramEnd"/>
      <w:r w:rsidRPr="00E03170">
        <w:t xml:space="preserve"> 95,9%;</w:t>
      </w:r>
    </w:p>
    <w:p w:rsidR="00E03170" w:rsidRPr="00E03170" w:rsidRDefault="00E03170" w:rsidP="00B66B67">
      <w:pPr>
        <w:autoSpaceDE w:val="0"/>
        <w:autoSpaceDN w:val="0"/>
        <w:adjustRightInd w:val="0"/>
        <w:ind w:firstLine="709"/>
        <w:jc w:val="both"/>
      </w:pPr>
      <w:r w:rsidRPr="00E03170">
        <w:t xml:space="preserve">- соотношение объема проверенных средств бюджета к общему объему расходов бюджета города Дивногорска превысило плановый показатель 5% и составило 11,1%; </w:t>
      </w:r>
    </w:p>
    <w:p w:rsidR="00E03170" w:rsidRPr="00E03170" w:rsidRDefault="00E03170" w:rsidP="00B66B67">
      <w:pPr>
        <w:autoSpaceDE w:val="0"/>
        <w:autoSpaceDN w:val="0"/>
        <w:adjustRightInd w:val="0"/>
        <w:ind w:firstLine="709"/>
        <w:jc w:val="both"/>
      </w:pPr>
      <w:r w:rsidRPr="00E03170">
        <w:t>- не обеспечены в полном объеме исполнения расходных обязательств города (безвозмездны</w:t>
      </w:r>
      <w:r w:rsidR="00E01D17">
        <w:t>е</w:t>
      </w:r>
      <w:r w:rsidRPr="00E03170">
        <w:t xml:space="preserve"> поступлени</w:t>
      </w:r>
      <w:r w:rsidR="00E01D17">
        <w:t>я</w:t>
      </w:r>
      <w:r w:rsidRPr="00E03170">
        <w:t>)</w:t>
      </w:r>
      <w:r w:rsidR="00A540FE">
        <w:t>.</w:t>
      </w:r>
    </w:p>
    <w:p w:rsidR="00E03170" w:rsidRPr="00376144" w:rsidRDefault="00E03170" w:rsidP="00B66B67">
      <w:pPr>
        <w:autoSpaceDE w:val="0"/>
        <w:autoSpaceDN w:val="0"/>
        <w:adjustRightInd w:val="0"/>
        <w:ind w:firstLine="709"/>
        <w:jc w:val="both"/>
        <w:rPr>
          <w:rFonts w:ascii="Arial" w:eastAsia="Calibri" w:hAnsi="Arial" w:cs="Arial"/>
          <w:u w:val="single"/>
        </w:rPr>
      </w:pPr>
      <w:r w:rsidRPr="00376144">
        <w:rPr>
          <w:rFonts w:eastAsia="Calibri"/>
          <w:u w:val="single"/>
        </w:rPr>
        <w:t xml:space="preserve">Муниципальная программа города Дивногорска "Система образования города Дивногорска" </w:t>
      </w:r>
    </w:p>
    <w:p w:rsidR="00E03170" w:rsidRPr="00E03170" w:rsidRDefault="00E03170" w:rsidP="00B66B67">
      <w:pPr>
        <w:autoSpaceDE w:val="0"/>
        <w:autoSpaceDN w:val="0"/>
        <w:adjustRightInd w:val="0"/>
        <w:ind w:firstLine="709"/>
        <w:jc w:val="both"/>
      </w:pPr>
      <w:r w:rsidRPr="00E03170">
        <w:t xml:space="preserve">Исполнение расходов составило </w:t>
      </w:r>
      <w:r w:rsidR="00B66B67">
        <w:t xml:space="preserve">857,5 млн. рублей, или </w:t>
      </w:r>
      <w:r w:rsidRPr="00E03170">
        <w:t>97,7%, что ниже показателя 2022 года 98,9%.</w:t>
      </w:r>
    </w:p>
    <w:p w:rsidR="00E03170" w:rsidRPr="00E03170" w:rsidRDefault="00E03170" w:rsidP="00B66B67">
      <w:pPr>
        <w:ind w:firstLine="709"/>
        <w:jc w:val="both"/>
      </w:pPr>
      <w:r w:rsidRPr="00E03170">
        <w:t>Согласно предоставленной информации цель муниципальной программы достигнута, все целевые показатели исполнены.</w:t>
      </w:r>
    </w:p>
    <w:p w:rsidR="00E03170" w:rsidRPr="00376144" w:rsidRDefault="00E03170" w:rsidP="00B66B67">
      <w:pPr>
        <w:ind w:firstLine="709"/>
        <w:jc w:val="both"/>
        <w:rPr>
          <w:rFonts w:ascii="Arial" w:eastAsia="Calibri" w:hAnsi="Arial" w:cs="Arial"/>
          <w:u w:val="single"/>
        </w:rPr>
      </w:pPr>
      <w:r w:rsidRPr="00376144">
        <w:rPr>
          <w:rFonts w:eastAsia="Calibri"/>
          <w:u w:val="single"/>
        </w:rPr>
        <w:t xml:space="preserve">Муниципальная программа города Дивногорска </w:t>
      </w:r>
      <w:r w:rsidRPr="00376144">
        <w:rPr>
          <w:bCs/>
          <w:u w:val="single"/>
        </w:rPr>
        <w:t xml:space="preserve">"Функционирование жилищно-коммунального хозяйства и повышение энергетической эффективности муниципального образования город Дивногорск" </w:t>
      </w:r>
      <w:r w:rsidRPr="00376144">
        <w:rPr>
          <w:rFonts w:eastAsia="Calibri"/>
          <w:u w:val="single"/>
        </w:rPr>
        <w:t xml:space="preserve"> </w:t>
      </w:r>
    </w:p>
    <w:p w:rsidR="00E03170" w:rsidRDefault="00E03170" w:rsidP="00E03170">
      <w:pPr>
        <w:autoSpaceDE w:val="0"/>
        <w:autoSpaceDN w:val="0"/>
        <w:adjustRightInd w:val="0"/>
        <w:ind w:firstLine="709"/>
        <w:jc w:val="both"/>
      </w:pPr>
      <w:r w:rsidRPr="00E03170">
        <w:t xml:space="preserve">Исполнение расходов составило </w:t>
      </w:r>
      <w:r w:rsidR="00B66B67">
        <w:t xml:space="preserve"> 102,8 млн. рублей, или </w:t>
      </w:r>
      <w:r w:rsidRPr="00E03170">
        <w:t>96,2%, что ниже показателя 2022 года 98,6%.</w:t>
      </w:r>
    </w:p>
    <w:p w:rsidR="00DF6596" w:rsidRDefault="00DF6596" w:rsidP="00E03170">
      <w:pPr>
        <w:autoSpaceDE w:val="0"/>
        <w:autoSpaceDN w:val="0"/>
        <w:adjustRightInd w:val="0"/>
        <w:ind w:firstLine="709"/>
        <w:jc w:val="both"/>
        <w:rPr>
          <w:rFonts w:eastAsia="Calibri"/>
          <w:lang w:eastAsia="en-US"/>
        </w:rPr>
      </w:pPr>
      <w:r w:rsidRPr="00DF6596">
        <w:rPr>
          <w:rFonts w:eastAsia="Calibri"/>
          <w:lang w:eastAsia="en-US"/>
        </w:rPr>
        <w:t>Выполнены работы по корректировке проектно-сметной документации для строительства транспортной сети и сети водоснабжения на земельном участке за индивидуальным поселком г. Дивногорска на сумму 10 млн.</w:t>
      </w:r>
      <w:r>
        <w:rPr>
          <w:rFonts w:eastAsia="Calibri"/>
          <w:lang w:eastAsia="en-US"/>
        </w:rPr>
        <w:t xml:space="preserve"> </w:t>
      </w:r>
      <w:r w:rsidRPr="00DF6596">
        <w:rPr>
          <w:rFonts w:eastAsia="Calibri"/>
          <w:lang w:eastAsia="en-US"/>
        </w:rPr>
        <w:t>рублей.</w:t>
      </w:r>
    </w:p>
    <w:p w:rsidR="00DF6596" w:rsidRPr="00DF6596" w:rsidRDefault="00DF6596" w:rsidP="00DF6596">
      <w:pPr>
        <w:ind w:firstLine="851"/>
        <w:jc w:val="both"/>
        <w:rPr>
          <w:color w:val="000000"/>
          <w:kern w:val="24"/>
        </w:rPr>
      </w:pPr>
      <w:r w:rsidRPr="00DF6596">
        <w:rPr>
          <w:color w:val="000000"/>
          <w:kern w:val="24"/>
        </w:rPr>
        <w:t>За счет краевых  субсидии выполнены работы по строительству объекта электроснабжения к садоводческим некоммерческим товариществам городского округа г. Дивногорск (СНТ «Таволга») стоимость 13,3 млн. рублей.</w:t>
      </w:r>
    </w:p>
    <w:p w:rsidR="00E03170" w:rsidRPr="00E03170" w:rsidRDefault="00E03170" w:rsidP="00E03170">
      <w:pPr>
        <w:ind w:firstLine="709"/>
        <w:jc w:val="both"/>
      </w:pPr>
      <w:r w:rsidRPr="00E03170">
        <w:t>Согласно предоставленной информации показатель «Доля инженерных сетей нуждающихся в замене (снижение на 5%)» не достигнут. При плановом значении 57,21% фактический показатель вырос и составил 66,6%.</w:t>
      </w:r>
    </w:p>
    <w:p w:rsidR="00C814C6" w:rsidRDefault="00C814C6" w:rsidP="00081858">
      <w:pPr>
        <w:autoSpaceDE w:val="0"/>
        <w:autoSpaceDN w:val="0"/>
        <w:adjustRightInd w:val="0"/>
        <w:ind w:firstLine="709"/>
        <w:jc w:val="both"/>
        <w:rPr>
          <w:rFonts w:eastAsia="Calibri"/>
          <w:color w:val="000000"/>
        </w:rPr>
      </w:pPr>
      <w:r w:rsidRPr="002C3DEA">
        <w:rPr>
          <w:rFonts w:eastAsia="Calibri"/>
          <w:color w:val="000000"/>
          <w:u w:val="single"/>
        </w:rPr>
        <w:t>5.5.2. Национальные проекты</w:t>
      </w:r>
      <w:r>
        <w:rPr>
          <w:rFonts w:eastAsia="Calibri"/>
          <w:color w:val="000000"/>
        </w:rPr>
        <w:t>.</w:t>
      </w:r>
    </w:p>
    <w:p w:rsidR="00D524A7" w:rsidRDefault="002B61FB" w:rsidP="00081858">
      <w:pPr>
        <w:autoSpaceDE w:val="0"/>
        <w:autoSpaceDN w:val="0"/>
        <w:adjustRightInd w:val="0"/>
        <w:ind w:firstLine="709"/>
        <w:jc w:val="both"/>
        <w:rPr>
          <w:rFonts w:eastAsia="Calibri"/>
          <w:color w:val="000000"/>
        </w:rPr>
      </w:pPr>
      <w:r>
        <w:rPr>
          <w:rFonts w:eastAsia="Calibri"/>
          <w:color w:val="000000"/>
        </w:rPr>
        <w:t>Дивногорск</w:t>
      </w:r>
      <w:r w:rsidRPr="002B61FB">
        <w:rPr>
          <w:rFonts w:eastAsia="Calibri"/>
          <w:color w:val="000000"/>
        </w:rPr>
        <w:t xml:space="preserve"> в 202</w:t>
      </w:r>
      <w:r>
        <w:rPr>
          <w:rFonts w:eastAsia="Calibri"/>
          <w:color w:val="000000"/>
        </w:rPr>
        <w:t>3</w:t>
      </w:r>
      <w:r w:rsidRPr="002B61FB">
        <w:rPr>
          <w:rFonts w:eastAsia="Calibri"/>
          <w:color w:val="000000"/>
        </w:rPr>
        <w:t xml:space="preserve"> году </w:t>
      </w:r>
      <w:r w:rsidR="00244F48" w:rsidRPr="00244F48">
        <w:rPr>
          <w:rFonts w:eastAsia="Calibri"/>
          <w:color w:val="000000"/>
        </w:rPr>
        <w:t>в составе муниципальных программ осуществлял реализаци</w:t>
      </w:r>
      <w:r w:rsidR="00244F48">
        <w:rPr>
          <w:rFonts w:eastAsia="Calibri"/>
          <w:color w:val="000000"/>
        </w:rPr>
        <w:t>ю</w:t>
      </w:r>
      <w:r w:rsidR="00244F48" w:rsidRPr="00244F48">
        <w:rPr>
          <w:rFonts w:eastAsia="Calibri"/>
          <w:color w:val="000000"/>
        </w:rPr>
        <w:t xml:space="preserve"> следующих </w:t>
      </w:r>
      <w:r w:rsidR="00244F48" w:rsidRPr="00C814C6">
        <w:rPr>
          <w:rFonts w:eastAsia="Calibri"/>
          <w:color w:val="000000"/>
        </w:rPr>
        <w:t>национальных проектов</w:t>
      </w:r>
      <w:r w:rsidR="00244F48" w:rsidRPr="00244F48">
        <w:rPr>
          <w:rFonts w:eastAsia="Calibri"/>
          <w:color w:val="000000"/>
        </w:rPr>
        <w:t xml:space="preserve">: «Образование», «Культура», «Жилье и городская среда», «Безопасные и качественные автомобильные дороги». </w:t>
      </w:r>
      <w:r w:rsidRPr="002B61FB">
        <w:rPr>
          <w:rFonts w:eastAsia="Calibri"/>
          <w:color w:val="000000"/>
        </w:rPr>
        <w:t xml:space="preserve">Реализацию федеральных проектов обеспечивали </w:t>
      </w:r>
      <w:proofErr w:type="spellStart"/>
      <w:r w:rsidR="004242E8">
        <w:rPr>
          <w:rFonts w:eastAsia="Calibri"/>
          <w:color w:val="000000"/>
        </w:rPr>
        <w:t>чсетыре</w:t>
      </w:r>
      <w:proofErr w:type="spellEnd"/>
      <w:r w:rsidRPr="00244F48">
        <w:rPr>
          <w:rFonts w:eastAsia="Calibri"/>
          <w:color w:val="000000"/>
        </w:rPr>
        <w:t xml:space="preserve"> ГРБС (</w:t>
      </w:r>
      <w:r w:rsidR="00244F48" w:rsidRPr="00244F48">
        <w:rPr>
          <w:rFonts w:eastAsia="Calibri"/>
          <w:color w:val="000000"/>
        </w:rPr>
        <w:t>отдел образования, отдел культуры</w:t>
      </w:r>
      <w:r w:rsidR="008C0771">
        <w:rPr>
          <w:rFonts w:eastAsia="Calibri"/>
          <w:color w:val="000000"/>
        </w:rPr>
        <w:t>, отдел физической культуры</w:t>
      </w:r>
      <w:r w:rsidR="00244F48" w:rsidRPr="00244F48">
        <w:rPr>
          <w:rFonts w:eastAsia="Calibri"/>
          <w:color w:val="000000"/>
        </w:rPr>
        <w:t xml:space="preserve"> и МКУ УСГХ</w:t>
      </w:r>
      <w:r w:rsidRPr="00244F48">
        <w:rPr>
          <w:rFonts w:eastAsia="Calibri"/>
          <w:color w:val="000000"/>
        </w:rPr>
        <w:t>).</w:t>
      </w:r>
    </w:p>
    <w:p w:rsidR="00244F48" w:rsidRPr="00C814C6" w:rsidRDefault="00244F48" w:rsidP="00081858">
      <w:pPr>
        <w:autoSpaceDE w:val="0"/>
        <w:autoSpaceDN w:val="0"/>
        <w:adjustRightInd w:val="0"/>
        <w:ind w:firstLine="709"/>
        <w:jc w:val="both"/>
        <w:rPr>
          <w:rFonts w:eastAsia="Calibri"/>
          <w:color w:val="000000"/>
        </w:rPr>
      </w:pPr>
      <w:r w:rsidRPr="00244F48">
        <w:rPr>
          <w:rFonts w:eastAsia="Calibri"/>
          <w:color w:val="000000"/>
        </w:rPr>
        <w:t>Бюджетные назначения утверждены в объеме</w:t>
      </w:r>
      <w:r w:rsidRPr="00244F48">
        <w:rPr>
          <w:rFonts w:eastAsia="Calibri"/>
          <w:b/>
          <w:color w:val="000000"/>
        </w:rPr>
        <w:t xml:space="preserve"> </w:t>
      </w:r>
      <w:r w:rsidRPr="00C814C6">
        <w:rPr>
          <w:rFonts w:eastAsia="Calibri"/>
          <w:color w:val="000000"/>
        </w:rPr>
        <w:t>484,8 млн. рублей,</w:t>
      </w:r>
      <w:r w:rsidRPr="00244F48">
        <w:rPr>
          <w:rFonts w:eastAsia="Calibri"/>
          <w:b/>
          <w:color w:val="000000"/>
        </w:rPr>
        <w:t xml:space="preserve"> </w:t>
      </w:r>
      <w:r w:rsidRPr="00244F48">
        <w:rPr>
          <w:rFonts w:eastAsia="Calibri"/>
          <w:color w:val="000000"/>
        </w:rPr>
        <w:t>исполнено из них</w:t>
      </w:r>
      <w:r w:rsidRPr="00244F48">
        <w:rPr>
          <w:rFonts w:eastAsia="Calibri"/>
          <w:b/>
          <w:color w:val="000000"/>
        </w:rPr>
        <w:t xml:space="preserve">  </w:t>
      </w:r>
      <w:r w:rsidRPr="00C814C6">
        <w:rPr>
          <w:rFonts w:eastAsia="Calibri"/>
          <w:color w:val="000000"/>
        </w:rPr>
        <w:t>170,1 млн. рублей, или 35%.</w:t>
      </w:r>
    </w:p>
    <w:p w:rsidR="00244F48" w:rsidRPr="00244F48" w:rsidRDefault="00244F48" w:rsidP="00081858">
      <w:pPr>
        <w:autoSpaceDE w:val="0"/>
        <w:autoSpaceDN w:val="0"/>
        <w:adjustRightInd w:val="0"/>
        <w:ind w:firstLine="709"/>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«Образование»</w:t>
      </w:r>
      <w:r w:rsidRPr="00244F48">
        <w:rPr>
          <w:rFonts w:eastAsia="Calibri"/>
          <w:color w:val="000000"/>
        </w:rPr>
        <w:t xml:space="preserve"> город участвовал в реализации проект</w:t>
      </w:r>
      <w:r w:rsidR="008C0771">
        <w:rPr>
          <w:rFonts w:eastAsia="Calibri"/>
          <w:color w:val="000000"/>
        </w:rPr>
        <w:t xml:space="preserve">ов </w:t>
      </w:r>
      <w:r w:rsidRPr="00244F48">
        <w:rPr>
          <w:rFonts w:eastAsia="Calibri"/>
          <w:color w:val="000000"/>
        </w:rPr>
        <w:t xml:space="preserve"> «Патриотическое воспитание граждан РФ»</w:t>
      </w:r>
      <w:r w:rsidR="008C0771">
        <w:rPr>
          <w:rFonts w:eastAsia="Calibri"/>
          <w:color w:val="000000"/>
        </w:rPr>
        <w:t xml:space="preserve"> и «Социальная активность»</w:t>
      </w:r>
      <w:r w:rsidRPr="00244F48">
        <w:rPr>
          <w:rFonts w:eastAsia="Calibri"/>
          <w:color w:val="000000"/>
        </w:rPr>
        <w:t>.</w:t>
      </w:r>
    </w:p>
    <w:p w:rsidR="00EE6F03" w:rsidRDefault="00244F48" w:rsidP="00081858">
      <w:pPr>
        <w:autoSpaceDE w:val="0"/>
        <w:autoSpaceDN w:val="0"/>
        <w:adjustRightInd w:val="0"/>
        <w:ind w:firstLine="709"/>
        <w:jc w:val="both"/>
        <w:rPr>
          <w:rFonts w:eastAsia="Calibri"/>
          <w:bCs/>
          <w:color w:val="000000"/>
        </w:rPr>
      </w:pPr>
      <w:r w:rsidRPr="00244F48">
        <w:rPr>
          <w:rFonts w:eastAsia="Calibri"/>
          <w:color w:val="000000"/>
        </w:rPr>
        <w:t xml:space="preserve">На реализацию мероприятий </w:t>
      </w:r>
      <w:r w:rsidR="00081858">
        <w:rPr>
          <w:rFonts w:eastAsia="Calibri"/>
          <w:color w:val="000000"/>
        </w:rPr>
        <w:t xml:space="preserve">были </w:t>
      </w:r>
      <w:r w:rsidRPr="00244F48">
        <w:rPr>
          <w:rFonts w:eastAsia="Calibri"/>
          <w:color w:val="000000"/>
        </w:rPr>
        <w:t xml:space="preserve">предусмотрены </w:t>
      </w:r>
      <w:r w:rsidRPr="00244F48">
        <w:rPr>
          <w:rFonts w:eastAsia="Calibri"/>
          <w:bCs/>
          <w:color w:val="000000"/>
        </w:rPr>
        <w:t xml:space="preserve">субсидии </w:t>
      </w:r>
      <w:r w:rsidR="00B31161">
        <w:rPr>
          <w:rFonts w:eastAsia="Calibri"/>
          <w:bCs/>
          <w:color w:val="000000"/>
        </w:rPr>
        <w:t xml:space="preserve">на </w:t>
      </w:r>
      <w:r w:rsidR="00EE6F03">
        <w:rPr>
          <w:rFonts w:eastAsia="Calibri"/>
          <w:bCs/>
          <w:color w:val="000000"/>
        </w:rPr>
        <w:t xml:space="preserve">оплату труда советников директоров </w:t>
      </w:r>
      <w:r w:rsidR="00B31161">
        <w:rPr>
          <w:rFonts w:eastAsia="Calibri"/>
          <w:bCs/>
          <w:color w:val="000000"/>
        </w:rPr>
        <w:t>образовательных учреждений</w:t>
      </w:r>
      <w:r w:rsidR="008C0771" w:rsidRPr="008C0771">
        <w:rPr>
          <w:rFonts w:eastAsia="Calibri"/>
          <w:bCs/>
          <w:color w:val="000000"/>
        </w:rPr>
        <w:t xml:space="preserve"> </w:t>
      </w:r>
      <w:r w:rsidR="008C0771">
        <w:rPr>
          <w:rFonts w:eastAsia="Calibri"/>
          <w:bCs/>
          <w:color w:val="000000"/>
        </w:rPr>
        <w:t xml:space="preserve">и </w:t>
      </w:r>
      <w:r w:rsidR="008C0771" w:rsidRPr="008C0771">
        <w:rPr>
          <w:rFonts w:eastAsia="Calibri"/>
          <w:bCs/>
          <w:color w:val="000000"/>
        </w:rPr>
        <w:t xml:space="preserve">на поддержку </w:t>
      </w:r>
      <w:proofErr w:type="spellStart"/>
      <w:r w:rsidR="008C0771" w:rsidRPr="008C0771">
        <w:rPr>
          <w:rFonts w:eastAsia="Calibri"/>
          <w:bCs/>
          <w:color w:val="000000"/>
        </w:rPr>
        <w:t>волонтерства</w:t>
      </w:r>
      <w:proofErr w:type="spellEnd"/>
      <w:r w:rsidR="00B31161">
        <w:rPr>
          <w:rFonts w:eastAsia="Calibri"/>
          <w:bCs/>
          <w:color w:val="000000"/>
        </w:rPr>
        <w:t xml:space="preserve"> в объеме </w:t>
      </w:r>
      <w:r w:rsidR="008C0771">
        <w:rPr>
          <w:rFonts w:eastAsia="Calibri"/>
          <w:bCs/>
          <w:color w:val="000000"/>
        </w:rPr>
        <w:t xml:space="preserve">по </w:t>
      </w:r>
      <w:r w:rsidR="00B31161">
        <w:rPr>
          <w:rFonts w:eastAsia="Calibri"/>
          <w:bCs/>
          <w:color w:val="000000"/>
        </w:rPr>
        <w:t xml:space="preserve">0,51 млн. рублей, </w:t>
      </w:r>
      <w:r w:rsidR="008C0771" w:rsidRPr="008C0771">
        <w:rPr>
          <w:rFonts w:eastAsia="Calibri"/>
          <w:bCs/>
          <w:color w:val="000000"/>
        </w:rPr>
        <w:t>которые освоены в полном объеме</w:t>
      </w:r>
      <w:r w:rsidR="008C0771">
        <w:rPr>
          <w:rFonts w:eastAsia="Calibri"/>
          <w:bCs/>
          <w:color w:val="000000"/>
        </w:rPr>
        <w:t>.</w:t>
      </w:r>
    </w:p>
    <w:p w:rsidR="00244F48" w:rsidRPr="00244F48" w:rsidRDefault="00244F48" w:rsidP="00244F48">
      <w:pPr>
        <w:autoSpaceDE w:val="0"/>
        <w:autoSpaceDN w:val="0"/>
        <w:adjustRightInd w:val="0"/>
        <w:ind w:firstLine="567"/>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«Культура»</w:t>
      </w:r>
      <w:r w:rsidRPr="00244F48">
        <w:rPr>
          <w:rFonts w:eastAsia="Calibri"/>
          <w:color w:val="000000"/>
        </w:rPr>
        <w:t xml:space="preserve"> город участв</w:t>
      </w:r>
      <w:r w:rsidR="00081858">
        <w:rPr>
          <w:rFonts w:eastAsia="Calibri"/>
          <w:color w:val="000000"/>
        </w:rPr>
        <w:t xml:space="preserve">овал </w:t>
      </w:r>
      <w:r w:rsidRPr="00244F48">
        <w:rPr>
          <w:rFonts w:eastAsia="Calibri"/>
          <w:color w:val="000000"/>
        </w:rPr>
        <w:t>в реализации мероприятий по</w:t>
      </w:r>
      <w:r w:rsidRPr="00244F48">
        <w:rPr>
          <w:rFonts w:eastAsia="Calibri"/>
          <w:b/>
          <w:bCs/>
          <w:color w:val="000000"/>
        </w:rPr>
        <w:t xml:space="preserve"> </w:t>
      </w:r>
      <w:r w:rsidRPr="00244F48">
        <w:rPr>
          <w:rFonts w:eastAsia="Calibri"/>
          <w:bCs/>
          <w:color w:val="000000"/>
        </w:rPr>
        <w:t>региональному проекту «</w:t>
      </w:r>
      <w:r w:rsidRPr="00244F48">
        <w:rPr>
          <w:rFonts w:eastAsia="Calibri"/>
          <w:color w:val="000000"/>
        </w:rPr>
        <w:t>Обеспечение качественно нового уровня развития инфраструктуры культуры («Культурная среда»).</w:t>
      </w:r>
    </w:p>
    <w:p w:rsidR="00244F48" w:rsidRPr="00244F48" w:rsidRDefault="00244F48" w:rsidP="00244F48">
      <w:pPr>
        <w:autoSpaceDE w:val="0"/>
        <w:autoSpaceDN w:val="0"/>
        <w:adjustRightInd w:val="0"/>
        <w:ind w:firstLine="567"/>
        <w:jc w:val="both"/>
        <w:rPr>
          <w:rFonts w:eastAsia="Calibri"/>
          <w:bCs/>
          <w:color w:val="000000"/>
        </w:rPr>
      </w:pPr>
      <w:r w:rsidRPr="00244F48">
        <w:rPr>
          <w:rFonts w:eastAsia="Calibri"/>
          <w:color w:val="000000"/>
        </w:rPr>
        <w:t xml:space="preserve">На реализацию указанных мероприятий </w:t>
      </w:r>
      <w:r w:rsidR="00081858">
        <w:rPr>
          <w:rFonts w:eastAsia="Calibri"/>
          <w:color w:val="000000"/>
        </w:rPr>
        <w:t xml:space="preserve">были </w:t>
      </w:r>
      <w:r w:rsidRPr="00244F48">
        <w:rPr>
          <w:rFonts w:eastAsia="Calibri"/>
          <w:color w:val="000000"/>
        </w:rPr>
        <w:t>предусмотрены</w:t>
      </w:r>
      <w:r w:rsidRPr="00244F48">
        <w:rPr>
          <w:rFonts w:eastAsia="Calibri"/>
          <w:bCs/>
          <w:color w:val="000000"/>
        </w:rPr>
        <w:t xml:space="preserve"> субсидии на </w:t>
      </w:r>
      <w:r w:rsidR="00F37146">
        <w:rPr>
          <w:rFonts w:eastAsia="Calibri"/>
          <w:bCs/>
          <w:color w:val="000000"/>
        </w:rPr>
        <w:t xml:space="preserve">капитальный ремонт кровли </w:t>
      </w:r>
      <w:r w:rsidRPr="00244F48">
        <w:rPr>
          <w:rFonts w:eastAsia="Calibri"/>
          <w:bCs/>
          <w:color w:val="000000"/>
        </w:rPr>
        <w:t xml:space="preserve"> </w:t>
      </w:r>
      <w:r w:rsidR="003D5E26" w:rsidRPr="003D5E26">
        <w:rPr>
          <w:rFonts w:eastAsia="Calibri"/>
          <w:lang w:eastAsia="en-US"/>
        </w:rPr>
        <w:t xml:space="preserve">и капитальный ремонт потолка выставочного зала здания </w:t>
      </w:r>
      <w:proofErr w:type="spellStart"/>
      <w:r w:rsidR="003D5E26" w:rsidRPr="003D5E26">
        <w:rPr>
          <w:rFonts w:eastAsia="Calibri"/>
          <w:lang w:eastAsia="en-US"/>
        </w:rPr>
        <w:t>Дивногорского</w:t>
      </w:r>
      <w:proofErr w:type="spellEnd"/>
      <w:r w:rsidR="003D5E26" w:rsidRPr="003D5E26">
        <w:rPr>
          <w:rFonts w:eastAsia="Calibri"/>
          <w:lang w:eastAsia="en-US"/>
        </w:rPr>
        <w:t xml:space="preserve"> </w:t>
      </w:r>
      <w:r w:rsidR="003D5E26" w:rsidRPr="003D5E26">
        <w:rPr>
          <w:rFonts w:eastAsia="Calibri"/>
          <w:lang w:eastAsia="en-US"/>
        </w:rPr>
        <w:lastRenderedPageBreak/>
        <w:t>художественного музея</w:t>
      </w:r>
      <w:r w:rsidR="003D5E26" w:rsidRPr="00244F48">
        <w:rPr>
          <w:rFonts w:eastAsia="Calibri"/>
          <w:bCs/>
          <w:color w:val="000000"/>
        </w:rPr>
        <w:t xml:space="preserve"> </w:t>
      </w:r>
      <w:r w:rsidRPr="00244F48">
        <w:rPr>
          <w:rFonts w:eastAsia="Calibri"/>
          <w:bCs/>
          <w:color w:val="000000"/>
        </w:rPr>
        <w:t xml:space="preserve">в размере </w:t>
      </w:r>
      <w:r w:rsidR="00F37146">
        <w:rPr>
          <w:rFonts w:eastAsia="Calibri"/>
          <w:bCs/>
          <w:color w:val="000000"/>
        </w:rPr>
        <w:t>4,0</w:t>
      </w:r>
      <w:r w:rsidR="00B31161">
        <w:rPr>
          <w:rFonts w:eastAsia="Calibri"/>
          <w:bCs/>
          <w:color w:val="000000"/>
        </w:rPr>
        <w:t>1</w:t>
      </w:r>
      <w:r w:rsidR="00F37146">
        <w:rPr>
          <w:rFonts w:eastAsia="Calibri"/>
          <w:bCs/>
          <w:color w:val="000000"/>
        </w:rPr>
        <w:t xml:space="preserve"> млн</w:t>
      </w:r>
      <w:r w:rsidRPr="00244F48">
        <w:rPr>
          <w:rFonts w:eastAsia="Calibri"/>
          <w:bCs/>
          <w:color w:val="000000"/>
        </w:rPr>
        <w:t xml:space="preserve">. рублей, </w:t>
      </w:r>
      <w:r w:rsidR="00F37146">
        <w:rPr>
          <w:rFonts w:eastAsia="Calibri"/>
          <w:bCs/>
          <w:color w:val="000000"/>
        </w:rPr>
        <w:t xml:space="preserve">которые освоены в полном объеме. Для </w:t>
      </w:r>
      <w:r w:rsidR="003D5E26" w:rsidRPr="003D5E26">
        <w:rPr>
          <w:rFonts w:eastAsia="Calibri"/>
          <w:lang w:eastAsia="en-US"/>
        </w:rPr>
        <w:t>народного самодеятельного коллектива вокального ансамбля «</w:t>
      </w:r>
      <w:proofErr w:type="spellStart"/>
      <w:r w:rsidR="003D5E26" w:rsidRPr="003D5E26">
        <w:rPr>
          <w:rFonts w:eastAsia="Calibri"/>
          <w:lang w:eastAsia="en-US"/>
        </w:rPr>
        <w:t>Кедриночка</w:t>
      </w:r>
      <w:proofErr w:type="spellEnd"/>
      <w:r w:rsidR="003D5E26">
        <w:rPr>
          <w:rFonts w:eastAsia="Calibri"/>
          <w:lang w:eastAsia="en-US"/>
        </w:rPr>
        <w:t>»</w:t>
      </w:r>
      <w:r w:rsidR="003D5E26">
        <w:rPr>
          <w:rFonts w:eastAsia="Calibri"/>
          <w:bCs/>
          <w:color w:val="000000"/>
        </w:rPr>
        <w:t xml:space="preserve"> </w:t>
      </w:r>
      <w:r w:rsidR="00081858">
        <w:rPr>
          <w:rFonts w:eastAsia="Calibri"/>
          <w:bCs/>
          <w:color w:val="000000"/>
        </w:rPr>
        <w:t xml:space="preserve">в рамках проекта </w:t>
      </w:r>
      <w:r w:rsidR="00F37146">
        <w:rPr>
          <w:rFonts w:eastAsia="Calibri"/>
          <w:bCs/>
          <w:color w:val="000000"/>
        </w:rPr>
        <w:t xml:space="preserve"> приобретена гармонь (0,122 млн. рублей). </w:t>
      </w:r>
    </w:p>
    <w:p w:rsidR="00244F48" w:rsidRPr="00244F48" w:rsidRDefault="00244F48" w:rsidP="00244F48">
      <w:pPr>
        <w:autoSpaceDE w:val="0"/>
        <w:autoSpaceDN w:val="0"/>
        <w:adjustRightInd w:val="0"/>
        <w:ind w:firstLine="567"/>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«Жилье и городская среда»</w:t>
      </w:r>
      <w:r w:rsidRPr="00244F48">
        <w:rPr>
          <w:rFonts w:eastAsia="Calibri"/>
          <w:color w:val="000000"/>
        </w:rPr>
        <w:t xml:space="preserve"> город участв</w:t>
      </w:r>
      <w:r w:rsidR="00081858">
        <w:rPr>
          <w:rFonts w:eastAsia="Calibri"/>
          <w:color w:val="000000"/>
        </w:rPr>
        <w:t>овал</w:t>
      </w:r>
      <w:r w:rsidRPr="00244F48">
        <w:rPr>
          <w:rFonts w:eastAsia="Calibri"/>
          <w:color w:val="000000"/>
        </w:rPr>
        <w:t xml:space="preserve"> </w:t>
      </w:r>
      <w:proofErr w:type="gramStart"/>
      <w:r w:rsidRPr="00244F48">
        <w:rPr>
          <w:rFonts w:eastAsia="Calibri"/>
          <w:color w:val="000000"/>
        </w:rPr>
        <w:t>в</w:t>
      </w:r>
      <w:proofErr w:type="gramEnd"/>
      <w:r w:rsidRPr="00244F48">
        <w:rPr>
          <w:rFonts w:eastAsia="Calibri"/>
          <w:color w:val="000000"/>
        </w:rPr>
        <w:t>:</w:t>
      </w:r>
    </w:p>
    <w:p w:rsidR="00E01D17" w:rsidRPr="00E01D17" w:rsidRDefault="00244F48" w:rsidP="00E01D17">
      <w:pPr>
        <w:autoSpaceDE w:val="0"/>
        <w:autoSpaceDN w:val="0"/>
        <w:adjustRightInd w:val="0"/>
        <w:ind w:firstLine="567"/>
        <w:jc w:val="both"/>
        <w:rPr>
          <w:rFonts w:eastAsia="Calibri"/>
          <w:bCs/>
          <w:color w:val="000000"/>
        </w:rPr>
      </w:pPr>
      <w:proofErr w:type="gramStart"/>
      <w:r w:rsidRPr="00244F48">
        <w:rPr>
          <w:rFonts w:eastAsia="Calibri"/>
          <w:bCs/>
          <w:color w:val="000000"/>
        </w:rPr>
        <w:t>- Региональном проекте </w:t>
      </w:r>
      <w:r w:rsidRPr="00244F48">
        <w:rPr>
          <w:rFonts w:eastAsia="Calibri"/>
          <w:color w:val="000000"/>
        </w:rPr>
        <w:t>«Обеспечение устойчивого сокращения непригодного для проживания жилищного фонда», на реализацию которого предусмотрены</w:t>
      </w:r>
      <w:r w:rsidRPr="00244F48">
        <w:rPr>
          <w:rFonts w:eastAsia="Calibri"/>
          <w:bCs/>
          <w:color w:val="000000"/>
        </w:rPr>
        <w:t xml:space="preserve"> субсидии на обеспечение мероприятий по переселению гражда</w:t>
      </w:r>
      <w:r w:rsidR="00A540FE">
        <w:rPr>
          <w:rFonts w:eastAsia="Calibri"/>
          <w:bCs/>
          <w:color w:val="000000"/>
        </w:rPr>
        <w:t>н из аварийного жилищного фонда</w:t>
      </w:r>
      <w:r w:rsidRPr="00244F48">
        <w:rPr>
          <w:rFonts w:eastAsia="Calibri"/>
          <w:bCs/>
          <w:color w:val="000000"/>
        </w:rPr>
        <w:t xml:space="preserve"> </w:t>
      </w:r>
      <w:r w:rsidR="00A540FE">
        <w:rPr>
          <w:rFonts w:eastAsia="Calibri"/>
          <w:bCs/>
          <w:color w:val="000000"/>
        </w:rPr>
        <w:t>М</w:t>
      </w:r>
      <w:r w:rsidRPr="00244F48">
        <w:rPr>
          <w:rFonts w:eastAsia="Calibri"/>
          <w:bCs/>
          <w:color w:val="000000"/>
        </w:rPr>
        <w:t xml:space="preserve">КУ </w:t>
      </w:r>
      <w:r w:rsidR="005D54CD">
        <w:rPr>
          <w:rFonts w:eastAsia="Calibri"/>
          <w:bCs/>
          <w:color w:val="000000"/>
        </w:rPr>
        <w:t>УСГХ</w:t>
      </w:r>
      <w:r w:rsidRPr="00244F48">
        <w:rPr>
          <w:rFonts w:eastAsia="Calibri"/>
          <w:bCs/>
          <w:color w:val="000000"/>
        </w:rPr>
        <w:t xml:space="preserve"> в объеме </w:t>
      </w:r>
      <w:r w:rsidR="005D54CD">
        <w:rPr>
          <w:rFonts w:eastAsia="Calibri"/>
          <w:bCs/>
          <w:color w:val="000000"/>
        </w:rPr>
        <w:t>411,1 млн</w:t>
      </w:r>
      <w:r w:rsidRPr="00244F48">
        <w:rPr>
          <w:rFonts w:eastAsia="Calibri"/>
          <w:bCs/>
          <w:color w:val="000000"/>
        </w:rPr>
        <w:t xml:space="preserve">. рублей, из которых освоено </w:t>
      </w:r>
      <w:r w:rsidR="00E01D17">
        <w:rPr>
          <w:rFonts w:eastAsia="Calibri"/>
          <w:bCs/>
          <w:color w:val="000000"/>
        </w:rPr>
        <w:t>96</w:t>
      </w:r>
      <w:r w:rsidR="00560FC9">
        <w:rPr>
          <w:rFonts w:eastAsia="Calibri"/>
          <w:bCs/>
          <w:color w:val="000000"/>
        </w:rPr>
        <w:t>,4</w:t>
      </w:r>
      <w:r w:rsidR="005D54CD">
        <w:rPr>
          <w:rFonts w:eastAsia="Calibri"/>
          <w:bCs/>
          <w:color w:val="000000"/>
        </w:rPr>
        <w:t xml:space="preserve"> </w:t>
      </w:r>
      <w:r w:rsidR="00B31161">
        <w:rPr>
          <w:rFonts w:eastAsia="Calibri"/>
          <w:bCs/>
          <w:color w:val="000000"/>
        </w:rPr>
        <w:t>млн</w:t>
      </w:r>
      <w:r w:rsidRPr="00244F48">
        <w:rPr>
          <w:rFonts w:eastAsia="Calibri"/>
          <w:bCs/>
          <w:color w:val="000000"/>
        </w:rPr>
        <w:t>. рублей (</w:t>
      </w:r>
      <w:r w:rsidR="005D54CD">
        <w:rPr>
          <w:rFonts w:eastAsia="Calibri"/>
          <w:bCs/>
          <w:color w:val="000000"/>
        </w:rPr>
        <w:t>23</w:t>
      </w:r>
      <w:r w:rsidRPr="00244F48">
        <w:rPr>
          <w:rFonts w:eastAsia="Calibri"/>
          <w:bCs/>
          <w:color w:val="000000"/>
        </w:rPr>
        <w:t>%).</w:t>
      </w:r>
      <w:proofErr w:type="gramEnd"/>
      <w:r w:rsidRPr="00244F48">
        <w:rPr>
          <w:rFonts w:eastAsia="Calibri"/>
          <w:bCs/>
          <w:color w:val="000000"/>
        </w:rPr>
        <w:t xml:space="preserve"> </w:t>
      </w:r>
      <w:r w:rsidR="00E01D17" w:rsidRPr="00E01D17">
        <w:rPr>
          <w:rFonts w:eastAsia="Calibri"/>
          <w:bCs/>
          <w:color w:val="000000"/>
        </w:rPr>
        <w:t xml:space="preserve">Были осуществлены инвестиционные платежи в сумме </w:t>
      </w:r>
      <w:r w:rsidR="00560FC9">
        <w:rPr>
          <w:rFonts w:eastAsia="Calibri"/>
          <w:bCs/>
          <w:color w:val="000000"/>
        </w:rPr>
        <w:t>91,2</w:t>
      </w:r>
      <w:r w:rsidR="00E01D17" w:rsidRPr="00E01D17">
        <w:rPr>
          <w:rFonts w:eastAsia="Calibri"/>
          <w:bCs/>
          <w:color w:val="000000"/>
        </w:rPr>
        <w:t xml:space="preserve"> млн. рублей, а также выплачена гражданам выкупная стоимость за изъятое жилое помещение в размере 5,2 млн. рублей.</w:t>
      </w:r>
    </w:p>
    <w:p w:rsidR="00244F48" w:rsidRPr="00244F48" w:rsidRDefault="00244F48" w:rsidP="00244F48">
      <w:pPr>
        <w:autoSpaceDE w:val="0"/>
        <w:autoSpaceDN w:val="0"/>
        <w:adjustRightInd w:val="0"/>
        <w:ind w:firstLine="567"/>
        <w:jc w:val="both"/>
        <w:rPr>
          <w:rFonts w:eastAsia="Calibri"/>
          <w:bCs/>
          <w:color w:val="000000"/>
        </w:rPr>
      </w:pPr>
      <w:proofErr w:type="gramStart"/>
      <w:r w:rsidRPr="00244F48">
        <w:rPr>
          <w:rFonts w:eastAsia="Calibri"/>
          <w:bCs/>
          <w:color w:val="000000"/>
        </w:rPr>
        <w:t>- Региональном проекте «</w:t>
      </w:r>
      <w:r w:rsidRPr="00244F48">
        <w:rPr>
          <w:rFonts w:eastAsia="Calibri"/>
          <w:color w:val="000000"/>
        </w:rPr>
        <w:t xml:space="preserve">Формирование комфортной городской среды», на реализацию которого </w:t>
      </w:r>
      <w:r w:rsidRPr="00244F48">
        <w:rPr>
          <w:rFonts w:eastAsia="Calibri"/>
          <w:bCs/>
          <w:color w:val="000000"/>
        </w:rPr>
        <w:t xml:space="preserve">МКУ </w:t>
      </w:r>
      <w:r w:rsidR="00EE6F03">
        <w:rPr>
          <w:rFonts w:eastAsia="Calibri"/>
          <w:bCs/>
          <w:color w:val="000000"/>
        </w:rPr>
        <w:t xml:space="preserve">УСГХ </w:t>
      </w:r>
      <w:r w:rsidRPr="00244F48">
        <w:rPr>
          <w:rFonts w:eastAsia="Calibri"/>
          <w:bCs/>
          <w:color w:val="000000"/>
        </w:rPr>
        <w:t xml:space="preserve"> </w:t>
      </w:r>
      <w:r w:rsidRPr="00244F48">
        <w:rPr>
          <w:rFonts w:eastAsia="Calibri"/>
          <w:color w:val="000000"/>
        </w:rPr>
        <w:t>предусмотрены</w:t>
      </w:r>
      <w:r w:rsidRPr="00244F48">
        <w:rPr>
          <w:rFonts w:eastAsia="Calibri"/>
          <w:bCs/>
          <w:color w:val="000000"/>
        </w:rPr>
        <w:t xml:space="preserve"> субсидии на </w:t>
      </w:r>
      <w:proofErr w:type="spellStart"/>
      <w:r w:rsidRPr="00244F48">
        <w:rPr>
          <w:rFonts w:eastAsia="Calibri"/>
          <w:bCs/>
          <w:color w:val="000000"/>
        </w:rPr>
        <w:t>софинансирование</w:t>
      </w:r>
      <w:proofErr w:type="spellEnd"/>
      <w:r w:rsidRPr="00244F48">
        <w:rPr>
          <w:rFonts w:eastAsia="Calibri"/>
          <w:bCs/>
          <w:color w:val="000000"/>
        </w:rPr>
        <w:t xml:space="preserve"> муниципальных программ по формированию современной городской среды в размере </w:t>
      </w:r>
      <w:r w:rsidR="005D54CD">
        <w:rPr>
          <w:rFonts w:eastAsia="Calibri"/>
          <w:bCs/>
          <w:color w:val="000000"/>
        </w:rPr>
        <w:t>68,</w:t>
      </w:r>
      <w:r w:rsidR="00B31161">
        <w:rPr>
          <w:rFonts w:eastAsia="Calibri"/>
          <w:bCs/>
          <w:color w:val="000000"/>
        </w:rPr>
        <w:t>6</w:t>
      </w:r>
      <w:r w:rsidR="00EE6F03">
        <w:rPr>
          <w:rFonts w:eastAsia="Calibri"/>
          <w:bCs/>
          <w:color w:val="000000"/>
        </w:rPr>
        <w:t xml:space="preserve"> млн</w:t>
      </w:r>
      <w:r w:rsidRPr="00244F48">
        <w:rPr>
          <w:rFonts w:eastAsia="Calibri"/>
          <w:bCs/>
          <w:color w:val="000000"/>
        </w:rPr>
        <w:t>. рублей,</w:t>
      </w:r>
      <w:r w:rsidR="00EE6F03">
        <w:rPr>
          <w:rFonts w:eastAsia="Calibri"/>
          <w:bCs/>
          <w:color w:val="000000"/>
        </w:rPr>
        <w:t xml:space="preserve"> </w:t>
      </w:r>
      <w:r w:rsidRPr="00244F48">
        <w:rPr>
          <w:rFonts w:eastAsia="Calibri"/>
          <w:bCs/>
          <w:color w:val="000000"/>
        </w:rPr>
        <w:t xml:space="preserve"> которые освоены в полном объеме.</w:t>
      </w:r>
      <w:proofErr w:type="gramEnd"/>
      <w:r w:rsidR="005D54CD">
        <w:rPr>
          <w:rFonts w:eastAsia="Calibri"/>
          <w:bCs/>
          <w:color w:val="000000"/>
        </w:rPr>
        <w:t xml:space="preserve"> </w:t>
      </w:r>
      <w:r w:rsidR="00EE6F03">
        <w:rPr>
          <w:rFonts w:eastAsia="Calibri"/>
          <w:bCs/>
          <w:color w:val="000000"/>
        </w:rPr>
        <w:t xml:space="preserve">Выполнены работы по благоустройству дворовых территорий, общественной территории </w:t>
      </w:r>
      <w:r w:rsidR="003D5E26">
        <w:rPr>
          <w:rFonts w:eastAsia="Calibri"/>
          <w:bCs/>
          <w:color w:val="000000"/>
        </w:rPr>
        <w:t xml:space="preserve">около ДК «Энергетик» и </w:t>
      </w:r>
      <w:r w:rsidR="00EE6F03">
        <w:rPr>
          <w:rFonts w:eastAsia="Calibri"/>
          <w:bCs/>
          <w:color w:val="000000"/>
        </w:rPr>
        <w:t>площади Строителей, создан «</w:t>
      </w:r>
      <w:proofErr w:type="spellStart"/>
      <w:r w:rsidR="00EE6F03">
        <w:rPr>
          <w:rFonts w:eastAsia="Calibri"/>
          <w:bCs/>
          <w:color w:val="000000"/>
        </w:rPr>
        <w:t>скейт</w:t>
      </w:r>
      <w:proofErr w:type="spellEnd"/>
      <w:r w:rsidR="00EE6F03">
        <w:rPr>
          <w:rFonts w:eastAsia="Calibri"/>
          <w:bCs/>
          <w:color w:val="000000"/>
        </w:rPr>
        <w:t>-парк».</w:t>
      </w:r>
    </w:p>
    <w:p w:rsidR="00244F48" w:rsidRPr="00244F48" w:rsidRDefault="00244F48" w:rsidP="00244F48">
      <w:pPr>
        <w:autoSpaceDE w:val="0"/>
        <w:autoSpaceDN w:val="0"/>
        <w:adjustRightInd w:val="0"/>
        <w:ind w:firstLine="567"/>
        <w:jc w:val="both"/>
        <w:rPr>
          <w:rFonts w:eastAsia="Calibri"/>
          <w:color w:val="000000"/>
        </w:rPr>
      </w:pPr>
      <w:r w:rsidRPr="00244F48">
        <w:rPr>
          <w:rFonts w:eastAsia="Calibri"/>
          <w:color w:val="000000"/>
        </w:rPr>
        <w:t>Всего на реализацию национального проекта «Жилье и городская среда» на 202</w:t>
      </w:r>
      <w:r w:rsidR="005D54CD">
        <w:rPr>
          <w:rFonts w:eastAsia="Calibri"/>
          <w:color w:val="000000"/>
        </w:rPr>
        <w:t>3</w:t>
      </w:r>
      <w:r w:rsidRPr="00244F48">
        <w:rPr>
          <w:rFonts w:eastAsia="Calibri"/>
          <w:color w:val="000000"/>
        </w:rPr>
        <w:t xml:space="preserve">год предусмотрено </w:t>
      </w:r>
      <w:r w:rsidR="005D54CD">
        <w:rPr>
          <w:rFonts w:eastAsia="Calibri"/>
          <w:color w:val="000000"/>
        </w:rPr>
        <w:t>479,6 млн</w:t>
      </w:r>
      <w:r w:rsidRPr="00244F48">
        <w:rPr>
          <w:rFonts w:eastAsia="Calibri"/>
          <w:color w:val="000000"/>
        </w:rPr>
        <w:t xml:space="preserve">. рублей, исполнено – </w:t>
      </w:r>
      <w:r w:rsidR="005D54CD">
        <w:rPr>
          <w:rFonts w:eastAsia="Calibri"/>
          <w:color w:val="000000"/>
        </w:rPr>
        <w:t>164,9 млн</w:t>
      </w:r>
      <w:r w:rsidRPr="00244F48">
        <w:rPr>
          <w:rFonts w:eastAsia="Calibri"/>
          <w:color w:val="000000"/>
        </w:rPr>
        <w:t xml:space="preserve">. рублей или </w:t>
      </w:r>
      <w:r w:rsidR="005D54CD">
        <w:rPr>
          <w:rFonts w:eastAsia="Calibri"/>
          <w:color w:val="000000"/>
        </w:rPr>
        <w:t>34</w:t>
      </w:r>
      <w:r w:rsidRPr="00244F48">
        <w:rPr>
          <w:rFonts w:eastAsia="Calibri"/>
          <w:color w:val="000000"/>
        </w:rPr>
        <w:t>%.</w:t>
      </w:r>
    </w:p>
    <w:p w:rsidR="00244F48" w:rsidRPr="00244F48" w:rsidRDefault="00244F48" w:rsidP="00244F48">
      <w:pPr>
        <w:autoSpaceDE w:val="0"/>
        <w:autoSpaceDN w:val="0"/>
        <w:adjustRightInd w:val="0"/>
        <w:ind w:firstLine="567"/>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«Безопасные и качественные дороги»</w:t>
      </w:r>
      <w:r w:rsidRPr="00244F48">
        <w:rPr>
          <w:rFonts w:eastAsia="Calibri"/>
          <w:color w:val="000000"/>
        </w:rPr>
        <w:t xml:space="preserve"> Дивногорск участвует в реализации мероприятий</w:t>
      </w:r>
      <w:r w:rsidRPr="00244F48">
        <w:rPr>
          <w:rFonts w:eastAsia="Calibri"/>
          <w:bCs/>
          <w:color w:val="000000"/>
        </w:rPr>
        <w:t xml:space="preserve"> регионального проекта «</w:t>
      </w:r>
      <w:r w:rsidRPr="00244F48">
        <w:rPr>
          <w:rFonts w:eastAsia="Calibri"/>
          <w:color w:val="000000"/>
        </w:rPr>
        <w:t>Безопасность дорожного движения».</w:t>
      </w:r>
    </w:p>
    <w:p w:rsidR="00244F48" w:rsidRPr="00244F48" w:rsidRDefault="00244F48" w:rsidP="00244F48">
      <w:pPr>
        <w:autoSpaceDE w:val="0"/>
        <w:autoSpaceDN w:val="0"/>
        <w:adjustRightInd w:val="0"/>
        <w:ind w:firstLine="567"/>
        <w:jc w:val="both"/>
        <w:rPr>
          <w:rFonts w:eastAsia="Calibri"/>
          <w:bCs/>
          <w:color w:val="000000"/>
        </w:rPr>
      </w:pPr>
      <w:r w:rsidRPr="00244F48">
        <w:rPr>
          <w:rFonts w:eastAsia="Calibri"/>
          <w:color w:val="000000"/>
        </w:rPr>
        <w:t>На реализацию указанных мероприятий предусмотрены</w:t>
      </w:r>
      <w:r w:rsidRPr="00244F48">
        <w:rPr>
          <w:rFonts w:eastAsia="Calibri"/>
          <w:bCs/>
          <w:color w:val="000000"/>
        </w:rPr>
        <w:t xml:space="preserve"> субсидии в объеме </w:t>
      </w:r>
      <w:r w:rsidR="00EE6F03">
        <w:rPr>
          <w:rFonts w:eastAsia="Calibri"/>
          <w:bCs/>
          <w:color w:val="000000"/>
        </w:rPr>
        <w:t>0,044 млн</w:t>
      </w:r>
      <w:r w:rsidRPr="00244F48">
        <w:rPr>
          <w:rFonts w:eastAsia="Calibri"/>
          <w:bCs/>
          <w:color w:val="000000"/>
        </w:rPr>
        <w:t>. рублей, которы</w:t>
      </w:r>
      <w:r w:rsidR="00EE6F03">
        <w:rPr>
          <w:rFonts w:eastAsia="Calibri"/>
          <w:bCs/>
          <w:color w:val="000000"/>
        </w:rPr>
        <w:t>е</w:t>
      </w:r>
      <w:r w:rsidRPr="00244F48">
        <w:rPr>
          <w:rFonts w:eastAsia="Calibri"/>
          <w:bCs/>
          <w:color w:val="000000"/>
        </w:rPr>
        <w:t xml:space="preserve"> освоен</w:t>
      </w:r>
      <w:r w:rsidR="00EE6F03">
        <w:rPr>
          <w:rFonts w:eastAsia="Calibri"/>
          <w:bCs/>
          <w:color w:val="000000"/>
        </w:rPr>
        <w:t>ы</w:t>
      </w:r>
      <w:r w:rsidRPr="00244F48">
        <w:rPr>
          <w:rFonts w:eastAsia="Calibri"/>
          <w:bCs/>
          <w:color w:val="000000"/>
        </w:rPr>
        <w:t xml:space="preserve"> </w:t>
      </w:r>
      <w:r w:rsidR="00EE6F03">
        <w:rPr>
          <w:rFonts w:eastAsia="Calibri"/>
          <w:bCs/>
          <w:color w:val="000000"/>
        </w:rPr>
        <w:t>в полном объеме</w:t>
      </w:r>
      <w:r w:rsidRPr="00244F48">
        <w:rPr>
          <w:rFonts w:eastAsia="Calibri"/>
          <w:bCs/>
          <w:color w:val="000000"/>
        </w:rPr>
        <w:t xml:space="preserve">. </w:t>
      </w:r>
      <w:r w:rsidR="00EE6F03">
        <w:rPr>
          <w:rFonts w:eastAsia="Calibri"/>
          <w:bCs/>
          <w:color w:val="000000"/>
        </w:rPr>
        <w:t>Был приобретен эл. стенд для МБОУ школа №2 им. Ю.А. Гагарина.</w:t>
      </w:r>
    </w:p>
    <w:p w:rsidR="00CF0B05" w:rsidRPr="004242E8" w:rsidRDefault="00FB7377" w:rsidP="00E21E5F">
      <w:pPr>
        <w:autoSpaceDE w:val="0"/>
        <w:autoSpaceDN w:val="0"/>
        <w:adjustRightInd w:val="0"/>
        <w:ind w:firstLine="567"/>
        <w:jc w:val="both"/>
        <w:rPr>
          <w:rFonts w:eastAsia="Calibri"/>
          <w:i/>
          <w:color w:val="000000"/>
        </w:rPr>
      </w:pPr>
      <w:proofErr w:type="gramStart"/>
      <w:r w:rsidRPr="004242E8">
        <w:rPr>
          <w:rFonts w:eastAsia="Calibri"/>
          <w:bCs/>
          <w:i/>
          <w:color w:val="000000"/>
        </w:rPr>
        <w:t>Развитие нацпроектов</w:t>
      </w:r>
      <w:r w:rsidRPr="004242E8">
        <w:rPr>
          <w:rFonts w:eastAsia="Calibri"/>
          <w:i/>
          <w:color w:val="000000"/>
        </w:rPr>
        <w:t xml:space="preserve"> в рамках </w:t>
      </w:r>
      <w:r w:rsidRPr="004242E8">
        <w:rPr>
          <w:rFonts w:eastAsia="Calibri"/>
          <w:bCs/>
          <w:i/>
          <w:color w:val="000000"/>
        </w:rPr>
        <w:t>реализации Указа Президента Российской Федерации от 07.05.2018 №204 «О национальных целях и стратегических задачах развития Российской Федерации на период до 2024 года», который принят в основу формирования бюджетной политики города на 2023год, находится под личным контролем Главы города, п</w:t>
      </w:r>
      <w:r w:rsidRPr="004242E8">
        <w:rPr>
          <w:rFonts w:eastAsia="Calibri"/>
          <w:i/>
          <w:color w:val="000000"/>
        </w:rPr>
        <w:t xml:space="preserve">ри этом в Пояснительной записке к отчету об исполнении бюджета не уделено должного внимания </w:t>
      </w:r>
      <w:r w:rsidR="002C3DEA" w:rsidRPr="004242E8">
        <w:rPr>
          <w:rFonts w:eastAsia="Calibri"/>
          <w:i/>
          <w:color w:val="000000"/>
        </w:rPr>
        <w:t>анализ</w:t>
      </w:r>
      <w:r w:rsidRPr="004242E8">
        <w:rPr>
          <w:rFonts w:eastAsia="Calibri"/>
          <w:i/>
          <w:color w:val="000000"/>
        </w:rPr>
        <w:t xml:space="preserve">у </w:t>
      </w:r>
      <w:r w:rsidR="002C3DEA" w:rsidRPr="004242E8">
        <w:rPr>
          <w:rFonts w:eastAsia="Calibri"/>
          <w:i/>
          <w:color w:val="000000"/>
        </w:rPr>
        <w:t>реализации национальных проектов</w:t>
      </w:r>
      <w:proofErr w:type="gramEnd"/>
      <w:r w:rsidR="002C3DEA" w:rsidRPr="004242E8">
        <w:rPr>
          <w:rFonts w:eastAsia="Calibri"/>
          <w:i/>
          <w:color w:val="000000"/>
        </w:rPr>
        <w:t xml:space="preserve"> в Дивногорске.</w:t>
      </w:r>
    </w:p>
    <w:p w:rsidR="00CA6AC1" w:rsidRDefault="00CA6AC1" w:rsidP="00CA6AC1">
      <w:pPr>
        <w:autoSpaceDE w:val="0"/>
        <w:autoSpaceDN w:val="0"/>
        <w:adjustRightInd w:val="0"/>
        <w:ind w:firstLine="567"/>
        <w:jc w:val="both"/>
        <w:rPr>
          <w:rFonts w:eastAsia="Calibri"/>
          <w:color w:val="000000"/>
        </w:rPr>
      </w:pPr>
      <w:r w:rsidRPr="00CA6AC1">
        <w:rPr>
          <w:rFonts w:eastAsia="Calibri"/>
          <w:color w:val="000000"/>
          <w:u w:val="single"/>
        </w:rPr>
        <w:t>5.5.3. Непрограммные расходы</w:t>
      </w:r>
      <w:r>
        <w:rPr>
          <w:rFonts w:eastAsia="Calibri"/>
          <w:color w:val="000000"/>
        </w:rPr>
        <w:t>.</w:t>
      </w:r>
    </w:p>
    <w:p w:rsidR="00CA6AC1" w:rsidRPr="00CA6AC1" w:rsidRDefault="00CA6AC1" w:rsidP="00CA6AC1">
      <w:pPr>
        <w:autoSpaceDE w:val="0"/>
        <w:autoSpaceDN w:val="0"/>
        <w:adjustRightInd w:val="0"/>
        <w:ind w:firstLine="567"/>
        <w:jc w:val="both"/>
        <w:rPr>
          <w:rFonts w:eastAsia="Calibri"/>
          <w:color w:val="000000"/>
        </w:rPr>
      </w:pPr>
      <w:r w:rsidRPr="00CA6AC1">
        <w:rPr>
          <w:rFonts w:eastAsia="Calibri"/>
          <w:color w:val="000000"/>
        </w:rPr>
        <w:t>Непрограммная часть городского бюджета предусматривает детализацию расходов на обеспечения деятельности городского Совета депутатов, Контрольн</w:t>
      </w:r>
      <w:proofErr w:type="gramStart"/>
      <w:r w:rsidRPr="00CA6AC1">
        <w:rPr>
          <w:rFonts w:eastAsia="Calibri"/>
          <w:color w:val="000000"/>
        </w:rPr>
        <w:t>о-</w:t>
      </w:r>
      <w:proofErr w:type="gramEnd"/>
      <w:r w:rsidRPr="00CA6AC1">
        <w:rPr>
          <w:rFonts w:eastAsia="Calibri"/>
          <w:color w:val="000000"/>
        </w:rPr>
        <w:t xml:space="preserve"> счетн</w:t>
      </w:r>
      <w:r>
        <w:rPr>
          <w:rFonts w:eastAsia="Calibri"/>
          <w:color w:val="000000"/>
        </w:rPr>
        <w:t>ого</w:t>
      </w:r>
      <w:r w:rsidRPr="00CA6AC1">
        <w:rPr>
          <w:rFonts w:eastAsia="Calibri"/>
          <w:color w:val="000000"/>
        </w:rPr>
        <w:t xml:space="preserve"> органа, функционирование администрации города</w:t>
      </w:r>
      <w:r>
        <w:rPr>
          <w:rFonts w:eastAsia="Calibri"/>
          <w:color w:val="000000"/>
        </w:rPr>
        <w:t xml:space="preserve"> и  казенного учреждения «Управление закупками»,</w:t>
      </w:r>
      <w:r w:rsidRPr="00CA6AC1">
        <w:rPr>
          <w:rFonts w:eastAsia="Calibri"/>
          <w:color w:val="000000"/>
        </w:rPr>
        <w:t xml:space="preserve"> и</w:t>
      </w:r>
      <w:r w:rsidRPr="00CA6AC1">
        <w:rPr>
          <w:rFonts w:eastAsia="Calibri"/>
          <w:bCs/>
          <w:color w:val="000000"/>
        </w:rPr>
        <w:t xml:space="preserve">сполнение судебных актов </w:t>
      </w:r>
      <w:r w:rsidRPr="00CA6AC1">
        <w:rPr>
          <w:rFonts w:eastAsia="Calibri"/>
          <w:color w:val="000000"/>
        </w:rPr>
        <w:t>и на осуществление переданных на уровень города полномочий.</w:t>
      </w:r>
    </w:p>
    <w:p w:rsidR="00CA6AC1" w:rsidRPr="00CA6AC1" w:rsidRDefault="00CA6AC1" w:rsidP="00CA6AC1">
      <w:pPr>
        <w:autoSpaceDE w:val="0"/>
        <w:autoSpaceDN w:val="0"/>
        <w:adjustRightInd w:val="0"/>
        <w:ind w:firstLine="567"/>
        <w:jc w:val="both"/>
        <w:rPr>
          <w:rFonts w:eastAsia="Calibri"/>
          <w:color w:val="000000"/>
        </w:rPr>
      </w:pPr>
      <w:r w:rsidRPr="00CA6AC1">
        <w:rPr>
          <w:rFonts w:eastAsia="Calibri"/>
          <w:color w:val="000000"/>
        </w:rPr>
        <w:t xml:space="preserve"> Предусмотренный объем непрограммных расходов составляет сумму 95,3  млн. рублей или 4,2% от общего объема расходов, из которых освоено 86,8 млн. рублей (91 % утвержденного объема непрограммных расходов). </w:t>
      </w:r>
    </w:p>
    <w:p w:rsidR="00CA6AC1" w:rsidRPr="00CA6AC1" w:rsidRDefault="00CA6AC1" w:rsidP="00CA6AC1">
      <w:pPr>
        <w:autoSpaceDE w:val="0"/>
        <w:autoSpaceDN w:val="0"/>
        <w:adjustRightInd w:val="0"/>
        <w:ind w:firstLine="567"/>
        <w:jc w:val="both"/>
        <w:rPr>
          <w:rFonts w:eastAsia="Calibri"/>
          <w:color w:val="000000"/>
        </w:rPr>
      </w:pPr>
      <w:r w:rsidRPr="00CA6AC1">
        <w:rPr>
          <w:rFonts w:eastAsia="Calibri"/>
          <w:color w:val="000000"/>
        </w:rPr>
        <w:t xml:space="preserve">Сумма неосвоенного остатка составила 8,5 млн. рублей и сложилась за счет </w:t>
      </w:r>
      <w:r>
        <w:rPr>
          <w:rFonts w:eastAsia="Calibri"/>
          <w:color w:val="000000"/>
        </w:rPr>
        <w:t xml:space="preserve">предусмотренных </w:t>
      </w:r>
      <w:r w:rsidRPr="00CA6AC1">
        <w:rPr>
          <w:rFonts w:eastAsia="Calibri"/>
          <w:color w:val="000000"/>
        </w:rPr>
        <w:t>расходов на исполнение судебных актов, средств резервных фондов.</w:t>
      </w:r>
    </w:p>
    <w:p w:rsidR="00E97F60" w:rsidRDefault="00E97F60" w:rsidP="00F84D52">
      <w:pPr>
        <w:pStyle w:val="Default"/>
        <w:ind w:firstLine="708"/>
        <w:jc w:val="both"/>
        <w:rPr>
          <w:b/>
          <w:bCs/>
        </w:rPr>
      </w:pPr>
    </w:p>
    <w:p w:rsidR="0063146D" w:rsidRPr="004A0581" w:rsidRDefault="004A0581" w:rsidP="00F84D52">
      <w:pPr>
        <w:pStyle w:val="Default"/>
        <w:ind w:firstLine="708"/>
        <w:jc w:val="both"/>
        <w:rPr>
          <w:b/>
        </w:rPr>
      </w:pPr>
      <w:r w:rsidRPr="004A0581">
        <w:rPr>
          <w:b/>
          <w:bCs/>
        </w:rPr>
        <w:t>5.</w:t>
      </w:r>
      <w:r w:rsidR="0063146D" w:rsidRPr="004A0581">
        <w:rPr>
          <w:b/>
          <w:bCs/>
        </w:rPr>
        <w:t xml:space="preserve">6. Результаты проверки и анализа исполнения бюджета по расходам, осуществляемым за счет средств резервных фондов. </w:t>
      </w:r>
    </w:p>
    <w:p w:rsidR="00FB0C57" w:rsidRDefault="00530D8F" w:rsidP="00F84D52">
      <w:pPr>
        <w:ind w:firstLine="708"/>
        <w:jc w:val="both"/>
        <w:rPr>
          <w:sz w:val="23"/>
          <w:szCs w:val="23"/>
        </w:rPr>
      </w:pPr>
      <w:r>
        <w:rPr>
          <w:sz w:val="23"/>
          <w:szCs w:val="23"/>
        </w:rPr>
        <w:t xml:space="preserve">Размер средств резервного фонда к концу </w:t>
      </w:r>
      <w:r w:rsidR="0063146D">
        <w:rPr>
          <w:sz w:val="23"/>
          <w:szCs w:val="23"/>
        </w:rPr>
        <w:t>202</w:t>
      </w:r>
      <w:r w:rsidR="00FB0C57">
        <w:rPr>
          <w:sz w:val="23"/>
          <w:szCs w:val="23"/>
        </w:rPr>
        <w:t>3</w:t>
      </w:r>
      <w:r w:rsidR="0063146D">
        <w:rPr>
          <w:sz w:val="23"/>
          <w:szCs w:val="23"/>
        </w:rPr>
        <w:t xml:space="preserve"> год</w:t>
      </w:r>
      <w:r>
        <w:rPr>
          <w:sz w:val="23"/>
          <w:szCs w:val="23"/>
        </w:rPr>
        <w:t>а снизился с 5,6 млн. рублей до 0,3 млн. рублей</w:t>
      </w:r>
      <w:r w:rsidR="00FB0C57">
        <w:rPr>
          <w:sz w:val="23"/>
          <w:szCs w:val="23"/>
        </w:rPr>
        <w:t xml:space="preserve"> и остался не востребованным.</w:t>
      </w:r>
    </w:p>
    <w:p w:rsidR="00F85D9A" w:rsidRPr="00F85D9A" w:rsidRDefault="004A0581" w:rsidP="00F84D52">
      <w:pPr>
        <w:pStyle w:val="Default"/>
        <w:ind w:firstLine="708"/>
        <w:jc w:val="both"/>
      </w:pPr>
      <w:r>
        <w:rPr>
          <w:b/>
          <w:bCs/>
        </w:rPr>
        <w:t>5.7</w:t>
      </w:r>
      <w:r w:rsidR="00F85D9A" w:rsidRPr="00F85D9A">
        <w:rPr>
          <w:b/>
          <w:bCs/>
        </w:rPr>
        <w:t xml:space="preserve">. Результаты проверки и анализа исполнения бюджета по расходам, предусмотренным на осуществление бюджетных инвестиций. </w:t>
      </w:r>
    </w:p>
    <w:p w:rsidR="00A540FE" w:rsidRDefault="001817BD" w:rsidP="00E97F60">
      <w:pPr>
        <w:pStyle w:val="Default"/>
        <w:ind w:firstLine="709"/>
        <w:jc w:val="both"/>
      </w:pPr>
      <w:r>
        <w:t xml:space="preserve">Первоначально инвестиции в муниципальную собственность </w:t>
      </w:r>
      <w:r w:rsidR="00E97F60">
        <w:t xml:space="preserve">были предусмотрены </w:t>
      </w:r>
      <w:r w:rsidR="00DC718E">
        <w:t xml:space="preserve">в рамках реализации двух муниципальных программ </w:t>
      </w:r>
      <w:r w:rsidR="00DC718E" w:rsidRPr="00DC718E">
        <w:t xml:space="preserve">«Обеспечение доступным и комфортным жильем граждан муниципального образования город Дивногорск»  и «Система образования города Дивногорск» </w:t>
      </w:r>
      <w:r w:rsidR="00DC718E">
        <w:t xml:space="preserve"> </w:t>
      </w:r>
      <w:r>
        <w:t xml:space="preserve">в </w:t>
      </w:r>
      <w:r w:rsidR="00DC718E">
        <w:t>объеме</w:t>
      </w:r>
      <w:r>
        <w:t xml:space="preserve"> 82,7 </w:t>
      </w:r>
      <w:proofErr w:type="gramStart"/>
      <w:r>
        <w:t>млн</w:t>
      </w:r>
      <w:proofErr w:type="gramEnd"/>
      <w:r>
        <w:t xml:space="preserve"> рублей.</w:t>
      </w:r>
      <w:r w:rsidR="00A540FE">
        <w:t xml:space="preserve"> </w:t>
      </w:r>
      <w:r w:rsidR="00DC718E">
        <w:t xml:space="preserve"> В течение года было принято решение </w:t>
      </w:r>
      <w:r w:rsidR="00A635E5">
        <w:t>о</w:t>
      </w:r>
      <w:r w:rsidR="00DC718E">
        <w:t xml:space="preserve"> включени</w:t>
      </w:r>
      <w:r w:rsidR="00A635E5">
        <w:t>и</w:t>
      </w:r>
      <w:r w:rsidR="00DC718E">
        <w:t xml:space="preserve"> в перечень строек инвестиционны</w:t>
      </w:r>
      <w:r w:rsidR="004242E8">
        <w:t>е</w:t>
      </w:r>
      <w:r w:rsidR="00DC718E">
        <w:t xml:space="preserve"> расход</w:t>
      </w:r>
      <w:r w:rsidR="004242E8">
        <w:t>ы</w:t>
      </w:r>
      <w:r w:rsidR="00DC718E">
        <w:t>, осуществляемы</w:t>
      </w:r>
      <w:r w:rsidR="004242E8">
        <w:t>е</w:t>
      </w:r>
      <w:r w:rsidR="00DC718E">
        <w:t xml:space="preserve"> в рамках муниципальной программы </w:t>
      </w:r>
      <w:r w:rsidR="00DC718E">
        <w:lastRenderedPageBreak/>
        <w:t xml:space="preserve">«Функционирование ЖКХ </w:t>
      </w:r>
      <w:r w:rsidR="00A635E5">
        <w:t xml:space="preserve">и повышения энергетической эффективности на территории муниципального образования город Дивногорск». </w:t>
      </w:r>
    </w:p>
    <w:p w:rsidR="00081202" w:rsidRPr="00081202" w:rsidRDefault="00E86AAD" w:rsidP="00E97F60">
      <w:pPr>
        <w:pStyle w:val="Default"/>
        <w:ind w:firstLine="709"/>
        <w:jc w:val="both"/>
      </w:pPr>
      <w:r>
        <w:t>По результату корректировок бюджета о</w:t>
      </w:r>
      <w:r w:rsidR="00F85D9A" w:rsidRPr="00081202">
        <w:t xml:space="preserve">бщий объем расходов </w:t>
      </w:r>
      <w:r w:rsidR="00DC718E">
        <w:t>увеличился и составил</w:t>
      </w:r>
      <w:r w:rsidR="00670E01">
        <w:t xml:space="preserve"> 461,2 млн. рублей. Основная доля (до 92%) предусмотрена </w:t>
      </w:r>
      <w:r w:rsidR="00F84D52">
        <w:t>м</w:t>
      </w:r>
      <w:r w:rsidR="00081202" w:rsidRPr="00081202">
        <w:t>униципальному казенному учреждению «Управление капитальным строительством и городского хозяйства».</w:t>
      </w:r>
    </w:p>
    <w:p w:rsidR="007B31CF" w:rsidRDefault="00670E01" w:rsidP="00E97F60">
      <w:pPr>
        <w:pStyle w:val="Default"/>
        <w:ind w:firstLine="709"/>
        <w:jc w:val="both"/>
      </w:pPr>
      <w:r>
        <w:t>Исполнение по данным расходам сложилось в объеме 128,8 млн. рублей (27,9%).</w:t>
      </w:r>
      <w:r w:rsidR="00081202">
        <w:rPr>
          <w:color w:val="auto"/>
        </w:rPr>
        <w:t xml:space="preserve"> </w:t>
      </w:r>
      <w:r>
        <w:rPr>
          <w:color w:val="auto"/>
        </w:rPr>
        <w:t xml:space="preserve">Не освоено 321 млн. рублей  по </w:t>
      </w:r>
      <w:r w:rsidR="00081202">
        <w:rPr>
          <w:color w:val="auto"/>
        </w:rPr>
        <w:t xml:space="preserve">муниципальной программе </w:t>
      </w:r>
      <w:r w:rsidR="002E39D4">
        <w:t>«</w:t>
      </w:r>
      <w:r w:rsidR="00081202" w:rsidRPr="00081202">
        <w:t>Обеспечение доступным и комфортным жильем граждан муниципального образования город Дивногорск»</w:t>
      </w:r>
      <w:r w:rsidR="00081202">
        <w:t xml:space="preserve"> </w:t>
      </w:r>
      <w:r w:rsidR="00141E62">
        <w:t xml:space="preserve"> </w:t>
      </w:r>
      <w:r>
        <w:t xml:space="preserve">по причине </w:t>
      </w:r>
      <w:r w:rsidR="00141E62">
        <w:t>отсутствие рынка</w:t>
      </w:r>
      <w:r>
        <w:t xml:space="preserve"> жилья для переселения граждан. Аналогичная причина не освоения 11 млн. рублей</w:t>
      </w:r>
      <w:r w:rsidR="00BD71E8">
        <w:t>,</w:t>
      </w:r>
      <w:r>
        <w:t xml:space="preserve"> выделенных для пр</w:t>
      </w:r>
      <w:r w:rsidR="0011358E">
        <w:t>иобретения жилья детя</w:t>
      </w:r>
      <w:proofErr w:type="gramStart"/>
      <w:r w:rsidR="0011358E">
        <w:t>м-</w:t>
      </w:r>
      <w:proofErr w:type="gramEnd"/>
      <w:r w:rsidR="0011358E">
        <w:t xml:space="preserve"> сиротам в рамках программы </w:t>
      </w:r>
      <w:r w:rsidR="00C23BE3">
        <w:t>«Система образования города Дивногорск».</w:t>
      </w:r>
      <w:r w:rsidR="00A635E5" w:rsidRPr="00A635E5">
        <w:rPr>
          <w:rFonts w:eastAsia="Times New Roman"/>
          <w:color w:val="auto"/>
          <w:lang w:eastAsia="ru-RU"/>
        </w:rPr>
        <w:t xml:space="preserve"> </w:t>
      </w:r>
      <w:r w:rsidR="00A635E5">
        <w:rPr>
          <w:rFonts w:eastAsia="Times New Roman"/>
          <w:color w:val="auto"/>
          <w:lang w:eastAsia="ru-RU"/>
        </w:rPr>
        <w:t xml:space="preserve">По </w:t>
      </w:r>
      <w:r w:rsidR="00A635E5" w:rsidRPr="00A635E5">
        <w:t>муниципальной программ</w:t>
      </w:r>
      <w:r w:rsidR="00A635E5">
        <w:t>е</w:t>
      </w:r>
      <w:r w:rsidR="00A635E5" w:rsidRPr="00A635E5">
        <w:t xml:space="preserve"> «Функционирование ЖКХ и повышения энергетической эффективности на территории муниципального образования город Дивногорск»</w:t>
      </w:r>
      <w:r w:rsidR="00A635E5">
        <w:t xml:space="preserve"> средства освоены на 97%, но при этом </w:t>
      </w:r>
      <w:r w:rsidR="00CC2993">
        <w:t xml:space="preserve">принятый и оплаченный </w:t>
      </w:r>
      <w:r w:rsidR="00A635E5">
        <w:t xml:space="preserve">объект </w:t>
      </w:r>
      <w:r w:rsidR="00A635E5" w:rsidRPr="00A635E5">
        <w:t>энергоснабжения к садоводческим обществам</w:t>
      </w:r>
      <w:r w:rsidR="00A635E5">
        <w:t xml:space="preserve"> не введен в эксплуатацию и </w:t>
      </w:r>
      <w:r w:rsidR="004242E8">
        <w:t xml:space="preserve">на конец отчетного периода </w:t>
      </w:r>
      <w:r w:rsidR="00A635E5">
        <w:t xml:space="preserve">имеет статус </w:t>
      </w:r>
      <w:r w:rsidR="00A635E5" w:rsidRPr="00A635E5">
        <w:t>объекта незавершенного строительства</w:t>
      </w:r>
      <w:r w:rsidR="00A635E5">
        <w:t xml:space="preserve"> с объемом инвестиций </w:t>
      </w:r>
      <w:r w:rsidR="00227D3D" w:rsidRPr="00227D3D">
        <w:t xml:space="preserve"> 13,9 млн. рублей</w:t>
      </w:r>
      <w:r w:rsidR="00A635E5">
        <w:t>.</w:t>
      </w:r>
    </w:p>
    <w:p w:rsidR="00A91F4E" w:rsidRDefault="00C23BE3" w:rsidP="00E97F60">
      <w:pPr>
        <w:pStyle w:val="Default"/>
        <w:ind w:firstLine="709"/>
        <w:jc w:val="both"/>
      </w:pPr>
      <w:r>
        <w:t>На конец отчетного года 7</w:t>
      </w:r>
      <w:r w:rsidRPr="00C23BE3">
        <w:t xml:space="preserve"> объект</w:t>
      </w:r>
      <w:r>
        <w:t>ов на сумму 178,5 млн. рублей не вовлечены в инвестиционную деятельность, это 4</w:t>
      </w:r>
      <w:r w:rsidRPr="00C23BE3">
        <w:t xml:space="preserve"> </w:t>
      </w:r>
      <w:r>
        <w:t xml:space="preserve">ПСД на сумму </w:t>
      </w:r>
      <w:r w:rsidR="00D8761B">
        <w:t>45,5 млн. рублей</w:t>
      </w:r>
      <w:r>
        <w:t xml:space="preserve"> и 3</w:t>
      </w:r>
      <w:r w:rsidR="00D8761B">
        <w:t xml:space="preserve"> </w:t>
      </w:r>
      <w:r w:rsidRPr="00C23BE3">
        <w:t>объект</w:t>
      </w:r>
      <w:r>
        <w:t>а</w:t>
      </w:r>
      <w:r w:rsidRPr="00C23BE3">
        <w:t xml:space="preserve"> </w:t>
      </w:r>
      <w:r>
        <w:t>незавершенного строительства</w:t>
      </w:r>
      <w:r w:rsidR="00D8761B">
        <w:t xml:space="preserve"> с вложениями 132,8 млн. рублей.</w:t>
      </w:r>
    </w:p>
    <w:p w:rsidR="00D8761B" w:rsidRDefault="00D8761B" w:rsidP="00E97F60">
      <w:pPr>
        <w:pStyle w:val="Default"/>
        <w:ind w:firstLine="709"/>
        <w:jc w:val="both"/>
      </w:pPr>
      <w:r>
        <w:t xml:space="preserve"> </w:t>
      </w:r>
      <w:r w:rsidR="00CF0B05">
        <w:t>КСО неоднократно отмечалось, что затягивание начала строительства приводит к «устареванию» ПСД объектов, а любая корректировка документации приводит к удорожанию строительства (реконструкции) объектов капитального строительства.</w:t>
      </w:r>
      <w:r w:rsidR="00CF0B05" w:rsidRPr="00CF0B05">
        <w:t xml:space="preserve"> </w:t>
      </w:r>
      <w:r w:rsidR="00CF0B05">
        <w:t>При невозможности последующей реализации соответствующих проектов, расходы оце</w:t>
      </w:r>
      <w:r w:rsidR="00A91F4E">
        <w:t>ниваются, как безрезультативные и указывают на неэффективное использование бюджетных средств.</w:t>
      </w:r>
    </w:p>
    <w:p w:rsidR="00E97F60" w:rsidRDefault="00E97F60" w:rsidP="00E97F60">
      <w:pPr>
        <w:autoSpaceDE w:val="0"/>
        <w:autoSpaceDN w:val="0"/>
        <w:adjustRightInd w:val="0"/>
        <w:ind w:firstLine="709"/>
        <w:jc w:val="both"/>
        <w:rPr>
          <w:rFonts w:eastAsia="Calibri"/>
          <w:b/>
          <w:bCs/>
        </w:rPr>
      </w:pPr>
    </w:p>
    <w:p w:rsidR="0063146D" w:rsidRPr="001D65B3" w:rsidRDefault="0063146D" w:rsidP="00E97F60">
      <w:pPr>
        <w:autoSpaceDE w:val="0"/>
        <w:autoSpaceDN w:val="0"/>
        <w:adjustRightInd w:val="0"/>
        <w:ind w:firstLine="709"/>
        <w:jc w:val="both"/>
        <w:rPr>
          <w:rFonts w:eastAsia="Calibri"/>
          <w:b/>
          <w:bCs/>
        </w:rPr>
      </w:pPr>
      <w:r w:rsidRPr="001D65B3">
        <w:rPr>
          <w:rFonts w:eastAsia="Calibri"/>
          <w:b/>
          <w:bCs/>
        </w:rPr>
        <w:t>5.</w:t>
      </w:r>
      <w:r w:rsidR="009A1786">
        <w:rPr>
          <w:rFonts w:eastAsia="Calibri"/>
          <w:b/>
          <w:bCs/>
        </w:rPr>
        <w:t>8</w:t>
      </w:r>
      <w:r w:rsidRPr="001D65B3">
        <w:rPr>
          <w:rFonts w:eastAsia="Calibri"/>
          <w:b/>
          <w:bCs/>
        </w:rPr>
        <w:t>. Использование средств муниципального дорожного фонда города Дивногорска</w:t>
      </w:r>
    </w:p>
    <w:p w:rsidR="002B5077" w:rsidRPr="002B5077" w:rsidRDefault="006021AA" w:rsidP="00E97F60">
      <w:pPr>
        <w:ind w:firstLine="709"/>
        <w:jc w:val="both"/>
      </w:pPr>
      <w:r w:rsidRPr="006021AA">
        <w:t>В 202</w:t>
      </w:r>
      <w:r>
        <w:t>3</w:t>
      </w:r>
      <w:r w:rsidRPr="006021AA">
        <w:t xml:space="preserve"> году объем доходов МДФ за счет всех источников составил </w:t>
      </w:r>
      <w:r>
        <w:t>177</w:t>
      </w:r>
      <w:r w:rsidRPr="006021AA">
        <w:t xml:space="preserve"> млн. рублей</w:t>
      </w:r>
      <w:r w:rsidR="002B5077">
        <w:t>, из которых было освоено 166,9 млн. рублей.</w:t>
      </w:r>
      <w:r w:rsidR="002B5077" w:rsidRPr="002B5077">
        <w:rPr>
          <w:rFonts w:eastAsia="Calibri"/>
          <w:lang w:eastAsia="en-US"/>
        </w:rPr>
        <w:t xml:space="preserve"> </w:t>
      </w:r>
      <w:r w:rsidR="002B5077" w:rsidRPr="002B5077">
        <w:t xml:space="preserve">Причиной </w:t>
      </w:r>
      <w:r w:rsidR="002B5077">
        <w:t xml:space="preserve">не освоения предусмотренных средств </w:t>
      </w:r>
      <w:r w:rsidR="002B5077" w:rsidRPr="002B5077">
        <w:t>послужила экономия средств по торгам.</w:t>
      </w:r>
    </w:p>
    <w:p w:rsidR="0063146D" w:rsidRPr="00B77E39" w:rsidRDefault="002B5077" w:rsidP="00E97F60">
      <w:pPr>
        <w:ind w:firstLine="709"/>
        <w:jc w:val="both"/>
      </w:pPr>
      <w:proofErr w:type="gramStart"/>
      <w:r>
        <w:t>Источниками формирования д</w:t>
      </w:r>
      <w:r w:rsidR="0063146D">
        <w:t>орожн</w:t>
      </w:r>
      <w:r>
        <w:t>ого</w:t>
      </w:r>
      <w:r w:rsidR="0063146D">
        <w:t xml:space="preserve"> фонд</w:t>
      </w:r>
      <w:r>
        <w:t>а</w:t>
      </w:r>
      <w:r w:rsidR="0063146D">
        <w:t xml:space="preserve"> Дивногорска </w:t>
      </w:r>
      <w:r w:rsidR="000602B9">
        <w:t>послужили</w:t>
      </w:r>
      <w:r w:rsidR="0063146D">
        <w:t xml:space="preserve"> </w:t>
      </w:r>
      <w:r w:rsidR="00B97566">
        <w:t>часть налога на доходы с физических лиц и налоги на товары (работы, услуги, реализуемые на территории РФ</w:t>
      </w:r>
      <w:r w:rsidR="0063146D">
        <w:t>.</w:t>
      </w:r>
      <w:proofErr w:type="gramEnd"/>
    </w:p>
    <w:p w:rsidR="0063146D" w:rsidRPr="008E6132" w:rsidRDefault="000602B9" w:rsidP="00E97F60">
      <w:pPr>
        <w:ind w:firstLine="709"/>
        <w:jc w:val="both"/>
        <w:rPr>
          <w:color w:val="000000"/>
        </w:rPr>
      </w:pPr>
      <w:r>
        <w:t>На</w:t>
      </w:r>
      <w:r w:rsidR="0063146D" w:rsidRPr="008E6132">
        <w:rPr>
          <w:color w:val="000000"/>
        </w:rPr>
        <w:t xml:space="preserve"> ремонт автомобильных дорог общего пользования местного значения </w:t>
      </w:r>
      <w:r>
        <w:rPr>
          <w:color w:val="000000"/>
        </w:rPr>
        <w:t>использовано 138,5 млн</w:t>
      </w:r>
      <w:r w:rsidR="0063146D" w:rsidRPr="008E6132">
        <w:rPr>
          <w:color w:val="000000"/>
        </w:rPr>
        <w:t xml:space="preserve">. рублей или 100% от плана года. </w:t>
      </w:r>
    </w:p>
    <w:p w:rsidR="0063146D" w:rsidRPr="008E6132" w:rsidRDefault="002A60F3" w:rsidP="00E97F60">
      <w:pPr>
        <w:ind w:firstLine="709"/>
        <w:jc w:val="both"/>
        <w:rPr>
          <w:color w:val="000000"/>
        </w:rPr>
      </w:pPr>
      <w:r>
        <w:rPr>
          <w:color w:val="000000"/>
        </w:rPr>
        <w:t>Н</w:t>
      </w:r>
      <w:r w:rsidR="0063146D" w:rsidRPr="008E6132">
        <w:rPr>
          <w:color w:val="000000"/>
        </w:rPr>
        <w:t xml:space="preserve">а содержание автомобильных дорог общего пользования местного значения </w:t>
      </w:r>
      <w:r w:rsidR="000602B9">
        <w:rPr>
          <w:color w:val="000000"/>
        </w:rPr>
        <w:t>28,5                     млн</w:t>
      </w:r>
      <w:r w:rsidR="0063146D" w:rsidRPr="008E6132">
        <w:rPr>
          <w:color w:val="000000"/>
        </w:rPr>
        <w:t xml:space="preserve">. рублей или </w:t>
      </w:r>
      <w:r>
        <w:rPr>
          <w:color w:val="000000"/>
        </w:rPr>
        <w:t>96,3</w:t>
      </w:r>
      <w:r w:rsidR="0063146D" w:rsidRPr="008E6132">
        <w:rPr>
          <w:color w:val="000000"/>
        </w:rPr>
        <w:t xml:space="preserve">% от плана года. </w:t>
      </w:r>
    </w:p>
    <w:p w:rsidR="0063146D" w:rsidRDefault="0063146D" w:rsidP="00E97F60">
      <w:pPr>
        <w:ind w:firstLine="709"/>
        <w:jc w:val="both"/>
        <w:rPr>
          <w:color w:val="000000"/>
        </w:rPr>
      </w:pPr>
      <w:r w:rsidRPr="0083541D">
        <w:t xml:space="preserve">В </w:t>
      </w:r>
      <w:r w:rsidR="00B97566" w:rsidRPr="00B97566">
        <w:t xml:space="preserve">целях решения задач социально- экономического развития территории </w:t>
      </w:r>
      <w:r w:rsidR="00B97566">
        <w:t xml:space="preserve">в </w:t>
      </w:r>
      <w:r w:rsidRPr="0083541D">
        <w:t xml:space="preserve">структуре произведенных расходов наибольший удельный вес приходится на </w:t>
      </w:r>
      <w:r w:rsidR="00B676A4">
        <w:t>ремонтные работы</w:t>
      </w:r>
      <w:r w:rsidRPr="008E6132">
        <w:rPr>
          <w:color w:val="000000"/>
        </w:rPr>
        <w:t>.</w:t>
      </w:r>
    </w:p>
    <w:p w:rsidR="002A60F3" w:rsidRDefault="0063146D" w:rsidP="00E97F60">
      <w:pPr>
        <w:ind w:firstLine="709"/>
        <w:jc w:val="both"/>
        <w:rPr>
          <w:rFonts w:eastAsia="Calibri"/>
        </w:rPr>
      </w:pPr>
      <w:r>
        <w:rPr>
          <w:color w:val="000000"/>
        </w:rPr>
        <w:t xml:space="preserve">Пояснительная записка к Отчету об исполнении бюджета не содержит анализ основных направлений расходование средств за счет дорожного фонда, в связи с чем, </w:t>
      </w:r>
      <w:r>
        <w:rPr>
          <w:rFonts w:eastAsia="Calibri"/>
        </w:rPr>
        <w:t>Контрольн</w:t>
      </w:r>
      <w:proofErr w:type="gramStart"/>
      <w:r>
        <w:rPr>
          <w:rFonts w:eastAsia="Calibri"/>
        </w:rPr>
        <w:t>о-</w:t>
      </w:r>
      <w:proofErr w:type="gramEnd"/>
      <w:r>
        <w:rPr>
          <w:rFonts w:eastAsia="Calibri"/>
        </w:rPr>
        <w:t xml:space="preserve"> счетный орган </w:t>
      </w:r>
      <w:r w:rsidR="002A60F3">
        <w:rPr>
          <w:rFonts w:eastAsia="Calibri"/>
        </w:rPr>
        <w:t xml:space="preserve">неоднократно </w:t>
      </w:r>
      <w:r>
        <w:rPr>
          <w:rFonts w:eastAsia="Calibri"/>
        </w:rPr>
        <w:t>предлага</w:t>
      </w:r>
      <w:r w:rsidR="002A60F3">
        <w:rPr>
          <w:rFonts w:eastAsia="Calibri"/>
        </w:rPr>
        <w:t>л</w:t>
      </w:r>
      <w:r>
        <w:rPr>
          <w:rFonts w:eastAsia="Calibri"/>
        </w:rPr>
        <w:t xml:space="preserve"> предусмотреть в составе бюджетной отчетности об исполнении бюджета </w:t>
      </w:r>
      <w:r w:rsidRPr="00E173CD">
        <w:rPr>
          <w:rFonts w:eastAsia="Calibri"/>
          <w:i/>
        </w:rPr>
        <w:t>«Отчет об использовании бюджетных ассигнований дорожного фонды»</w:t>
      </w:r>
      <w:r w:rsidR="002A60F3">
        <w:rPr>
          <w:rFonts w:eastAsia="Calibri"/>
        </w:rPr>
        <w:t>.</w:t>
      </w:r>
    </w:p>
    <w:p w:rsidR="002A60F3" w:rsidRDefault="002A60F3" w:rsidP="00E97F60">
      <w:pPr>
        <w:ind w:firstLine="709"/>
        <w:jc w:val="both"/>
        <w:rPr>
          <w:rFonts w:eastAsia="Calibri"/>
        </w:rPr>
      </w:pPr>
      <w:r>
        <w:rPr>
          <w:rFonts w:eastAsia="Calibri"/>
        </w:rPr>
        <w:t xml:space="preserve">Кроме того, учитывая </w:t>
      </w:r>
      <w:r w:rsidR="00B676A4">
        <w:rPr>
          <w:rFonts w:eastAsia="Calibri"/>
        </w:rPr>
        <w:t>важность поддержания</w:t>
      </w:r>
      <w:r>
        <w:t xml:space="preserve"> городской дорожной сети в нормативном состоянии, предлагается координировать работу в данном направлени</w:t>
      </w:r>
      <w:r w:rsidR="00B676A4">
        <w:t>и</w:t>
      </w:r>
      <w:r w:rsidR="00B97566" w:rsidRPr="00B97566">
        <w:t xml:space="preserve"> ежеквартально</w:t>
      </w:r>
      <w:r>
        <w:t>.</w:t>
      </w:r>
    </w:p>
    <w:p w:rsidR="0063146D" w:rsidRPr="007B31CF" w:rsidRDefault="0063146D" w:rsidP="00E97F60">
      <w:pPr>
        <w:pStyle w:val="Default"/>
        <w:ind w:firstLine="709"/>
        <w:jc w:val="both"/>
      </w:pPr>
    </w:p>
    <w:p w:rsidR="006160CB" w:rsidRPr="00160CC7" w:rsidRDefault="00986645" w:rsidP="00E97F60">
      <w:pPr>
        <w:pStyle w:val="a4"/>
        <w:ind w:firstLine="709"/>
        <w:jc w:val="both"/>
        <w:rPr>
          <w:sz w:val="24"/>
        </w:rPr>
      </w:pPr>
      <w:bookmarkStart w:id="4" w:name="Дефицит_профицит_долг"/>
      <w:r w:rsidRPr="00160CC7">
        <w:rPr>
          <w:sz w:val="24"/>
        </w:rPr>
        <w:t>6</w:t>
      </w:r>
      <w:r w:rsidR="006160CB" w:rsidRPr="00160CC7">
        <w:rPr>
          <w:sz w:val="24"/>
        </w:rPr>
        <w:t xml:space="preserve">. Дефицит (профицит) бюджета, муниципальный долг и расходы на </w:t>
      </w:r>
      <w:proofErr w:type="gramStart"/>
      <w:r w:rsidR="006160CB" w:rsidRPr="00160CC7">
        <w:rPr>
          <w:sz w:val="24"/>
        </w:rPr>
        <w:t>обслуживание</w:t>
      </w:r>
      <w:proofErr w:type="gramEnd"/>
      <w:r w:rsidR="006160CB" w:rsidRPr="00160CC7">
        <w:rPr>
          <w:sz w:val="24"/>
        </w:rPr>
        <w:t xml:space="preserve"> и погашение муниципальных долговых обязательств</w:t>
      </w:r>
    </w:p>
    <w:bookmarkEnd w:id="4"/>
    <w:p w:rsidR="00C97E42" w:rsidRPr="00160CC7" w:rsidRDefault="00C97E42" w:rsidP="00E97F60">
      <w:pPr>
        <w:tabs>
          <w:tab w:val="left" w:pos="709"/>
          <w:tab w:val="left" w:pos="1080"/>
        </w:tabs>
        <w:spacing w:line="276" w:lineRule="auto"/>
        <w:ind w:right="142" w:firstLine="709"/>
        <w:jc w:val="right"/>
        <w:rPr>
          <w:i/>
          <w:color w:val="000000"/>
        </w:rPr>
      </w:pPr>
      <w:r w:rsidRPr="00160CC7">
        <w:rPr>
          <w:color w:val="000000"/>
        </w:rPr>
        <w:t xml:space="preserve">                                                                                                            </w:t>
      </w:r>
    </w:p>
    <w:p w:rsidR="00F551D7" w:rsidRPr="00160CC7" w:rsidRDefault="00D95805" w:rsidP="00C26949">
      <w:pPr>
        <w:ind w:firstLine="709"/>
        <w:jc w:val="both"/>
      </w:pPr>
      <w:r w:rsidRPr="00160CC7">
        <w:t>Б</w:t>
      </w:r>
      <w:r w:rsidR="00F551D7" w:rsidRPr="00160CC7">
        <w:t>юджет в 202</w:t>
      </w:r>
      <w:r w:rsidRPr="00160CC7">
        <w:t>3</w:t>
      </w:r>
      <w:r w:rsidR="00F551D7" w:rsidRPr="00160CC7">
        <w:t xml:space="preserve"> году исполнен с </w:t>
      </w:r>
      <w:r w:rsidR="0024519B" w:rsidRPr="00160CC7">
        <w:t>профицитом</w:t>
      </w:r>
      <w:r w:rsidR="00F551D7" w:rsidRPr="00160CC7">
        <w:t xml:space="preserve"> в размере </w:t>
      </w:r>
      <w:r w:rsidRPr="00160CC7">
        <w:t>13,9 млн</w:t>
      </w:r>
      <w:r w:rsidR="00F551D7" w:rsidRPr="00160CC7">
        <w:t xml:space="preserve">. рублей. </w:t>
      </w:r>
    </w:p>
    <w:p w:rsidR="00774B4E" w:rsidRPr="00160CC7" w:rsidRDefault="00774B4E" w:rsidP="00C26949">
      <w:pPr>
        <w:ind w:firstLine="709"/>
        <w:jc w:val="both"/>
      </w:pPr>
      <w:proofErr w:type="gramStart"/>
      <w:r w:rsidRPr="00160CC7">
        <w:t>Причин</w:t>
      </w:r>
      <w:r w:rsidR="008209E6">
        <w:t>ой</w:t>
      </w:r>
      <w:r w:rsidRPr="00160CC7">
        <w:t xml:space="preserve"> образования остатков средств явля</w:t>
      </w:r>
      <w:r w:rsidR="008209E6">
        <w:t>е</w:t>
      </w:r>
      <w:r w:rsidRPr="00160CC7">
        <w:t xml:space="preserve">тся неполное освоение отдельными </w:t>
      </w:r>
      <w:r w:rsidR="008209E6">
        <w:t>ГРБС</w:t>
      </w:r>
      <w:r w:rsidRPr="00160CC7">
        <w:t xml:space="preserve"> </w:t>
      </w:r>
      <w:r w:rsidR="008209E6">
        <w:t xml:space="preserve">средств </w:t>
      </w:r>
      <w:r w:rsidRPr="00160CC7">
        <w:t>местного бюджета, субвенций, субсидий и иных межбюджетных трансфертов,</w:t>
      </w:r>
      <w:r w:rsidR="008209E6">
        <w:t xml:space="preserve"> объясняемое отсутствием </w:t>
      </w:r>
      <w:r w:rsidR="00D95805" w:rsidRPr="00160CC7">
        <w:t>фактической потребности.</w:t>
      </w:r>
      <w:proofErr w:type="gramEnd"/>
    </w:p>
    <w:p w:rsidR="00C97E42" w:rsidRPr="00160CC7" w:rsidRDefault="00FA07BA" w:rsidP="00C26949">
      <w:pPr>
        <w:ind w:firstLine="709"/>
        <w:jc w:val="both"/>
      </w:pPr>
      <w:r w:rsidRPr="00160CC7">
        <w:t>Муниципальный долг</w:t>
      </w:r>
      <w:r w:rsidR="00B41961" w:rsidRPr="00160CC7">
        <w:t xml:space="preserve"> </w:t>
      </w:r>
      <w:proofErr w:type="gramStart"/>
      <w:r w:rsidR="00B41961" w:rsidRPr="00160CC7">
        <w:t>на конец</w:t>
      </w:r>
      <w:proofErr w:type="gramEnd"/>
      <w:r w:rsidR="00B41961" w:rsidRPr="00160CC7">
        <w:t xml:space="preserve"> 2023 года составил 15 млн. рублей за счет выданных кредитов, </w:t>
      </w:r>
      <w:r w:rsidR="00C97E42" w:rsidRPr="00160CC7">
        <w:t xml:space="preserve">расходы на обслуживание муниципальных долговых обязательств </w:t>
      </w:r>
      <w:r w:rsidR="00B41961" w:rsidRPr="00160CC7">
        <w:t>– 0,008 млн. рублей.</w:t>
      </w:r>
    </w:p>
    <w:p w:rsidR="00671393" w:rsidRPr="00160CC7" w:rsidRDefault="00275905" w:rsidP="00C26949">
      <w:pPr>
        <w:ind w:firstLine="709"/>
        <w:jc w:val="both"/>
      </w:pPr>
      <w:r w:rsidRPr="00160CC7">
        <w:rPr>
          <w:rFonts w:eastAsia="Calibri"/>
        </w:rPr>
        <w:lastRenderedPageBreak/>
        <w:t>В 202</w:t>
      </w:r>
      <w:r w:rsidR="00D95805" w:rsidRPr="00160CC7">
        <w:rPr>
          <w:rFonts w:eastAsia="Calibri"/>
        </w:rPr>
        <w:t>3</w:t>
      </w:r>
      <w:r w:rsidRPr="00160CC7">
        <w:rPr>
          <w:rFonts w:eastAsia="Calibri"/>
        </w:rPr>
        <w:t xml:space="preserve"> </w:t>
      </w:r>
      <w:r w:rsidR="00671393" w:rsidRPr="00160CC7">
        <w:rPr>
          <w:rFonts w:eastAsia="Calibri"/>
        </w:rPr>
        <w:t>году муниципальные гарантии не предоставлялись.</w:t>
      </w:r>
    </w:p>
    <w:p w:rsidR="006B62F2" w:rsidRPr="00160CC7" w:rsidRDefault="006B62F2" w:rsidP="00C26949">
      <w:pPr>
        <w:ind w:firstLine="709"/>
        <w:jc w:val="center"/>
      </w:pPr>
    </w:p>
    <w:p w:rsidR="00160CC7" w:rsidRPr="00160CC7" w:rsidRDefault="00160CC7" w:rsidP="00C26949">
      <w:pPr>
        <w:ind w:firstLine="709"/>
        <w:jc w:val="both"/>
        <w:rPr>
          <w:b/>
        </w:rPr>
      </w:pPr>
      <w:r w:rsidRPr="00160CC7">
        <w:rPr>
          <w:b/>
        </w:rPr>
        <w:t>Выводы:</w:t>
      </w:r>
    </w:p>
    <w:p w:rsidR="00F1057B" w:rsidRPr="00160CC7" w:rsidRDefault="00F1057B" w:rsidP="00C26949">
      <w:pPr>
        <w:ind w:firstLine="709"/>
        <w:jc w:val="both"/>
      </w:pPr>
      <w:r w:rsidRPr="00160CC7">
        <w:t xml:space="preserve">Подводя итоги </w:t>
      </w:r>
      <w:proofErr w:type="gramStart"/>
      <w:r w:rsidRPr="00160CC7">
        <w:t xml:space="preserve">анализа финансового состояния бюджета </w:t>
      </w:r>
      <w:r w:rsidR="00E97F60" w:rsidRPr="00160CC7">
        <w:t>города Дивногорска</w:t>
      </w:r>
      <w:proofErr w:type="gramEnd"/>
      <w:r w:rsidR="00E97F60" w:rsidRPr="00160CC7">
        <w:t xml:space="preserve"> </w:t>
      </w:r>
      <w:r w:rsidRPr="00160CC7">
        <w:t>можно сказать, что бюджет имеет общую сбалансированность (баланс достигается с помощью целевых средств из краевого бюджета). Собственных источников финансирования расходов не достаточно для покрытия расходов бюджета. Бюджет является во многом зависимым от финансовых решений государственных органов Красноярского края, что в принципе заложено действующей моделью бюджетной системы РФ.</w:t>
      </w:r>
    </w:p>
    <w:p w:rsidR="009A1154" w:rsidRPr="00160CC7" w:rsidRDefault="001C1434" w:rsidP="00C26949">
      <w:pPr>
        <w:tabs>
          <w:tab w:val="left" w:pos="851"/>
        </w:tabs>
        <w:ind w:firstLine="709"/>
        <w:jc w:val="both"/>
      </w:pPr>
      <w:r w:rsidRPr="00160CC7">
        <w:t>В</w:t>
      </w:r>
      <w:r w:rsidR="00F1057B" w:rsidRPr="00160CC7">
        <w:t>нешняя проверка годового отчета об исполнении бюджета за 202</w:t>
      </w:r>
      <w:r w:rsidR="00E97F60" w:rsidRPr="00160CC7">
        <w:t>3</w:t>
      </w:r>
      <w:r w:rsidRPr="00160CC7">
        <w:t xml:space="preserve"> год свидетельствует</w:t>
      </w:r>
      <w:r w:rsidR="00F1057B" w:rsidRPr="00160CC7">
        <w:t xml:space="preserve"> о необходимости улучшения качества бюджетного планирования, проведения работы по увеличению доходов бюджета, оптимизации бюджетных расходов, совершенствованию бюджетного процесса, повышению исполнительской дисциплины и ответственности должностных лиц за использование бюджетных средств.</w:t>
      </w:r>
    </w:p>
    <w:p w:rsidR="006B62F2" w:rsidRPr="00160CC7" w:rsidRDefault="001C1434" w:rsidP="00C26949">
      <w:pPr>
        <w:tabs>
          <w:tab w:val="left" w:pos="851"/>
        </w:tabs>
        <w:ind w:firstLine="709"/>
        <w:jc w:val="both"/>
      </w:pPr>
      <w:r w:rsidRPr="00160CC7">
        <w:t>Отсутствие</w:t>
      </w:r>
      <w:r w:rsidR="006B62F2" w:rsidRPr="00160CC7">
        <w:t xml:space="preserve"> </w:t>
      </w:r>
      <w:proofErr w:type="gramStart"/>
      <w:r w:rsidR="008A6896" w:rsidRPr="00160CC7">
        <w:t>План</w:t>
      </w:r>
      <w:r w:rsidRPr="00160CC7">
        <w:t>а</w:t>
      </w:r>
      <w:r w:rsidR="008A6896" w:rsidRPr="00160CC7">
        <w:t xml:space="preserve"> мероприятий реализации Стратегии социально-экономического развития муниципального образования</w:t>
      </w:r>
      <w:proofErr w:type="gramEnd"/>
      <w:r w:rsidR="008A6896" w:rsidRPr="00160CC7">
        <w:t xml:space="preserve"> город Дивногорск до 2030 года</w:t>
      </w:r>
      <w:r w:rsidR="006B62F2" w:rsidRPr="00160CC7">
        <w:t xml:space="preserve"> </w:t>
      </w:r>
      <w:r w:rsidRPr="00160CC7">
        <w:t xml:space="preserve">не </w:t>
      </w:r>
      <w:r w:rsidR="006B62F2" w:rsidRPr="00160CC7">
        <w:t>позволя</w:t>
      </w:r>
      <w:r w:rsidRPr="00160CC7">
        <w:t>ет</w:t>
      </w:r>
      <w:r w:rsidR="006B62F2" w:rsidRPr="00160CC7">
        <w:t xml:space="preserve"> выстроить целостную систему стратегического планирования и повысить качество бюджетного планирования.</w:t>
      </w:r>
    </w:p>
    <w:p w:rsidR="0088142B" w:rsidRPr="00160CC7" w:rsidRDefault="008A6896" w:rsidP="00C26949">
      <w:pPr>
        <w:tabs>
          <w:tab w:val="left" w:pos="851"/>
        </w:tabs>
        <w:ind w:firstLine="709"/>
        <w:jc w:val="both"/>
      </w:pPr>
      <w:r w:rsidRPr="00160CC7">
        <w:t xml:space="preserve">Результат исполнения </w:t>
      </w:r>
      <w:r w:rsidR="0088142B" w:rsidRPr="00160CC7">
        <w:t>бюджета</w:t>
      </w:r>
      <w:r w:rsidRPr="00160CC7">
        <w:t xml:space="preserve"> </w:t>
      </w:r>
      <w:r w:rsidR="0088142B" w:rsidRPr="00160CC7">
        <w:t xml:space="preserve"> </w:t>
      </w:r>
      <w:r w:rsidRPr="00160CC7">
        <w:t>рассматривается без анализа результативности и эффек</w:t>
      </w:r>
      <w:r w:rsidR="0047597E" w:rsidRPr="00160CC7">
        <w:t>тивности муниципальных программ, которые являются документами планирования бюджетных ассигнований во взаимосвязи с ожидаемыми результатами их использования.</w:t>
      </w:r>
    </w:p>
    <w:p w:rsidR="002462E0" w:rsidRPr="00160CC7" w:rsidRDefault="002462E0" w:rsidP="00C26949">
      <w:pPr>
        <w:tabs>
          <w:tab w:val="left" w:pos="851"/>
        </w:tabs>
        <w:ind w:firstLine="709"/>
        <w:jc w:val="both"/>
      </w:pPr>
    </w:p>
    <w:p w:rsidR="0088142B" w:rsidRPr="00160CC7" w:rsidRDefault="002462E0" w:rsidP="00C26949">
      <w:pPr>
        <w:tabs>
          <w:tab w:val="left" w:pos="851"/>
        </w:tabs>
        <w:ind w:firstLine="709"/>
        <w:jc w:val="both"/>
        <w:rPr>
          <w:b/>
        </w:rPr>
      </w:pPr>
      <w:r w:rsidRPr="00160CC7">
        <w:rPr>
          <w:b/>
        </w:rPr>
        <w:t>Предложения:</w:t>
      </w:r>
    </w:p>
    <w:p w:rsidR="0099710C" w:rsidRPr="00160CC7" w:rsidRDefault="002E39D4" w:rsidP="00C26949">
      <w:pPr>
        <w:tabs>
          <w:tab w:val="left" w:pos="-1701"/>
        </w:tabs>
        <w:ind w:firstLine="709"/>
        <w:jc w:val="both"/>
        <w:rPr>
          <w:b/>
        </w:rPr>
      </w:pPr>
      <w:r w:rsidRPr="00160CC7">
        <w:rPr>
          <w:b/>
        </w:rPr>
        <w:tab/>
      </w:r>
    </w:p>
    <w:p w:rsidR="0037159E" w:rsidRPr="00160CC7" w:rsidRDefault="00655203" w:rsidP="00C26949">
      <w:pPr>
        <w:tabs>
          <w:tab w:val="left" w:pos="-1701"/>
        </w:tabs>
        <w:ind w:firstLine="709"/>
        <w:jc w:val="both"/>
        <w:rPr>
          <w:b/>
        </w:rPr>
      </w:pPr>
      <w:proofErr w:type="spellStart"/>
      <w:r w:rsidRPr="00160CC7">
        <w:rPr>
          <w:b/>
        </w:rPr>
        <w:t>Дивногорскому</w:t>
      </w:r>
      <w:proofErr w:type="spellEnd"/>
      <w:r w:rsidR="0037159E" w:rsidRPr="00160CC7">
        <w:rPr>
          <w:b/>
        </w:rPr>
        <w:t xml:space="preserve"> Совету депутатов</w:t>
      </w:r>
    </w:p>
    <w:p w:rsidR="008C49AC" w:rsidRPr="00160CC7" w:rsidRDefault="0099710C" w:rsidP="00C26949">
      <w:pPr>
        <w:ind w:firstLine="709"/>
        <w:jc w:val="both"/>
      </w:pPr>
      <w:r w:rsidRPr="00160CC7">
        <w:t xml:space="preserve">1. </w:t>
      </w:r>
      <w:r w:rsidR="0037159E" w:rsidRPr="00160CC7">
        <w:t xml:space="preserve">Рассмотреть Отчет об исполнении </w:t>
      </w:r>
      <w:r w:rsidR="001C2558" w:rsidRPr="00160CC7">
        <w:t>местного</w:t>
      </w:r>
      <w:r w:rsidR="0037159E" w:rsidRPr="00160CC7">
        <w:t xml:space="preserve"> бюджета </w:t>
      </w:r>
      <w:r w:rsidR="006E5566" w:rsidRPr="00160CC7">
        <w:t>за 202</w:t>
      </w:r>
      <w:r w:rsidR="00D95805" w:rsidRPr="00160CC7">
        <w:t xml:space="preserve">3 </w:t>
      </w:r>
      <w:r w:rsidR="0037159E" w:rsidRPr="00160CC7">
        <w:t xml:space="preserve">год с соблюдением процедурных норм, установленных </w:t>
      </w:r>
      <w:r w:rsidR="00032AD3" w:rsidRPr="00160CC7">
        <w:t>статьей</w:t>
      </w:r>
      <w:r w:rsidR="0037159E" w:rsidRPr="00160CC7">
        <w:t xml:space="preserve"> 264.5 БК РФ и Положени</w:t>
      </w:r>
      <w:r w:rsidR="00655203" w:rsidRPr="00160CC7">
        <w:t xml:space="preserve">ем </w:t>
      </w:r>
      <w:r w:rsidR="0037159E" w:rsidRPr="00160CC7">
        <w:t xml:space="preserve">о бюджетном процессе в </w:t>
      </w:r>
      <w:r w:rsidR="00655203" w:rsidRPr="00160CC7">
        <w:t>городе Дивногорске</w:t>
      </w:r>
      <w:r w:rsidR="0037159E" w:rsidRPr="00160CC7">
        <w:t>.</w:t>
      </w:r>
    </w:p>
    <w:p w:rsidR="0050430C" w:rsidRPr="00160CC7" w:rsidRDefault="0050430C" w:rsidP="00C26949">
      <w:pPr>
        <w:ind w:firstLine="709"/>
        <w:jc w:val="both"/>
      </w:pPr>
      <w:r w:rsidRPr="00160CC7">
        <w:t>Признать годовой отчет об исполнении бюджета города Дивногорска за 202</w:t>
      </w:r>
      <w:r w:rsidR="00D95805" w:rsidRPr="00160CC7">
        <w:t>3</w:t>
      </w:r>
      <w:r w:rsidRPr="00160CC7">
        <w:t xml:space="preserve"> год по основным параметрам достоверным и полным.</w:t>
      </w:r>
    </w:p>
    <w:p w:rsidR="0099710C" w:rsidRPr="00160CC7" w:rsidRDefault="0099710C" w:rsidP="00C26949">
      <w:pPr>
        <w:shd w:val="clear" w:color="auto" w:fill="FFFFFF"/>
        <w:ind w:firstLine="709"/>
        <w:jc w:val="both"/>
        <w:rPr>
          <w:color w:val="000000"/>
        </w:rPr>
      </w:pPr>
      <w:r w:rsidRPr="00160CC7">
        <w:rPr>
          <w:color w:val="000000"/>
        </w:rPr>
        <w:t>2. Рассмотреть вопрос об усилении контрольной деятельности, в том числе через постоянные комиссии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710C" w:rsidRPr="00160CC7" w:rsidRDefault="0099710C" w:rsidP="00C26949">
      <w:pPr>
        <w:shd w:val="clear" w:color="auto" w:fill="FFFFFF"/>
        <w:ind w:firstLine="709"/>
        <w:jc w:val="both"/>
        <w:rPr>
          <w:color w:val="000000"/>
        </w:rPr>
      </w:pPr>
      <w:r w:rsidRPr="00160CC7">
        <w:rPr>
          <w:color w:val="000000"/>
        </w:rPr>
        <w:t>3. Поручить Администрации города провести соответствующую работу и принять меры по устранению выявленных Контрольно-счетным органом нарушений и недостатков, изложенных в настоящем Заключении.</w:t>
      </w:r>
    </w:p>
    <w:p w:rsidR="009A1154" w:rsidRPr="00160CC7" w:rsidRDefault="009A1154" w:rsidP="00C26949">
      <w:pPr>
        <w:spacing w:line="276" w:lineRule="auto"/>
        <w:ind w:firstLine="709"/>
        <w:jc w:val="both"/>
        <w:rPr>
          <w:b/>
        </w:rPr>
      </w:pPr>
    </w:p>
    <w:p w:rsidR="0037159E" w:rsidRPr="00160CC7" w:rsidRDefault="0037159E" w:rsidP="00C26949">
      <w:pPr>
        <w:spacing w:line="276" w:lineRule="auto"/>
        <w:ind w:firstLine="709"/>
        <w:jc w:val="both"/>
        <w:rPr>
          <w:b/>
        </w:rPr>
      </w:pPr>
      <w:r w:rsidRPr="00160CC7">
        <w:rPr>
          <w:b/>
        </w:rPr>
        <w:t xml:space="preserve">Администрации </w:t>
      </w:r>
      <w:r w:rsidR="00655203" w:rsidRPr="00160CC7">
        <w:rPr>
          <w:b/>
        </w:rPr>
        <w:t>города</w:t>
      </w:r>
    </w:p>
    <w:p w:rsidR="0099710C" w:rsidRPr="00160CC7" w:rsidRDefault="00D95805" w:rsidP="00C26949">
      <w:pPr>
        <w:ind w:firstLine="709"/>
        <w:jc w:val="both"/>
      </w:pPr>
      <w:r w:rsidRPr="00160CC7">
        <w:t>1</w:t>
      </w:r>
      <w:r w:rsidR="00EC158A" w:rsidRPr="00160CC7">
        <w:t>.</w:t>
      </w:r>
      <w:r w:rsidRPr="00160CC7">
        <w:t xml:space="preserve"> </w:t>
      </w:r>
      <w:r w:rsidR="0099710C" w:rsidRPr="00160CC7">
        <w:t>Рассмотреть выводы, изложенные в настоящем заключении, и принять соответствующие управленческие решения, направленные на повышение качества исполнения бюджета, а также повышение эффективности управления муниципальным имуществом и муниципальными финансами.</w:t>
      </w:r>
    </w:p>
    <w:p w:rsidR="00D95805" w:rsidRDefault="00DD31D5" w:rsidP="00C26949">
      <w:pPr>
        <w:ind w:firstLine="709"/>
        <w:jc w:val="both"/>
      </w:pPr>
      <w:r>
        <w:t xml:space="preserve">2. </w:t>
      </w:r>
      <w:r w:rsidR="00D95805" w:rsidRPr="00D95805">
        <w:t xml:space="preserve">Усилить внутренний финансовый </w:t>
      </w:r>
      <w:proofErr w:type="gramStart"/>
      <w:r w:rsidR="00D95805" w:rsidRPr="00D95805">
        <w:t>контроль за</w:t>
      </w:r>
      <w:proofErr w:type="gramEnd"/>
      <w:r w:rsidR="00D95805" w:rsidRPr="00D95805">
        <w:t xml:space="preserve"> соблюдением ГАБС требований правовых актов, регулирующих бюджетные правоотношения, в том числе устанавливающих требования к составлению и представлению бюджетной (финансовой) отчетности ГАБС.</w:t>
      </w:r>
    </w:p>
    <w:p w:rsidR="00B839B3" w:rsidRPr="00906AD1" w:rsidRDefault="00DD31D5" w:rsidP="00C26949">
      <w:pPr>
        <w:ind w:firstLine="709"/>
        <w:jc w:val="both"/>
      </w:pPr>
      <w:r>
        <w:t>3</w:t>
      </w:r>
      <w:r w:rsidR="00906AD1">
        <w:t>.</w:t>
      </w:r>
      <w:r w:rsidR="00663371">
        <w:t xml:space="preserve"> </w:t>
      </w:r>
      <w:r w:rsidR="00B839B3" w:rsidRPr="00906AD1">
        <w:t>Обеспечить обязательное проведение анализа эффективности расходования бюджетных сре</w:t>
      </w:r>
      <w:proofErr w:type="gramStart"/>
      <w:r w:rsidR="00B839B3" w:rsidRPr="00906AD1">
        <w:t>дств гл</w:t>
      </w:r>
      <w:proofErr w:type="gramEnd"/>
      <w:r w:rsidR="00B839B3" w:rsidRPr="00906AD1">
        <w:t>авными распорядителями средств бюджета, в том числе, с точки зрения достижения заявленных непосредственных и конечных результатов использования бюджетных ассигнований.</w:t>
      </w:r>
    </w:p>
    <w:p w:rsidR="002D6CBA" w:rsidRPr="00906AD1" w:rsidRDefault="00DD31D5" w:rsidP="00C26949">
      <w:pPr>
        <w:ind w:firstLine="709"/>
        <w:jc w:val="both"/>
      </w:pPr>
      <w:r>
        <w:t>4</w:t>
      </w:r>
      <w:r w:rsidR="00B839B3" w:rsidRPr="00906AD1">
        <w:t xml:space="preserve">. </w:t>
      </w:r>
      <w:r w:rsidR="002D6CBA" w:rsidRPr="00906AD1">
        <w:t>Пересмотреть подход в части организации и исполнения местного бюджета, который позволит исполнение местного бюджета представлять через призму муниципальных программ с точки зрения их результативности и эффективности.</w:t>
      </w:r>
    </w:p>
    <w:p w:rsidR="009A1154" w:rsidRDefault="00DD31D5" w:rsidP="00C26949">
      <w:pPr>
        <w:spacing w:line="276" w:lineRule="auto"/>
        <w:ind w:firstLine="709"/>
        <w:jc w:val="both"/>
      </w:pPr>
      <w:r>
        <w:lastRenderedPageBreak/>
        <w:t>5</w:t>
      </w:r>
      <w:r w:rsidR="002462E0" w:rsidRPr="002462E0">
        <w:t xml:space="preserve">. Принять </w:t>
      </w:r>
      <w:r w:rsidR="00EB15C6">
        <w:t xml:space="preserve">эффективные </w:t>
      </w:r>
      <w:r w:rsidR="002462E0" w:rsidRPr="002462E0">
        <w:t xml:space="preserve">меры по утверждению </w:t>
      </w:r>
      <w:proofErr w:type="gramStart"/>
      <w:r w:rsidR="002462E0" w:rsidRPr="002462E0">
        <w:t>Плана мероприятий реализации Стратегии социально-экономического развития муниципального образования</w:t>
      </w:r>
      <w:proofErr w:type="gramEnd"/>
      <w:r w:rsidR="002462E0" w:rsidRPr="002462E0">
        <w:t xml:space="preserve"> город Дивногорск до 2030 года.</w:t>
      </w:r>
    </w:p>
    <w:p w:rsidR="00EB15C6" w:rsidRDefault="00DD31D5" w:rsidP="00C26949">
      <w:pPr>
        <w:spacing w:line="276" w:lineRule="auto"/>
        <w:ind w:firstLine="709"/>
        <w:jc w:val="both"/>
      </w:pPr>
      <w:r>
        <w:t>6</w:t>
      </w:r>
      <w:r w:rsidR="00EB15C6">
        <w:t xml:space="preserve">. </w:t>
      </w:r>
      <w:proofErr w:type="gramStart"/>
      <w:r w:rsidR="00EB15C6" w:rsidRPr="00EB15C6">
        <w:t>Организовать работу с ГАБС по своевременному принятию исчерпывающих мер, направленных на повышение уровня собираемости закрепленных за ГАБС доходов, по снижению недоимки по неналоговым доходам (например, по арендной плате за муниципальное имущество и земельные участки, плате за наем, и др.), путем использования, в том числе, механизма принудительного взыскания, предусматривающего направление исполнительных документов в банки на списание денежных средств со счетов должников.</w:t>
      </w:r>
      <w:proofErr w:type="gramEnd"/>
    </w:p>
    <w:p w:rsidR="00EC158A" w:rsidRPr="002462E0" w:rsidRDefault="00EC158A" w:rsidP="00C26949">
      <w:pPr>
        <w:spacing w:line="276" w:lineRule="auto"/>
        <w:ind w:firstLine="709"/>
        <w:jc w:val="both"/>
      </w:pPr>
    </w:p>
    <w:p w:rsidR="00812DE3" w:rsidRPr="00906AD1" w:rsidRDefault="00812DE3" w:rsidP="00C26949">
      <w:pPr>
        <w:spacing w:line="276" w:lineRule="auto"/>
        <w:ind w:firstLine="709"/>
        <w:jc w:val="both"/>
        <w:rPr>
          <w:b/>
        </w:rPr>
      </w:pPr>
      <w:r w:rsidRPr="00906AD1">
        <w:rPr>
          <w:b/>
        </w:rPr>
        <w:t>Финансовому управлению</w:t>
      </w:r>
      <w:r w:rsidRPr="00906AD1">
        <w:t xml:space="preserve"> </w:t>
      </w:r>
      <w:r w:rsidRPr="00906AD1">
        <w:rPr>
          <w:b/>
        </w:rPr>
        <w:t>администрации</w:t>
      </w:r>
    </w:p>
    <w:p w:rsidR="00DD31D5" w:rsidRPr="00DD31D5" w:rsidRDefault="00C15F5C" w:rsidP="00C26949">
      <w:pPr>
        <w:ind w:firstLine="709"/>
        <w:jc w:val="both"/>
      </w:pPr>
      <w:r>
        <w:t>1</w:t>
      </w:r>
      <w:r w:rsidR="00E65D1D">
        <w:t xml:space="preserve">. </w:t>
      </w:r>
      <w:r w:rsidR="00DD31D5" w:rsidRPr="00DD31D5">
        <w:t xml:space="preserve"> Рассмотреть выводы, изложенные в настоящем заключении и принять</w:t>
      </w:r>
      <w:r w:rsidR="00DD31D5">
        <w:t xml:space="preserve"> </w:t>
      </w:r>
      <w:r w:rsidR="00DD31D5" w:rsidRPr="00DD31D5">
        <w:t>соответствующие решения, находящиеся в компетенции Финансового управления</w:t>
      </w:r>
      <w:r w:rsidR="00316DED">
        <w:t>,</w:t>
      </w:r>
      <w:r w:rsidR="00DD31D5">
        <w:t xml:space="preserve"> </w:t>
      </w:r>
      <w:r w:rsidR="00DD31D5" w:rsidRPr="00DD31D5">
        <w:t>для устранения выявленных недостатков.</w:t>
      </w:r>
    </w:p>
    <w:p w:rsidR="00DD31D5" w:rsidRDefault="00DD31D5" w:rsidP="00C26949">
      <w:pPr>
        <w:ind w:firstLine="709"/>
        <w:jc w:val="both"/>
      </w:pPr>
    </w:p>
    <w:p w:rsidR="00634C10" w:rsidRPr="00906AD1" w:rsidRDefault="00634C10" w:rsidP="00C26949">
      <w:pPr>
        <w:pStyle w:val="Default"/>
        <w:ind w:firstLine="709"/>
        <w:jc w:val="both"/>
        <w:rPr>
          <w:b/>
        </w:rPr>
      </w:pPr>
      <w:r w:rsidRPr="00906AD1">
        <w:rPr>
          <w:b/>
        </w:rPr>
        <w:t>Главным администраторам средств бюджета</w:t>
      </w:r>
    </w:p>
    <w:p w:rsidR="00634C10" w:rsidRPr="00906AD1" w:rsidRDefault="00E65D1D" w:rsidP="00C26949">
      <w:pPr>
        <w:pStyle w:val="Default"/>
        <w:ind w:firstLine="709"/>
        <w:jc w:val="both"/>
      </w:pPr>
      <w:r>
        <w:t xml:space="preserve">1. </w:t>
      </w:r>
      <w:r w:rsidR="005015CB">
        <w:t>У</w:t>
      </w:r>
      <w:r w:rsidR="005015CB" w:rsidRPr="005015CB">
        <w:t>честь недостатки, выявленные по результатам внешней проверки бюджетной отчётности за 202</w:t>
      </w:r>
      <w:r w:rsidR="005015CB">
        <w:t>3</w:t>
      </w:r>
      <w:r w:rsidR="005015CB" w:rsidRPr="005015CB">
        <w:t xml:space="preserve"> год, принять меры по их недопущению в будущих отчётных периодах</w:t>
      </w:r>
      <w:r w:rsidR="00C1110D">
        <w:t>.</w:t>
      </w:r>
      <w:r w:rsidR="00634C10" w:rsidRPr="00906AD1">
        <w:t xml:space="preserve"> </w:t>
      </w:r>
    </w:p>
    <w:p w:rsidR="00DD31D5" w:rsidRDefault="00E65D1D" w:rsidP="00C26949">
      <w:pPr>
        <w:shd w:val="clear" w:color="auto" w:fill="FFFFFF"/>
        <w:ind w:firstLine="709"/>
        <w:jc w:val="both"/>
      </w:pPr>
      <w:r>
        <w:t>2. Принять меры по повышению качества внутреннего финансового контроля в части принятия мер по недопущению нарушений бюд</w:t>
      </w:r>
      <w:r w:rsidR="00DD31D5">
        <w:t xml:space="preserve">жетного (бухгалтерского) учета </w:t>
      </w:r>
      <w:r>
        <w:t>и, соответственно, упреждению (профилактике) административных пр</w:t>
      </w:r>
      <w:r w:rsidR="00DD31D5">
        <w:t>авонарушений в бюджетной сфере.</w:t>
      </w:r>
    </w:p>
    <w:p w:rsidR="00DD31D5" w:rsidRDefault="00DD31D5" w:rsidP="00C26949">
      <w:pPr>
        <w:shd w:val="clear" w:color="auto" w:fill="FFFFFF"/>
        <w:ind w:firstLine="709"/>
        <w:jc w:val="both"/>
      </w:pPr>
      <w:r>
        <w:t xml:space="preserve">3. </w:t>
      </w:r>
      <w:r w:rsidRPr="00DD31D5">
        <w:t>Повысить качество прогнозирования доходов бюджета</w:t>
      </w:r>
      <w:r>
        <w:t>.</w:t>
      </w:r>
    </w:p>
    <w:p w:rsidR="000673F4" w:rsidRDefault="00DD31D5" w:rsidP="00C26949">
      <w:pPr>
        <w:shd w:val="clear" w:color="auto" w:fill="FFFFFF"/>
        <w:ind w:firstLine="709"/>
        <w:jc w:val="both"/>
        <w:rPr>
          <w:color w:val="000000"/>
          <w:highlight w:val="yellow"/>
        </w:rPr>
      </w:pPr>
      <w:r>
        <w:t>4</w:t>
      </w:r>
      <w:r w:rsidR="00E65D1D">
        <w:t>. Принять меры по улучшению качества планирования расходов с целью сокращения объема невостребованных средств.</w:t>
      </w:r>
    </w:p>
    <w:p w:rsidR="00DD31D5" w:rsidRPr="00DD31D5" w:rsidRDefault="00DD31D5" w:rsidP="00C26949">
      <w:pPr>
        <w:shd w:val="clear" w:color="auto" w:fill="FFFFFF"/>
        <w:ind w:firstLine="709"/>
        <w:jc w:val="both"/>
        <w:rPr>
          <w:color w:val="000000"/>
        </w:rPr>
      </w:pPr>
      <w:r>
        <w:rPr>
          <w:color w:val="000000"/>
        </w:rPr>
        <w:t xml:space="preserve"> </w:t>
      </w:r>
      <w:r w:rsidRPr="00DD31D5">
        <w:rPr>
          <w:color w:val="000000"/>
        </w:rPr>
        <w:t>5. Обеспечить качественное и своевременное планирование закупок, а также</w:t>
      </w:r>
      <w:r>
        <w:rPr>
          <w:color w:val="000000"/>
        </w:rPr>
        <w:t xml:space="preserve"> </w:t>
      </w:r>
      <w:r w:rsidRPr="00DD31D5">
        <w:rPr>
          <w:color w:val="000000"/>
        </w:rPr>
        <w:t>усилить контроль исполнения контрактов в целях достижения запланированных</w:t>
      </w:r>
      <w:r>
        <w:rPr>
          <w:color w:val="000000"/>
        </w:rPr>
        <w:t xml:space="preserve"> </w:t>
      </w:r>
      <w:r w:rsidRPr="00DD31D5">
        <w:rPr>
          <w:color w:val="000000"/>
        </w:rPr>
        <w:t>результатов закупок и исключения нарушений процедурного характера.</w:t>
      </w:r>
    </w:p>
    <w:p w:rsidR="00E7297F" w:rsidRDefault="00E7297F" w:rsidP="00C26949">
      <w:pPr>
        <w:shd w:val="clear" w:color="auto" w:fill="FFFFFF"/>
        <w:ind w:firstLine="709"/>
        <w:jc w:val="both"/>
        <w:rPr>
          <w:color w:val="000000"/>
          <w:highlight w:val="yellow"/>
        </w:rPr>
      </w:pPr>
    </w:p>
    <w:p w:rsidR="00155C29" w:rsidRPr="0053242C" w:rsidRDefault="00155C29" w:rsidP="00C26949">
      <w:pPr>
        <w:shd w:val="clear" w:color="auto" w:fill="FFFFFF"/>
        <w:ind w:firstLine="709"/>
        <w:jc w:val="both"/>
        <w:rPr>
          <w:color w:val="000000"/>
          <w:highlight w:val="yellow"/>
        </w:rPr>
      </w:pPr>
    </w:p>
    <w:p w:rsidR="00EE2A7E" w:rsidRDefault="000673F4" w:rsidP="00C26949">
      <w:pPr>
        <w:autoSpaceDE w:val="0"/>
        <w:autoSpaceDN w:val="0"/>
        <w:adjustRightInd w:val="0"/>
        <w:ind w:firstLine="709"/>
        <w:jc w:val="both"/>
      </w:pPr>
      <w:r w:rsidRPr="00EF08CF">
        <w:t xml:space="preserve">Председатель   </w:t>
      </w:r>
    </w:p>
    <w:p w:rsidR="004A6098" w:rsidRDefault="00EE2A7E" w:rsidP="00C26949">
      <w:pPr>
        <w:autoSpaceDE w:val="0"/>
        <w:autoSpaceDN w:val="0"/>
        <w:adjustRightInd w:val="0"/>
        <w:ind w:firstLine="709"/>
        <w:jc w:val="both"/>
        <w:rPr>
          <w:sz w:val="28"/>
          <w:szCs w:val="28"/>
        </w:rPr>
      </w:pPr>
      <w:r>
        <w:t>Контрольн</w:t>
      </w:r>
      <w:proofErr w:type="gramStart"/>
      <w:r>
        <w:t>о-</w:t>
      </w:r>
      <w:proofErr w:type="gramEnd"/>
      <w:r>
        <w:t xml:space="preserve"> счетного органа </w:t>
      </w:r>
      <w:r w:rsidR="000673F4" w:rsidRPr="00EF08CF">
        <w:t xml:space="preserve">                         </w:t>
      </w:r>
      <w:r w:rsidR="000673F4">
        <w:t xml:space="preserve">                 </w:t>
      </w:r>
      <w:r w:rsidR="000673F4" w:rsidRPr="00EF08CF">
        <w:t xml:space="preserve">                                   С.А. </w:t>
      </w:r>
      <w:proofErr w:type="spellStart"/>
      <w:r w:rsidR="000673F4" w:rsidRPr="00EF08CF">
        <w:t>Алтабаева</w:t>
      </w:r>
      <w:proofErr w:type="spellEnd"/>
    </w:p>
    <w:sectPr w:rsidR="004A6098" w:rsidSect="00820AAA">
      <w:headerReference w:type="even" r:id="rId21"/>
      <w:headerReference w:type="default" r:id="rId22"/>
      <w:footerReference w:type="even" r:id="rId23"/>
      <w:footerReference w:type="default" r:id="rId24"/>
      <w:headerReference w:type="first" r:id="rId25"/>
      <w:footerReference w:type="first" r:id="rId26"/>
      <w:pgSz w:w="11906" w:h="16838"/>
      <w:pgMar w:top="851" w:right="566" w:bottom="426" w:left="1134"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6C" w:rsidRDefault="00E0046C" w:rsidP="00577B68">
      <w:r>
        <w:separator/>
      </w:r>
    </w:p>
  </w:endnote>
  <w:endnote w:type="continuationSeparator" w:id="0">
    <w:p w:rsidR="00E0046C" w:rsidRDefault="00E0046C" w:rsidP="005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6C" w:rsidRDefault="00E0046C" w:rsidP="00577B68">
      <w:r>
        <w:separator/>
      </w:r>
    </w:p>
  </w:footnote>
  <w:footnote w:type="continuationSeparator" w:id="0">
    <w:p w:rsidR="00E0046C" w:rsidRDefault="00E0046C" w:rsidP="00577B68">
      <w:r>
        <w:continuationSeparator/>
      </w:r>
    </w:p>
  </w:footnote>
  <w:footnote w:id="1">
    <w:p w:rsidR="00A86DCA" w:rsidRDefault="00A86DCA">
      <w:pPr>
        <w:pStyle w:val="aa"/>
      </w:pPr>
      <w:r>
        <w:rPr>
          <w:rStyle w:val="ac"/>
        </w:rPr>
        <w:footnoteRef/>
      </w:r>
      <w:r>
        <w:t xml:space="preserve"> Решение о бюджете города Дивногорска на 2023 год и плановый период 2024-2025 годов от 21.12.2022 №29-190-ГС.</w:t>
      </w:r>
    </w:p>
  </w:footnote>
  <w:footnote w:id="2">
    <w:p w:rsidR="00A86DCA" w:rsidRDefault="00A86DCA">
      <w:pPr>
        <w:pStyle w:val="aa"/>
      </w:pPr>
      <w:r>
        <w:rPr>
          <w:rStyle w:val="ac"/>
        </w:rPr>
        <w:footnoteRef/>
      </w:r>
      <w:r>
        <w:t xml:space="preserve"> </w:t>
      </w:r>
      <w:r w:rsidRPr="008D7C66">
        <w:t>Решение о бюджете города Дивногорска на 2023 год и плановый период 2024-2025 годов</w:t>
      </w:r>
      <w:r>
        <w:t xml:space="preserve"> от 20.12.2023 №42-253НПА</w:t>
      </w:r>
    </w:p>
  </w:footnote>
  <w:footnote w:id="3">
    <w:p w:rsidR="00A86DCA" w:rsidRPr="00D06D6E" w:rsidRDefault="00A86DCA" w:rsidP="004A091E">
      <w:pPr>
        <w:pStyle w:val="aa"/>
        <w:jc w:val="both"/>
        <w:rPr>
          <w:b/>
          <w:bCs/>
        </w:rPr>
      </w:pPr>
      <w:r>
        <w:rPr>
          <w:rStyle w:val="ac"/>
        </w:rPr>
        <w:footnoteRef/>
      </w:r>
      <w:r>
        <w:t xml:space="preserve"> </w:t>
      </w:r>
      <w:r w:rsidRPr="00D06D6E">
        <w:rPr>
          <w:bCs/>
        </w:rPr>
        <w:t>С 2024 года составление и ведение сводной бюджетной росписи бюджета города Дивногорска и бюджетных росписей главных распорядителей (распорядителей) средств бюджета города Дивногорска регламентировано приказом финансового управления от 08.04.2024 № 31.</w:t>
      </w:r>
    </w:p>
    <w:p w:rsidR="00A86DCA" w:rsidRDefault="00A86DCA">
      <w:pPr>
        <w:pStyle w:val="aa"/>
      </w:pPr>
    </w:p>
  </w:footnote>
  <w:footnote w:id="4">
    <w:p w:rsidR="00A86DCA" w:rsidRDefault="00A86DCA" w:rsidP="00B70C7F">
      <w:pPr>
        <w:pStyle w:val="aa"/>
        <w:jc w:val="both"/>
      </w:pPr>
      <w:r>
        <w:rPr>
          <w:rStyle w:val="ac"/>
        </w:rPr>
        <w:footnoteRef/>
      </w:r>
      <w:r>
        <w:t xml:space="preserve"> </w:t>
      </w:r>
      <w:r w:rsidRPr="00B70C7F">
        <w:rPr>
          <w:bCs/>
        </w:rPr>
        <w:t xml:space="preserve">п. 16 постановления администрации города Дивногорска от 25.10.2016 № 193п «Об утверждении </w:t>
      </w:r>
      <w:proofErr w:type="gramStart"/>
      <w:r w:rsidRPr="00B70C7F">
        <w:rPr>
          <w:bCs/>
        </w:rPr>
        <w:t>порядка проведения оценки эффективности реализации муниципальных программ муниципального образования</w:t>
      </w:r>
      <w:proofErr w:type="gramEnd"/>
      <w:r w:rsidRPr="00B70C7F">
        <w:rPr>
          <w:bCs/>
        </w:rPr>
        <w:t xml:space="preserve"> город Дивногорск»</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rsidP="000E4477">
    <w:pPr>
      <w:pStyle w:val="af6"/>
      <w:jc w:val="right"/>
    </w:pPr>
    <w:r>
      <w:fldChar w:fldCharType="begin"/>
    </w:r>
    <w:r>
      <w:instrText xml:space="preserve"> PAGE   \* MERGEFORMAT </w:instrText>
    </w:r>
    <w:r>
      <w:fldChar w:fldCharType="separate"/>
    </w:r>
    <w:r w:rsidR="00C70CE9">
      <w:rPr>
        <w:noProof/>
      </w:rPr>
      <w:t>6</w:t>
    </w:r>
    <w:r>
      <w:rPr>
        <w:noProof/>
      </w:rPr>
      <w:fldChar w:fldCharType="end"/>
    </w:r>
  </w:p>
  <w:p w:rsidR="00A86DCA" w:rsidRDefault="00A86DC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CA" w:rsidRDefault="00A86DC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A4A45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2">
    <w:nsid w:val="0331256B"/>
    <w:multiLevelType w:val="hybridMultilevel"/>
    <w:tmpl w:val="C504D690"/>
    <w:lvl w:ilvl="0" w:tplc="988816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C0999"/>
    <w:multiLevelType w:val="hybridMultilevel"/>
    <w:tmpl w:val="D42C2AAA"/>
    <w:name w:val="WW8Num53"/>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A6D3BEA"/>
    <w:multiLevelType w:val="hybridMultilevel"/>
    <w:tmpl w:val="9CD294EA"/>
    <w:lvl w:ilvl="0" w:tplc="DDEAD4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D9659D6"/>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F0310C9"/>
    <w:multiLevelType w:val="multilevel"/>
    <w:tmpl w:val="42A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37239"/>
    <w:multiLevelType w:val="hybridMultilevel"/>
    <w:tmpl w:val="17DE1BE2"/>
    <w:lvl w:ilvl="0" w:tplc="77A6A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92034E"/>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14291EEC"/>
    <w:multiLevelType w:val="multilevel"/>
    <w:tmpl w:val="082835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4809A2"/>
    <w:multiLevelType w:val="multilevel"/>
    <w:tmpl w:val="76A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2285E"/>
    <w:multiLevelType w:val="hybridMultilevel"/>
    <w:tmpl w:val="BC3002FC"/>
    <w:lvl w:ilvl="0" w:tplc="76E6D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D50AFC"/>
    <w:multiLevelType w:val="multilevel"/>
    <w:tmpl w:val="4680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56778"/>
    <w:multiLevelType w:val="hybridMultilevel"/>
    <w:tmpl w:val="D20814BC"/>
    <w:lvl w:ilvl="0" w:tplc="4BC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974312"/>
    <w:multiLevelType w:val="hybridMultilevel"/>
    <w:tmpl w:val="1CE6F506"/>
    <w:lvl w:ilvl="0" w:tplc="025CD6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C46B22"/>
    <w:multiLevelType w:val="hybridMultilevel"/>
    <w:tmpl w:val="A3347D66"/>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A2A4D"/>
    <w:multiLevelType w:val="multilevel"/>
    <w:tmpl w:val="174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0B5B9A"/>
    <w:multiLevelType w:val="hybridMultilevel"/>
    <w:tmpl w:val="F4CA817C"/>
    <w:lvl w:ilvl="0" w:tplc="24E8459A">
      <w:start w:val="1"/>
      <w:numFmt w:val="decimal"/>
      <w:lvlText w:val="%1."/>
      <w:lvlJc w:val="left"/>
      <w:pPr>
        <w:ind w:left="1924"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nsid w:val="38C10C81"/>
    <w:multiLevelType w:val="multilevel"/>
    <w:tmpl w:val="AAA629DC"/>
    <w:lvl w:ilvl="0">
      <w:start w:val="2"/>
      <w:numFmt w:val="decimal"/>
      <w:lvlText w:val="%1."/>
      <w:lvlJc w:val="left"/>
      <w:pPr>
        <w:ind w:left="675" w:hanging="675"/>
      </w:pPr>
      <w:rPr>
        <w:rFonts w:hint="default"/>
      </w:rPr>
    </w:lvl>
    <w:lvl w:ilvl="1">
      <w:start w:val="2"/>
      <w:numFmt w:val="decimal"/>
      <w:lvlText w:val="%1.%2."/>
      <w:lvlJc w:val="left"/>
      <w:pPr>
        <w:ind w:left="108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9">
    <w:nsid w:val="402B68E9"/>
    <w:multiLevelType w:val="hybridMultilevel"/>
    <w:tmpl w:val="03E0F4E4"/>
    <w:lvl w:ilvl="0" w:tplc="6F86D8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7DD2E99"/>
    <w:multiLevelType w:val="hybridMultilevel"/>
    <w:tmpl w:val="A560ED1A"/>
    <w:name w:val="WW8Num522"/>
    <w:lvl w:ilvl="0" w:tplc="5CA248E2">
      <w:start w:val="1"/>
      <w:numFmt w:val="decimal"/>
      <w:lvlText w:val="%1)"/>
      <w:lvlJc w:val="left"/>
      <w:pPr>
        <w:tabs>
          <w:tab w:val="num" w:pos="1678"/>
        </w:tabs>
        <w:ind w:left="1678" w:hanging="111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21">
    <w:nsid w:val="48134895"/>
    <w:multiLevelType w:val="hybridMultilevel"/>
    <w:tmpl w:val="93C8F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A06BDC"/>
    <w:multiLevelType w:val="hybridMultilevel"/>
    <w:tmpl w:val="3C18D73E"/>
    <w:lvl w:ilvl="0" w:tplc="5BC8730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107055"/>
    <w:multiLevelType w:val="hybridMultilevel"/>
    <w:tmpl w:val="38FA4EA6"/>
    <w:lvl w:ilvl="0" w:tplc="A3E2B968">
      <w:start w:val="1"/>
      <w:numFmt w:val="decimal"/>
      <w:lvlText w:val="%1."/>
      <w:lvlJc w:val="left"/>
      <w:pPr>
        <w:ind w:left="1069" w:hanging="360"/>
      </w:pPr>
      <w:rPr>
        <w:rFonts w:hint="default"/>
        <w:color w:val="F7964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421A5D"/>
    <w:multiLevelType w:val="multilevel"/>
    <w:tmpl w:val="184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7340A"/>
    <w:multiLevelType w:val="hybridMultilevel"/>
    <w:tmpl w:val="FDD8D01E"/>
    <w:lvl w:ilvl="0" w:tplc="98DE06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1C4370"/>
    <w:multiLevelType w:val="multilevel"/>
    <w:tmpl w:val="45D4404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7">
    <w:nsid w:val="57872609"/>
    <w:multiLevelType w:val="hybridMultilevel"/>
    <w:tmpl w:val="9BDE214A"/>
    <w:lvl w:ilvl="0" w:tplc="8D6E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627853"/>
    <w:multiLevelType w:val="multilevel"/>
    <w:tmpl w:val="B72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22448"/>
    <w:multiLevelType w:val="multilevel"/>
    <w:tmpl w:val="0C1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15B3D"/>
    <w:multiLevelType w:val="hybridMultilevel"/>
    <w:tmpl w:val="E53275C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65431853"/>
    <w:multiLevelType w:val="multilevel"/>
    <w:tmpl w:val="5AAC124C"/>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6F2816D9"/>
    <w:multiLevelType w:val="hybridMultilevel"/>
    <w:tmpl w:val="86A4AF4A"/>
    <w:lvl w:ilvl="0" w:tplc="1CE628A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2ED38F2"/>
    <w:multiLevelType w:val="multilevel"/>
    <w:tmpl w:val="CC6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D6F33"/>
    <w:multiLevelType w:val="hybridMultilevel"/>
    <w:tmpl w:val="E4842E68"/>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61264E"/>
    <w:multiLevelType w:val="hybridMultilevel"/>
    <w:tmpl w:val="6ED42914"/>
    <w:lvl w:ilvl="0" w:tplc="D21AE29E">
      <w:start w:val="1"/>
      <w:numFmt w:val="decimal"/>
      <w:lvlText w:val="%1."/>
      <w:lvlJc w:val="left"/>
      <w:pPr>
        <w:ind w:left="1070"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8470EB"/>
    <w:multiLevelType w:val="hybridMultilevel"/>
    <w:tmpl w:val="7B32BA4C"/>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7"/>
  </w:num>
  <w:num w:numId="3">
    <w:abstractNumId w:val="3"/>
  </w:num>
  <w:num w:numId="4">
    <w:abstractNumId w:val="21"/>
  </w:num>
  <w:num w:numId="5">
    <w:abstractNumId w:val="2"/>
  </w:num>
  <w:num w:numId="6">
    <w:abstractNumId w:val="23"/>
  </w:num>
  <w:num w:numId="7">
    <w:abstractNumId w:val="13"/>
  </w:num>
  <w:num w:numId="8">
    <w:abstractNumId w:val="26"/>
  </w:num>
  <w:num w:numId="9">
    <w:abstractNumId w:val="8"/>
  </w:num>
  <w:num w:numId="10">
    <w:abstractNumId w:val="5"/>
  </w:num>
  <w:num w:numId="11">
    <w:abstractNumId w:val="16"/>
  </w:num>
  <w:num w:numId="12">
    <w:abstractNumId w:val="32"/>
  </w:num>
  <w:num w:numId="13">
    <w:abstractNumId w:val="19"/>
  </w:num>
  <w:num w:numId="14">
    <w:abstractNumId w:val="36"/>
  </w:num>
  <w:num w:numId="15">
    <w:abstractNumId w:val="4"/>
  </w:num>
  <w:num w:numId="16">
    <w:abstractNumId w:val="28"/>
  </w:num>
  <w:num w:numId="17">
    <w:abstractNumId w:val="30"/>
  </w:num>
  <w:num w:numId="18">
    <w:abstractNumId w:val="18"/>
  </w:num>
  <w:num w:numId="19">
    <w:abstractNumId w:val="14"/>
  </w:num>
  <w:num w:numId="20">
    <w:abstractNumId w:val="25"/>
  </w:num>
  <w:num w:numId="21">
    <w:abstractNumId w:val="11"/>
  </w:num>
  <w:num w:numId="22">
    <w:abstractNumId w:val="3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0"/>
  </w:num>
  <w:num w:numId="2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num>
  <w:num w:numId="3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5"/>
  </w:num>
  <w:num w:numId="33">
    <w:abstractNumId w:val="17"/>
  </w:num>
  <w:num w:numId="34">
    <w:abstractNumId w:val="34"/>
  </w:num>
  <w:num w:numId="35">
    <w:abstractNumId w:val="9"/>
  </w:num>
  <w:num w:numId="36">
    <w:abstractNumId w:val="1"/>
  </w:num>
  <w:num w:numId="37">
    <w:abstractNumId w:val="31"/>
  </w:num>
  <w:num w:numId="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8F"/>
    <w:rsid w:val="00000958"/>
    <w:rsid w:val="000010A0"/>
    <w:rsid w:val="000012DF"/>
    <w:rsid w:val="000015F2"/>
    <w:rsid w:val="000019A9"/>
    <w:rsid w:val="00001C2F"/>
    <w:rsid w:val="00002DC5"/>
    <w:rsid w:val="00002F3E"/>
    <w:rsid w:val="00003612"/>
    <w:rsid w:val="00003A6A"/>
    <w:rsid w:val="00003FAC"/>
    <w:rsid w:val="0000401D"/>
    <w:rsid w:val="00004508"/>
    <w:rsid w:val="00004679"/>
    <w:rsid w:val="000046F3"/>
    <w:rsid w:val="000047FF"/>
    <w:rsid w:val="00005506"/>
    <w:rsid w:val="00005643"/>
    <w:rsid w:val="000057D8"/>
    <w:rsid w:val="00005BA5"/>
    <w:rsid w:val="00006729"/>
    <w:rsid w:val="00006E4F"/>
    <w:rsid w:val="00007155"/>
    <w:rsid w:val="00007169"/>
    <w:rsid w:val="000072A5"/>
    <w:rsid w:val="000074F4"/>
    <w:rsid w:val="000078BC"/>
    <w:rsid w:val="00010648"/>
    <w:rsid w:val="00010EC0"/>
    <w:rsid w:val="000113A7"/>
    <w:rsid w:val="0001151D"/>
    <w:rsid w:val="000116F7"/>
    <w:rsid w:val="00011C15"/>
    <w:rsid w:val="00011C41"/>
    <w:rsid w:val="0001249C"/>
    <w:rsid w:val="00012C82"/>
    <w:rsid w:val="00012DB5"/>
    <w:rsid w:val="00012F14"/>
    <w:rsid w:val="00012F80"/>
    <w:rsid w:val="00013360"/>
    <w:rsid w:val="00013428"/>
    <w:rsid w:val="0001373A"/>
    <w:rsid w:val="000138C3"/>
    <w:rsid w:val="00013B3F"/>
    <w:rsid w:val="00013C38"/>
    <w:rsid w:val="00013D2A"/>
    <w:rsid w:val="00013D80"/>
    <w:rsid w:val="00013DA3"/>
    <w:rsid w:val="00014339"/>
    <w:rsid w:val="00014469"/>
    <w:rsid w:val="0001447F"/>
    <w:rsid w:val="00014714"/>
    <w:rsid w:val="00014B6B"/>
    <w:rsid w:val="0001541B"/>
    <w:rsid w:val="00015A5C"/>
    <w:rsid w:val="000163AF"/>
    <w:rsid w:val="0001684A"/>
    <w:rsid w:val="000168EC"/>
    <w:rsid w:val="00016F68"/>
    <w:rsid w:val="00017132"/>
    <w:rsid w:val="0001726B"/>
    <w:rsid w:val="0001790C"/>
    <w:rsid w:val="00017D2F"/>
    <w:rsid w:val="00017EF4"/>
    <w:rsid w:val="00017F36"/>
    <w:rsid w:val="000200C6"/>
    <w:rsid w:val="00020319"/>
    <w:rsid w:val="00020410"/>
    <w:rsid w:val="0002054B"/>
    <w:rsid w:val="00020AD9"/>
    <w:rsid w:val="0002122E"/>
    <w:rsid w:val="000224BF"/>
    <w:rsid w:val="00022E16"/>
    <w:rsid w:val="000234AA"/>
    <w:rsid w:val="00023781"/>
    <w:rsid w:val="00023BD0"/>
    <w:rsid w:val="00023CE3"/>
    <w:rsid w:val="0002401C"/>
    <w:rsid w:val="000246EF"/>
    <w:rsid w:val="00024857"/>
    <w:rsid w:val="00024B10"/>
    <w:rsid w:val="00024B73"/>
    <w:rsid w:val="0002562A"/>
    <w:rsid w:val="000262E7"/>
    <w:rsid w:val="00026602"/>
    <w:rsid w:val="00026813"/>
    <w:rsid w:val="00027123"/>
    <w:rsid w:val="0002716A"/>
    <w:rsid w:val="0002760D"/>
    <w:rsid w:val="00027B89"/>
    <w:rsid w:val="00027CA0"/>
    <w:rsid w:val="00027FE5"/>
    <w:rsid w:val="0003032F"/>
    <w:rsid w:val="0003036E"/>
    <w:rsid w:val="000309D8"/>
    <w:rsid w:val="000312C7"/>
    <w:rsid w:val="0003161E"/>
    <w:rsid w:val="00032172"/>
    <w:rsid w:val="000327DE"/>
    <w:rsid w:val="00032AD3"/>
    <w:rsid w:val="00032D55"/>
    <w:rsid w:val="00033704"/>
    <w:rsid w:val="00033C5A"/>
    <w:rsid w:val="00033D5E"/>
    <w:rsid w:val="00033D79"/>
    <w:rsid w:val="000345EA"/>
    <w:rsid w:val="00034D61"/>
    <w:rsid w:val="00035D36"/>
    <w:rsid w:val="00035ECD"/>
    <w:rsid w:val="0003676C"/>
    <w:rsid w:val="00036883"/>
    <w:rsid w:val="00036CD8"/>
    <w:rsid w:val="00036EEE"/>
    <w:rsid w:val="00037516"/>
    <w:rsid w:val="00037D81"/>
    <w:rsid w:val="00037FA7"/>
    <w:rsid w:val="0004031A"/>
    <w:rsid w:val="00040726"/>
    <w:rsid w:val="00040C02"/>
    <w:rsid w:val="00041031"/>
    <w:rsid w:val="000419A2"/>
    <w:rsid w:val="00041B91"/>
    <w:rsid w:val="00042E4F"/>
    <w:rsid w:val="00043331"/>
    <w:rsid w:val="0004418D"/>
    <w:rsid w:val="00044306"/>
    <w:rsid w:val="0004538E"/>
    <w:rsid w:val="0004670E"/>
    <w:rsid w:val="00046C7D"/>
    <w:rsid w:val="000471FC"/>
    <w:rsid w:val="00047F0B"/>
    <w:rsid w:val="00050221"/>
    <w:rsid w:val="00050293"/>
    <w:rsid w:val="00050624"/>
    <w:rsid w:val="000508D8"/>
    <w:rsid w:val="000516EA"/>
    <w:rsid w:val="00051CAD"/>
    <w:rsid w:val="00051D4B"/>
    <w:rsid w:val="0005232E"/>
    <w:rsid w:val="00052DC6"/>
    <w:rsid w:val="00052E4D"/>
    <w:rsid w:val="00053084"/>
    <w:rsid w:val="000533C5"/>
    <w:rsid w:val="00053488"/>
    <w:rsid w:val="00053A69"/>
    <w:rsid w:val="000540BE"/>
    <w:rsid w:val="00055585"/>
    <w:rsid w:val="00055C21"/>
    <w:rsid w:val="0005644D"/>
    <w:rsid w:val="00056492"/>
    <w:rsid w:val="000564BF"/>
    <w:rsid w:val="00056C53"/>
    <w:rsid w:val="0005717C"/>
    <w:rsid w:val="00057535"/>
    <w:rsid w:val="000575E9"/>
    <w:rsid w:val="000602B9"/>
    <w:rsid w:val="00061411"/>
    <w:rsid w:val="000622BB"/>
    <w:rsid w:val="00063D96"/>
    <w:rsid w:val="00063F93"/>
    <w:rsid w:val="0006405F"/>
    <w:rsid w:val="000642CF"/>
    <w:rsid w:val="00064952"/>
    <w:rsid w:val="000649A0"/>
    <w:rsid w:val="000650AA"/>
    <w:rsid w:val="00066049"/>
    <w:rsid w:val="0006646D"/>
    <w:rsid w:val="00066887"/>
    <w:rsid w:val="0006696C"/>
    <w:rsid w:val="000673F4"/>
    <w:rsid w:val="00067496"/>
    <w:rsid w:val="00067EFC"/>
    <w:rsid w:val="0007012E"/>
    <w:rsid w:val="00070D13"/>
    <w:rsid w:val="0007119D"/>
    <w:rsid w:val="00071295"/>
    <w:rsid w:val="000712F2"/>
    <w:rsid w:val="00071458"/>
    <w:rsid w:val="000718D4"/>
    <w:rsid w:val="000721F3"/>
    <w:rsid w:val="00072634"/>
    <w:rsid w:val="000726E2"/>
    <w:rsid w:val="0007289C"/>
    <w:rsid w:val="000731B2"/>
    <w:rsid w:val="00073661"/>
    <w:rsid w:val="00074174"/>
    <w:rsid w:val="00074CA5"/>
    <w:rsid w:val="0007516A"/>
    <w:rsid w:val="000759D9"/>
    <w:rsid w:val="00076875"/>
    <w:rsid w:val="00076CC6"/>
    <w:rsid w:val="000770F2"/>
    <w:rsid w:val="00077E32"/>
    <w:rsid w:val="00080FD4"/>
    <w:rsid w:val="00081202"/>
    <w:rsid w:val="00081858"/>
    <w:rsid w:val="00081996"/>
    <w:rsid w:val="000819C7"/>
    <w:rsid w:val="00081B44"/>
    <w:rsid w:val="00081CD0"/>
    <w:rsid w:val="000822CD"/>
    <w:rsid w:val="00082D83"/>
    <w:rsid w:val="00082E2C"/>
    <w:rsid w:val="00082E3C"/>
    <w:rsid w:val="00082FDB"/>
    <w:rsid w:val="000830C9"/>
    <w:rsid w:val="00083FC7"/>
    <w:rsid w:val="00084357"/>
    <w:rsid w:val="00084F0B"/>
    <w:rsid w:val="00085273"/>
    <w:rsid w:val="00085B26"/>
    <w:rsid w:val="00086700"/>
    <w:rsid w:val="00086B1D"/>
    <w:rsid w:val="00086CB4"/>
    <w:rsid w:val="00087891"/>
    <w:rsid w:val="00087D58"/>
    <w:rsid w:val="00087FB6"/>
    <w:rsid w:val="0009003E"/>
    <w:rsid w:val="0009041F"/>
    <w:rsid w:val="0009094F"/>
    <w:rsid w:val="00090B8D"/>
    <w:rsid w:val="0009145B"/>
    <w:rsid w:val="000914CA"/>
    <w:rsid w:val="00092233"/>
    <w:rsid w:val="00092452"/>
    <w:rsid w:val="00092790"/>
    <w:rsid w:val="00092822"/>
    <w:rsid w:val="00092BAF"/>
    <w:rsid w:val="00092EE9"/>
    <w:rsid w:val="00093612"/>
    <w:rsid w:val="00093FC4"/>
    <w:rsid w:val="000940AD"/>
    <w:rsid w:val="0009419C"/>
    <w:rsid w:val="00094B3A"/>
    <w:rsid w:val="00094B67"/>
    <w:rsid w:val="0009656B"/>
    <w:rsid w:val="00096C04"/>
    <w:rsid w:val="000978E8"/>
    <w:rsid w:val="00097928"/>
    <w:rsid w:val="00097A6A"/>
    <w:rsid w:val="000A0717"/>
    <w:rsid w:val="000A0B08"/>
    <w:rsid w:val="000A1380"/>
    <w:rsid w:val="000A13AA"/>
    <w:rsid w:val="000A177A"/>
    <w:rsid w:val="000A1871"/>
    <w:rsid w:val="000A1872"/>
    <w:rsid w:val="000A30BD"/>
    <w:rsid w:val="000A3BCC"/>
    <w:rsid w:val="000A44DE"/>
    <w:rsid w:val="000A4F96"/>
    <w:rsid w:val="000A51D5"/>
    <w:rsid w:val="000A549B"/>
    <w:rsid w:val="000A6390"/>
    <w:rsid w:val="000A75E2"/>
    <w:rsid w:val="000B082D"/>
    <w:rsid w:val="000B11E4"/>
    <w:rsid w:val="000B1956"/>
    <w:rsid w:val="000B1F41"/>
    <w:rsid w:val="000B23C3"/>
    <w:rsid w:val="000B2926"/>
    <w:rsid w:val="000B2A2F"/>
    <w:rsid w:val="000B2D4B"/>
    <w:rsid w:val="000B2E5B"/>
    <w:rsid w:val="000B318F"/>
    <w:rsid w:val="000B3B32"/>
    <w:rsid w:val="000B4E5C"/>
    <w:rsid w:val="000B6713"/>
    <w:rsid w:val="000B74EF"/>
    <w:rsid w:val="000B7707"/>
    <w:rsid w:val="000C0F84"/>
    <w:rsid w:val="000C1471"/>
    <w:rsid w:val="000C2A96"/>
    <w:rsid w:val="000C3360"/>
    <w:rsid w:val="000C3521"/>
    <w:rsid w:val="000C3665"/>
    <w:rsid w:val="000C39E2"/>
    <w:rsid w:val="000C4437"/>
    <w:rsid w:val="000C4BA9"/>
    <w:rsid w:val="000C4DC9"/>
    <w:rsid w:val="000C52C2"/>
    <w:rsid w:val="000C539F"/>
    <w:rsid w:val="000C5591"/>
    <w:rsid w:val="000D112E"/>
    <w:rsid w:val="000D11D3"/>
    <w:rsid w:val="000D204C"/>
    <w:rsid w:val="000D2058"/>
    <w:rsid w:val="000D2561"/>
    <w:rsid w:val="000D2563"/>
    <w:rsid w:val="000D2D28"/>
    <w:rsid w:val="000D3510"/>
    <w:rsid w:val="000D3BAE"/>
    <w:rsid w:val="000D3BF4"/>
    <w:rsid w:val="000D3D7D"/>
    <w:rsid w:val="000D4C50"/>
    <w:rsid w:val="000D4E4F"/>
    <w:rsid w:val="000D4F23"/>
    <w:rsid w:val="000D5207"/>
    <w:rsid w:val="000D5328"/>
    <w:rsid w:val="000D5894"/>
    <w:rsid w:val="000D5CD5"/>
    <w:rsid w:val="000D6236"/>
    <w:rsid w:val="000D63BD"/>
    <w:rsid w:val="000D6563"/>
    <w:rsid w:val="000D6D47"/>
    <w:rsid w:val="000D7113"/>
    <w:rsid w:val="000D7211"/>
    <w:rsid w:val="000D72EC"/>
    <w:rsid w:val="000D7C26"/>
    <w:rsid w:val="000D7D72"/>
    <w:rsid w:val="000D7E2A"/>
    <w:rsid w:val="000E0B66"/>
    <w:rsid w:val="000E1747"/>
    <w:rsid w:val="000E1BFF"/>
    <w:rsid w:val="000E1E09"/>
    <w:rsid w:val="000E2237"/>
    <w:rsid w:val="000E27D4"/>
    <w:rsid w:val="000E36AE"/>
    <w:rsid w:val="000E40A8"/>
    <w:rsid w:val="000E4477"/>
    <w:rsid w:val="000E48A2"/>
    <w:rsid w:val="000E4AAD"/>
    <w:rsid w:val="000E4B35"/>
    <w:rsid w:val="000E509D"/>
    <w:rsid w:val="000E50DD"/>
    <w:rsid w:val="000E51C3"/>
    <w:rsid w:val="000E556F"/>
    <w:rsid w:val="000E57CF"/>
    <w:rsid w:val="000E59E2"/>
    <w:rsid w:val="000E63F2"/>
    <w:rsid w:val="000E6B07"/>
    <w:rsid w:val="000E6C7B"/>
    <w:rsid w:val="000E7655"/>
    <w:rsid w:val="000E7B41"/>
    <w:rsid w:val="000E7B93"/>
    <w:rsid w:val="000E7C8D"/>
    <w:rsid w:val="000E7D46"/>
    <w:rsid w:val="000F07AA"/>
    <w:rsid w:val="000F0CD3"/>
    <w:rsid w:val="000F0F1A"/>
    <w:rsid w:val="000F1047"/>
    <w:rsid w:val="000F1453"/>
    <w:rsid w:val="000F21CF"/>
    <w:rsid w:val="000F2C48"/>
    <w:rsid w:val="000F3043"/>
    <w:rsid w:val="000F36BC"/>
    <w:rsid w:val="000F39A9"/>
    <w:rsid w:val="000F3F42"/>
    <w:rsid w:val="000F3F5E"/>
    <w:rsid w:val="000F3F8D"/>
    <w:rsid w:val="000F3F9A"/>
    <w:rsid w:val="000F4021"/>
    <w:rsid w:val="000F4BF9"/>
    <w:rsid w:val="000F53C9"/>
    <w:rsid w:val="000F5689"/>
    <w:rsid w:val="000F5F48"/>
    <w:rsid w:val="000F6E3E"/>
    <w:rsid w:val="00100179"/>
    <w:rsid w:val="001007FE"/>
    <w:rsid w:val="001008F3"/>
    <w:rsid w:val="001010FD"/>
    <w:rsid w:val="00101DD1"/>
    <w:rsid w:val="001025B1"/>
    <w:rsid w:val="001029B1"/>
    <w:rsid w:val="00102C43"/>
    <w:rsid w:val="00104016"/>
    <w:rsid w:val="001053B3"/>
    <w:rsid w:val="00105788"/>
    <w:rsid w:val="00105C58"/>
    <w:rsid w:val="00105E99"/>
    <w:rsid w:val="00106ABE"/>
    <w:rsid w:val="00107435"/>
    <w:rsid w:val="00107E16"/>
    <w:rsid w:val="001106F8"/>
    <w:rsid w:val="00111051"/>
    <w:rsid w:val="001114C6"/>
    <w:rsid w:val="00111E43"/>
    <w:rsid w:val="00112405"/>
    <w:rsid w:val="001127CF"/>
    <w:rsid w:val="00112DDD"/>
    <w:rsid w:val="00113083"/>
    <w:rsid w:val="00113487"/>
    <w:rsid w:val="0011358E"/>
    <w:rsid w:val="0011450E"/>
    <w:rsid w:val="001149B4"/>
    <w:rsid w:val="00114D30"/>
    <w:rsid w:val="00115A52"/>
    <w:rsid w:val="00115F33"/>
    <w:rsid w:val="001164CE"/>
    <w:rsid w:val="0011688D"/>
    <w:rsid w:val="001169C6"/>
    <w:rsid w:val="00117418"/>
    <w:rsid w:val="00117AB2"/>
    <w:rsid w:val="0012058E"/>
    <w:rsid w:val="00120B25"/>
    <w:rsid w:val="00120B64"/>
    <w:rsid w:val="00121406"/>
    <w:rsid w:val="00121AFF"/>
    <w:rsid w:val="00121E30"/>
    <w:rsid w:val="00122159"/>
    <w:rsid w:val="001221F2"/>
    <w:rsid w:val="001224DB"/>
    <w:rsid w:val="0012275D"/>
    <w:rsid w:val="00123335"/>
    <w:rsid w:val="00123351"/>
    <w:rsid w:val="001239D4"/>
    <w:rsid w:val="00123A2E"/>
    <w:rsid w:val="00123C37"/>
    <w:rsid w:val="00123FD4"/>
    <w:rsid w:val="00124238"/>
    <w:rsid w:val="001242EF"/>
    <w:rsid w:val="001243FF"/>
    <w:rsid w:val="00124480"/>
    <w:rsid w:val="0012462A"/>
    <w:rsid w:val="00124750"/>
    <w:rsid w:val="00124C95"/>
    <w:rsid w:val="0012578F"/>
    <w:rsid w:val="00125D79"/>
    <w:rsid w:val="001264DF"/>
    <w:rsid w:val="00126E67"/>
    <w:rsid w:val="00127548"/>
    <w:rsid w:val="00127587"/>
    <w:rsid w:val="00127B57"/>
    <w:rsid w:val="00130104"/>
    <w:rsid w:val="001303CB"/>
    <w:rsid w:val="001304BD"/>
    <w:rsid w:val="0013091A"/>
    <w:rsid w:val="001312F0"/>
    <w:rsid w:val="001318FE"/>
    <w:rsid w:val="001319F1"/>
    <w:rsid w:val="001324D5"/>
    <w:rsid w:val="00132797"/>
    <w:rsid w:val="00132C3D"/>
    <w:rsid w:val="00133234"/>
    <w:rsid w:val="00133245"/>
    <w:rsid w:val="00133759"/>
    <w:rsid w:val="00133F80"/>
    <w:rsid w:val="00134110"/>
    <w:rsid w:val="001355E4"/>
    <w:rsid w:val="0013575A"/>
    <w:rsid w:val="001358E4"/>
    <w:rsid w:val="001361DD"/>
    <w:rsid w:val="00136311"/>
    <w:rsid w:val="00136FB5"/>
    <w:rsid w:val="001408E4"/>
    <w:rsid w:val="00140B07"/>
    <w:rsid w:val="00140B85"/>
    <w:rsid w:val="00140D0E"/>
    <w:rsid w:val="00141BC2"/>
    <w:rsid w:val="00141E62"/>
    <w:rsid w:val="001423C6"/>
    <w:rsid w:val="00142915"/>
    <w:rsid w:val="00142F33"/>
    <w:rsid w:val="00143342"/>
    <w:rsid w:val="0014338F"/>
    <w:rsid w:val="001434EF"/>
    <w:rsid w:val="0014380F"/>
    <w:rsid w:val="00143F89"/>
    <w:rsid w:val="001440B6"/>
    <w:rsid w:val="00144D7B"/>
    <w:rsid w:val="0014528D"/>
    <w:rsid w:val="00145662"/>
    <w:rsid w:val="00145767"/>
    <w:rsid w:val="00145BCF"/>
    <w:rsid w:val="001464EC"/>
    <w:rsid w:val="00146609"/>
    <w:rsid w:val="001469CA"/>
    <w:rsid w:val="00146A09"/>
    <w:rsid w:val="00146BAA"/>
    <w:rsid w:val="00147766"/>
    <w:rsid w:val="001477A9"/>
    <w:rsid w:val="00147D4A"/>
    <w:rsid w:val="00147DD6"/>
    <w:rsid w:val="001501C5"/>
    <w:rsid w:val="00150C41"/>
    <w:rsid w:val="00151042"/>
    <w:rsid w:val="0015107C"/>
    <w:rsid w:val="001517B2"/>
    <w:rsid w:val="00151E15"/>
    <w:rsid w:val="00151EC6"/>
    <w:rsid w:val="00151F61"/>
    <w:rsid w:val="00152128"/>
    <w:rsid w:val="00152C88"/>
    <w:rsid w:val="00152E18"/>
    <w:rsid w:val="001532E9"/>
    <w:rsid w:val="001546BD"/>
    <w:rsid w:val="00154872"/>
    <w:rsid w:val="001549E7"/>
    <w:rsid w:val="00154EE7"/>
    <w:rsid w:val="00155C29"/>
    <w:rsid w:val="00155C3A"/>
    <w:rsid w:val="001566FE"/>
    <w:rsid w:val="00160CC7"/>
    <w:rsid w:val="00160FAE"/>
    <w:rsid w:val="00161A19"/>
    <w:rsid w:val="00161D9A"/>
    <w:rsid w:val="00162838"/>
    <w:rsid w:val="00162E2F"/>
    <w:rsid w:val="00162FD2"/>
    <w:rsid w:val="00163943"/>
    <w:rsid w:val="00163BF3"/>
    <w:rsid w:val="00163CD3"/>
    <w:rsid w:val="00164968"/>
    <w:rsid w:val="00164C01"/>
    <w:rsid w:val="00164C21"/>
    <w:rsid w:val="00164FEC"/>
    <w:rsid w:val="0016570D"/>
    <w:rsid w:val="00165EE7"/>
    <w:rsid w:val="00166473"/>
    <w:rsid w:val="00166FE1"/>
    <w:rsid w:val="00167605"/>
    <w:rsid w:val="00167DD0"/>
    <w:rsid w:val="00167EAC"/>
    <w:rsid w:val="00170191"/>
    <w:rsid w:val="00172A13"/>
    <w:rsid w:val="00172BB1"/>
    <w:rsid w:val="00173010"/>
    <w:rsid w:val="001733F0"/>
    <w:rsid w:val="00173675"/>
    <w:rsid w:val="0017445F"/>
    <w:rsid w:val="00174A19"/>
    <w:rsid w:val="00174C71"/>
    <w:rsid w:val="00174E0B"/>
    <w:rsid w:val="0017535F"/>
    <w:rsid w:val="0017591C"/>
    <w:rsid w:val="00175C60"/>
    <w:rsid w:val="00175FB7"/>
    <w:rsid w:val="00175FD6"/>
    <w:rsid w:val="001766C6"/>
    <w:rsid w:val="00176889"/>
    <w:rsid w:val="00176C2C"/>
    <w:rsid w:val="00176EAE"/>
    <w:rsid w:val="00177425"/>
    <w:rsid w:val="00177843"/>
    <w:rsid w:val="00177A91"/>
    <w:rsid w:val="00177E19"/>
    <w:rsid w:val="00177E7B"/>
    <w:rsid w:val="0018012A"/>
    <w:rsid w:val="0018130D"/>
    <w:rsid w:val="0018155F"/>
    <w:rsid w:val="001817BD"/>
    <w:rsid w:val="0018207C"/>
    <w:rsid w:val="00182661"/>
    <w:rsid w:val="00182AF4"/>
    <w:rsid w:val="00182E35"/>
    <w:rsid w:val="00183872"/>
    <w:rsid w:val="00184774"/>
    <w:rsid w:val="00184A73"/>
    <w:rsid w:val="00184ADC"/>
    <w:rsid w:val="00184C48"/>
    <w:rsid w:val="00185738"/>
    <w:rsid w:val="00185E14"/>
    <w:rsid w:val="001862C5"/>
    <w:rsid w:val="00186CF0"/>
    <w:rsid w:val="00187476"/>
    <w:rsid w:val="0018765B"/>
    <w:rsid w:val="00190F1B"/>
    <w:rsid w:val="00190F1F"/>
    <w:rsid w:val="0019122C"/>
    <w:rsid w:val="00191BA9"/>
    <w:rsid w:val="00191C8F"/>
    <w:rsid w:val="00191D0D"/>
    <w:rsid w:val="00191D1C"/>
    <w:rsid w:val="00191EB0"/>
    <w:rsid w:val="00192A90"/>
    <w:rsid w:val="00192DCF"/>
    <w:rsid w:val="00193468"/>
    <w:rsid w:val="00193EB3"/>
    <w:rsid w:val="00194B68"/>
    <w:rsid w:val="00194F21"/>
    <w:rsid w:val="001956F9"/>
    <w:rsid w:val="001973AD"/>
    <w:rsid w:val="00197A41"/>
    <w:rsid w:val="001A031A"/>
    <w:rsid w:val="001A0868"/>
    <w:rsid w:val="001A0BBB"/>
    <w:rsid w:val="001A1407"/>
    <w:rsid w:val="001A1B24"/>
    <w:rsid w:val="001A211D"/>
    <w:rsid w:val="001A27CE"/>
    <w:rsid w:val="001A2A35"/>
    <w:rsid w:val="001A2D13"/>
    <w:rsid w:val="001A37C1"/>
    <w:rsid w:val="001A39E8"/>
    <w:rsid w:val="001A4280"/>
    <w:rsid w:val="001A4E6E"/>
    <w:rsid w:val="001A4F07"/>
    <w:rsid w:val="001A50E7"/>
    <w:rsid w:val="001A51DD"/>
    <w:rsid w:val="001A535D"/>
    <w:rsid w:val="001A5C41"/>
    <w:rsid w:val="001A5D46"/>
    <w:rsid w:val="001A5FEC"/>
    <w:rsid w:val="001A613D"/>
    <w:rsid w:val="001A65C2"/>
    <w:rsid w:val="001A67F6"/>
    <w:rsid w:val="001A6A3C"/>
    <w:rsid w:val="001A6C58"/>
    <w:rsid w:val="001A6DC9"/>
    <w:rsid w:val="001A7170"/>
    <w:rsid w:val="001A7790"/>
    <w:rsid w:val="001A7AD1"/>
    <w:rsid w:val="001B0ED1"/>
    <w:rsid w:val="001B11ED"/>
    <w:rsid w:val="001B15AD"/>
    <w:rsid w:val="001B18F3"/>
    <w:rsid w:val="001B258E"/>
    <w:rsid w:val="001B2FE4"/>
    <w:rsid w:val="001B37D2"/>
    <w:rsid w:val="001B3CFB"/>
    <w:rsid w:val="001B3F9F"/>
    <w:rsid w:val="001B47A9"/>
    <w:rsid w:val="001B5740"/>
    <w:rsid w:val="001B5BA7"/>
    <w:rsid w:val="001B5F78"/>
    <w:rsid w:val="001B6214"/>
    <w:rsid w:val="001B6FD5"/>
    <w:rsid w:val="001B732D"/>
    <w:rsid w:val="001B7C40"/>
    <w:rsid w:val="001C0583"/>
    <w:rsid w:val="001C06BC"/>
    <w:rsid w:val="001C0CFE"/>
    <w:rsid w:val="001C0D85"/>
    <w:rsid w:val="001C0DF4"/>
    <w:rsid w:val="001C0F5D"/>
    <w:rsid w:val="001C1137"/>
    <w:rsid w:val="001C12B2"/>
    <w:rsid w:val="001C1434"/>
    <w:rsid w:val="001C19F5"/>
    <w:rsid w:val="001C2558"/>
    <w:rsid w:val="001C2806"/>
    <w:rsid w:val="001C36AB"/>
    <w:rsid w:val="001C3CBC"/>
    <w:rsid w:val="001C46FD"/>
    <w:rsid w:val="001C4942"/>
    <w:rsid w:val="001C4B87"/>
    <w:rsid w:val="001C4FEE"/>
    <w:rsid w:val="001C6789"/>
    <w:rsid w:val="001C68F7"/>
    <w:rsid w:val="001C699E"/>
    <w:rsid w:val="001C6B00"/>
    <w:rsid w:val="001C6CD3"/>
    <w:rsid w:val="001C6D1F"/>
    <w:rsid w:val="001C6D49"/>
    <w:rsid w:val="001C706E"/>
    <w:rsid w:val="001C75D6"/>
    <w:rsid w:val="001C778A"/>
    <w:rsid w:val="001C7E6B"/>
    <w:rsid w:val="001D005A"/>
    <w:rsid w:val="001D0216"/>
    <w:rsid w:val="001D0CCA"/>
    <w:rsid w:val="001D1399"/>
    <w:rsid w:val="001D141E"/>
    <w:rsid w:val="001D158F"/>
    <w:rsid w:val="001D1B00"/>
    <w:rsid w:val="001D1B12"/>
    <w:rsid w:val="001D1D57"/>
    <w:rsid w:val="001D2210"/>
    <w:rsid w:val="001D235F"/>
    <w:rsid w:val="001D30BA"/>
    <w:rsid w:val="001D3B08"/>
    <w:rsid w:val="001D414E"/>
    <w:rsid w:val="001D4B53"/>
    <w:rsid w:val="001D4B68"/>
    <w:rsid w:val="001D5138"/>
    <w:rsid w:val="001D54CA"/>
    <w:rsid w:val="001D5B50"/>
    <w:rsid w:val="001D61CE"/>
    <w:rsid w:val="001D63AA"/>
    <w:rsid w:val="001D64ED"/>
    <w:rsid w:val="001D65B3"/>
    <w:rsid w:val="001D71CE"/>
    <w:rsid w:val="001D77DD"/>
    <w:rsid w:val="001D7BDA"/>
    <w:rsid w:val="001E04B1"/>
    <w:rsid w:val="001E0D9A"/>
    <w:rsid w:val="001E1B04"/>
    <w:rsid w:val="001E1B11"/>
    <w:rsid w:val="001E2551"/>
    <w:rsid w:val="001E31D7"/>
    <w:rsid w:val="001E4144"/>
    <w:rsid w:val="001E4EB6"/>
    <w:rsid w:val="001E5248"/>
    <w:rsid w:val="001E53B9"/>
    <w:rsid w:val="001E5764"/>
    <w:rsid w:val="001E57BD"/>
    <w:rsid w:val="001E5B1E"/>
    <w:rsid w:val="001E5B41"/>
    <w:rsid w:val="001E5C3E"/>
    <w:rsid w:val="001E6CDD"/>
    <w:rsid w:val="001E76AB"/>
    <w:rsid w:val="001E7DE9"/>
    <w:rsid w:val="001F1074"/>
    <w:rsid w:val="001F15F5"/>
    <w:rsid w:val="001F18B4"/>
    <w:rsid w:val="001F1E59"/>
    <w:rsid w:val="001F2348"/>
    <w:rsid w:val="001F2850"/>
    <w:rsid w:val="001F3133"/>
    <w:rsid w:val="001F375C"/>
    <w:rsid w:val="001F4360"/>
    <w:rsid w:val="001F4633"/>
    <w:rsid w:val="001F4761"/>
    <w:rsid w:val="001F4A66"/>
    <w:rsid w:val="001F4D24"/>
    <w:rsid w:val="001F4FB4"/>
    <w:rsid w:val="001F517A"/>
    <w:rsid w:val="001F5779"/>
    <w:rsid w:val="001F641F"/>
    <w:rsid w:val="001F6428"/>
    <w:rsid w:val="001F706A"/>
    <w:rsid w:val="001F7312"/>
    <w:rsid w:val="001F73C0"/>
    <w:rsid w:val="001F778C"/>
    <w:rsid w:val="001F7B24"/>
    <w:rsid w:val="001F7C63"/>
    <w:rsid w:val="00200B89"/>
    <w:rsid w:val="00200C7E"/>
    <w:rsid w:val="00200F4B"/>
    <w:rsid w:val="00201262"/>
    <w:rsid w:val="002018D3"/>
    <w:rsid w:val="002019D7"/>
    <w:rsid w:val="002020A4"/>
    <w:rsid w:val="00202790"/>
    <w:rsid w:val="002027CB"/>
    <w:rsid w:val="00202985"/>
    <w:rsid w:val="002029EE"/>
    <w:rsid w:val="00202FC6"/>
    <w:rsid w:val="00203353"/>
    <w:rsid w:val="0020348C"/>
    <w:rsid w:val="00203770"/>
    <w:rsid w:val="002047AE"/>
    <w:rsid w:val="00204987"/>
    <w:rsid w:val="00204B40"/>
    <w:rsid w:val="00205054"/>
    <w:rsid w:val="00205821"/>
    <w:rsid w:val="00205B06"/>
    <w:rsid w:val="00206D2E"/>
    <w:rsid w:val="00206FE5"/>
    <w:rsid w:val="002072AE"/>
    <w:rsid w:val="0020735C"/>
    <w:rsid w:val="0020756F"/>
    <w:rsid w:val="002104BE"/>
    <w:rsid w:val="00210598"/>
    <w:rsid w:val="0021109B"/>
    <w:rsid w:val="002118D4"/>
    <w:rsid w:val="00211B5F"/>
    <w:rsid w:val="00212168"/>
    <w:rsid w:val="0021224D"/>
    <w:rsid w:val="0021287A"/>
    <w:rsid w:val="00212C74"/>
    <w:rsid w:val="00212F84"/>
    <w:rsid w:val="00214862"/>
    <w:rsid w:val="00214CE9"/>
    <w:rsid w:val="00214D33"/>
    <w:rsid w:val="002153E4"/>
    <w:rsid w:val="002156BC"/>
    <w:rsid w:val="00215AA0"/>
    <w:rsid w:val="00215E96"/>
    <w:rsid w:val="00216786"/>
    <w:rsid w:val="00217353"/>
    <w:rsid w:val="002175DB"/>
    <w:rsid w:val="002176B8"/>
    <w:rsid w:val="00217809"/>
    <w:rsid w:val="00217E7A"/>
    <w:rsid w:val="00217F24"/>
    <w:rsid w:val="0022031B"/>
    <w:rsid w:val="002203D8"/>
    <w:rsid w:val="00220544"/>
    <w:rsid w:val="00220925"/>
    <w:rsid w:val="002209DF"/>
    <w:rsid w:val="002209FC"/>
    <w:rsid w:val="00220C2D"/>
    <w:rsid w:val="002214BB"/>
    <w:rsid w:val="00221905"/>
    <w:rsid w:val="00223048"/>
    <w:rsid w:val="00223F0A"/>
    <w:rsid w:val="00223F58"/>
    <w:rsid w:val="0022414E"/>
    <w:rsid w:val="00224A03"/>
    <w:rsid w:val="00224CD6"/>
    <w:rsid w:val="00225167"/>
    <w:rsid w:val="00225340"/>
    <w:rsid w:val="002268CF"/>
    <w:rsid w:val="00226B42"/>
    <w:rsid w:val="00227817"/>
    <w:rsid w:val="00227D3D"/>
    <w:rsid w:val="00227F28"/>
    <w:rsid w:val="00231390"/>
    <w:rsid w:val="0023180F"/>
    <w:rsid w:val="00231924"/>
    <w:rsid w:val="00231AD6"/>
    <w:rsid w:val="00231C1B"/>
    <w:rsid w:val="00231D81"/>
    <w:rsid w:val="002334DB"/>
    <w:rsid w:val="002339D8"/>
    <w:rsid w:val="00233B8C"/>
    <w:rsid w:val="00233D67"/>
    <w:rsid w:val="00233F80"/>
    <w:rsid w:val="002343B4"/>
    <w:rsid w:val="00234E4F"/>
    <w:rsid w:val="002355D8"/>
    <w:rsid w:val="00235D6B"/>
    <w:rsid w:val="0023611F"/>
    <w:rsid w:val="00236838"/>
    <w:rsid w:val="00236BE6"/>
    <w:rsid w:val="002370C8"/>
    <w:rsid w:val="002370FA"/>
    <w:rsid w:val="002374B5"/>
    <w:rsid w:val="0024010E"/>
    <w:rsid w:val="0024178B"/>
    <w:rsid w:val="00241B9F"/>
    <w:rsid w:val="00241C8A"/>
    <w:rsid w:val="00242FF3"/>
    <w:rsid w:val="002430A0"/>
    <w:rsid w:val="002432A4"/>
    <w:rsid w:val="00243B76"/>
    <w:rsid w:val="00243ECB"/>
    <w:rsid w:val="002441C6"/>
    <w:rsid w:val="00244870"/>
    <w:rsid w:val="00244B7A"/>
    <w:rsid w:val="00244F48"/>
    <w:rsid w:val="0024519B"/>
    <w:rsid w:val="00245766"/>
    <w:rsid w:val="00245855"/>
    <w:rsid w:val="00246045"/>
    <w:rsid w:val="00246172"/>
    <w:rsid w:val="002462E0"/>
    <w:rsid w:val="002467D7"/>
    <w:rsid w:val="00246CC1"/>
    <w:rsid w:val="00246E91"/>
    <w:rsid w:val="00247CB3"/>
    <w:rsid w:val="00250492"/>
    <w:rsid w:val="0025089A"/>
    <w:rsid w:val="00250CCE"/>
    <w:rsid w:val="00250E7C"/>
    <w:rsid w:val="002516CE"/>
    <w:rsid w:val="00251C2A"/>
    <w:rsid w:val="002526E1"/>
    <w:rsid w:val="0025270E"/>
    <w:rsid w:val="00252A50"/>
    <w:rsid w:val="0025340A"/>
    <w:rsid w:val="002538CB"/>
    <w:rsid w:val="00254584"/>
    <w:rsid w:val="00254AB4"/>
    <w:rsid w:val="002558D8"/>
    <w:rsid w:val="00255A11"/>
    <w:rsid w:val="00255C20"/>
    <w:rsid w:val="00256862"/>
    <w:rsid w:val="00256C9A"/>
    <w:rsid w:val="00257CD3"/>
    <w:rsid w:val="00257DFB"/>
    <w:rsid w:val="00260B20"/>
    <w:rsid w:val="00260D70"/>
    <w:rsid w:val="00261030"/>
    <w:rsid w:val="00261785"/>
    <w:rsid w:val="00261DBF"/>
    <w:rsid w:val="00262165"/>
    <w:rsid w:val="002623A8"/>
    <w:rsid w:val="00262C43"/>
    <w:rsid w:val="002630EC"/>
    <w:rsid w:val="002631F5"/>
    <w:rsid w:val="002633B5"/>
    <w:rsid w:val="00263792"/>
    <w:rsid w:val="00263BB3"/>
    <w:rsid w:val="00264E5B"/>
    <w:rsid w:val="00265C93"/>
    <w:rsid w:val="00266666"/>
    <w:rsid w:val="00266E81"/>
    <w:rsid w:val="00266F43"/>
    <w:rsid w:val="00266F74"/>
    <w:rsid w:val="00267828"/>
    <w:rsid w:val="00267E0A"/>
    <w:rsid w:val="00270AE8"/>
    <w:rsid w:val="0027122B"/>
    <w:rsid w:val="0027137D"/>
    <w:rsid w:val="00271673"/>
    <w:rsid w:val="0027167F"/>
    <w:rsid w:val="002722C9"/>
    <w:rsid w:val="00272632"/>
    <w:rsid w:val="00272CD2"/>
    <w:rsid w:val="00272DDB"/>
    <w:rsid w:val="0027311D"/>
    <w:rsid w:val="00273203"/>
    <w:rsid w:val="002736D9"/>
    <w:rsid w:val="00273702"/>
    <w:rsid w:val="002737F6"/>
    <w:rsid w:val="00273F59"/>
    <w:rsid w:val="00274055"/>
    <w:rsid w:val="00274687"/>
    <w:rsid w:val="00274D2E"/>
    <w:rsid w:val="0027589C"/>
    <w:rsid w:val="00275905"/>
    <w:rsid w:val="00275E42"/>
    <w:rsid w:val="0027610C"/>
    <w:rsid w:val="00276D04"/>
    <w:rsid w:val="002775AB"/>
    <w:rsid w:val="002776DA"/>
    <w:rsid w:val="00280399"/>
    <w:rsid w:val="002804C8"/>
    <w:rsid w:val="00280B70"/>
    <w:rsid w:val="00280BF1"/>
    <w:rsid w:val="00280D8B"/>
    <w:rsid w:val="002810FA"/>
    <w:rsid w:val="002818EA"/>
    <w:rsid w:val="00281DEC"/>
    <w:rsid w:val="00281DF8"/>
    <w:rsid w:val="00281FE1"/>
    <w:rsid w:val="00282C86"/>
    <w:rsid w:val="002833D2"/>
    <w:rsid w:val="00283626"/>
    <w:rsid w:val="00283629"/>
    <w:rsid w:val="002839EC"/>
    <w:rsid w:val="00283EB6"/>
    <w:rsid w:val="00284055"/>
    <w:rsid w:val="00284146"/>
    <w:rsid w:val="00284709"/>
    <w:rsid w:val="00284784"/>
    <w:rsid w:val="00284F5E"/>
    <w:rsid w:val="0028687E"/>
    <w:rsid w:val="00286891"/>
    <w:rsid w:val="002868DB"/>
    <w:rsid w:val="002869D2"/>
    <w:rsid w:val="00286B28"/>
    <w:rsid w:val="002871EF"/>
    <w:rsid w:val="0028785D"/>
    <w:rsid w:val="00290066"/>
    <w:rsid w:val="002905FE"/>
    <w:rsid w:val="00292BFD"/>
    <w:rsid w:val="00292F0B"/>
    <w:rsid w:val="00292FB1"/>
    <w:rsid w:val="00293113"/>
    <w:rsid w:val="002931BA"/>
    <w:rsid w:val="00293A4C"/>
    <w:rsid w:val="00294416"/>
    <w:rsid w:val="00294960"/>
    <w:rsid w:val="002949E7"/>
    <w:rsid w:val="002949FF"/>
    <w:rsid w:val="00294CE7"/>
    <w:rsid w:val="002950F6"/>
    <w:rsid w:val="002952D4"/>
    <w:rsid w:val="002953B9"/>
    <w:rsid w:val="002955BA"/>
    <w:rsid w:val="002957B0"/>
    <w:rsid w:val="00295BAE"/>
    <w:rsid w:val="00296053"/>
    <w:rsid w:val="00296392"/>
    <w:rsid w:val="00296934"/>
    <w:rsid w:val="00296E69"/>
    <w:rsid w:val="00296E7F"/>
    <w:rsid w:val="00296F5C"/>
    <w:rsid w:val="002971D9"/>
    <w:rsid w:val="00297BC5"/>
    <w:rsid w:val="002A0880"/>
    <w:rsid w:val="002A0F30"/>
    <w:rsid w:val="002A13A3"/>
    <w:rsid w:val="002A1FF2"/>
    <w:rsid w:val="002A219D"/>
    <w:rsid w:val="002A228C"/>
    <w:rsid w:val="002A237D"/>
    <w:rsid w:val="002A3040"/>
    <w:rsid w:val="002A3217"/>
    <w:rsid w:val="002A3635"/>
    <w:rsid w:val="002A3CB5"/>
    <w:rsid w:val="002A4093"/>
    <w:rsid w:val="002A41B7"/>
    <w:rsid w:val="002A515A"/>
    <w:rsid w:val="002A547D"/>
    <w:rsid w:val="002A5902"/>
    <w:rsid w:val="002A5BDA"/>
    <w:rsid w:val="002A60F3"/>
    <w:rsid w:val="002A6868"/>
    <w:rsid w:val="002A69F5"/>
    <w:rsid w:val="002A6C0D"/>
    <w:rsid w:val="002A78BA"/>
    <w:rsid w:val="002B0508"/>
    <w:rsid w:val="002B0678"/>
    <w:rsid w:val="002B0770"/>
    <w:rsid w:val="002B0A30"/>
    <w:rsid w:val="002B0AA0"/>
    <w:rsid w:val="002B107E"/>
    <w:rsid w:val="002B11C7"/>
    <w:rsid w:val="002B1619"/>
    <w:rsid w:val="002B1B50"/>
    <w:rsid w:val="002B1D33"/>
    <w:rsid w:val="002B2607"/>
    <w:rsid w:val="002B2FE8"/>
    <w:rsid w:val="002B34D7"/>
    <w:rsid w:val="002B34E9"/>
    <w:rsid w:val="002B3BD1"/>
    <w:rsid w:val="002B3C9C"/>
    <w:rsid w:val="002B3E32"/>
    <w:rsid w:val="002B4C2C"/>
    <w:rsid w:val="002B5077"/>
    <w:rsid w:val="002B5795"/>
    <w:rsid w:val="002B5939"/>
    <w:rsid w:val="002B61FB"/>
    <w:rsid w:val="002B63AB"/>
    <w:rsid w:val="002B644B"/>
    <w:rsid w:val="002B7224"/>
    <w:rsid w:val="002B7609"/>
    <w:rsid w:val="002B7825"/>
    <w:rsid w:val="002B7FDC"/>
    <w:rsid w:val="002C0B0B"/>
    <w:rsid w:val="002C22F4"/>
    <w:rsid w:val="002C2620"/>
    <w:rsid w:val="002C2B24"/>
    <w:rsid w:val="002C2E23"/>
    <w:rsid w:val="002C2EA8"/>
    <w:rsid w:val="002C30A7"/>
    <w:rsid w:val="002C3C4E"/>
    <w:rsid w:val="002C3DEA"/>
    <w:rsid w:val="002C49F0"/>
    <w:rsid w:val="002C55A1"/>
    <w:rsid w:val="002C57CA"/>
    <w:rsid w:val="002C5AE6"/>
    <w:rsid w:val="002C5E1C"/>
    <w:rsid w:val="002C6808"/>
    <w:rsid w:val="002C69AC"/>
    <w:rsid w:val="002C7552"/>
    <w:rsid w:val="002C76F7"/>
    <w:rsid w:val="002C79EC"/>
    <w:rsid w:val="002C7ACF"/>
    <w:rsid w:val="002C7EDC"/>
    <w:rsid w:val="002D1447"/>
    <w:rsid w:val="002D1638"/>
    <w:rsid w:val="002D1C5B"/>
    <w:rsid w:val="002D2254"/>
    <w:rsid w:val="002D2ADF"/>
    <w:rsid w:val="002D2B5A"/>
    <w:rsid w:val="002D3380"/>
    <w:rsid w:val="002D3AA2"/>
    <w:rsid w:val="002D3D75"/>
    <w:rsid w:val="002D3FDE"/>
    <w:rsid w:val="002D484A"/>
    <w:rsid w:val="002D493C"/>
    <w:rsid w:val="002D5100"/>
    <w:rsid w:val="002D533A"/>
    <w:rsid w:val="002D551C"/>
    <w:rsid w:val="002D57B0"/>
    <w:rsid w:val="002D5952"/>
    <w:rsid w:val="002D67D6"/>
    <w:rsid w:val="002D6921"/>
    <w:rsid w:val="002D6C1D"/>
    <w:rsid w:val="002D6CBA"/>
    <w:rsid w:val="002D6FE3"/>
    <w:rsid w:val="002D740F"/>
    <w:rsid w:val="002D74F0"/>
    <w:rsid w:val="002D7776"/>
    <w:rsid w:val="002E012C"/>
    <w:rsid w:val="002E1930"/>
    <w:rsid w:val="002E1B35"/>
    <w:rsid w:val="002E2335"/>
    <w:rsid w:val="002E2741"/>
    <w:rsid w:val="002E2904"/>
    <w:rsid w:val="002E2B5D"/>
    <w:rsid w:val="002E3720"/>
    <w:rsid w:val="002E38B1"/>
    <w:rsid w:val="002E39D4"/>
    <w:rsid w:val="002E39E0"/>
    <w:rsid w:val="002E3DF6"/>
    <w:rsid w:val="002E4328"/>
    <w:rsid w:val="002E4476"/>
    <w:rsid w:val="002E4543"/>
    <w:rsid w:val="002E48B0"/>
    <w:rsid w:val="002E4CC9"/>
    <w:rsid w:val="002E501A"/>
    <w:rsid w:val="002E53DD"/>
    <w:rsid w:val="002E5992"/>
    <w:rsid w:val="002E5E14"/>
    <w:rsid w:val="002E5E24"/>
    <w:rsid w:val="002E5FE1"/>
    <w:rsid w:val="002E6241"/>
    <w:rsid w:val="002E77E8"/>
    <w:rsid w:val="002E78F9"/>
    <w:rsid w:val="002E7DC8"/>
    <w:rsid w:val="002E7FE7"/>
    <w:rsid w:val="002F0357"/>
    <w:rsid w:val="002F0738"/>
    <w:rsid w:val="002F0A06"/>
    <w:rsid w:val="002F0AFC"/>
    <w:rsid w:val="002F0BAF"/>
    <w:rsid w:val="002F180F"/>
    <w:rsid w:val="002F1C78"/>
    <w:rsid w:val="002F2234"/>
    <w:rsid w:val="002F273F"/>
    <w:rsid w:val="002F2F20"/>
    <w:rsid w:val="002F3347"/>
    <w:rsid w:val="002F34E4"/>
    <w:rsid w:val="002F4181"/>
    <w:rsid w:val="002F54D0"/>
    <w:rsid w:val="002F55E7"/>
    <w:rsid w:val="002F5632"/>
    <w:rsid w:val="002F5CF8"/>
    <w:rsid w:val="002F5D44"/>
    <w:rsid w:val="002F6124"/>
    <w:rsid w:val="002F6253"/>
    <w:rsid w:val="002F689A"/>
    <w:rsid w:val="002F7416"/>
    <w:rsid w:val="002F7A5E"/>
    <w:rsid w:val="0030000E"/>
    <w:rsid w:val="003003D5"/>
    <w:rsid w:val="00300F34"/>
    <w:rsid w:val="00301655"/>
    <w:rsid w:val="003016C1"/>
    <w:rsid w:val="003016E3"/>
    <w:rsid w:val="003017FA"/>
    <w:rsid w:val="00301CD6"/>
    <w:rsid w:val="003024F4"/>
    <w:rsid w:val="003025E7"/>
    <w:rsid w:val="00302B9F"/>
    <w:rsid w:val="00302E6A"/>
    <w:rsid w:val="00302FA6"/>
    <w:rsid w:val="0030396B"/>
    <w:rsid w:val="003043C7"/>
    <w:rsid w:val="00304A15"/>
    <w:rsid w:val="00304E52"/>
    <w:rsid w:val="00304F59"/>
    <w:rsid w:val="00305655"/>
    <w:rsid w:val="00305B78"/>
    <w:rsid w:val="00305E63"/>
    <w:rsid w:val="0030615F"/>
    <w:rsid w:val="00306904"/>
    <w:rsid w:val="00306D4A"/>
    <w:rsid w:val="003071E4"/>
    <w:rsid w:val="003073A9"/>
    <w:rsid w:val="00307936"/>
    <w:rsid w:val="00307D25"/>
    <w:rsid w:val="003101D4"/>
    <w:rsid w:val="003116D5"/>
    <w:rsid w:val="003116E0"/>
    <w:rsid w:val="00312005"/>
    <w:rsid w:val="00312216"/>
    <w:rsid w:val="00312220"/>
    <w:rsid w:val="00313147"/>
    <w:rsid w:val="00314501"/>
    <w:rsid w:val="00314A66"/>
    <w:rsid w:val="0031504B"/>
    <w:rsid w:val="003163A2"/>
    <w:rsid w:val="00316559"/>
    <w:rsid w:val="00316B9F"/>
    <w:rsid w:val="00316DED"/>
    <w:rsid w:val="003174BF"/>
    <w:rsid w:val="0031774C"/>
    <w:rsid w:val="0031799B"/>
    <w:rsid w:val="00317D27"/>
    <w:rsid w:val="00317F30"/>
    <w:rsid w:val="003204D9"/>
    <w:rsid w:val="003208A2"/>
    <w:rsid w:val="00320AF2"/>
    <w:rsid w:val="00321706"/>
    <w:rsid w:val="0032179E"/>
    <w:rsid w:val="00322314"/>
    <w:rsid w:val="00322660"/>
    <w:rsid w:val="00322C02"/>
    <w:rsid w:val="00322F0D"/>
    <w:rsid w:val="00323177"/>
    <w:rsid w:val="0032334E"/>
    <w:rsid w:val="0032361C"/>
    <w:rsid w:val="00323EFD"/>
    <w:rsid w:val="00324182"/>
    <w:rsid w:val="00325362"/>
    <w:rsid w:val="00326243"/>
    <w:rsid w:val="00326356"/>
    <w:rsid w:val="003269CD"/>
    <w:rsid w:val="00326A4D"/>
    <w:rsid w:val="00326FC4"/>
    <w:rsid w:val="00327051"/>
    <w:rsid w:val="00327086"/>
    <w:rsid w:val="003274BE"/>
    <w:rsid w:val="00330DAF"/>
    <w:rsid w:val="003312BF"/>
    <w:rsid w:val="003313B9"/>
    <w:rsid w:val="003316B1"/>
    <w:rsid w:val="003319AA"/>
    <w:rsid w:val="00331E32"/>
    <w:rsid w:val="003325D8"/>
    <w:rsid w:val="00333367"/>
    <w:rsid w:val="003335A7"/>
    <w:rsid w:val="003338CB"/>
    <w:rsid w:val="00333937"/>
    <w:rsid w:val="00333C08"/>
    <w:rsid w:val="00333CBE"/>
    <w:rsid w:val="00333D18"/>
    <w:rsid w:val="00333F01"/>
    <w:rsid w:val="0033481B"/>
    <w:rsid w:val="003350C3"/>
    <w:rsid w:val="003353B1"/>
    <w:rsid w:val="00336178"/>
    <w:rsid w:val="003367A5"/>
    <w:rsid w:val="00336AF2"/>
    <w:rsid w:val="00336B48"/>
    <w:rsid w:val="00336DCE"/>
    <w:rsid w:val="00337CCB"/>
    <w:rsid w:val="00337E5B"/>
    <w:rsid w:val="0034053D"/>
    <w:rsid w:val="0034059F"/>
    <w:rsid w:val="00340A1F"/>
    <w:rsid w:val="00340CFF"/>
    <w:rsid w:val="003411D6"/>
    <w:rsid w:val="0034125D"/>
    <w:rsid w:val="003416FE"/>
    <w:rsid w:val="00342D0C"/>
    <w:rsid w:val="0034348F"/>
    <w:rsid w:val="00343BE5"/>
    <w:rsid w:val="00343F4F"/>
    <w:rsid w:val="0034404D"/>
    <w:rsid w:val="0034416F"/>
    <w:rsid w:val="003445B3"/>
    <w:rsid w:val="003448D4"/>
    <w:rsid w:val="003453F7"/>
    <w:rsid w:val="00345646"/>
    <w:rsid w:val="00345777"/>
    <w:rsid w:val="0034591B"/>
    <w:rsid w:val="00346400"/>
    <w:rsid w:val="0034675A"/>
    <w:rsid w:val="00346A92"/>
    <w:rsid w:val="00346B69"/>
    <w:rsid w:val="0034711F"/>
    <w:rsid w:val="00347985"/>
    <w:rsid w:val="00347DE6"/>
    <w:rsid w:val="0035040D"/>
    <w:rsid w:val="00350A79"/>
    <w:rsid w:val="00350CAE"/>
    <w:rsid w:val="00351165"/>
    <w:rsid w:val="00351B1B"/>
    <w:rsid w:val="00351B5C"/>
    <w:rsid w:val="003528D0"/>
    <w:rsid w:val="00353092"/>
    <w:rsid w:val="003532B8"/>
    <w:rsid w:val="003533CB"/>
    <w:rsid w:val="00353847"/>
    <w:rsid w:val="00353BD3"/>
    <w:rsid w:val="00354D97"/>
    <w:rsid w:val="003552D1"/>
    <w:rsid w:val="003554E5"/>
    <w:rsid w:val="00355C34"/>
    <w:rsid w:val="00355D07"/>
    <w:rsid w:val="00356520"/>
    <w:rsid w:val="0035653B"/>
    <w:rsid w:val="0035669C"/>
    <w:rsid w:val="00357931"/>
    <w:rsid w:val="00357B8C"/>
    <w:rsid w:val="00357C24"/>
    <w:rsid w:val="00357EE5"/>
    <w:rsid w:val="00360286"/>
    <w:rsid w:val="00360887"/>
    <w:rsid w:val="00361305"/>
    <w:rsid w:val="00361787"/>
    <w:rsid w:val="00362895"/>
    <w:rsid w:val="00362C42"/>
    <w:rsid w:val="003635DA"/>
    <w:rsid w:val="0036488A"/>
    <w:rsid w:val="00364E65"/>
    <w:rsid w:val="003650E5"/>
    <w:rsid w:val="00365A7D"/>
    <w:rsid w:val="00366440"/>
    <w:rsid w:val="00366671"/>
    <w:rsid w:val="00366C64"/>
    <w:rsid w:val="0036719B"/>
    <w:rsid w:val="00370A41"/>
    <w:rsid w:val="00370D8A"/>
    <w:rsid w:val="0037159E"/>
    <w:rsid w:val="00371744"/>
    <w:rsid w:val="00371A58"/>
    <w:rsid w:val="003721A6"/>
    <w:rsid w:val="00372D26"/>
    <w:rsid w:val="003736E7"/>
    <w:rsid w:val="003744AF"/>
    <w:rsid w:val="003746A6"/>
    <w:rsid w:val="00374FFB"/>
    <w:rsid w:val="003753E4"/>
    <w:rsid w:val="003758F7"/>
    <w:rsid w:val="00375BCB"/>
    <w:rsid w:val="00376144"/>
    <w:rsid w:val="0037653C"/>
    <w:rsid w:val="0037678D"/>
    <w:rsid w:val="003768E8"/>
    <w:rsid w:val="00376FA0"/>
    <w:rsid w:val="003772AE"/>
    <w:rsid w:val="003774A2"/>
    <w:rsid w:val="00377DA1"/>
    <w:rsid w:val="0038032E"/>
    <w:rsid w:val="0038036F"/>
    <w:rsid w:val="00380414"/>
    <w:rsid w:val="00380B6E"/>
    <w:rsid w:val="00380F9C"/>
    <w:rsid w:val="0038134C"/>
    <w:rsid w:val="003816FF"/>
    <w:rsid w:val="003820FF"/>
    <w:rsid w:val="0038278E"/>
    <w:rsid w:val="0038286B"/>
    <w:rsid w:val="00382C73"/>
    <w:rsid w:val="00382F7C"/>
    <w:rsid w:val="003838A5"/>
    <w:rsid w:val="003839E7"/>
    <w:rsid w:val="003839FD"/>
    <w:rsid w:val="00383FFD"/>
    <w:rsid w:val="0038420D"/>
    <w:rsid w:val="0038437D"/>
    <w:rsid w:val="003845A8"/>
    <w:rsid w:val="003847D3"/>
    <w:rsid w:val="00384911"/>
    <w:rsid w:val="00384D71"/>
    <w:rsid w:val="00385025"/>
    <w:rsid w:val="003854F9"/>
    <w:rsid w:val="00385741"/>
    <w:rsid w:val="00385BA9"/>
    <w:rsid w:val="00385D3F"/>
    <w:rsid w:val="00385EA8"/>
    <w:rsid w:val="003865CE"/>
    <w:rsid w:val="0038698C"/>
    <w:rsid w:val="00387939"/>
    <w:rsid w:val="003903F3"/>
    <w:rsid w:val="00390B6E"/>
    <w:rsid w:val="00390F51"/>
    <w:rsid w:val="00391667"/>
    <w:rsid w:val="00391EA1"/>
    <w:rsid w:val="00391F08"/>
    <w:rsid w:val="00392AB4"/>
    <w:rsid w:val="00393279"/>
    <w:rsid w:val="003935B2"/>
    <w:rsid w:val="0039368F"/>
    <w:rsid w:val="00393759"/>
    <w:rsid w:val="00393D9F"/>
    <w:rsid w:val="00393F2B"/>
    <w:rsid w:val="0039427D"/>
    <w:rsid w:val="00394398"/>
    <w:rsid w:val="00394B07"/>
    <w:rsid w:val="00394C9D"/>
    <w:rsid w:val="00395044"/>
    <w:rsid w:val="0039650C"/>
    <w:rsid w:val="0039674E"/>
    <w:rsid w:val="003970AC"/>
    <w:rsid w:val="003974CD"/>
    <w:rsid w:val="00397A1A"/>
    <w:rsid w:val="003A0441"/>
    <w:rsid w:val="003A1732"/>
    <w:rsid w:val="003A1BD8"/>
    <w:rsid w:val="003A1FAB"/>
    <w:rsid w:val="003A28CD"/>
    <w:rsid w:val="003A298A"/>
    <w:rsid w:val="003A2B49"/>
    <w:rsid w:val="003A34F8"/>
    <w:rsid w:val="003A3B66"/>
    <w:rsid w:val="003A3C46"/>
    <w:rsid w:val="003A3E1E"/>
    <w:rsid w:val="003A4513"/>
    <w:rsid w:val="003A454D"/>
    <w:rsid w:val="003A4C5A"/>
    <w:rsid w:val="003A5449"/>
    <w:rsid w:val="003A60BE"/>
    <w:rsid w:val="003A6179"/>
    <w:rsid w:val="003A6197"/>
    <w:rsid w:val="003A6373"/>
    <w:rsid w:val="003A6BB2"/>
    <w:rsid w:val="003A6ED1"/>
    <w:rsid w:val="003A753D"/>
    <w:rsid w:val="003A7A57"/>
    <w:rsid w:val="003A7CDD"/>
    <w:rsid w:val="003B0552"/>
    <w:rsid w:val="003B056F"/>
    <w:rsid w:val="003B0DCC"/>
    <w:rsid w:val="003B1375"/>
    <w:rsid w:val="003B1950"/>
    <w:rsid w:val="003B23E8"/>
    <w:rsid w:val="003B2562"/>
    <w:rsid w:val="003B2864"/>
    <w:rsid w:val="003B2BF4"/>
    <w:rsid w:val="003B2E2E"/>
    <w:rsid w:val="003B2FBD"/>
    <w:rsid w:val="003B3E1A"/>
    <w:rsid w:val="003B49DC"/>
    <w:rsid w:val="003B518E"/>
    <w:rsid w:val="003B54CE"/>
    <w:rsid w:val="003B625B"/>
    <w:rsid w:val="003B636F"/>
    <w:rsid w:val="003B6584"/>
    <w:rsid w:val="003B76AB"/>
    <w:rsid w:val="003B7B45"/>
    <w:rsid w:val="003B7EFE"/>
    <w:rsid w:val="003B7F87"/>
    <w:rsid w:val="003B7FED"/>
    <w:rsid w:val="003C013A"/>
    <w:rsid w:val="003C0538"/>
    <w:rsid w:val="003C0F36"/>
    <w:rsid w:val="003C15B0"/>
    <w:rsid w:val="003C1A76"/>
    <w:rsid w:val="003C1B5B"/>
    <w:rsid w:val="003C1EA2"/>
    <w:rsid w:val="003C1FF3"/>
    <w:rsid w:val="003C239A"/>
    <w:rsid w:val="003C256B"/>
    <w:rsid w:val="003C26D1"/>
    <w:rsid w:val="003C2967"/>
    <w:rsid w:val="003C2D77"/>
    <w:rsid w:val="003C2FA1"/>
    <w:rsid w:val="003C32D1"/>
    <w:rsid w:val="003C3E3C"/>
    <w:rsid w:val="003C4020"/>
    <w:rsid w:val="003C417C"/>
    <w:rsid w:val="003C47B9"/>
    <w:rsid w:val="003C48B0"/>
    <w:rsid w:val="003C4A00"/>
    <w:rsid w:val="003C5984"/>
    <w:rsid w:val="003C59EB"/>
    <w:rsid w:val="003C69E8"/>
    <w:rsid w:val="003C706A"/>
    <w:rsid w:val="003C7989"/>
    <w:rsid w:val="003C7C51"/>
    <w:rsid w:val="003D0AE7"/>
    <w:rsid w:val="003D0D18"/>
    <w:rsid w:val="003D0DFF"/>
    <w:rsid w:val="003D1208"/>
    <w:rsid w:val="003D17DB"/>
    <w:rsid w:val="003D18DD"/>
    <w:rsid w:val="003D19E3"/>
    <w:rsid w:val="003D1A3B"/>
    <w:rsid w:val="003D1B35"/>
    <w:rsid w:val="003D1E82"/>
    <w:rsid w:val="003D2E3A"/>
    <w:rsid w:val="003D33FD"/>
    <w:rsid w:val="003D36BC"/>
    <w:rsid w:val="003D4529"/>
    <w:rsid w:val="003D4672"/>
    <w:rsid w:val="003D59BC"/>
    <w:rsid w:val="003D5E26"/>
    <w:rsid w:val="003D5EFF"/>
    <w:rsid w:val="003D7284"/>
    <w:rsid w:val="003D7795"/>
    <w:rsid w:val="003D7E7E"/>
    <w:rsid w:val="003D7EA5"/>
    <w:rsid w:val="003D7F4D"/>
    <w:rsid w:val="003E00F6"/>
    <w:rsid w:val="003E0E83"/>
    <w:rsid w:val="003E1751"/>
    <w:rsid w:val="003E283E"/>
    <w:rsid w:val="003E2977"/>
    <w:rsid w:val="003E323A"/>
    <w:rsid w:val="003E3A32"/>
    <w:rsid w:val="003E3B71"/>
    <w:rsid w:val="003E406D"/>
    <w:rsid w:val="003E4604"/>
    <w:rsid w:val="003E4DE8"/>
    <w:rsid w:val="003E5B05"/>
    <w:rsid w:val="003E67F1"/>
    <w:rsid w:val="003E6A46"/>
    <w:rsid w:val="003E6E6F"/>
    <w:rsid w:val="003E7202"/>
    <w:rsid w:val="003E7AB9"/>
    <w:rsid w:val="003E7DA7"/>
    <w:rsid w:val="003F03F2"/>
    <w:rsid w:val="003F065A"/>
    <w:rsid w:val="003F16BA"/>
    <w:rsid w:val="003F16BE"/>
    <w:rsid w:val="003F1839"/>
    <w:rsid w:val="003F1A4E"/>
    <w:rsid w:val="003F1BC7"/>
    <w:rsid w:val="003F1C20"/>
    <w:rsid w:val="003F1E57"/>
    <w:rsid w:val="003F1FDF"/>
    <w:rsid w:val="003F241B"/>
    <w:rsid w:val="003F2438"/>
    <w:rsid w:val="003F28DB"/>
    <w:rsid w:val="003F3545"/>
    <w:rsid w:val="003F446D"/>
    <w:rsid w:val="003F4666"/>
    <w:rsid w:val="003F46AB"/>
    <w:rsid w:val="003F4B41"/>
    <w:rsid w:val="003F4F36"/>
    <w:rsid w:val="003F51BB"/>
    <w:rsid w:val="003F550E"/>
    <w:rsid w:val="003F551C"/>
    <w:rsid w:val="003F58CC"/>
    <w:rsid w:val="003F5CC8"/>
    <w:rsid w:val="003F5FA0"/>
    <w:rsid w:val="003F6397"/>
    <w:rsid w:val="003F6B4E"/>
    <w:rsid w:val="003F6D26"/>
    <w:rsid w:val="003F773E"/>
    <w:rsid w:val="004000AA"/>
    <w:rsid w:val="004006F8"/>
    <w:rsid w:val="004012D1"/>
    <w:rsid w:val="004014D7"/>
    <w:rsid w:val="00401E70"/>
    <w:rsid w:val="00402694"/>
    <w:rsid w:val="00402A7F"/>
    <w:rsid w:val="00402F1D"/>
    <w:rsid w:val="0040316A"/>
    <w:rsid w:val="004034EC"/>
    <w:rsid w:val="004036DD"/>
    <w:rsid w:val="0040392C"/>
    <w:rsid w:val="00403DAC"/>
    <w:rsid w:val="00403DAF"/>
    <w:rsid w:val="0040487A"/>
    <w:rsid w:val="00404D46"/>
    <w:rsid w:val="00405315"/>
    <w:rsid w:val="00405633"/>
    <w:rsid w:val="0040570D"/>
    <w:rsid w:val="00405A96"/>
    <w:rsid w:val="0040683B"/>
    <w:rsid w:val="00406C7F"/>
    <w:rsid w:val="00406FA4"/>
    <w:rsid w:val="00407284"/>
    <w:rsid w:val="00407795"/>
    <w:rsid w:val="00410034"/>
    <w:rsid w:val="00411143"/>
    <w:rsid w:val="00412932"/>
    <w:rsid w:val="00412A7C"/>
    <w:rsid w:val="0041410F"/>
    <w:rsid w:val="004144B7"/>
    <w:rsid w:val="004146D1"/>
    <w:rsid w:val="00414E5B"/>
    <w:rsid w:val="00414F70"/>
    <w:rsid w:val="0041647A"/>
    <w:rsid w:val="00416E7D"/>
    <w:rsid w:val="0041743E"/>
    <w:rsid w:val="00417736"/>
    <w:rsid w:val="004202A4"/>
    <w:rsid w:val="004202B6"/>
    <w:rsid w:val="0042057C"/>
    <w:rsid w:val="004207CE"/>
    <w:rsid w:val="00420973"/>
    <w:rsid w:val="00421F30"/>
    <w:rsid w:val="004224DC"/>
    <w:rsid w:val="004225CD"/>
    <w:rsid w:val="0042307E"/>
    <w:rsid w:val="00423ACC"/>
    <w:rsid w:val="004242E8"/>
    <w:rsid w:val="00424591"/>
    <w:rsid w:val="00424AB1"/>
    <w:rsid w:val="004251F1"/>
    <w:rsid w:val="00425CDE"/>
    <w:rsid w:val="00425EA9"/>
    <w:rsid w:val="004267BE"/>
    <w:rsid w:val="00426AB1"/>
    <w:rsid w:val="00426B1C"/>
    <w:rsid w:val="00426CB3"/>
    <w:rsid w:val="0042747E"/>
    <w:rsid w:val="004306DD"/>
    <w:rsid w:val="004308D3"/>
    <w:rsid w:val="00430956"/>
    <w:rsid w:val="004310BD"/>
    <w:rsid w:val="00431274"/>
    <w:rsid w:val="004317FF"/>
    <w:rsid w:val="00431A3E"/>
    <w:rsid w:val="00431B7F"/>
    <w:rsid w:val="00431FD7"/>
    <w:rsid w:val="00432565"/>
    <w:rsid w:val="0043297F"/>
    <w:rsid w:val="0043349D"/>
    <w:rsid w:val="0043360C"/>
    <w:rsid w:val="00433720"/>
    <w:rsid w:val="00433809"/>
    <w:rsid w:val="0043391A"/>
    <w:rsid w:val="00433B1A"/>
    <w:rsid w:val="00434248"/>
    <w:rsid w:val="00434418"/>
    <w:rsid w:val="00434B2D"/>
    <w:rsid w:val="00435076"/>
    <w:rsid w:val="00435F83"/>
    <w:rsid w:val="004368E8"/>
    <w:rsid w:val="00436B73"/>
    <w:rsid w:val="00437344"/>
    <w:rsid w:val="004373DC"/>
    <w:rsid w:val="004379A6"/>
    <w:rsid w:val="00437C84"/>
    <w:rsid w:val="0044055F"/>
    <w:rsid w:val="004408FA"/>
    <w:rsid w:val="00440998"/>
    <w:rsid w:val="00441131"/>
    <w:rsid w:val="0044118A"/>
    <w:rsid w:val="004414E4"/>
    <w:rsid w:val="00441F82"/>
    <w:rsid w:val="00442841"/>
    <w:rsid w:val="00442E5C"/>
    <w:rsid w:val="00442E8F"/>
    <w:rsid w:val="00443AA9"/>
    <w:rsid w:val="00443B1F"/>
    <w:rsid w:val="00443EE8"/>
    <w:rsid w:val="00444FBD"/>
    <w:rsid w:val="00445396"/>
    <w:rsid w:val="004461B0"/>
    <w:rsid w:val="004463D7"/>
    <w:rsid w:val="00446497"/>
    <w:rsid w:val="0044665E"/>
    <w:rsid w:val="00446FDB"/>
    <w:rsid w:val="00447642"/>
    <w:rsid w:val="0044781D"/>
    <w:rsid w:val="00450CE2"/>
    <w:rsid w:val="00450E01"/>
    <w:rsid w:val="00451859"/>
    <w:rsid w:val="00451A77"/>
    <w:rsid w:val="00451B8F"/>
    <w:rsid w:val="00451DE2"/>
    <w:rsid w:val="004527A3"/>
    <w:rsid w:val="004528A4"/>
    <w:rsid w:val="004536BF"/>
    <w:rsid w:val="00454612"/>
    <w:rsid w:val="00454A40"/>
    <w:rsid w:val="00454A53"/>
    <w:rsid w:val="00454D69"/>
    <w:rsid w:val="0045536D"/>
    <w:rsid w:val="00455867"/>
    <w:rsid w:val="00455909"/>
    <w:rsid w:val="004559E6"/>
    <w:rsid w:val="00455AB0"/>
    <w:rsid w:val="00455B4E"/>
    <w:rsid w:val="00456705"/>
    <w:rsid w:val="00456A1C"/>
    <w:rsid w:val="00456EA5"/>
    <w:rsid w:val="00457A82"/>
    <w:rsid w:val="00457F35"/>
    <w:rsid w:val="00460115"/>
    <w:rsid w:val="0046070F"/>
    <w:rsid w:val="00460F50"/>
    <w:rsid w:val="00461089"/>
    <w:rsid w:val="0046138D"/>
    <w:rsid w:val="004613A0"/>
    <w:rsid w:val="0046174B"/>
    <w:rsid w:val="004617E4"/>
    <w:rsid w:val="0046192C"/>
    <w:rsid w:val="00461A62"/>
    <w:rsid w:val="004629F5"/>
    <w:rsid w:val="0046337E"/>
    <w:rsid w:val="00464AAE"/>
    <w:rsid w:val="004650C4"/>
    <w:rsid w:val="0046518A"/>
    <w:rsid w:val="0046594F"/>
    <w:rsid w:val="00465BAD"/>
    <w:rsid w:val="00465BF7"/>
    <w:rsid w:val="004662D4"/>
    <w:rsid w:val="00467554"/>
    <w:rsid w:val="00467E59"/>
    <w:rsid w:val="00467F53"/>
    <w:rsid w:val="004702D6"/>
    <w:rsid w:val="00470E90"/>
    <w:rsid w:val="00471250"/>
    <w:rsid w:val="00471F02"/>
    <w:rsid w:val="00472CD4"/>
    <w:rsid w:val="00472D0A"/>
    <w:rsid w:val="00472DDC"/>
    <w:rsid w:val="00473351"/>
    <w:rsid w:val="004735F8"/>
    <w:rsid w:val="00473936"/>
    <w:rsid w:val="00473C32"/>
    <w:rsid w:val="0047443B"/>
    <w:rsid w:val="00474E9E"/>
    <w:rsid w:val="0047524C"/>
    <w:rsid w:val="004757A3"/>
    <w:rsid w:val="004757CF"/>
    <w:rsid w:val="0047597E"/>
    <w:rsid w:val="004765DE"/>
    <w:rsid w:val="004765FC"/>
    <w:rsid w:val="004766A6"/>
    <w:rsid w:val="00476888"/>
    <w:rsid w:val="00477D10"/>
    <w:rsid w:val="00477E8D"/>
    <w:rsid w:val="004802C0"/>
    <w:rsid w:val="00480AC5"/>
    <w:rsid w:val="00480B50"/>
    <w:rsid w:val="0048110C"/>
    <w:rsid w:val="0048119C"/>
    <w:rsid w:val="00481698"/>
    <w:rsid w:val="004817B9"/>
    <w:rsid w:val="00481F18"/>
    <w:rsid w:val="00482959"/>
    <w:rsid w:val="004838F4"/>
    <w:rsid w:val="00484076"/>
    <w:rsid w:val="004848A2"/>
    <w:rsid w:val="00484C52"/>
    <w:rsid w:val="00485726"/>
    <w:rsid w:val="0048580D"/>
    <w:rsid w:val="004859C4"/>
    <w:rsid w:val="00485F2F"/>
    <w:rsid w:val="00486002"/>
    <w:rsid w:val="00486CB0"/>
    <w:rsid w:val="004870DF"/>
    <w:rsid w:val="00487460"/>
    <w:rsid w:val="004877C4"/>
    <w:rsid w:val="00487883"/>
    <w:rsid w:val="00487B18"/>
    <w:rsid w:val="00490E5C"/>
    <w:rsid w:val="00493C93"/>
    <w:rsid w:val="0049511E"/>
    <w:rsid w:val="00495DF2"/>
    <w:rsid w:val="0049669A"/>
    <w:rsid w:val="00497DD0"/>
    <w:rsid w:val="004A0068"/>
    <w:rsid w:val="004A0581"/>
    <w:rsid w:val="004A0845"/>
    <w:rsid w:val="004A091E"/>
    <w:rsid w:val="004A0F6A"/>
    <w:rsid w:val="004A140D"/>
    <w:rsid w:val="004A1633"/>
    <w:rsid w:val="004A16A3"/>
    <w:rsid w:val="004A16DA"/>
    <w:rsid w:val="004A16FD"/>
    <w:rsid w:val="004A3369"/>
    <w:rsid w:val="004A3452"/>
    <w:rsid w:val="004A376D"/>
    <w:rsid w:val="004A3837"/>
    <w:rsid w:val="004A39DF"/>
    <w:rsid w:val="004A3A8D"/>
    <w:rsid w:val="004A4408"/>
    <w:rsid w:val="004A4C8E"/>
    <w:rsid w:val="004A5F12"/>
    <w:rsid w:val="004A5F79"/>
    <w:rsid w:val="004A6098"/>
    <w:rsid w:val="004A61BA"/>
    <w:rsid w:val="004A6E0E"/>
    <w:rsid w:val="004A6EDF"/>
    <w:rsid w:val="004A7090"/>
    <w:rsid w:val="004A7CB3"/>
    <w:rsid w:val="004B00FC"/>
    <w:rsid w:val="004B03B0"/>
    <w:rsid w:val="004B0663"/>
    <w:rsid w:val="004B0EC4"/>
    <w:rsid w:val="004B10C4"/>
    <w:rsid w:val="004B1589"/>
    <w:rsid w:val="004B1958"/>
    <w:rsid w:val="004B1CDE"/>
    <w:rsid w:val="004B20D5"/>
    <w:rsid w:val="004B2202"/>
    <w:rsid w:val="004B2423"/>
    <w:rsid w:val="004B2924"/>
    <w:rsid w:val="004B2972"/>
    <w:rsid w:val="004B456D"/>
    <w:rsid w:val="004B5F21"/>
    <w:rsid w:val="004B6022"/>
    <w:rsid w:val="004B6042"/>
    <w:rsid w:val="004B60CF"/>
    <w:rsid w:val="004B6390"/>
    <w:rsid w:val="004B6C96"/>
    <w:rsid w:val="004B7528"/>
    <w:rsid w:val="004B79B7"/>
    <w:rsid w:val="004B7D1C"/>
    <w:rsid w:val="004C0020"/>
    <w:rsid w:val="004C0A06"/>
    <w:rsid w:val="004C0BBA"/>
    <w:rsid w:val="004C25B6"/>
    <w:rsid w:val="004C2B6D"/>
    <w:rsid w:val="004C3EAD"/>
    <w:rsid w:val="004C4B01"/>
    <w:rsid w:val="004C5510"/>
    <w:rsid w:val="004C5614"/>
    <w:rsid w:val="004C5775"/>
    <w:rsid w:val="004C58D3"/>
    <w:rsid w:val="004C629C"/>
    <w:rsid w:val="004C62A5"/>
    <w:rsid w:val="004C6310"/>
    <w:rsid w:val="004C6855"/>
    <w:rsid w:val="004C6997"/>
    <w:rsid w:val="004C7468"/>
    <w:rsid w:val="004C79AC"/>
    <w:rsid w:val="004C7BD8"/>
    <w:rsid w:val="004C7E22"/>
    <w:rsid w:val="004D01BB"/>
    <w:rsid w:val="004D06CB"/>
    <w:rsid w:val="004D0AB5"/>
    <w:rsid w:val="004D1738"/>
    <w:rsid w:val="004D212B"/>
    <w:rsid w:val="004D2219"/>
    <w:rsid w:val="004D22C0"/>
    <w:rsid w:val="004D256A"/>
    <w:rsid w:val="004D2CA0"/>
    <w:rsid w:val="004D32E2"/>
    <w:rsid w:val="004D3680"/>
    <w:rsid w:val="004D4308"/>
    <w:rsid w:val="004D4C42"/>
    <w:rsid w:val="004D4E96"/>
    <w:rsid w:val="004D4FAD"/>
    <w:rsid w:val="004D504C"/>
    <w:rsid w:val="004D5EBB"/>
    <w:rsid w:val="004D6473"/>
    <w:rsid w:val="004D6934"/>
    <w:rsid w:val="004D7310"/>
    <w:rsid w:val="004E08E3"/>
    <w:rsid w:val="004E0F96"/>
    <w:rsid w:val="004E1199"/>
    <w:rsid w:val="004E188F"/>
    <w:rsid w:val="004E1D69"/>
    <w:rsid w:val="004E2112"/>
    <w:rsid w:val="004E2B3A"/>
    <w:rsid w:val="004E2DCD"/>
    <w:rsid w:val="004E31CD"/>
    <w:rsid w:val="004E3BF4"/>
    <w:rsid w:val="004E452A"/>
    <w:rsid w:val="004E5041"/>
    <w:rsid w:val="004E5340"/>
    <w:rsid w:val="004E5534"/>
    <w:rsid w:val="004E5794"/>
    <w:rsid w:val="004E5B6E"/>
    <w:rsid w:val="004E7905"/>
    <w:rsid w:val="004F03D9"/>
    <w:rsid w:val="004F0AAD"/>
    <w:rsid w:val="004F0B50"/>
    <w:rsid w:val="004F1A4C"/>
    <w:rsid w:val="004F1B66"/>
    <w:rsid w:val="004F20A3"/>
    <w:rsid w:val="004F22F2"/>
    <w:rsid w:val="004F23AA"/>
    <w:rsid w:val="004F2602"/>
    <w:rsid w:val="004F2994"/>
    <w:rsid w:val="004F3BD9"/>
    <w:rsid w:val="004F4051"/>
    <w:rsid w:val="004F4800"/>
    <w:rsid w:val="004F4E32"/>
    <w:rsid w:val="004F667A"/>
    <w:rsid w:val="004F6FB4"/>
    <w:rsid w:val="004F7047"/>
    <w:rsid w:val="004F7823"/>
    <w:rsid w:val="004F7C70"/>
    <w:rsid w:val="004F7E5C"/>
    <w:rsid w:val="004F7F5D"/>
    <w:rsid w:val="004F7FAE"/>
    <w:rsid w:val="00500578"/>
    <w:rsid w:val="005005C3"/>
    <w:rsid w:val="00500BDE"/>
    <w:rsid w:val="00500E0D"/>
    <w:rsid w:val="005015CB"/>
    <w:rsid w:val="00501AA2"/>
    <w:rsid w:val="00502714"/>
    <w:rsid w:val="00502C5C"/>
    <w:rsid w:val="005031BB"/>
    <w:rsid w:val="0050430C"/>
    <w:rsid w:val="00504BE9"/>
    <w:rsid w:val="00504C14"/>
    <w:rsid w:val="00505BA3"/>
    <w:rsid w:val="00505BCD"/>
    <w:rsid w:val="0050769F"/>
    <w:rsid w:val="005076F5"/>
    <w:rsid w:val="005109BE"/>
    <w:rsid w:val="005111A3"/>
    <w:rsid w:val="0051192E"/>
    <w:rsid w:val="0051232C"/>
    <w:rsid w:val="0051363E"/>
    <w:rsid w:val="00513921"/>
    <w:rsid w:val="0051450B"/>
    <w:rsid w:val="005146BD"/>
    <w:rsid w:val="00514950"/>
    <w:rsid w:val="00515E94"/>
    <w:rsid w:val="00515FE8"/>
    <w:rsid w:val="00516422"/>
    <w:rsid w:val="005166F1"/>
    <w:rsid w:val="00517445"/>
    <w:rsid w:val="00517AC5"/>
    <w:rsid w:val="0052065D"/>
    <w:rsid w:val="0052066F"/>
    <w:rsid w:val="005207DB"/>
    <w:rsid w:val="00520B2D"/>
    <w:rsid w:val="00520B35"/>
    <w:rsid w:val="00520DDE"/>
    <w:rsid w:val="00520E96"/>
    <w:rsid w:val="00520FE1"/>
    <w:rsid w:val="00521290"/>
    <w:rsid w:val="00521728"/>
    <w:rsid w:val="00521A24"/>
    <w:rsid w:val="00521B8F"/>
    <w:rsid w:val="00522497"/>
    <w:rsid w:val="00522533"/>
    <w:rsid w:val="00523CA4"/>
    <w:rsid w:val="00523F1F"/>
    <w:rsid w:val="00523F43"/>
    <w:rsid w:val="005243A7"/>
    <w:rsid w:val="00524A7D"/>
    <w:rsid w:val="00524B5E"/>
    <w:rsid w:val="00524DEC"/>
    <w:rsid w:val="005250EB"/>
    <w:rsid w:val="0052563E"/>
    <w:rsid w:val="00525FC5"/>
    <w:rsid w:val="005261C5"/>
    <w:rsid w:val="00526791"/>
    <w:rsid w:val="00526BD9"/>
    <w:rsid w:val="005274CE"/>
    <w:rsid w:val="00527ACA"/>
    <w:rsid w:val="00527DE0"/>
    <w:rsid w:val="00530001"/>
    <w:rsid w:val="00530020"/>
    <w:rsid w:val="00530036"/>
    <w:rsid w:val="005304AA"/>
    <w:rsid w:val="00530C53"/>
    <w:rsid w:val="00530D8F"/>
    <w:rsid w:val="00530DCA"/>
    <w:rsid w:val="00530EED"/>
    <w:rsid w:val="005316E9"/>
    <w:rsid w:val="00531C15"/>
    <w:rsid w:val="00532350"/>
    <w:rsid w:val="0053242C"/>
    <w:rsid w:val="005326C0"/>
    <w:rsid w:val="005326EE"/>
    <w:rsid w:val="00532910"/>
    <w:rsid w:val="00532A24"/>
    <w:rsid w:val="00532E9B"/>
    <w:rsid w:val="00533751"/>
    <w:rsid w:val="00533AFD"/>
    <w:rsid w:val="005346CA"/>
    <w:rsid w:val="0053552B"/>
    <w:rsid w:val="00535B3D"/>
    <w:rsid w:val="00535C0F"/>
    <w:rsid w:val="00535FE5"/>
    <w:rsid w:val="00536182"/>
    <w:rsid w:val="0053676D"/>
    <w:rsid w:val="00536DD2"/>
    <w:rsid w:val="00537019"/>
    <w:rsid w:val="00537402"/>
    <w:rsid w:val="0053783B"/>
    <w:rsid w:val="00537E54"/>
    <w:rsid w:val="00540172"/>
    <w:rsid w:val="00540742"/>
    <w:rsid w:val="00540A7A"/>
    <w:rsid w:val="00540DD2"/>
    <w:rsid w:val="00540F66"/>
    <w:rsid w:val="005419C1"/>
    <w:rsid w:val="00541F29"/>
    <w:rsid w:val="00544677"/>
    <w:rsid w:val="005450A3"/>
    <w:rsid w:val="00545A50"/>
    <w:rsid w:val="00545B83"/>
    <w:rsid w:val="0054640A"/>
    <w:rsid w:val="00546DC9"/>
    <w:rsid w:val="00547B0A"/>
    <w:rsid w:val="00547BFF"/>
    <w:rsid w:val="00551D68"/>
    <w:rsid w:val="00552816"/>
    <w:rsid w:val="00552DEA"/>
    <w:rsid w:val="0055336A"/>
    <w:rsid w:val="00553901"/>
    <w:rsid w:val="00554C9E"/>
    <w:rsid w:val="00554EEB"/>
    <w:rsid w:val="00555468"/>
    <w:rsid w:val="00556A46"/>
    <w:rsid w:val="00556C68"/>
    <w:rsid w:val="00556FE3"/>
    <w:rsid w:val="0055740A"/>
    <w:rsid w:val="00557823"/>
    <w:rsid w:val="00557908"/>
    <w:rsid w:val="00557F8A"/>
    <w:rsid w:val="00560081"/>
    <w:rsid w:val="0056021C"/>
    <w:rsid w:val="00560678"/>
    <w:rsid w:val="00560739"/>
    <w:rsid w:val="00560FC9"/>
    <w:rsid w:val="00561711"/>
    <w:rsid w:val="00561DE2"/>
    <w:rsid w:val="00562C64"/>
    <w:rsid w:val="0056315B"/>
    <w:rsid w:val="00563E90"/>
    <w:rsid w:val="0056405E"/>
    <w:rsid w:val="00564342"/>
    <w:rsid w:val="005645C9"/>
    <w:rsid w:val="0056461D"/>
    <w:rsid w:val="005652E4"/>
    <w:rsid w:val="00565406"/>
    <w:rsid w:val="00565CE3"/>
    <w:rsid w:val="00566194"/>
    <w:rsid w:val="00566874"/>
    <w:rsid w:val="00566E64"/>
    <w:rsid w:val="005701C5"/>
    <w:rsid w:val="00570B23"/>
    <w:rsid w:val="00570CD6"/>
    <w:rsid w:val="00571BC3"/>
    <w:rsid w:val="00571F13"/>
    <w:rsid w:val="00571FC4"/>
    <w:rsid w:val="0057252E"/>
    <w:rsid w:val="00573150"/>
    <w:rsid w:val="00573640"/>
    <w:rsid w:val="005739A9"/>
    <w:rsid w:val="00573F4E"/>
    <w:rsid w:val="005742CA"/>
    <w:rsid w:val="00574AFA"/>
    <w:rsid w:val="00574CDC"/>
    <w:rsid w:val="00574E20"/>
    <w:rsid w:val="0057573B"/>
    <w:rsid w:val="00575ED8"/>
    <w:rsid w:val="00576F0D"/>
    <w:rsid w:val="00576F6F"/>
    <w:rsid w:val="00577050"/>
    <w:rsid w:val="00577328"/>
    <w:rsid w:val="00577895"/>
    <w:rsid w:val="00577B68"/>
    <w:rsid w:val="00577C5F"/>
    <w:rsid w:val="00577D87"/>
    <w:rsid w:val="00577FF4"/>
    <w:rsid w:val="00580540"/>
    <w:rsid w:val="005807EF"/>
    <w:rsid w:val="00580E7E"/>
    <w:rsid w:val="00581913"/>
    <w:rsid w:val="00581B85"/>
    <w:rsid w:val="00582353"/>
    <w:rsid w:val="00582541"/>
    <w:rsid w:val="00582A8B"/>
    <w:rsid w:val="00582FD0"/>
    <w:rsid w:val="00583031"/>
    <w:rsid w:val="005830BA"/>
    <w:rsid w:val="005833A0"/>
    <w:rsid w:val="00583AFB"/>
    <w:rsid w:val="00584030"/>
    <w:rsid w:val="00584324"/>
    <w:rsid w:val="005855EC"/>
    <w:rsid w:val="005855F4"/>
    <w:rsid w:val="00585683"/>
    <w:rsid w:val="0058586A"/>
    <w:rsid w:val="005861FF"/>
    <w:rsid w:val="00586680"/>
    <w:rsid w:val="00586800"/>
    <w:rsid w:val="00587EB7"/>
    <w:rsid w:val="00590290"/>
    <w:rsid w:val="00590611"/>
    <w:rsid w:val="00590D28"/>
    <w:rsid w:val="00590DE5"/>
    <w:rsid w:val="00590E87"/>
    <w:rsid w:val="005916BA"/>
    <w:rsid w:val="0059195B"/>
    <w:rsid w:val="00591B58"/>
    <w:rsid w:val="0059225A"/>
    <w:rsid w:val="005929AB"/>
    <w:rsid w:val="00592B80"/>
    <w:rsid w:val="00592BEC"/>
    <w:rsid w:val="00592D00"/>
    <w:rsid w:val="00593150"/>
    <w:rsid w:val="00593587"/>
    <w:rsid w:val="00593767"/>
    <w:rsid w:val="0059392F"/>
    <w:rsid w:val="00593E31"/>
    <w:rsid w:val="0059417A"/>
    <w:rsid w:val="005942BA"/>
    <w:rsid w:val="00594C05"/>
    <w:rsid w:val="00595A4B"/>
    <w:rsid w:val="00595EBA"/>
    <w:rsid w:val="00595F64"/>
    <w:rsid w:val="0059625E"/>
    <w:rsid w:val="0059639D"/>
    <w:rsid w:val="005964EE"/>
    <w:rsid w:val="00596AA3"/>
    <w:rsid w:val="00596F26"/>
    <w:rsid w:val="00597326"/>
    <w:rsid w:val="0059775E"/>
    <w:rsid w:val="0059791C"/>
    <w:rsid w:val="00597B15"/>
    <w:rsid w:val="00597CE2"/>
    <w:rsid w:val="005A0002"/>
    <w:rsid w:val="005A24A9"/>
    <w:rsid w:val="005A3173"/>
    <w:rsid w:val="005A3244"/>
    <w:rsid w:val="005A33F6"/>
    <w:rsid w:val="005A358C"/>
    <w:rsid w:val="005A37FA"/>
    <w:rsid w:val="005A38B3"/>
    <w:rsid w:val="005A3AA6"/>
    <w:rsid w:val="005A3ECD"/>
    <w:rsid w:val="005A4114"/>
    <w:rsid w:val="005A47CB"/>
    <w:rsid w:val="005A537B"/>
    <w:rsid w:val="005A53A1"/>
    <w:rsid w:val="005A55B0"/>
    <w:rsid w:val="005A595D"/>
    <w:rsid w:val="005A5CF2"/>
    <w:rsid w:val="005A6083"/>
    <w:rsid w:val="005A72F0"/>
    <w:rsid w:val="005A7415"/>
    <w:rsid w:val="005A7474"/>
    <w:rsid w:val="005B0A83"/>
    <w:rsid w:val="005B0B89"/>
    <w:rsid w:val="005B0CD7"/>
    <w:rsid w:val="005B1E58"/>
    <w:rsid w:val="005B2B45"/>
    <w:rsid w:val="005B37C7"/>
    <w:rsid w:val="005B3C87"/>
    <w:rsid w:val="005B41B1"/>
    <w:rsid w:val="005B426D"/>
    <w:rsid w:val="005B4910"/>
    <w:rsid w:val="005B4C18"/>
    <w:rsid w:val="005B59A2"/>
    <w:rsid w:val="005B62BB"/>
    <w:rsid w:val="005B636E"/>
    <w:rsid w:val="005B657A"/>
    <w:rsid w:val="005B70A2"/>
    <w:rsid w:val="005B72B9"/>
    <w:rsid w:val="005B762F"/>
    <w:rsid w:val="005B7D0D"/>
    <w:rsid w:val="005B7E04"/>
    <w:rsid w:val="005C0C83"/>
    <w:rsid w:val="005C0CF8"/>
    <w:rsid w:val="005C189B"/>
    <w:rsid w:val="005C1D35"/>
    <w:rsid w:val="005C1EC0"/>
    <w:rsid w:val="005C2412"/>
    <w:rsid w:val="005C275F"/>
    <w:rsid w:val="005C2A80"/>
    <w:rsid w:val="005C2BE3"/>
    <w:rsid w:val="005C2D6B"/>
    <w:rsid w:val="005C3F41"/>
    <w:rsid w:val="005C42DD"/>
    <w:rsid w:val="005C453A"/>
    <w:rsid w:val="005C47B6"/>
    <w:rsid w:val="005C48CF"/>
    <w:rsid w:val="005C4CA3"/>
    <w:rsid w:val="005C5BD8"/>
    <w:rsid w:val="005C5C95"/>
    <w:rsid w:val="005C6646"/>
    <w:rsid w:val="005C6796"/>
    <w:rsid w:val="005C6BDE"/>
    <w:rsid w:val="005C7004"/>
    <w:rsid w:val="005C7888"/>
    <w:rsid w:val="005C7BE8"/>
    <w:rsid w:val="005C7C53"/>
    <w:rsid w:val="005C7D45"/>
    <w:rsid w:val="005C7F0C"/>
    <w:rsid w:val="005D0217"/>
    <w:rsid w:val="005D064C"/>
    <w:rsid w:val="005D0E2C"/>
    <w:rsid w:val="005D1818"/>
    <w:rsid w:val="005D1B6E"/>
    <w:rsid w:val="005D29F0"/>
    <w:rsid w:val="005D3DE4"/>
    <w:rsid w:val="005D44EE"/>
    <w:rsid w:val="005D50E9"/>
    <w:rsid w:val="005D50EE"/>
    <w:rsid w:val="005D5110"/>
    <w:rsid w:val="005D54CD"/>
    <w:rsid w:val="005D5B56"/>
    <w:rsid w:val="005D5F1A"/>
    <w:rsid w:val="005D7CE0"/>
    <w:rsid w:val="005E0114"/>
    <w:rsid w:val="005E0B91"/>
    <w:rsid w:val="005E1046"/>
    <w:rsid w:val="005E1F21"/>
    <w:rsid w:val="005E2562"/>
    <w:rsid w:val="005E29AA"/>
    <w:rsid w:val="005E2B53"/>
    <w:rsid w:val="005E2F44"/>
    <w:rsid w:val="005E2F6D"/>
    <w:rsid w:val="005E313A"/>
    <w:rsid w:val="005E3306"/>
    <w:rsid w:val="005E382A"/>
    <w:rsid w:val="005E3FC7"/>
    <w:rsid w:val="005E416E"/>
    <w:rsid w:val="005E44A7"/>
    <w:rsid w:val="005E5259"/>
    <w:rsid w:val="005E555B"/>
    <w:rsid w:val="005E57F3"/>
    <w:rsid w:val="005E6372"/>
    <w:rsid w:val="005E65E6"/>
    <w:rsid w:val="005E6960"/>
    <w:rsid w:val="005E6B92"/>
    <w:rsid w:val="005E7AF7"/>
    <w:rsid w:val="005E7E64"/>
    <w:rsid w:val="005E7FD8"/>
    <w:rsid w:val="005F05D8"/>
    <w:rsid w:val="005F0709"/>
    <w:rsid w:val="005F0D36"/>
    <w:rsid w:val="005F13BB"/>
    <w:rsid w:val="005F1A5B"/>
    <w:rsid w:val="005F1CAB"/>
    <w:rsid w:val="005F2431"/>
    <w:rsid w:val="005F2494"/>
    <w:rsid w:val="005F24B0"/>
    <w:rsid w:val="005F28B3"/>
    <w:rsid w:val="005F3EF5"/>
    <w:rsid w:val="005F4BCF"/>
    <w:rsid w:val="005F5292"/>
    <w:rsid w:val="005F54A9"/>
    <w:rsid w:val="005F5554"/>
    <w:rsid w:val="005F5E9D"/>
    <w:rsid w:val="005F6494"/>
    <w:rsid w:val="005F6513"/>
    <w:rsid w:val="005F694F"/>
    <w:rsid w:val="005F6A8B"/>
    <w:rsid w:val="005F6F94"/>
    <w:rsid w:val="005F7749"/>
    <w:rsid w:val="006000A5"/>
    <w:rsid w:val="006002C9"/>
    <w:rsid w:val="00601636"/>
    <w:rsid w:val="00601986"/>
    <w:rsid w:val="00601F2A"/>
    <w:rsid w:val="006021AA"/>
    <w:rsid w:val="0060254A"/>
    <w:rsid w:val="006025D6"/>
    <w:rsid w:val="00602753"/>
    <w:rsid w:val="00602A7C"/>
    <w:rsid w:val="00603032"/>
    <w:rsid w:val="00603462"/>
    <w:rsid w:val="00603682"/>
    <w:rsid w:val="00603C6B"/>
    <w:rsid w:val="00603DCC"/>
    <w:rsid w:val="00604292"/>
    <w:rsid w:val="00604D42"/>
    <w:rsid w:val="00605028"/>
    <w:rsid w:val="006055EA"/>
    <w:rsid w:val="006058A3"/>
    <w:rsid w:val="00605D4B"/>
    <w:rsid w:val="00605D7A"/>
    <w:rsid w:val="00605F1E"/>
    <w:rsid w:val="00606BEA"/>
    <w:rsid w:val="00607802"/>
    <w:rsid w:val="0061098A"/>
    <w:rsid w:val="00610E2F"/>
    <w:rsid w:val="00611F7E"/>
    <w:rsid w:val="0061208F"/>
    <w:rsid w:val="00612BAC"/>
    <w:rsid w:val="00612F8B"/>
    <w:rsid w:val="0061348E"/>
    <w:rsid w:val="00613C49"/>
    <w:rsid w:val="00613E95"/>
    <w:rsid w:val="00614B36"/>
    <w:rsid w:val="00615CB8"/>
    <w:rsid w:val="006160CB"/>
    <w:rsid w:val="00616196"/>
    <w:rsid w:val="00616BBF"/>
    <w:rsid w:val="0061711E"/>
    <w:rsid w:val="00617442"/>
    <w:rsid w:val="0061789D"/>
    <w:rsid w:val="00620192"/>
    <w:rsid w:val="00620A64"/>
    <w:rsid w:val="00620FA9"/>
    <w:rsid w:val="0062139D"/>
    <w:rsid w:val="006213D8"/>
    <w:rsid w:val="006215BD"/>
    <w:rsid w:val="00621684"/>
    <w:rsid w:val="006218A0"/>
    <w:rsid w:val="00621E87"/>
    <w:rsid w:val="00621F7E"/>
    <w:rsid w:val="0062209C"/>
    <w:rsid w:val="006225AD"/>
    <w:rsid w:val="00622B23"/>
    <w:rsid w:val="00622D6D"/>
    <w:rsid w:val="006241A3"/>
    <w:rsid w:val="0062427C"/>
    <w:rsid w:val="00624B35"/>
    <w:rsid w:val="00625128"/>
    <w:rsid w:val="00625DDB"/>
    <w:rsid w:val="00626203"/>
    <w:rsid w:val="006302FC"/>
    <w:rsid w:val="00630EE6"/>
    <w:rsid w:val="0063146D"/>
    <w:rsid w:val="00631609"/>
    <w:rsid w:val="00632174"/>
    <w:rsid w:val="006323C8"/>
    <w:rsid w:val="00632622"/>
    <w:rsid w:val="0063305A"/>
    <w:rsid w:val="00633940"/>
    <w:rsid w:val="00634249"/>
    <w:rsid w:val="0063466F"/>
    <w:rsid w:val="006346A3"/>
    <w:rsid w:val="006346ED"/>
    <w:rsid w:val="00634A2E"/>
    <w:rsid w:val="00634C10"/>
    <w:rsid w:val="00634D5E"/>
    <w:rsid w:val="00634DD5"/>
    <w:rsid w:val="006355EA"/>
    <w:rsid w:val="006359D8"/>
    <w:rsid w:val="00635BF9"/>
    <w:rsid w:val="006367A1"/>
    <w:rsid w:val="00636B2A"/>
    <w:rsid w:val="00637507"/>
    <w:rsid w:val="00637853"/>
    <w:rsid w:val="00637BC9"/>
    <w:rsid w:val="00637F15"/>
    <w:rsid w:val="006407BF"/>
    <w:rsid w:val="00640AD4"/>
    <w:rsid w:val="00640F2C"/>
    <w:rsid w:val="0064125A"/>
    <w:rsid w:val="0064212E"/>
    <w:rsid w:val="00642F63"/>
    <w:rsid w:val="0064386B"/>
    <w:rsid w:val="00643C3F"/>
    <w:rsid w:val="006442CF"/>
    <w:rsid w:val="00644316"/>
    <w:rsid w:val="0064467D"/>
    <w:rsid w:val="00644B72"/>
    <w:rsid w:val="00644E11"/>
    <w:rsid w:val="00645ADC"/>
    <w:rsid w:val="00646DB0"/>
    <w:rsid w:val="00646EB0"/>
    <w:rsid w:val="006471C0"/>
    <w:rsid w:val="0064726B"/>
    <w:rsid w:val="00647564"/>
    <w:rsid w:val="0064767C"/>
    <w:rsid w:val="00647AA2"/>
    <w:rsid w:val="00647EAC"/>
    <w:rsid w:val="006505BF"/>
    <w:rsid w:val="00650A36"/>
    <w:rsid w:val="00650D55"/>
    <w:rsid w:val="006513EC"/>
    <w:rsid w:val="00651D0B"/>
    <w:rsid w:val="006521E9"/>
    <w:rsid w:val="00652444"/>
    <w:rsid w:val="00652B9A"/>
    <w:rsid w:val="00652D0A"/>
    <w:rsid w:val="006534C5"/>
    <w:rsid w:val="00653654"/>
    <w:rsid w:val="006536F4"/>
    <w:rsid w:val="00653D26"/>
    <w:rsid w:val="00653ED7"/>
    <w:rsid w:val="006540CC"/>
    <w:rsid w:val="0065432A"/>
    <w:rsid w:val="0065452B"/>
    <w:rsid w:val="00654633"/>
    <w:rsid w:val="006550D5"/>
    <w:rsid w:val="00655203"/>
    <w:rsid w:val="00655AAD"/>
    <w:rsid w:val="00655CF1"/>
    <w:rsid w:val="00656078"/>
    <w:rsid w:val="00656525"/>
    <w:rsid w:val="006568D7"/>
    <w:rsid w:val="00656954"/>
    <w:rsid w:val="00656C33"/>
    <w:rsid w:val="00657032"/>
    <w:rsid w:val="00657533"/>
    <w:rsid w:val="006578DA"/>
    <w:rsid w:val="00660118"/>
    <w:rsid w:val="00660466"/>
    <w:rsid w:val="006607E8"/>
    <w:rsid w:val="00660C41"/>
    <w:rsid w:val="00660EB1"/>
    <w:rsid w:val="00660F79"/>
    <w:rsid w:val="006616C2"/>
    <w:rsid w:val="006621F8"/>
    <w:rsid w:val="0066242B"/>
    <w:rsid w:val="00662A0D"/>
    <w:rsid w:val="00662D4E"/>
    <w:rsid w:val="0066324F"/>
    <w:rsid w:val="00663371"/>
    <w:rsid w:val="0066360E"/>
    <w:rsid w:val="0066369C"/>
    <w:rsid w:val="00663B07"/>
    <w:rsid w:val="00663BF9"/>
    <w:rsid w:val="00663CD4"/>
    <w:rsid w:val="00664E2B"/>
    <w:rsid w:val="00665A6B"/>
    <w:rsid w:val="0066690F"/>
    <w:rsid w:val="006669FA"/>
    <w:rsid w:val="00666E42"/>
    <w:rsid w:val="00667332"/>
    <w:rsid w:val="00667B43"/>
    <w:rsid w:val="00667BFA"/>
    <w:rsid w:val="00667CA1"/>
    <w:rsid w:val="00670784"/>
    <w:rsid w:val="00670A0A"/>
    <w:rsid w:val="00670E01"/>
    <w:rsid w:val="006710CE"/>
    <w:rsid w:val="00671393"/>
    <w:rsid w:val="00671EBC"/>
    <w:rsid w:val="006724C1"/>
    <w:rsid w:val="0067281F"/>
    <w:rsid w:val="00672BAA"/>
    <w:rsid w:val="00673F9F"/>
    <w:rsid w:val="00675352"/>
    <w:rsid w:val="00675785"/>
    <w:rsid w:val="006758F8"/>
    <w:rsid w:val="00675DE4"/>
    <w:rsid w:val="00675E74"/>
    <w:rsid w:val="0067648E"/>
    <w:rsid w:val="006768F9"/>
    <w:rsid w:val="00676E33"/>
    <w:rsid w:val="00677146"/>
    <w:rsid w:val="0067747A"/>
    <w:rsid w:val="00677A85"/>
    <w:rsid w:val="00677C5A"/>
    <w:rsid w:val="00680544"/>
    <w:rsid w:val="00680CA8"/>
    <w:rsid w:val="0068153D"/>
    <w:rsid w:val="00681BB7"/>
    <w:rsid w:val="006829EF"/>
    <w:rsid w:val="00683C2F"/>
    <w:rsid w:val="00683E54"/>
    <w:rsid w:val="00683FEF"/>
    <w:rsid w:val="00683FF1"/>
    <w:rsid w:val="00684111"/>
    <w:rsid w:val="00684169"/>
    <w:rsid w:val="0068446B"/>
    <w:rsid w:val="0068474C"/>
    <w:rsid w:val="00684FED"/>
    <w:rsid w:val="00685997"/>
    <w:rsid w:val="00685BCB"/>
    <w:rsid w:val="00685E78"/>
    <w:rsid w:val="00685F59"/>
    <w:rsid w:val="0068681D"/>
    <w:rsid w:val="006874D8"/>
    <w:rsid w:val="00687528"/>
    <w:rsid w:val="006878E8"/>
    <w:rsid w:val="006901F0"/>
    <w:rsid w:val="00690200"/>
    <w:rsid w:val="006904AD"/>
    <w:rsid w:val="006906D0"/>
    <w:rsid w:val="00690BF6"/>
    <w:rsid w:val="00691167"/>
    <w:rsid w:val="006914E8"/>
    <w:rsid w:val="0069158E"/>
    <w:rsid w:val="00691941"/>
    <w:rsid w:val="00691EE8"/>
    <w:rsid w:val="006932F0"/>
    <w:rsid w:val="0069347E"/>
    <w:rsid w:val="00693961"/>
    <w:rsid w:val="00694240"/>
    <w:rsid w:val="006946C6"/>
    <w:rsid w:val="00694D96"/>
    <w:rsid w:val="00694DE5"/>
    <w:rsid w:val="006958C3"/>
    <w:rsid w:val="00695ED0"/>
    <w:rsid w:val="00695EDA"/>
    <w:rsid w:val="00696728"/>
    <w:rsid w:val="0069673C"/>
    <w:rsid w:val="00696C94"/>
    <w:rsid w:val="0069721D"/>
    <w:rsid w:val="00697540"/>
    <w:rsid w:val="00697635"/>
    <w:rsid w:val="006977E4"/>
    <w:rsid w:val="00697E33"/>
    <w:rsid w:val="006A02BC"/>
    <w:rsid w:val="006A04D5"/>
    <w:rsid w:val="006A07A1"/>
    <w:rsid w:val="006A15B5"/>
    <w:rsid w:val="006A197D"/>
    <w:rsid w:val="006A203D"/>
    <w:rsid w:val="006A2DD2"/>
    <w:rsid w:val="006A3242"/>
    <w:rsid w:val="006A4920"/>
    <w:rsid w:val="006A4A31"/>
    <w:rsid w:val="006A4D12"/>
    <w:rsid w:val="006A5760"/>
    <w:rsid w:val="006A5AB3"/>
    <w:rsid w:val="006A5B6D"/>
    <w:rsid w:val="006A60B4"/>
    <w:rsid w:val="006A60C8"/>
    <w:rsid w:val="006A6343"/>
    <w:rsid w:val="006A675C"/>
    <w:rsid w:val="006A6A93"/>
    <w:rsid w:val="006A71F4"/>
    <w:rsid w:val="006A7428"/>
    <w:rsid w:val="006A7953"/>
    <w:rsid w:val="006A7BDB"/>
    <w:rsid w:val="006B0386"/>
    <w:rsid w:val="006B041A"/>
    <w:rsid w:val="006B081D"/>
    <w:rsid w:val="006B0D9D"/>
    <w:rsid w:val="006B0E9F"/>
    <w:rsid w:val="006B107E"/>
    <w:rsid w:val="006B14BF"/>
    <w:rsid w:val="006B1A7C"/>
    <w:rsid w:val="006B1B62"/>
    <w:rsid w:val="006B21C5"/>
    <w:rsid w:val="006B22C4"/>
    <w:rsid w:val="006B299E"/>
    <w:rsid w:val="006B2D38"/>
    <w:rsid w:val="006B33D1"/>
    <w:rsid w:val="006B3480"/>
    <w:rsid w:val="006B3864"/>
    <w:rsid w:val="006B39C0"/>
    <w:rsid w:val="006B4490"/>
    <w:rsid w:val="006B4B65"/>
    <w:rsid w:val="006B5703"/>
    <w:rsid w:val="006B5FB7"/>
    <w:rsid w:val="006B62F2"/>
    <w:rsid w:val="006B6561"/>
    <w:rsid w:val="006B686C"/>
    <w:rsid w:val="006B691E"/>
    <w:rsid w:val="006B6A14"/>
    <w:rsid w:val="006B7A05"/>
    <w:rsid w:val="006C0E44"/>
    <w:rsid w:val="006C11DE"/>
    <w:rsid w:val="006C2654"/>
    <w:rsid w:val="006C27E1"/>
    <w:rsid w:val="006C3038"/>
    <w:rsid w:val="006C348D"/>
    <w:rsid w:val="006C3A47"/>
    <w:rsid w:val="006C4517"/>
    <w:rsid w:val="006C48CA"/>
    <w:rsid w:val="006C4D91"/>
    <w:rsid w:val="006C53B4"/>
    <w:rsid w:val="006C5718"/>
    <w:rsid w:val="006C59AC"/>
    <w:rsid w:val="006C5A61"/>
    <w:rsid w:val="006C6236"/>
    <w:rsid w:val="006C65B3"/>
    <w:rsid w:val="006C687A"/>
    <w:rsid w:val="006C69DE"/>
    <w:rsid w:val="006C6E28"/>
    <w:rsid w:val="006C6FB7"/>
    <w:rsid w:val="006C6FBF"/>
    <w:rsid w:val="006C723B"/>
    <w:rsid w:val="006C747D"/>
    <w:rsid w:val="006C7651"/>
    <w:rsid w:val="006D0BAE"/>
    <w:rsid w:val="006D1028"/>
    <w:rsid w:val="006D1365"/>
    <w:rsid w:val="006D1808"/>
    <w:rsid w:val="006D3509"/>
    <w:rsid w:val="006D420D"/>
    <w:rsid w:val="006D429C"/>
    <w:rsid w:val="006D42AA"/>
    <w:rsid w:val="006D4547"/>
    <w:rsid w:val="006D4CAD"/>
    <w:rsid w:val="006D5044"/>
    <w:rsid w:val="006D51ED"/>
    <w:rsid w:val="006D51F6"/>
    <w:rsid w:val="006D5876"/>
    <w:rsid w:val="006D5998"/>
    <w:rsid w:val="006D5A88"/>
    <w:rsid w:val="006D5BD1"/>
    <w:rsid w:val="006D6939"/>
    <w:rsid w:val="006D6C20"/>
    <w:rsid w:val="006D6C4A"/>
    <w:rsid w:val="006D70CA"/>
    <w:rsid w:val="006D7151"/>
    <w:rsid w:val="006D762D"/>
    <w:rsid w:val="006D77DB"/>
    <w:rsid w:val="006E0A4C"/>
    <w:rsid w:val="006E0AED"/>
    <w:rsid w:val="006E0DEB"/>
    <w:rsid w:val="006E1924"/>
    <w:rsid w:val="006E1E18"/>
    <w:rsid w:val="006E21BD"/>
    <w:rsid w:val="006E2D7E"/>
    <w:rsid w:val="006E2FFB"/>
    <w:rsid w:val="006E33FD"/>
    <w:rsid w:val="006E3E0D"/>
    <w:rsid w:val="006E427F"/>
    <w:rsid w:val="006E47D8"/>
    <w:rsid w:val="006E501D"/>
    <w:rsid w:val="006E5566"/>
    <w:rsid w:val="006E5E14"/>
    <w:rsid w:val="006E5F7E"/>
    <w:rsid w:val="006E613E"/>
    <w:rsid w:val="006E6297"/>
    <w:rsid w:val="006E6D8B"/>
    <w:rsid w:val="006E6E65"/>
    <w:rsid w:val="006E71C9"/>
    <w:rsid w:val="006E72D1"/>
    <w:rsid w:val="006F0299"/>
    <w:rsid w:val="006F09C1"/>
    <w:rsid w:val="006F11D0"/>
    <w:rsid w:val="006F1563"/>
    <w:rsid w:val="006F1ACB"/>
    <w:rsid w:val="006F22C7"/>
    <w:rsid w:val="006F2B40"/>
    <w:rsid w:val="006F3090"/>
    <w:rsid w:val="006F31F9"/>
    <w:rsid w:val="006F3885"/>
    <w:rsid w:val="006F43E8"/>
    <w:rsid w:val="006F449F"/>
    <w:rsid w:val="006F4DE7"/>
    <w:rsid w:val="006F5009"/>
    <w:rsid w:val="006F56B2"/>
    <w:rsid w:val="006F56C3"/>
    <w:rsid w:val="006F6AD5"/>
    <w:rsid w:val="006F7538"/>
    <w:rsid w:val="00700EE4"/>
    <w:rsid w:val="007017D7"/>
    <w:rsid w:val="00702389"/>
    <w:rsid w:val="0070293C"/>
    <w:rsid w:val="00702962"/>
    <w:rsid w:val="00702BED"/>
    <w:rsid w:val="00702D97"/>
    <w:rsid w:val="00702EAE"/>
    <w:rsid w:val="00703BB4"/>
    <w:rsid w:val="00703F50"/>
    <w:rsid w:val="00704327"/>
    <w:rsid w:val="00704EEB"/>
    <w:rsid w:val="007064E2"/>
    <w:rsid w:val="00707461"/>
    <w:rsid w:val="00707E27"/>
    <w:rsid w:val="007102FC"/>
    <w:rsid w:val="00710354"/>
    <w:rsid w:val="00710355"/>
    <w:rsid w:val="00710F2E"/>
    <w:rsid w:val="007117C2"/>
    <w:rsid w:val="00711800"/>
    <w:rsid w:val="00711C21"/>
    <w:rsid w:val="00711D61"/>
    <w:rsid w:val="0071219D"/>
    <w:rsid w:val="00712A9F"/>
    <w:rsid w:val="00713446"/>
    <w:rsid w:val="00713EC7"/>
    <w:rsid w:val="007141EF"/>
    <w:rsid w:val="00714584"/>
    <w:rsid w:val="00715395"/>
    <w:rsid w:val="007157E2"/>
    <w:rsid w:val="00715807"/>
    <w:rsid w:val="00715BC8"/>
    <w:rsid w:val="007161F1"/>
    <w:rsid w:val="00716665"/>
    <w:rsid w:val="00716B50"/>
    <w:rsid w:val="00717619"/>
    <w:rsid w:val="007200CB"/>
    <w:rsid w:val="00720482"/>
    <w:rsid w:val="007219A1"/>
    <w:rsid w:val="00722003"/>
    <w:rsid w:val="007228EF"/>
    <w:rsid w:val="00722E29"/>
    <w:rsid w:val="00723715"/>
    <w:rsid w:val="0072382E"/>
    <w:rsid w:val="00723B16"/>
    <w:rsid w:val="0072487A"/>
    <w:rsid w:val="007251A8"/>
    <w:rsid w:val="0072549B"/>
    <w:rsid w:val="00725FDB"/>
    <w:rsid w:val="00726583"/>
    <w:rsid w:val="0072741F"/>
    <w:rsid w:val="0072787D"/>
    <w:rsid w:val="00730328"/>
    <w:rsid w:val="00730A6C"/>
    <w:rsid w:val="00730E8F"/>
    <w:rsid w:val="00733A50"/>
    <w:rsid w:val="007342F6"/>
    <w:rsid w:val="00734986"/>
    <w:rsid w:val="00734A39"/>
    <w:rsid w:val="00735363"/>
    <w:rsid w:val="00735A26"/>
    <w:rsid w:val="00735A79"/>
    <w:rsid w:val="00735C50"/>
    <w:rsid w:val="00736161"/>
    <w:rsid w:val="00737CAF"/>
    <w:rsid w:val="00737F9B"/>
    <w:rsid w:val="00737FC3"/>
    <w:rsid w:val="007408C9"/>
    <w:rsid w:val="00740A5D"/>
    <w:rsid w:val="00741864"/>
    <w:rsid w:val="00741B8F"/>
    <w:rsid w:val="00741EC8"/>
    <w:rsid w:val="00741FBF"/>
    <w:rsid w:val="0074263C"/>
    <w:rsid w:val="00742D83"/>
    <w:rsid w:val="007437BE"/>
    <w:rsid w:val="00743F65"/>
    <w:rsid w:val="00744524"/>
    <w:rsid w:val="007454EF"/>
    <w:rsid w:val="00745ADF"/>
    <w:rsid w:val="00745DBF"/>
    <w:rsid w:val="00746DE8"/>
    <w:rsid w:val="00747AEC"/>
    <w:rsid w:val="00750066"/>
    <w:rsid w:val="007503F4"/>
    <w:rsid w:val="00750648"/>
    <w:rsid w:val="007506F5"/>
    <w:rsid w:val="00750B0A"/>
    <w:rsid w:val="00750B35"/>
    <w:rsid w:val="00750D3D"/>
    <w:rsid w:val="007513C6"/>
    <w:rsid w:val="00751745"/>
    <w:rsid w:val="00752019"/>
    <w:rsid w:val="00753913"/>
    <w:rsid w:val="00753FAB"/>
    <w:rsid w:val="0075444D"/>
    <w:rsid w:val="00755407"/>
    <w:rsid w:val="0075565A"/>
    <w:rsid w:val="00755FD0"/>
    <w:rsid w:val="00756C77"/>
    <w:rsid w:val="0075708E"/>
    <w:rsid w:val="0075780A"/>
    <w:rsid w:val="00757CCB"/>
    <w:rsid w:val="00757D15"/>
    <w:rsid w:val="00760634"/>
    <w:rsid w:val="00760D47"/>
    <w:rsid w:val="007614BE"/>
    <w:rsid w:val="00761AA3"/>
    <w:rsid w:val="00761D8A"/>
    <w:rsid w:val="00762135"/>
    <w:rsid w:val="00762DED"/>
    <w:rsid w:val="0076301E"/>
    <w:rsid w:val="0076402B"/>
    <w:rsid w:val="00764795"/>
    <w:rsid w:val="007649F5"/>
    <w:rsid w:val="00764A61"/>
    <w:rsid w:val="00764CD7"/>
    <w:rsid w:val="00765152"/>
    <w:rsid w:val="007654F8"/>
    <w:rsid w:val="00766529"/>
    <w:rsid w:val="0076659B"/>
    <w:rsid w:val="007665D2"/>
    <w:rsid w:val="0076693B"/>
    <w:rsid w:val="007669A6"/>
    <w:rsid w:val="00766F61"/>
    <w:rsid w:val="007672E3"/>
    <w:rsid w:val="007679A5"/>
    <w:rsid w:val="00767C3C"/>
    <w:rsid w:val="00767DE5"/>
    <w:rsid w:val="00767FA4"/>
    <w:rsid w:val="0077083E"/>
    <w:rsid w:val="00770C36"/>
    <w:rsid w:val="0077134C"/>
    <w:rsid w:val="007722A4"/>
    <w:rsid w:val="0077234E"/>
    <w:rsid w:val="00773A95"/>
    <w:rsid w:val="007747A2"/>
    <w:rsid w:val="00774B4E"/>
    <w:rsid w:val="00775057"/>
    <w:rsid w:val="00775990"/>
    <w:rsid w:val="00775E66"/>
    <w:rsid w:val="00776143"/>
    <w:rsid w:val="007763E6"/>
    <w:rsid w:val="00776EF9"/>
    <w:rsid w:val="0077705C"/>
    <w:rsid w:val="007774C8"/>
    <w:rsid w:val="00777632"/>
    <w:rsid w:val="007801F3"/>
    <w:rsid w:val="007813B9"/>
    <w:rsid w:val="00781A1F"/>
    <w:rsid w:val="00782020"/>
    <w:rsid w:val="0078204E"/>
    <w:rsid w:val="007820F3"/>
    <w:rsid w:val="00782268"/>
    <w:rsid w:val="00782329"/>
    <w:rsid w:val="00783454"/>
    <w:rsid w:val="00783A16"/>
    <w:rsid w:val="00783A69"/>
    <w:rsid w:val="00784463"/>
    <w:rsid w:val="007844B9"/>
    <w:rsid w:val="00784FA4"/>
    <w:rsid w:val="007851BE"/>
    <w:rsid w:val="007856DD"/>
    <w:rsid w:val="00786269"/>
    <w:rsid w:val="007864FD"/>
    <w:rsid w:val="00786565"/>
    <w:rsid w:val="00786E29"/>
    <w:rsid w:val="0079025D"/>
    <w:rsid w:val="00790513"/>
    <w:rsid w:val="00791D26"/>
    <w:rsid w:val="00791FEE"/>
    <w:rsid w:val="0079208D"/>
    <w:rsid w:val="007928E2"/>
    <w:rsid w:val="00792908"/>
    <w:rsid w:val="007930A4"/>
    <w:rsid w:val="00793893"/>
    <w:rsid w:val="007939AD"/>
    <w:rsid w:val="00793A2F"/>
    <w:rsid w:val="00794898"/>
    <w:rsid w:val="0079577A"/>
    <w:rsid w:val="00795BC4"/>
    <w:rsid w:val="00795C69"/>
    <w:rsid w:val="007A0607"/>
    <w:rsid w:val="007A068C"/>
    <w:rsid w:val="007A06EA"/>
    <w:rsid w:val="007A0F57"/>
    <w:rsid w:val="007A130B"/>
    <w:rsid w:val="007A14CC"/>
    <w:rsid w:val="007A1D19"/>
    <w:rsid w:val="007A2360"/>
    <w:rsid w:val="007A2E24"/>
    <w:rsid w:val="007A3223"/>
    <w:rsid w:val="007A32BE"/>
    <w:rsid w:val="007A445E"/>
    <w:rsid w:val="007A4858"/>
    <w:rsid w:val="007A4BD7"/>
    <w:rsid w:val="007A4ECD"/>
    <w:rsid w:val="007A5726"/>
    <w:rsid w:val="007A5A6C"/>
    <w:rsid w:val="007A5EF3"/>
    <w:rsid w:val="007A6074"/>
    <w:rsid w:val="007A6213"/>
    <w:rsid w:val="007A63E1"/>
    <w:rsid w:val="007A6939"/>
    <w:rsid w:val="007A7C65"/>
    <w:rsid w:val="007A7FAB"/>
    <w:rsid w:val="007B08DB"/>
    <w:rsid w:val="007B1278"/>
    <w:rsid w:val="007B1481"/>
    <w:rsid w:val="007B1E6C"/>
    <w:rsid w:val="007B1F09"/>
    <w:rsid w:val="007B1F80"/>
    <w:rsid w:val="007B2115"/>
    <w:rsid w:val="007B25A7"/>
    <w:rsid w:val="007B2B30"/>
    <w:rsid w:val="007B31CF"/>
    <w:rsid w:val="007B38F5"/>
    <w:rsid w:val="007B4021"/>
    <w:rsid w:val="007B4293"/>
    <w:rsid w:val="007B43E2"/>
    <w:rsid w:val="007B5341"/>
    <w:rsid w:val="007B5B24"/>
    <w:rsid w:val="007B67AE"/>
    <w:rsid w:val="007B6F1F"/>
    <w:rsid w:val="007B712F"/>
    <w:rsid w:val="007B7306"/>
    <w:rsid w:val="007B78D5"/>
    <w:rsid w:val="007B7E93"/>
    <w:rsid w:val="007C05C2"/>
    <w:rsid w:val="007C0689"/>
    <w:rsid w:val="007C076E"/>
    <w:rsid w:val="007C07A8"/>
    <w:rsid w:val="007C0888"/>
    <w:rsid w:val="007C0DD6"/>
    <w:rsid w:val="007C198B"/>
    <w:rsid w:val="007C22F7"/>
    <w:rsid w:val="007C2478"/>
    <w:rsid w:val="007C2B88"/>
    <w:rsid w:val="007C30A3"/>
    <w:rsid w:val="007C38D4"/>
    <w:rsid w:val="007C3AF5"/>
    <w:rsid w:val="007C3C1F"/>
    <w:rsid w:val="007C3C27"/>
    <w:rsid w:val="007C433D"/>
    <w:rsid w:val="007C46C0"/>
    <w:rsid w:val="007C4820"/>
    <w:rsid w:val="007C4A75"/>
    <w:rsid w:val="007C4CC7"/>
    <w:rsid w:val="007C5D67"/>
    <w:rsid w:val="007C6B02"/>
    <w:rsid w:val="007C6BED"/>
    <w:rsid w:val="007C6C15"/>
    <w:rsid w:val="007C6E6F"/>
    <w:rsid w:val="007C7486"/>
    <w:rsid w:val="007C7CBA"/>
    <w:rsid w:val="007D01D4"/>
    <w:rsid w:val="007D07F7"/>
    <w:rsid w:val="007D09B3"/>
    <w:rsid w:val="007D0FF6"/>
    <w:rsid w:val="007D14F9"/>
    <w:rsid w:val="007D15D6"/>
    <w:rsid w:val="007D1935"/>
    <w:rsid w:val="007D2256"/>
    <w:rsid w:val="007D228A"/>
    <w:rsid w:val="007D2464"/>
    <w:rsid w:val="007D3137"/>
    <w:rsid w:val="007D33E0"/>
    <w:rsid w:val="007D378F"/>
    <w:rsid w:val="007D38DA"/>
    <w:rsid w:val="007D41F3"/>
    <w:rsid w:val="007D4AD5"/>
    <w:rsid w:val="007D4BE7"/>
    <w:rsid w:val="007D4EFA"/>
    <w:rsid w:val="007D5F7D"/>
    <w:rsid w:val="007D5F93"/>
    <w:rsid w:val="007D68C5"/>
    <w:rsid w:val="007D694F"/>
    <w:rsid w:val="007D7763"/>
    <w:rsid w:val="007E0458"/>
    <w:rsid w:val="007E0AA8"/>
    <w:rsid w:val="007E140E"/>
    <w:rsid w:val="007E1470"/>
    <w:rsid w:val="007E1FE8"/>
    <w:rsid w:val="007E254F"/>
    <w:rsid w:val="007E29F3"/>
    <w:rsid w:val="007E2BC0"/>
    <w:rsid w:val="007E334B"/>
    <w:rsid w:val="007E412F"/>
    <w:rsid w:val="007E4374"/>
    <w:rsid w:val="007E4726"/>
    <w:rsid w:val="007E49D9"/>
    <w:rsid w:val="007E4EE0"/>
    <w:rsid w:val="007E52F5"/>
    <w:rsid w:val="007E5468"/>
    <w:rsid w:val="007E54ED"/>
    <w:rsid w:val="007E5849"/>
    <w:rsid w:val="007E5A8F"/>
    <w:rsid w:val="007E74E2"/>
    <w:rsid w:val="007E7596"/>
    <w:rsid w:val="007E7BDA"/>
    <w:rsid w:val="007F0567"/>
    <w:rsid w:val="007F06A0"/>
    <w:rsid w:val="007F07E0"/>
    <w:rsid w:val="007F08C4"/>
    <w:rsid w:val="007F0EBE"/>
    <w:rsid w:val="007F100D"/>
    <w:rsid w:val="007F1658"/>
    <w:rsid w:val="007F2A77"/>
    <w:rsid w:val="007F2BA7"/>
    <w:rsid w:val="007F2C83"/>
    <w:rsid w:val="007F2DA4"/>
    <w:rsid w:val="007F2F01"/>
    <w:rsid w:val="007F3440"/>
    <w:rsid w:val="007F42AC"/>
    <w:rsid w:val="007F44C4"/>
    <w:rsid w:val="007F4B08"/>
    <w:rsid w:val="007F5447"/>
    <w:rsid w:val="007F6341"/>
    <w:rsid w:val="007F66E3"/>
    <w:rsid w:val="007F704D"/>
    <w:rsid w:val="007F7D0E"/>
    <w:rsid w:val="007F7D33"/>
    <w:rsid w:val="007F7F68"/>
    <w:rsid w:val="00800099"/>
    <w:rsid w:val="0080051B"/>
    <w:rsid w:val="00800C85"/>
    <w:rsid w:val="0080103B"/>
    <w:rsid w:val="00801282"/>
    <w:rsid w:val="0080137C"/>
    <w:rsid w:val="0080158A"/>
    <w:rsid w:val="00801AED"/>
    <w:rsid w:val="00802203"/>
    <w:rsid w:val="00802E08"/>
    <w:rsid w:val="00802F82"/>
    <w:rsid w:val="00803454"/>
    <w:rsid w:val="00803900"/>
    <w:rsid w:val="00803F30"/>
    <w:rsid w:val="008040A5"/>
    <w:rsid w:val="00804314"/>
    <w:rsid w:val="00805D84"/>
    <w:rsid w:val="00805E05"/>
    <w:rsid w:val="0080693C"/>
    <w:rsid w:val="00806ABA"/>
    <w:rsid w:val="008105EF"/>
    <w:rsid w:val="00812045"/>
    <w:rsid w:val="008125C3"/>
    <w:rsid w:val="00812DE3"/>
    <w:rsid w:val="0081369C"/>
    <w:rsid w:val="00813790"/>
    <w:rsid w:val="00813937"/>
    <w:rsid w:val="00813A28"/>
    <w:rsid w:val="00813C45"/>
    <w:rsid w:val="00814015"/>
    <w:rsid w:val="00814963"/>
    <w:rsid w:val="00815179"/>
    <w:rsid w:val="00815956"/>
    <w:rsid w:val="00815BB7"/>
    <w:rsid w:val="008165A9"/>
    <w:rsid w:val="00817109"/>
    <w:rsid w:val="0081752F"/>
    <w:rsid w:val="00817BE2"/>
    <w:rsid w:val="00817CE3"/>
    <w:rsid w:val="0082050D"/>
    <w:rsid w:val="008209E6"/>
    <w:rsid w:val="00820AAA"/>
    <w:rsid w:val="00820D2F"/>
    <w:rsid w:val="00820E66"/>
    <w:rsid w:val="00821355"/>
    <w:rsid w:val="0082150D"/>
    <w:rsid w:val="00821A3D"/>
    <w:rsid w:val="00821F1A"/>
    <w:rsid w:val="0082224F"/>
    <w:rsid w:val="00822279"/>
    <w:rsid w:val="0082292F"/>
    <w:rsid w:val="00822C16"/>
    <w:rsid w:val="008231E0"/>
    <w:rsid w:val="00823B0D"/>
    <w:rsid w:val="00823FE1"/>
    <w:rsid w:val="0082408F"/>
    <w:rsid w:val="008241B7"/>
    <w:rsid w:val="00825EFA"/>
    <w:rsid w:val="0082666A"/>
    <w:rsid w:val="00827B8B"/>
    <w:rsid w:val="008306E9"/>
    <w:rsid w:val="0083078E"/>
    <w:rsid w:val="00831D1B"/>
    <w:rsid w:val="008321FC"/>
    <w:rsid w:val="00832A77"/>
    <w:rsid w:val="0083315E"/>
    <w:rsid w:val="00833D6A"/>
    <w:rsid w:val="008347A6"/>
    <w:rsid w:val="00834FD8"/>
    <w:rsid w:val="008351F3"/>
    <w:rsid w:val="0083541D"/>
    <w:rsid w:val="00836254"/>
    <w:rsid w:val="00836775"/>
    <w:rsid w:val="00837304"/>
    <w:rsid w:val="00840087"/>
    <w:rsid w:val="0084017F"/>
    <w:rsid w:val="0084096C"/>
    <w:rsid w:val="00840FD5"/>
    <w:rsid w:val="0084182D"/>
    <w:rsid w:val="00841CFB"/>
    <w:rsid w:val="008429E8"/>
    <w:rsid w:val="0084313A"/>
    <w:rsid w:val="00843397"/>
    <w:rsid w:val="00843AB3"/>
    <w:rsid w:val="00843C40"/>
    <w:rsid w:val="0084409F"/>
    <w:rsid w:val="00844181"/>
    <w:rsid w:val="00844239"/>
    <w:rsid w:val="008444F4"/>
    <w:rsid w:val="00844B6A"/>
    <w:rsid w:val="00845320"/>
    <w:rsid w:val="008453CE"/>
    <w:rsid w:val="0084561A"/>
    <w:rsid w:val="00845A27"/>
    <w:rsid w:val="00845DC8"/>
    <w:rsid w:val="00846640"/>
    <w:rsid w:val="00846A31"/>
    <w:rsid w:val="00846A5C"/>
    <w:rsid w:val="00846ED2"/>
    <w:rsid w:val="00847598"/>
    <w:rsid w:val="00847B3F"/>
    <w:rsid w:val="00847F40"/>
    <w:rsid w:val="00850492"/>
    <w:rsid w:val="00850779"/>
    <w:rsid w:val="00851B8A"/>
    <w:rsid w:val="00851BD2"/>
    <w:rsid w:val="00851DC9"/>
    <w:rsid w:val="00851FDA"/>
    <w:rsid w:val="00852612"/>
    <w:rsid w:val="00853109"/>
    <w:rsid w:val="00853152"/>
    <w:rsid w:val="008540D0"/>
    <w:rsid w:val="008540DB"/>
    <w:rsid w:val="00854303"/>
    <w:rsid w:val="0085433F"/>
    <w:rsid w:val="0085625C"/>
    <w:rsid w:val="00856322"/>
    <w:rsid w:val="008567A4"/>
    <w:rsid w:val="008575AF"/>
    <w:rsid w:val="00857DAF"/>
    <w:rsid w:val="00860160"/>
    <w:rsid w:val="0086019F"/>
    <w:rsid w:val="008604FA"/>
    <w:rsid w:val="00860CD8"/>
    <w:rsid w:val="00862088"/>
    <w:rsid w:val="0086213B"/>
    <w:rsid w:val="00862FCB"/>
    <w:rsid w:val="00862FD3"/>
    <w:rsid w:val="0086314A"/>
    <w:rsid w:val="008645BD"/>
    <w:rsid w:val="0086490B"/>
    <w:rsid w:val="008649C7"/>
    <w:rsid w:val="00864A48"/>
    <w:rsid w:val="00864E8F"/>
    <w:rsid w:val="00865B33"/>
    <w:rsid w:val="00865B9B"/>
    <w:rsid w:val="00865D1E"/>
    <w:rsid w:val="00865FF7"/>
    <w:rsid w:val="00866116"/>
    <w:rsid w:val="008666F4"/>
    <w:rsid w:val="008668A6"/>
    <w:rsid w:val="008669DC"/>
    <w:rsid w:val="008676AC"/>
    <w:rsid w:val="00867F57"/>
    <w:rsid w:val="008702D0"/>
    <w:rsid w:val="008704D6"/>
    <w:rsid w:val="00870685"/>
    <w:rsid w:val="00870910"/>
    <w:rsid w:val="00870BD7"/>
    <w:rsid w:val="00871139"/>
    <w:rsid w:val="00871A33"/>
    <w:rsid w:val="00871AB6"/>
    <w:rsid w:val="008722ED"/>
    <w:rsid w:val="0087277B"/>
    <w:rsid w:val="008727A6"/>
    <w:rsid w:val="00872BF4"/>
    <w:rsid w:val="008735A1"/>
    <w:rsid w:val="0087411A"/>
    <w:rsid w:val="00874820"/>
    <w:rsid w:val="00874D16"/>
    <w:rsid w:val="00875EAF"/>
    <w:rsid w:val="0087647C"/>
    <w:rsid w:val="008768EF"/>
    <w:rsid w:val="00876A2D"/>
    <w:rsid w:val="00876EAD"/>
    <w:rsid w:val="0087721D"/>
    <w:rsid w:val="008773D7"/>
    <w:rsid w:val="008778E4"/>
    <w:rsid w:val="008802B1"/>
    <w:rsid w:val="008803EB"/>
    <w:rsid w:val="0088089E"/>
    <w:rsid w:val="0088099C"/>
    <w:rsid w:val="0088142B"/>
    <w:rsid w:val="0088148C"/>
    <w:rsid w:val="008819D2"/>
    <w:rsid w:val="00881ECF"/>
    <w:rsid w:val="00882060"/>
    <w:rsid w:val="008824E5"/>
    <w:rsid w:val="008829F6"/>
    <w:rsid w:val="00882ACD"/>
    <w:rsid w:val="00882C03"/>
    <w:rsid w:val="00882E7A"/>
    <w:rsid w:val="00882FE6"/>
    <w:rsid w:val="00883816"/>
    <w:rsid w:val="00883864"/>
    <w:rsid w:val="00883D11"/>
    <w:rsid w:val="008841E1"/>
    <w:rsid w:val="00884261"/>
    <w:rsid w:val="008843E6"/>
    <w:rsid w:val="00884B83"/>
    <w:rsid w:val="008857B7"/>
    <w:rsid w:val="00885822"/>
    <w:rsid w:val="00885BF4"/>
    <w:rsid w:val="00885C67"/>
    <w:rsid w:val="00886242"/>
    <w:rsid w:val="00886342"/>
    <w:rsid w:val="00886911"/>
    <w:rsid w:val="00886B3D"/>
    <w:rsid w:val="00887160"/>
    <w:rsid w:val="00887301"/>
    <w:rsid w:val="0088787B"/>
    <w:rsid w:val="00887CC8"/>
    <w:rsid w:val="00887D3B"/>
    <w:rsid w:val="00887E12"/>
    <w:rsid w:val="008900C8"/>
    <w:rsid w:val="00890C43"/>
    <w:rsid w:val="00890DBA"/>
    <w:rsid w:val="0089172B"/>
    <w:rsid w:val="00891ABF"/>
    <w:rsid w:val="00891AE8"/>
    <w:rsid w:val="00891E75"/>
    <w:rsid w:val="0089237F"/>
    <w:rsid w:val="00893339"/>
    <w:rsid w:val="008934C1"/>
    <w:rsid w:val="00893CBD"/>
    <w:rsid w:val="00894337"/>
    <w:rsid w:val="008950DD"/>
    <w:rsid w:val="00895344"/>
    <w:rsid w:val="00895886"/>
    <w:rsid w:val="00895898"/>
    <w:rsid w:val="00895BE6"/>
    <w:rsid w:val="00896D25"/>
    <w:rsid w:val="00897BBC"/>
    <w:rsid w:val="00897D5B"/>
    <w:rsid w:val="00897FB5"/>
    <w:rsid w:val="008A010E"/>
    <w:rsid w:val="008A0141"/>
    <w:rsid w:val="008A056F"/>
    <w:rsid w:val="008A1C8E"/>
    <w:rsid w:val="008A1E39"/>
    <w:rsid w:val="008A1F59"/>
    <w:rsid w:val="008A298A"/>
    <w:rsid w:val="008A2DC9"/>
    <w:rsid w:val="008A32EE"/>
    <w:rsid w:val="008A3B08"/>
    <w:rsid w:val="008A3BEA"/>
    <w:rsid w:val="008A49F8"/>
    <w:rsid w:val="008A571D"/>
    <w:rsid w:val="008A5917"/>
    <w:rsid w:val="008A5BE4"/>
    <w:rsid w:val="008A5C06"/>
    <w:rsid w:val="008A5D01"/>
    <w:rsid w:val="008A615E"/>
    <w:rsid w:val="008A6896"/>
    <w:rsid w:val="008A6B7C"/>
    <w:rsid w:val="008A6BF3"/>
    <w:rsid w:val="008A7424"/>
    <w:rsid w:val="008B02F2"/>
    <w:rsid w:val="008B09ED"/>
    <w:rsid w:val="008B100C"/>
    <w:rsid w:val="008B11F2"/>
    <w:rsid w:val="008B1741"/>
    <w:rsid w:val="008B1856"/>
    <w:rsid w:val="008B1B67"/>
    <w:rsid w:val="008B1EDD"/>
    <w:rsid w:val="008B24D7"/>
    <w:rsid w:val="008B33E3"/>
    <w:rsid w:val="008B3A25"/>
    <w:rsid w:val="008B3A9D"/>
    <w:rsid w:val="008B40D9"/>
    <w:rsid w:val="008B4761"/>
    <w:rsid w:val="008B4795"/>
    <w:rsid w:val="008B4FB5"/>
    <w:rsid w:val="008B55AC"/>
    <w:rsid w:val="008B583B"/>
    <w:rsid w:val="008B59A8"/>
    <w:rsid w:val="008B5B22"/>
    <w:rsid w:val="008B6B5E"/>
    <w:rsid w:val="008B705B"/>
    <w:rsid w:val="008B70D5"/>
    <w:rsid w:val="008B7927"/>
    <w:rsid w:val="008B7B19"/>
    <w:rsid w:val="008B7C7D"/>
    <w:rsid w:val="008C0771"/>
    <w:rsid w:val="008C07EE"/>
    <w:rsid w:val="008C0E96"/>
    <w:rsid w:val="008C155A"/>
    <w:rsid w:val="008C2498"/>
    <w:rsid w:val="008C2537"/>
    <w:rsid w:val="008C27B4"/>
    <w:rsid w:val="008C2CC8"/>
    <w:rsid w:val="008C2DCE"/>
    <w:rsid w:val="008C3114"/>
    <w:rsid w:val="008C3311"/>
    <w:rsid w:val="008C35AB"/>
    <w:rsid w:val="008C3957"/>
    <w:rsid w:val="008C3A8A"/>
    <w:rsid w:val="008C3DCC"/>
    <w:rsid w:val="008C3F4C"/>
    <w:rsid w:val="008C4048"/>
    <w:rsid w:val="008C4759"/>
    <w:rsid w:val="008C49AC"/>
    <w:rsid w:val="008C4C8A"/>
    <w:rsid w:val="008C4D15"/>
    <w:rsid w:val="008C4E68"/>
    <w:rsid w:val="008C50D4"/>
    <w:rsid w:val="008C6026"/>
    <w:rsid w:val="008C6449"/>
    <w:rsid w:val="008C6585"/>
    <w:rsid w:val="008C71C3"/>
    <w:rsid w:val="008C757F"/>
    <w:rsid w:val="008C76E0"/>
    <w:rsid w:val="008C7F2E"/>
    <w:rsid w:val="008D0064"/>
    <w:rsid w:val="008D08E1"/>
    <w:rsid w:val="008D0BE6"/>
    <w:rsid w:val="008D0DFF"/>
    <w:rsid w:val="008D137C"/>
    <w:rsid w:val="008D14BF"/>
    <w:rsid w:val="008D1810"/>
    <w:rsid w:val="008D18C1"/>
    <w:rsid w:val="008D21AC"/>
    <w:rsid w:val="008D2A33"/>
    <w:rsid w:val="008D376F"/>
    <w:rsid w:val="008D3A77"/>
    <w:rsid w:val="008D3EE3"/>
    <w:rsid w:val="008D4076"/>
    <w:rsid w:val="008D417E"/>
    <w:rsid w:val="008D4363"/>
    <w:rsid w:val="008D440D"/>
    <w:rsid w:val="008D44B2"/>
    <w:rsid w:val="008D47B3"/>
    <w:rsid w:val="008D525F"/>
    <w:rsid w:val="008D5266"/>
    <w:rsid w:val="008D6386"/>
    <w:rsid w:val="008D644E"/>
    <w:rsid w:val="008D6848"/>
    <w:rsid w:val="008D6E51"/>
    <w:rsid w:val="008D7266"/>
    <w:rsid w:val="008D728A"/>
    <w:rsid w:val="008D7C66"/>
    <w:rsid w:val="008D7EDA"/>
    <w:rsid w:val="008E0980"/>
    <w:rsid w:val="008E0E5C"/>
    <w:rsid w:val="008E0F8A"/>
    <w:rsid w:val="008E147E"/>
    <w:rsid w:val="008E15C1"/>
    <w:rsid w:val="008E2051"/>
    <w:rsid w:val="008E216F"/>
    <w:rsid w:val="008E29E9"/>
    <w:rsid w:val="008E2A37"/>
    <w:rsid w:val="008E2A64"/>
    <w:rsid w:val="008E2BDF"/>
    <w:rsid w:val="008E317D"/>
    <w:rsid w:val="008E392B"/>
    <w:rsid w:val="008E3B78"/>
    <w:rsid w:val="008E45A9"/>
    <w:rsid w:val="008E4798"/>
    <w:rsid w:val="008E48CA"/>
    <w:rsid w:val="008E4C2B"/>
    <w:rsid w:val="008E4C88"/>
    <w:rsid w:val="008E5300"/>
    <w:rsid w:val="008E5AA8"/>
    <w:rsid w:val="008E5ED0"/>
    <w:rsid w:val="008E5F42"/>
    <w:rsid w:val="008E6132"/>
    <w:rsid w:val="008E72E8"/>
    <w:rsid w:val="008E7DAC"/>
    <w:rsid w:val="008F004A"/>
    <w:rsid w:val="008F00B9"/>
    <w:rsid w:val="008F09BC"/>
    <w:rsid w:val="008F19AB"/>
    <w:rsid w:val="008F20A9"/>
    <w:rsid w:val="008F2331"/>
    <w:rsid w:val="008F28C0"/>
    <w:rsid w:val="008F2A88"/>
    <w:rsid w:val="008F2ADB"/>
    <w:rsid w:val="008F2B94"/>
    <w:rsid w:val="008F3140"/>
    <w:rsid w:val="008F4A9E"/>
    <w:rsid w:val="008F4C42"/>
    <w:rsid w:val="008F4CCB"/>
    <w:rsid w:val="008F4CD6"/>
    <w:rsid w:val="008F51E7"/>
    <w:rsid w:val="008F5224"/>
    <w:rsid w:val="008F5940"/>
    <w:rsid w:val="008F6097"/>
    <w:rsid w:val="008F6530"/>
    <w:rsid w:val="008F6819"/>
    <w:rsid w:val="008F6D79"/>
    <w:rsid w:val="008F6DFF"/>
    <w:rsid w:val="008F703F"/>
    <w:rsid w:val="008F73BE"/>
    <w:rsid w:val="008F7716"/>
    <w:rsid w:val="00900239"/>
    <w:rsid w:val="009005A5"/>
    <w:rsid w:val="00900D5E"/>
    <w:rsid w:val="00901A6A"/>
    <w:rsid w:val="00901A6F"/>
    <w:rsid w:val="00901E71"/>
    <w:rsid w:val="0090284F"/>
    <w:rsid w:val="00903423"/>
    <w:rsid w:val="0090369B"/>
    <w:rsid w:val="0090371C"/>
    <w:rsid w:val="00903903"/>
    <w:rsid w:val="00904094"/>
    <w:rsid w:val="009043E3"/>
    <w:rsid w:val="009053CE"/>
    <w:rsid w:val="009057CB"/>
    <w:rsid w:val="00905DD6"/>
    <w:rsid w:val="00905E38"/>
    <w:rsid w:val="00906164"/>
    <w:rsid w:val="00906581"/>
    <w:rsid w:val="0090688F"/>
    <w:rsid w:val="009069C3"/>
    <w:rsid w:val="00906AD1"/>
    <w:rsid w:val="00907CD5"/>
    <w:rsid w:val="009101C4"/>
    <w:rsid w:val="00910C1F"/>
    <w:rsid w:val="00910C7C"/>
    <w:rsid w:val="009110C1"/>
    <w:rsid w:val="00911CED"/>
    <w:rsid w:val="00911EAF"/>
    <w:rsid w:val="0091221B"/>
    <w:rsid w:val="00912347"/>
    <w:rsid w:val="00912D68"/>
    <w:rsid w:val="00912FA8"/>
    <w:rsid w:val="0091335F"/>
    <w:rsid w:val="009133A8"/>
    <w:rsid w:val="00914760"/>
    <w:rsid w:val="00914B6E"/>
    <w:rsid w:val="00914C80"/>
    <w:rsid w:val="009151D2"/>
    <w:rsid w:val="00915414"/>
    <w:rsid w:val="009154AF"/>
    <w:rsid w:val="00915BBE"/>
    <w:rsid w:val="009176C3"/>
    <w:rsid w:val="00917ED9"/>
    <w:rsid w:val="00920ADF"/>
    <w:rsid w:val="00920D07"/>
    <w:rsid w:val="00920F6F"/>
    <w:rsid w:val="00921287"/>
    <w:rsid w:val="0092165B"/>
    <w:rsid w:val="009216EF"/>
    <w:rsid w:val="009218D3"/>
    <w:rsid w:val="00921F45"/>
    <w:rsid w:val="00921F8C"/>
    <w:rsid w:val="00922D21"/>
    <w:rsid w:val="00922EB2"/>
    <w:rsid w:val="0092326E"/>
    <w:rsid w:val="009236D8"/>
    <w:rsid w:val="00923CEA"/>
    <w:rsid w:val="009240B3"/>
    <w:rsid w:val="0092499E"/>
    <w:rsid w:val="009249AF"/>
    <w:rsid w:val="00924C43"/>
    <w:rsid w:val="00924C67"/>
    <w:rsid w:val="00925288"/>
    <w:rsid w:val="009252DA"/>
    <w:rsid w:val="00925A13"/>
    <w:rsid w:val="00926E07"/>
    <w:rsid w:val="009273AC"/>
    <w:rsid w:val="00927A17"/>
    <w:rsid w:val="009305BA"/>
    <w:rsid w:val="009307D1"/>
    <w:rsid w:val="00930898"/>
    <w:rsid w:val="00930B45"/>
    <w:rsid w:val="00930D14"/>
    <w:rsid w:val="00930DB1"/>
    <w:rsid w:val="00931119"/>
    <w:rsid w:val="00931196"/>
    <w:rsid w:val="009334A7"/>
    <w:rsid w:val="00933C52"/>
    <w:rsid w:val="00934150"/>
    <w:rsid w:val="009342C2"/>
    <w:rsid w:val="00935B2F"/>
    <w:rsid w:val="009366AE"/>
    <w:rsid w:val="0093670C"/>
    <w:rsid w:val="00936C11"/>
    <w:rsid w:val="0093712B"/>
    <w:rsid w:val="00937218"/>
    <w:rsid w:val="00937641"/>
    <w:rsid w:val="00937DD6"/>
    <w:rsid w:val="00937DE5"/>
    <w:rsid w:val="00940749"/>
    <w:rsid w:val="00940935"/>
    <w:rsid w:val="009409E0"/>
    <w:rsid w:val="00940CDF"/>
    <w:rsid w:val="009411CF"/>
    <w:rsid w:val="009417D8"/>
    <w:rsid w:val="0094234D"/>
    <w:rsid w:val="009424C4"/>
    <w:rsid w:val="009426DE"/>
    <w:rsid w:val="00942787"/>
    <w:rsid w:val="00942819"/>
    <w:rsid w:val="009430A1"/>
    <w:rsid w:val="009432F0"/>
    <w:rsid w:val="009438F9"/>
    <w:rsid w:val="00943911"/>
    <w:rsid w:val="00943CA7"/>
    <w:rsid w:val="00943D6F"/>
    <w:rsid w:val="00943FDD"/>
    <w:rsid w:val="00944412"/>
    <w:rsid w:val="0094471F"/>
    <w:rsid w:val="00945174"/>
    <w:rsid w:val="009455B5"/>
    <w:rsid w:val="009457D8"/>
    <w:rsid w:val="00946FDE"/>
    <w:rsid w:val="009479D5"/>
    <w:rsid w:val="00947FCF"/>
    <w:rsid w:val="00950541"/>
    <w:rsid w:val="00950C32"/>
    <w:rsid w:val="009512EF"/>
    <w:rsid w:val="009513E3"/>
    <w:rsid w:val="009514FC"/>
    <w:rsid w:val="00952DBE"/>
    <w:rsid w:val="009538F5"/>
    <w:rsid w:val="0095391D"/>
    <w:rsid w:val="00953B01"/>
    <w:rsid w:val="00953B2B"/>
    <w:rsid w:val="0095414D"/>
    <w:rsid w:val="0095425E"/>
    <w:rsid w:val="009547B6"/>
    <w:rsid w:val="00954846"/>
    <w:rsid w:val="00955317"/>
    <w:rsid w:val="00955B15"/>
    <w:rsid w:val="00955F68"/>
    <w:rsid w:val="009561DD"/>
    <w:rsid w:val="009563B9"/>
    <w:rsid w:val="0095685E"/>
    <w:rsid w:val="00956C37"/>
    <w:rsid w:val="00956EE5"/>
    <w:rsid w:val="00956F6C"/>
    <w:rsid w:val="00957D1C"/>
    <w:rsid w:val="009603FD"/>
    <w:rsid w:val="009605AA"/>
    <w:rsid w:val="009607DC"/>
    <w:rsid w:val="00960A62"/>
    <w:rsid w:val="00960B07"/>
    <w:rsid w:val="0096107D"/>
    <w:rsid w:val="009610F7"/>
    <w:rsid w:val="00961436"/>
    <w:rsid w:val="00961741"/>
    <w:rsid w:val="00961D6E"/>
    <w:rsid w:val="009620AD"/>
    <w:rsid w:val="009624AB"/>
    <w:rsid w:val="0096276B"/>
    <w:rsid w:val="00962C00"/>
    <w:rsid w:val="00962CAF"/>
    <w:rsid w:val="0096318C"/>
    <w:rsid w:val="00963233"/>
    <w:rsid w:val="0096333C"/>
    <w:rsid w:val="009638BF"/>
    <w:rsid w:val="00963B7C"/>
    <w:rsid w:val="00963CB5"/>
    <w:rsid w:val="00963EA8"/>
    <w:rsid w:val="00965509"/>
    <w:rsid w:val="00965C2D"/>
    <w:rsid w:val="00965D11"/>
    <w:rsid w:val="00966166"/>
    <w:rsid w:val="0096640B"/>
    <w:rsid w:val="00966554"/>
    <w:rsid w:val="00966C12"/>
    <w:rsid w:val="00966F6E"/>
    <w:rsid w:val="009672B3"/>
    <w:rsid w:val="009676E0"/>
    <w:rsid w:val="00967F56"/>
    <w:rsid w:val="009702CA"/>
    <w:rsid w:val="00971479"/>
    <w:rsid w:val="00971886"/>
    <w:rsid w:val="00971A2A"/>
    <w:rsid w:val="00971B0A"/>
    <w:rsid w:val="00972094"/>
    <w:rsid w:val="00972ADD"/>
    <w:rsid w:val="00972FF7"/>
    <w:rsid w:val="009732AE"/>
    <w:rsid w:val="0097371D"/>
    <w:rsid w:val="009739C1"/>
    <w:rsid w:val="009747C0"/>
    <w:rsid w:val="00974F80"/>
    <w:rsid w:val="00974FA5"/>
    <w:rsid w:val="009752C1"/>
    <w:rsid w:val="0097588E"/>
    <w:rsid w:val="00976045"/>
    <w:rsid w:val="00976409"/>
    <w:rsid w:val="0097642B"/>
    <w:rsid w:val="009768DB"/>
    <w:rsid w:val="00976DC8"/>
    <w:rsid w:val="0097723D"/>
    <w:rsid w:val="009778E0"/>
    <w:rsid w:val="00977BE3"/>
    <w:rsid w:val="009804FC"/>
    <w:rsid w:val="009806AD"/>
    <w:rsid w:val="00980710"/>
    <w:rsid w:val="00980A2E"/>
    <w:rsid w:val="00980EF2"/>
    <w:rsid w:val="00980F90"/>
    <w:rsid w:val="009814C8"/>
    <w:rsid w:val="00981820"/>
    <w:rsid w:val="009818AB"/>
    <w:rsid w:val="00981916"/>
    <w:rsid w:val="00981AD4"/>
    <w:rsid w:val="00981F6E"/>
    <w:rsid w:val="009820A7"/>
    <w:rsid w:val="0098215B"/>
    <w:rsid w:val="0098232E"/>
    <w:rsid w:val="009824E9"/>
    <w:rsid w:val="00982577"/>
    <w:rsid w:val="00982CC7"/>
    <w:rsid w:val="00983039"/>
    <w:rsid w:val="00983722"/>
    <w:rsid w:val="00983E05"/>
    <w:rsid w:val="00984268"/>
    <w:rsid w:val="00985BB8"/>
    <w:rsid w:val="00985EA8"/>
    <w:rsid w:val="00986645"/>
    <w:rsid w:val="00986CA6"/>
    <w:rsid w:val="00987154"/>
    <w:rsid w:val="00987628"/>
    <w:rsid w:val="00987BC3"/>
    <w:rsid w:val="0099100A"/>
    <w:rsid w:val="0099141A"/>
    <w:rsid w:val="0099238E"/>
    <w:rsid w:val="00992844"/>
    <w:rsid w:val="009929B1"/>
    <w:rsid w:val="00992B82"/>
    <w:rsid w:val="00992F2D"/>
    <w:rsid w:val="009941DB"/>
    <w:rsid w:val="00994975"/>
    <w:rsid w:val="00994E50"/>
    <w:rsid w:val="00995C26"/>
    <w:rsid w:val="00995C8A"/>
    <w:rsid w:val="00996085"/>
    <w:rsid w:val="009966B2"/>
    <w:rsid w:val="00996953"/>
    <w:rsid w:val="00996D3D"/>
    <w:rsid w:val="00996F1F"/>
    <w:rsid w:val="00996F85"/>
    <w:rsid w:val="0099710C"/>
    <w:rsid w:val="00997403"/>
    <w:rsid w:val="009A0328"/>
    <w:rsid w:val="009A054C"/>
    <w:rsid w:val="009A0779"/>
    <w:rsid w:val="009A1154"/>
    <w:rsid w:val="009A15A4"/>
    <w:rsid w:val="009A1786"/>
    <w:rsid w:val="009A17D3"/>
    <w:rsid w:val="009A2A2C"/>
    <w:rsid w:val="009A2AA5"/>
    <w:rsid w:val="009A3358"/>
    <w:rsid w:val="009A363C"/>
    <w:rsid w:val="009A39A8"/>
    <w:rsid w:val="009A3AAB"/>
    <w:rsid w:val="009A435D"/>
    <w:rsid w:val="009A43C8"/>
    <w:rsid w:val="009A44EE"/>
    <w:rsid w:val="009A4707"/>
    <w:rsid w:val="009A494E"/>
    <w:rsid w:val="009A5494"/>
    <w:rsid w:val="009A573C"/>
    <w:rsid w:val="009A5BCD"/>
    <w:rsid w:val="009A62D5"/>
    <w:rsid w:val="009A6BDE"/>
    <w:rsid w:val="009A7089"/>
    <w:rsid w:val="009A7788"/>
    <w:rsid w:val="009A7D69"/>
    <w:rsid w:val="009A7DD2"/>
    <w:rsid w:val="009A7E6A"/>
    <w:rsid w:val="009A7F05"/>
    <w:rsid w:val="009B014C"/>
    <w:rsid w:val="009B030C"/>
    <w:rsid w:val="009B044A"/>
    <w:rsid w:val="009B0922"/>
    <w:rsid w:val="009B0C58"/>
    <w:rsid w:val="009B0FBC"/>
    <w:rsid w:val="009B14CD"/>
    <w:rsid w:val="009B19C9"/>
    <w:rsid w:val="009B1AE4"/>
    <w:rsid w:val="009B1B36"/>
    <w:rsid w:val="009B2AEB"/>
    <w:rsid w:val="009B2F0A"/>
    <w:rsid w:val="009B3393"/>
    <w:rsid w:val="009B3B81"/>
    <w:rsid w:val="009B42AB"/>
    <w:rsid w:val="009B4A94"/>
    <w:rsid w:val="009B4BC1"/>
    <w:rsid w:val="009B4C31"/>
    <w:rsid w:val="009B4E62"/>
    <w:rsid w:val="009B6188"/>
    <w:rsid w:val="009B6E63"/>
    <w:rsid w:val="009B6F80"/>
    <w:rsid w:val="009B7307"/>
    <w:rsid w:val="009B758C"/>
    <w:rsid w:val="009B7F73"/>
    <w:rsid w:val="009C03FE"/>
    <w:rsid w:val="009C0638"/>
    <w:rsid w:val="009C1CBC"/>
    <w:rsid w:val="009C20E7"/>
    <w:rsid w:val="009C23AC"/>
    <w:rsid w:val="009C25EB"/>
    <w:rsid w:val="009C2B84"/>
    <w:rsid w:val="009C2BEE"/>
    <w:rsid w:val="009C4475"/>
    <w:rsid w:val="009C4C8C"/>
    <w:rsid w:val="009C4F5D"/>
    <w:rsid w:val="009C4FB0"/>
    <w:rsid w:val="009C5518"/>
    <w:rsid w:val="009C5ADB"/>
    <w:rsid w:val="009C7393"/>
    <w:rsid w:val="009C7801"/>
    <w:rsid w:val="009C79B4"/>
    <w:rsid w:val="009C7B05"/>
    <w:rsid w:val="009C7ED3"/>
    <w:rsid w:val="009D196C"/>
    <w:rsid w:val="009D2194"/>
    <w:rsid w:val="009D2F48"/>
    <w:rsid w:val="009D3A49"/>
    <w:rsid w:val="009D4298"/>
    <w:rsid w:val="009D4E98"/>
    <w:rsid w:val="009D5A66"/>
    <w:rsid w:val="009D607B"/>
    <w:rsid w:val="009D61A2"/>
    <w:rsid w:val="009D6207"/>
    <w:rsid w:val="009D6269"/>
    <w:rsid w:val="009D62EC"/>
    <w:rsid w:val="009D6365"/>
    <w:rsid w:val="009D655E"/>
    <w:rsid w:val="009D6A5B"/>
    <w:rsid w:val="009D6BED"/>
    <w:rsid w:val="009D6CA8"/>
    <w:rsid w:val="009D7176"/>
    <w:rsid w:val="009D7766"/>
    <w:rsid w:val="009D7BF3"/>
    <w:rsid w:val="009D7E08"/>
    <w:rsid w:val="009D7E5F"/>
    <w:rsid w:val="009E08D6"/>
    <w:rsid w:val="009E177B"/>
    <w:rsid w:val="009E1884"/>
    <w:rsid w:val="009E1AEE"/>
    <w:rsid w:val="009E275D"/>
    <w:rsid w:val="009E3AE8"/>
    <w:rsid w:val="009E4414"/>
    <w:rsid w:val="009E48A8"/>
    <w:rsid w:val="009E4C9E"/>
    <w:rsid w:val="009E4D2E"/>
    <w:rsid w:val="009E510C"/>
    <w:rsid w:val="009E594F"/>
    <w:rsid w:val="009E59E8"/>
    <w:rsid w:val="009E68C1"/>
    <w:rsid w:val="009E6D29"/>
    <w:rsid w:val="009E713F"/>
    <w:rsid w:val="009E777A"/>
    <w:rsid w:val="009E7DB3"/>
    <w:rsid w:val="009F043F"/>
    <w:rsid w:val="009F07F8"/>
    <w:rsid w:val="009F096B"/>
    <w:rsid w:val="009F0B14"/>
    <w:rsid w:val="009F0E36"/>
    <w:rsid w:val="009F1B2D"/>
    <w:rsid w:val="009F1E8E"/>
    <w:rsid w:val="009F209E"/>
    <w:rsid w:val="009F23AB"/>
    <w:rsid w:val="009F38E7"/>
    <w:rsid w:val="009F39E5"/>
    <w:rsid w:val="009F3A92"/>
    <w:rsid w:val="009F3D25"/>
    <w:rsid w:val="009F447F"/>
    <w:rsid w:val="009F4ED5"/>
    <w:rsid w:val="009F509D"/>
    <w:rsid w:val="009F50DA"/>
    <w:rsid w:val="009F58E9"/>
    <w:rsid w:val="009F5938"/>
    <w:rsid w:val="009F5B8E"/>
    <w:rsid w:val="009F5BD5"/>
    <w:rsid w:val="009F5D2C"/>
    <w:rsid w:val="009F5D48"/>
    <w:rsid w:val="009F5DF7"/>
    <w:rsid w:val="009F658B"/>
    <w:rsid w:val="00A00036"/>
    <w:rsid w:val="00A00155"/>
    <w:rsid w:val="00A0028B"/>
    <w:rsid w:val="00A0054E"/>
    <w:rsid w:val="00A00C51"/>
    <w:rsid w:val="00A00C5D"/>
    <w:rsid w:val="00A01B08"/>
    <w:rsid w:val="00A01F3C"/>
    <w:rsid w:val="00A020F7"/>
    <w:rsid w:val="00A022A3"/>
    <w:rsid w:val="00A02CF7"/>
    <w:rsid w:val="00A033D7"/>
    <w:rsid w:val="00A037B0"/>
    <w:rsid w:val="00A04B73"/>
    <w:rsid w:val="00A04E9B"/>
    <w:rsid w:val="00A04EBE"/>
    <w:rsid w:val="00A05317"/>
    <w:rsid w:val="00A05A3D"/>
    <w:rsid w:val="00A05F56"/>
    <w:rsid w:val="00A05F6C"/>
    <w:rsid w:val="00A06063"/>
    <w:rsid w:val="00A0635B"/>
    <w:rsid w:val="00A06501"/>
    <w:rsid w:val="00A06FD4"/>
    <w:rsid w:val="00A079DB"/>
    <w:rsid w:val="00A07E44"/>
    <w:rsid w:val="00A109B0"/>
    <w:rsid w:val="00A10BF6"/>
    <w:rsid w:val="00A10F13"/>
    <w:rsid w:val="00A10F6C"/>
    <w:rsid w:val="00A11B7A"/>
    <w:rsid w:val="00A1250B"/>
    <w:rsid w:val="00A127CA"/>
    <w:rsid w:val="00A131D9"/>
    <w:rsid w:val="00A137C3"/>
    <w:rsid w:val="00A14219"/>
    <w:rsid w:val="00A14DAE"/>
    <w:rsid w:val="00A151BD"/>
    <w:rsid w:val="00A15F3C"/>
    <w:rsid w:val="00A1604B"/>
    <w:rsid w:val="00A16522"/>
    <w:rsid w:val="00A165E0"/>
    <w:rsid w:val="00A16651"/>
    <w:rsid w:val="00A1682F"/>
    <w:rsid w:val="00A169E0"/>
    <w:rsid w:val="00A16EDA"/>
    <w:rsid w:val="00A175B0"/>
    <w:rsid w:val="00A17B3B"/>
    <w:rsid w:val="00A200AD"/>
    <w:rsid w:val="00A20D35"/>
    <w:rsid w:val="00A20D8A"/>
    <w:rsid w:val="00A20EDE"/>
    <w:rsid w:val="00A21186"/>
    <w:rsid w:val="00A21253"/>
    <w:rsid w:val="00A21A19"/>
    <w:rsid w:val="00A21E56"/>
    <w:rsid w:val="00A22AF2"/>
    <w:rsid w:val="00A2331B"/>
    <w:rsid w:val="00A235DA"/>
    <w:rsid w:val="00A23704"/>
    <w:rsid w:val="00A23942"/>
    <w:rsid w:val="00A23D88"/>
    <w:rsid w:val="00A23EFF"/>
    <w:rsid w:val="00A255DD"/>
    <w:rsid w:val="00A25BA3"/>
    <w:rsid w:val="00A25EB5"/>
    <w:rsid w:val="00A2697E"/>
    <w:rsid w:val="00A27318"/>
    <w:rsid w:val="00A27599"/>
    <w:rsid w:val="00A27C78"/>
    <w:rsid w:val="00A30315"/>
    <w:rsid w:val="00A310F5"/>
    <w:rsid w:val="00A314DE"/>
    <w:rsid w:val="00A31805"/>
    <w:rsid w:val="00A31A52"/>
    <w:rsid w:val="00A31FC7"/>
    <w:rsid w:val="00A31FD8"/>
    <w:rsid w:val="00A32462"/>
    <w:rsid w:val="00A32E57"/>
    <w:rsid w:val="00A331E8"/>
    <w:rsid w:val="00A334D7"/>
    <w:rsid w:val="00A33733"/>
    <w:rsid w:val="00A35178"/>
    <w:rsid w:val="00A3518C"/>
    <w:rsid w:val="00A35267"/>
    <w:rsid w:val="00A35C64"/>
    <w:rsid w:val="00A35F48"/>
    <w:rsid w:val="00A361A1"/>
    <w:rsid w:val="00A361D7"/>
    <w:rsid w:val="00A36A69"/>
    <w:rsid w:val="00A374A3"/>
    <w:rsid w:val="00A379CF"/>
    <w:rsid w:val="00A4010C"/>
    <w:rsid w:val="00A40703"/>
    <w:rsid w:val="00A408AA"/>
    <w:rsid w:val="00A40D91"/>
    <w:rsid w:val="00A41088"/>
    <w:rsid w:val="00A41E10"/>
    <w:rsid w:val="00A41E25"/>
    <w:rsid w:val="00A41EDB"/>
    <w:rsid w:val="00A431A2"/>
    <w:rsid w:val="00A4322D"/>
    <w:rsid w:val="00A448B9"/>
    <w:rsid w:val="00A44D05"/>
    <w:rsid w:val="00A44D8E"/>
    <w:rsid w:val="00A45398"/>
    <w:rsid w:val="00A458A2"/>
    <w:rsid w:val="00A45AEE"/>
    <w:rsid w:val="00A45DF4"/>
    <w:rsid w:val="00A4604A"/>
    <w:rsid w:val="00A476AB"/>
    <w:rsid w:val="00A47793"/>
    <w:rsid w:val="00A47C12"/>
    <w:rsid w:val="00A47E4F"/>
    <w:rsid w:val="00A515BD"/>
    <w:rsid w:val="00A5248F"/>
    <w:rsid w:val="00A52C50"/>
    <w:rsid w:val="00A52E39"/>
    <w:rsid w:val="00A53850"/>
    <w:rsid w:val="00A539E1"/>
    <w:rsid w:val="00A53A8F"/>
    <w:rsid w:val="00A53D2A"/>
    <w:rsid w:val="00A540FE"/>
    <w:rsid w:val="00A542F6"/>
    <w:rsid w:val="00A5435C"/>
    <w:rsid w:val="00A547C6"/>
    <w:rsid w:val="00A54814"/>
    <w:rsid w:val="00A54965"/>
    <w:rsid w:val="00A5501B"/>
    <w:rsid w:val="00A555F5"/>
    <w:rsid w:val="00A55707"/>
    <w:rsid w:val="00A558BC"/>
    <w:rsid w:val="00A56113"/>
    <w:rsid w:val="00A562E5"/>
    <w:rsid w:val="00A56987"/>
    <w:rsid w:val="00A56A14"/>
    <w:rsid w:val="00A56C8F"/>
    <w:rsid w:val="00A57167"/>
    <w:rsid w:val="00A5739D"/>
    <w:rsid w:val="00A5749C"/>
    <w:rsid w:val="00A57A84"/>
    <w:rsid w:val="00A60299"/>
    <w:rsid w:val="00A60609"/>
    <w:rsid w:val="00A609DA"/>
    <w:rsid w:val="00A6115A"/>
    <w:rsid w:val="00A618DE"/>
    <w:rsid w:val="00A61941"/>
    <w:rsid w:val="00A61C2F"/>
    <w:rsid w:val="00A61CA6"/>
    <w:rsid w:val="00A61DC3"/>
    <w:rsid w:val="00A61F46"/>
    <w:rsid w:val="00A6226A"/>
    <w:rsid w:val="00A635C8"/>
    <w:rsid w:val="00A635E5"/>
    <w:rsid w:val="00A63674"/>
    <w:rsid w:val="00A6368F"/>
    <w:rsid w:val="00A637C7"/>
    <w:rsid w:val="00A64A86"/>
    <w:rsid w:val="00A667F3"/>
    <w:rsid w:val="00A66C3A"/>
    <w:rsid w:val="00A6701E"/>
    <w:rsid w:val="00A675F5"/>
    <w:rsid w:val="00A702C2"/>
    <w:rsid w:val="00A70411"/>
    <w:rsid w:val="00A705D6"/>
    <w:rsid w:val="00A7085B"/>
    <w:rsid w:val="00A71A7C"/>
    <w:rsid w:val="00A724D2"/>
    <w:rsid w:val="00A7283A"/>
    <w:rsid w:val="00A72DED"/>
    <w:rsid w:val="00A73214"/>
    <w:rsid w:val="00A73CB0"/>
    <w:rsid w:val="00A73E63"/>
    <w:rsid w:val="00A73FE1"/>
    <w:rsid w:val="00A74186"/>
    <w:rsid w:val="00A74390"/>
    <w:rsid w:val="00A75127"/>
    <w:rsid w:val="00A751FB"/>
    <w:rsid w:val="00A757C8"/>
    <w:rsid w:val="00A7595C"/>
    <w:rsid w:val="00A75BC4"/>
    <w:rsid w:val="00A762AC"/>
    <w:rsid w:val="00A763F3"/>
    <w:rsid w:val="00A766C8"/>
    <w:rsid w:val="00A771AA"/>
    <w:rsid w:val="00A802CD"/>
    <w:rsid w:val="00A80598"/>
    <w:rsid w:val="00A80613"/>
    <w:rsid w:val="00A80897"/>
    <w:rsid w:val="00A80E2C"/>
    <w:rsid w:val="00A80E5F"/>
    <w:rsid w:val="00A80F10"/>
    <w:rsid w:val="00A814B0"/>
    <w:rsid w:val="00A8171D"/>
    <w:rsid w:val="00A81796"/>
    <w:rsid w:val="00A8186E"/>
    <w:rsid w:val="00A81E55"/>
    <w:rsid w:val="00A81FD3"/>
    <w:rsid w:val="00A82E7E"/>
    <w:rsid w:val="00A82FE0"/>
    <w:rsid w:val="00A83011"/>
    <w:rsid w:val="00A84330"/>
    <w:rsid w:val="00A84AAF"/>
    <w:rsid w:val="00A8511A"/>
    <w:rsid w:val="00A85E31"/>
    <w:rsid w:val="00A85E4B"/>
    <w:rsid w:val="00A860DA"/>
    <w:rsid w:val="00A86DCA"/>
    <w:rsid w:val="00A87BAD"/>
    <w:rsid w:val="00A904B0"/>
    <w:rsid w:val="00A9052B"/>
    <w:rsid w:val="00A909C6"/>
    <w:rsid w:val="00A90B63"/>
    <w:rsid w:val="00A90B9E"/>
    <w:rsid w:val="00A9149D"/>
    <w:rsid w:val="00A91797"/>
    <w:rsid w:val="00A91C91"/>
    <w:rsid w:val="00A91D35"/>
    <w:rsid w:val="00A91F4E"/>
    <w:rsid w:val="00A91FC9"/>
    <w:rsid w:val="00A9222A"/>
    <w:rsid w:val="00A92498"/>
    <w:rsid w:val="00A92B80"/>
    <w:rsid w:val="00A9319C"/>
    <w:rsid w:val="00A938FD"/>
    <w:rsid w:val="00A94E26"/>
    <w:rsid w:val="00A94FC8"/>
    <w:rsid w:val="00A958D0"/>
    <w:rsid w:val="00A965EF"/>
    <w:rsid w:val="00A96DCE"/>
    <w:rsid w:val="00A9754E"/>
    <w:rsid w:val="00A97648"/>
    <w:rsid w:val="00AA06AC"/>
    <w:rsid w:val="00AA11C3"/>
    <w:rsid w:val="00AA204D"/>
    <w:rsid w:val="00AA25E8"/>
    <w:rsid w:val="00AA2BAB"/>
    <w:rsid w:val="00AA2E08"/>
    <w:rsid w:val="00AA2E1E"/>
    <w:rsid w:val="00AA2EF2"/>
    <w:rsid w:val="00AA2FBD"/>
    <w:rsid w:val="00AA319A"/>
    <w:rsid w:val="00AA457B"/>
    <w:rsid w:val="00AA47BB"/>
    <w:rsid w:val="00AA49D1"/>
    <w:rsid w:val="00AA517E"/>
    <w:rsid w:val="00AA5CA6"/>
    <w:rsid w:val="00AA5D1C"/>
    <w:rsid w:val="00AA6106"/>
    <w:rsid w:val="00AA688B"/>
    <w:rsid w:val="00AA70AA"/>
    <w:rsid w:val="00AB04F1"/>
    <w:rsid w:val="00AB0C27"/>
    <w:rsid w:val="00AB1A21"/>
    <w:rsid w:val="00AB1B98"/>
    <w:rsid w:val="00AB2130"/>
    <w:rsid w:val="00AB256C"/>
    <w:rsid w:val="00AB2BCF"/>
    <w:rsid w:val="00AB2E34"/>
    <w:rsid w:val="00AB301E"/>
    <w:rsid w:val="00AB365D"/>
    <w:rsid w:val="00AB3C13"/>
    <w:rsid w:val="00AB3ECC"/>
    <w:rsid w:val="00AB43A0"/>
    <w:rsid w:val="00AB45EC"/>
    <w:rsid w:val="00AB463D"/>
    <w:rsid w:val="00AB46F6"/>
    <w:rsid w:val="00AB4D18"/>
    <w:rsid w:val="00AB589B"/>
    <w:rsid w:val="00AB5F02"/>
    <w:rsid w:val="00AB63EB"/>
    <w:rsid w:val="00AB6E69"/>
    <w:rsid w:val="00AB7355"/>
    <w:rsid w:val="00AB743B"/>
    <w:rsid w:val="00AC0383"/>
    <w:rsid w:val="00AC0564"/>
    <w:rsid w:val="00AC0A27"/>
    <w:rsid w:val="00AC1C54"/>
    <w:rsid w:val="00AC2199"/>
    <w:rsid w:val="00AC21C7"/>
    <w:rsid w:val="00AC3589"/>
    <w:rsid w:val="00AC386C"/>
    <w:rsid w:val="00AC3D91"/>
    <w:rsid w:val="00AC4B03"/>
    <w:rsid w:val="00AC4BD5"/>
    <w:rsid w:val="00AC5635"/>
    <w:rsid w:val="00AC574D"/>
    <w:rsid w:val="00AC5854"/>
    <w:rsid w:val="00AC5AEB"/>
    <w:rsid w:val="00AC6368"/>
    <w:rsid w:val="00AC63B3"/>
    <w:rsid w:val="00AC6CC9"/>
    <w:rsid w:val="00AC7A68"/>
    <w:rsid w:val="00AD02E0"/>
    <w:rsid w:val="00AD091D"/>
    <w:rsid w:val="00AD09A6"/>
    <w:rsid w:val="00AD0D3D"/>
    <w:rsid w:val="00AD0ED4"/>
    <w:rsid w:val="00AD13BC"/>
    <w:rsid w:val="00AD1550"/>
    <w:rsid w:val="00AD1C70"/>
    <w:rsid w:val="00AD26F8"/>
    <w:rsid w:val="00AD27E8"/>
    <w:rsid w:val="00AD285A"/>
    <w:rsid w:val="00AD2A9D"/>
    <w:rsid w:val="00AD2F11"/>
    <w:rsid w:val="00AD3008"/>
    <w:rsid w:val="00AD343F"/>
    <w:rsid w:val="00AD471D"/>
    <w:rsid w:val="00AD4A7A"/>
    <w:rsid w:val="00AD6346"/>
    <w:rsid w:val="00AD63BD"/>
    <w:rsid w:val="00AD66D0"/>
    <w:rsid w:val="00AD6CA6"/>
    <w:rsid w:val="00AD70E0"/>
    <w:rsid w:val="00AD7229"/>
    <w:rsid w:val="00AD73EB"/>
    <w:rsid w:val="00AD76D2"/>
    <w:rsid w:val="00AD7A5D"/>
    <w:rsid w:val="00AD7A7F"/>
    <w:rsid w:val="00AD7BEB"/>
    <w:rsid w:val="00AD7EE4"/>
    <w:rsid w:val="00AE032D"/>
    <w:rsid w:val="00AE06AB"/>
    <w:rsid w:val="00AE0767"/>
    <w:rsid w:val="00AE0956"/>
    <w:rsid w:val="00AE09BF"/>
    <w:rsid w:val="00AE27CF"/>
    <w:rsid w:val="00AE2A42"/>
    <w:rsid w:val="00AE2D9E"/>
    <w:rsid w:val="00AE4647"/>
    <w:rsid w:val="00AE5A91"/>
    <w:rsid w:val="00AE611B"/>
    <w:rsid w:val="00AE631D"/>
    <w:rsid w:val="00AE6BC1"/>
    <w:rsid w:val="00AE6D0E"/>
    <w:rsid w:val="00AE7277"/>
    <w:rsid w:val="00AE7662"/>
    <w:rsid w:val="00AF0365"/>
    <w:rsid w:val="00AF1467"/>
    <w:rsid w:val="00AF2106"/>
    <w:rsid w:val="00AF2ABE"/>
    <w:rsid w:val="00AF2FDF"/>
    <w:rsid w:val="00AF3DAB"/>
    <w:rsid w:val="00AF3E44"/>
    <w:rsid w:val="00AF48F3"/>
    <w:rsid w:val="00AF4B29"/>
    <w:rsid w:val="00AF4F17"/>
    <w:rsid w:val="00AF5B33"/>
    <w:rsid w:val="00AF5C54"/>
    <w:rsid w:val="00AF6033"/>
    <w:rsid w:val="00AF6229"/>
    <w:rsid w:val="00AF632F"/>
    <w:rsid w:val="00AF63B5"/>
    <w:rsid w:val="00AF6500"/>
    <w:rsid w:val="00AF650F"/>
    <w:rsid w:val="00AF66F2"/>
    <w:rsid w:val="00AF7C6C"/>
    <w:rsid w:val="00B00C04"/>
    <w:rsid w:val="00B01103"/>
    <w:rsid w:val="00B01124"/>
    <w:rsid w:val="00B0134E"/>
    <w:rsid w:val="00B01DDA"/>
    <w:rsid w:val="00B0206E"/>
    <w:rsid w:val="00B0234C"/>
    <w:rsid w:val="00B03B91"/>
    <w:rsid w:val="00B03C66"/>
    <w:rsid w:val="00B03C7C"/>
    <w:rsid w:val="00B03D86"/>
    <w:rsid w:val="00B04CAB"/>
    <w:rsid w:val="00B05509"/>
    <w:rsid w:val="00B05E65"/>
    <w:rsid w:val="00B067D2"/>
    <w:rsid w:val="00B06F52"/>
    <w:rsid w:val="00B0724E"/>
    <w:rsid w:val="00B076FF"/>
    <w:rsid w:val="00B0782C"/>
    <w:rsid w:val="00B10013"/>
    <w:rsid w:val="00B100C3"/>
    <w:rsid w:val="00B10188"/>
    <w:rsid w:val="00B10727"/>
    <w:rsid w:val="00B10C46"/>
    <w:rsid w:val="00B1142D"/>
    <w:rsid w:val="00B11730"/>
    <w:rsid w:val="00B118DE"/>
    <w:rsid w:val="00B11A51"/>
    <w:rsid w:val="00B11DC0"/>
    <w:rsid w:val="00B12253"/>
    <w:rsid w:val="00B1289F"/>
    <w:rsid w:val="00B128DC"/>
    <w:rsid w:val="00B12E0B"/>
    <w:rsid w:val="00B1315A"/>
    <w:rsid w:val="00B14312"/>
    <w:rsid w:val="00B1467B"/>
    <w:rsid w:val="00B14901"/>
    <w:rsid w:val="00B14A35"/>
    <w:rsid w:val="00B14FEC"/>
    <w:rsid w:val="00B1523B"/>
    <w:rsid w:val="00B1554E"/>
    <w:rsid w:val="00B15997"/>
    <w:rsid w:val="00B163B8"/>
    <w:rsid w:val="00B16AA2"/>
    <w:rsid w:val="00B16BA4"/>
    <w:rsid w:val="00B16DC7"/>
    <w:rsid w:val="00B17573"/>
    <w:rsid w:val="00B20566"/>
    <w:rsid w:val="00B2072B"/>
    <w:rsid w:val="00B217CE"/>
    <w:rsid w:val="00B21895"/>
    <w:rsid w:val="00B21DF5"/>
    <w:rsid w:val="00B2202E"/>
    <w:rsid w:val="00B2207C"/>
    <w:rsid w:val="00B221FC"/>
    <w:rsid w:val="00B226B6"/>
    <w:rsid w:val="00B228D6"/>
    <w:rsid w:val="00B22AA4"/>
    <w:rsid w:val="00B22F0D"/>
    <w:rsid w:val="00B2340F"/>
    <w:rsid w:val="00B23D7B"/>
    <w:rsid w:val="00B23EAC"/>
    <w:rsid w:val="00B24282"/>
    <w:rsid w:val="00B243C5"/>
    <w:rsid w:val="00B249BE"/>
    <w:rsid w:val="00B24A52"/>
    <w:rsid w:val="00B253D5"/>
    <w:rsid w:val="00B256CF"/>
    <w:rsid w:val="00B265BE"/>
    <w:rsid w:val="00B26860"/>
    <w:rsid w:val="00B26F77"/>
    <w:rsid w:val="00B27003"/>
    <w:rsid w:val="00B274F5"/>
    <w:rsid w:val="00B27779"/>
    <w:rsid w:val="00B278C7"/>
    <w:rsid w:val="00B27AA4"/>
    <w:rsid w:val="00B27BCE"/>
    <w:rsid w:val="00B30631"/>
    <w:rsid w:val="00B31161"/>
    <w:rsid w:val="00B31B5E"/>
    <w:rsid w:val="00B320D9"/>
    <w:rsid w:val="00B32943"/>
    <w:rsid w:val="00B32C88"/>
    <w:rsid w:val="00B32D81"/>
    <w:rsid w:val="00B32DB4"/>
    <w:rsid w:val="00B334D5"/>
    <w:rsid w:val="00B3437E"/>
    <w:rsid w:val="00B34571"/>
    <w:rsid w:val="00B34757"/>
    <w:rsid w:val="00B347B1"/>
    <w:rsid w:val="00B348CE"/>
    <w:rsid w:val="00B349F3"/>
    <w:rsid w:val="00B34CB4"/>
    <w:rsid w:val="00B35192"/>
    <w:rsid w:val="00B3548B"/>
    <w:rsid w:val="00B360E8"/>
    <w:rsid w:val="00B363D3"/>
    <w:rsid w:val="00B365A2"/>
    <w:rsid w:val="00B36898"/>
    <w:rsid w:val="00B375AC"/>
    <w:rsid w:val="00B37C77"/>
    <w:rsid w:val="00B37E0B"/>
    <w:rsid w:val="00B37F55"/>
    <w:rsid w:val="00B40002"/>
    <w:rsid w:val="00B40164"/>
    <w:rsid w:val="00B40633"/>
    <w:rsid w:val="00B40DC3"/>
    <w:rsid w:val="00B41961"/>
    <w:rsid w:val="00B42E41"/>
    <w:rsid w:val="00B433AA"/>
    <w:rsid w:val="00B44116"/>
    <w:rsid w:val="00B44575"/>
    <w:rsid w:val="00B4461F"/>
    <w:rsid w:val="00B44CF0"/>
    <w:rsid w:val="00B44D64"/>
    <w:rsid w:val="00B44FF5"/>
    <w:rsid w:val="00B453F4"/>
    <w:rsid w:val="00B4562E"/>
    <w:rsid w:val="00B45BE9"/>
    <w:rsid w:val="00B4668C"/>
    <w:rsid w:val="00B474A1"/>
    <w:rsid w:val="00B479B1"/>
    <w:rsid w:val="00B47BB4"/>
    <w:rsid w:val="00B501FC"/>
    <w:rsid w:val="00B50237"/>
    <w:rsid w:val="00B509FB"/>
    <w:rsid w:val="00B51153"/>
    <w:rsid w:val="00B51352"/>
    <w:rsid w:val="00B51457"/>
    <w:rsid w:val="00B51CB0"/>
    <w:rsid w:val="00B51E82"/>
    <w:rsid w:val="00B51FC4"/>
    <w:rsid w:val="00B5295F"/>
    <w:rsid w:val="00B531FD"/>
    <w:rsid w:val="00B53402"/>
    <w:rsid w:val="00B5354A"/>
    <w:rsid w:val="00B538C0"/>
    <w:rsid w:val="00B53D02"/>
    <w:rsid w:val="00B543D0"/>
    <w:rsid w:val="00B546B2"/>
    <w:rsid w:val="00B5476B"/>
    <w:rsid w:val="00B54920"/>
    <w:rsid w:val="00B55016"/>
    <w:rsid w:val="00B5530D"/>
    <w:rsid w:val="00B55680"/>
    <w:rsid w:val="00B55912"/>
    <w:rsid w:val="00B55BFC"/>
    <w:rsid w:val="00B560C8"/>
    <w:rsid w:val="00B56547"/>
    <w:rsid w:val="00B565BD"/>
    <w:rsid w:val="00B568B9"/>
    <w:rsid w:val="00B56F8D"/>
    <w:rsid w:val="00B57AA3"/>
    <w:rsid w:val="00B600BA"/>
    <w:rsid w:val="00B605AB"/>
    <w:rsid w:val="00B605ED"/>
    <w:rsid w:val="00B60A74"/>
    <w:rsid w:val="00B60AB3"/>
    <w:rsid w:val="00B613BF"/>
    <w:rsid w:val="00B6140A"/>
    <w:rsid w:val="00B61524"/>
    <w:rsid w:val="00B615B5"/>
    <w:rsid w:val="00B6160C"/>
    <w:rsid w:val="00B61A24"/>
    <w:rsid w:val="00B61C38"/>
    <w:rsid w:val="00B61C50"/>
    <w:rsid w:val="00B61DAF"/>
    <w:rsid w:val="00B61E1B"/>
    <w:rsid w:val="00B623EA"/>
    <w:rsid w:val="00B62904"/>
    <w:rsid w:val="00B62B9D"/>
    <w:rsid w:val="00B62F5D"/>
    <w:rsid w:val="00B637AB"/>
    <w:rsid w:val="00B63AA3"/>
    <w:rsid w:val="00B64371"/>
    <w:rsid w:val="00B6455E"/>
    <w:rsid w:val="00B652BA"/>
    <w:rsid w:val="00B658D0"/>
    <w:rsid w:val="00B66461"/>
    <w:rsid w:val="00B664E6"/>
    <w:rsid w:val="00B66552"/>
    <w:rsid w:val="00B669CD"/>
    <w:rsid w:val="00B66B41"/>
    <w:rsid w:val="00B66B67"/>
    <w:rsid w:val="00B66F39"/>
    <w:rsid w:val="00B676A4"/>
    <w:rsid w:val="00B67BC2"/>
    <w:rsid w:val="00B67E53"/>
    <w:rsid w:val="00B67F8E"/>
    <w:rsid w:val="00B70164"/>
    <w:rsid w:val="00B70914"/>
    <w:rsid w:val="00B70C7F"/>
    <w:rsid w:val="00B70D57"/>
    <w:rsid w:val="00B7102B"/>
    <w:rsid w:val="00B7134F"/>
    <w:rsid w:val="00B71AFC"/>
    <w:rsid w:val="00B72421"/>
    <w:rsid w:val="00B73761"/>
    <w:rsid w:val="00B73960"/>
    <w:rsid w:val="00B73EB0"/>
    <w:rsid w:val="00B74B9F"/>
    <w:rsid w:val="00B74E71"/>
    <w:rsid w:val="00B75214"/>
    <w:rsid w:val="00B752AC"/>
    <w:rsid w:val="00B75699"/>
    <w:rsid w:val="00B7586B"/>
    <w:rsid w:val="00B766E3"/>
    <w:rsid w:val="00B7686A"/>
    <w:rsid w:val="00B76BCD"/>
    <w:rsid w:val="00B77877"/>
    <w:rsid w:val="00B77ABB"/>
    <w:rsid w:val="00B77BB9"/>
    <w:rsid w:val="00B77CEC"/>
    <w:rsid w:val="00B77DE1"/>
    <w:rsid w:val="00B77E39"/>
    <w:rsid w:val="00B807F9"/>
    <w:rsid w:val="00B80826"/>
    <w:rsid w:val="00B80FBE"/>
    <w:rsid w:val="00B811B7"/>
    <w:rsid w:val="00B8122E"/>
    <w:rsid w:val="00B812CB"/>
    <w:rsid w:val="00B81E8E"/>
    <w:rsid w:val="00B82848"/>
    <w:rsid w:val="00B82935"/>
    <w:rsid w:val="00B82FB3"/>
    <w:rsid w:val="00B8328B"/>
    <w:rsid w:val="00B839B3"/>
    <w:rsid w:val="00B83B73"/>
    <w:rsid w:val="00B83C14"/>
    <w:rsid w:val="00B84D75"/>
    <w:rsid w:val="00B851C7"/>
    <w:rsid w:val="00B85681"/>
    <w:rsid w:val="00B85879"/>
    <w:rsid w:val="00B85EFC"/>
    <w:rsid w:val="00B86994"/>
    <w:rsid w:val="00B86A18"/>
    <w:rsid w:val="00B86A71"/>
    <w:rsid w:val="00B86BB3"/>
    <w:rsid w:val="00B86E1D"/>
    <w:rsid w:val="00B90ED5"/>
    <w:rsid w:val="00B914C8"/>
    <w:rsid w:val="00B91522"/>
    <w:rsid w:val="00B91668"/>
    <w:rsid w:val="00B91728"/>
    <w:rsid w:val="00B91F0B"/>
    <w:rsid w:val="00B922B7"/>
    <w:rsid w:val="00B9234B"/>
    <w:rsid w:val="00B926C7"/>
    <w:rsid w:val="00B92F8E"/>
    <w:rsid w:val="00B930BC"/>
    <w:rsid w:val="00B930FF"/>
    <w:rsid w:val="00B931F4"/>
    <w:rsid w:val="00B93680"/>
    <w:rsid w:val="00B93F50"/>
    <w:rsid w:val="00B93FBF"/>
    <w:rsid w:val="00B942AA"/>
    <w:rsid w:val="00B94315"/>
    <w:rsid w:val="00B945DC"/>
    <w:rsid w:val="00B95430"/>
    <w:rsid w:val="00B958EE"/>
    <w:rsid w:val="00B95F58"/>
    <w:rsid w:val="00B96539"/>
    <w:rsid w:val="00B96B16"/>
    <w:rsid w:val="00B97566"/>
    <w:rsid w:val="00B975C2"/>
    <w:rsid w:val="00B9783D"/>
    <w:rsid w:val="00BA069A"/>
    <w:rsid w:val="00BA0DF8"/>
    <w:rsid w:val="00BA1450"/>
    <w:rsid w:val="00BA2863"/>
    <w:rsid w:val="00BA2C59"/>
    <w:rsid w:val="00BA3519"/>
    <w:rsid w:val="00BA3DF5"/>
    <w:rsid w:val="00BA415E"/>
    <w:rsid w:val="00BA4195"/>
    <w:rsid w:val="00BA42E6"/>
    <w:rsid w:val="00BA4494"/>
    <w:rsid w:val="00BA4B1D"/>
    <w:rsid w:val="00BA4F77"/>
    <w:rsid w:val="00BA4FFF"/>
    <w:rsid w:val="00BA511A"/>
    <w:rsid w:val="00BA5202"/>
    <w:rsid w:val="00BA56B0"/>
    <w:rsid w:val="00BA57A1"/>
    <w:rsid w:val="00BA636D"/>
    <w:rsid w:val="00BA639B"/>
    <w:rsid w:val="00BA6A6B"/>
    <w:rsid w:val="00BA6CDA"/>
    <w:rsid w:val="00BA73DE"/>
    <w:rsid w:val="00BA7C8E"/>
    <w:rsid w:val="00BA7DDC"/>
    <w:rsid w:val="00BB05B1"/>
    <w:rsid w:val="00BB0A99"/>
    <w:rsid w:val="00BB15A2"/>
    <w:rsid w:val="00BB27F5"/>
    <w:rsid w:val="00BB29EE"/>
    <w:rsid w:val="00BB2AEB"/>
    <w:rsid w:val="00BB3219"/>
    <w:rsid w:val="00BB33DE"/>
    <w:rsid w:val="00BB34C0"/>
    <w:rsid w:val="00BB3C4D"/>
    <w:rsid w:val="00BB3CD3"/>
    <w:rsid w:val="00BB3E43"/>
    <w:rsid w:val="00BB4493"/>
    <w:rsid w:val="00BB44BF"/>
    <w:rsid w:val="00BB44D0"/>
    <w:rsid w:val="00BB4BFE"/>
    <w:rsid w:val="00BB4D59"/>
    <w:rsid w:val="00BB5417"/>
    <w:rsid w:val="00BB56BF"/>
    <w:rsid w:val="00BB5BD2"/>
    <w:rsid w:val="00BB6364"/>
    <w:rsid w:val="00BB7B44"/>
    <w:rsid w:val="00BB7CC4"/>
    <w:rsid w:val="00BC0529"/>
    <w:rsid w:val="00BC0954"/>
    <w:rsid w:val="00BC0A28"/>
    <w:rsid w:val="00BC0AE4"/>
    <w:rsid w:val="00BC1B2D"/>
    <w:rsid w:val="00BC2246"/>
    <w:rsid w:val="00BC23F0"/>
    <w:rsid w:val="00BC2548"/>
    <w:rsid w:val="00BC264A"/>
    <w:rsid w:val="00BC2C0D"/>
    <w:rsid w:val="00BC3087"/>
    <w:rsid w:val="00BC3B52"/>
    <w:rsid w:val="00BC3CCC"/>
    <w:rsid w:val="00BC525F"/>
    <w:rsid w:val="00BC54D2"/>
    <w:rsid w:val="00BC593C"/>
    <w:rsid w:val="00BC5AFA"/>
    <w:rsid w:val="00BC70BD"/>
    <w:rsid w:val="00BC70C0"/>
    <w:rsid w:val="00BC7879"/>
    <w:rsid w:val="00BD06E8"/>
    <w:rsid w:val="00BD0B07"/>
    <w:rsid w:val="00BD0BA6"/>
    <w:rsid w:val="00BD12F4"/>
    <w:rsid w:val="00BD1E30"/>
    <w:rsid w:val="00BD2380"/>
    <w:rsid w:val="00BD2541"/>
    <w:rsid w:val="00BD2E86"/>
    <w:rsid w:val="00BD34D4"/>
    <w:rsid w:val="00BD35FB"/>
    <w:rsid w:val="00BD368C"/>
    <w:rsid w:val="00BD3ABA"/>
    <w:rsid w:val="00BD41D7"/>
    <w:rsid w:val="00BD4B15"/>
    <w:rsid w:val="00BD4F3F"/>
    <w:rsid w:val="00BD4FC0"/>
    <w:rsid w:val="00BD580A"/>
    <w:rsid w:val="00BD5E2F"/>
    <w:rsid w:val="00BD5E7F"/>
    <w:rsid w:val="00BD6448"/>
    <w:rsid w:val="00BD71E8"/>
    <w:rsid w:val="00BD760B"/>
    <w:rsid w:val="00BD7A46"/>
    <w:rsid w:val="00BD7BC1"/>
    <w:rsid w:val="00BD7BDC"/>
    <w:rsid w:val="00BE0436"/>
    <w:rsid w:val="00BE0B9D"/>
    <w:rsid w:val="00BE15AB"/>
    <w:rsid w:val="00BE169B"/>
    <w:rsid w:val="00BE17E0"/>
    <w:rsid w:val="00BE1C5C"/>
    <w:rsid w:val="00BE2792"/>
    <w:rsid w:val="00BE28EF"/>
    <w:rsid w:val="00BE43E9"/>
    <w:rsid w:val="00BE45CF"/>
    <w:rsid w:val="00BE546E"/>
    <w:rsid w:val="00BE5C74"/>
    <w:rsid w:val="00BE609B"/>
    <w:rsid w:val="00BE6228"/>
    <w:rsid w:val="00BE6292"/>
    <w:rsid w:val="00BE6A00"/>
    <w:rsid w:val="00BE6B8E"/>
    <w:rsid w:val="00BE6FD0"/>
    <w:rsid w:val="00BF0CB5"/>
    <w:rsid w:val="00BF1991"/>
    <w:rsid w:val="00BF2AEB"/>
    <w:rsid w:val="00BF2B27"/>
    <w:rsid w:val="00BF3077"/>
    <w:rsid w:val="00BF4B45"/>
    <w:rsid w:val="00BF5918"/>
    <w:rsid w:val="00BF61A6"/>
    <w:rsid w:val="00BF6403"/>
    <w:rsid w:val="00BF654E"/>
    <w:rsid w:val="00BF674C"/>
    <w:rsid w:val="00BF6F2A"/>
    <w:rsid w:val="00BF7484"/>
    <w:rsid w:val="00BF750B"/>
    <w:rsid w:val="00BF76A0"/>
    <w:rsid w:val="00BF7FEB"/>
    <w:rsid w:val="00C00747"/>
    <w:rsid w:val="00C01826"/>
    <w:rsid w:val="00C02CC7"/>
    <w:rsid w:val="00C03075"/>
    <w:rsid w:val="00C0342E"/>
    <w:rsid w:val="00C03915"/>
    <w:rsid w:val="00C03A5C"/>
    <w:rsid w:val="00C03DF1"/>
    <w:rsid w:val="00C0407A"/>
    <w:rsid w:val="00C053C2"/>
    <w:rsid w:val="00C063A9"/>
    <w:rsid w:val="00C063AD"/>
    <w:rsid w:val="00C064B7"/>
    <w:rsid w:val="00C0663E"/>
    <w:rsid w:val="00C0710B"/>
    <w:rsid w:val="00C07153"/>
    <w:rsid w:val="00C07709"/>
    <w:rsid w:val="00C0797C"/>
    <w:rsid w:val="00C07D45"/>
    <w:rsid w:val="00C1110D"/>
    <w:rsid w:val="00C11375"/>
    <w:rsid w:val="00C11921"/>
    <w:rsid w:val="00C11927"/>
    <w:rsid w:val="00C12384"/>
    <w:rsid w:val="00C12770"/>
    <w:rsid w:val="00C12B3E"/>
    <w:rsid w:val="00C13277"/>
    <w:rsid w:val="00C13EDB"/>
    <w:rsid w:val="00C146F9"/>
    <w:rsid w:val="00C14720"/>
    <w:rsid w:val="00C1500B"/>
    <w:rsid w:val="00C15213"/>
    <w:rsid w:val="00C155B2"/>
    <w:rsid w:val="00C1571F"/>
    <w:rsid w:val="00C15C25"/>
    <w:rsid w:val="00C15F5C"/>
    <w:rsid w:val="00C167A8"/>
    <w:rsid w:val="00C1693A"/>
    <w:rsid w:val="00C174CF"/>
    <w:rsid w:val="00C174D1"/>
    <w:rsid w:val="00C17A19"/>
    <w:rsid w:val="00C20658"/>
    <w:rsid w:val="00C20802"/>
    <w:rsid w:val="00C20AE1"/>
    <w:rsid w:val="00C21200"/>
    <w:rsid w:val="00C215D7"/>
    <w:rsid w:val="00C21704"/>
    <w:rsid w:val="00C224E6"/>
    <w:rsid w:val="00C226B5"/>
    <w:rsid w:val="00C23742"/>
    <w:rsid w:val="00C23984"/>
    <w:rsid w:val="00C23BE3"/>
    <w:rsid w:val="00C23F06"/>
    <w:rsid w:val="00C240F1"/>
    <w:rsid w:val="00C24B66"/>
    <w:rsid w:val="00C24BA1"/>
    <w:rsid w:val="00C256FF"/>
    <w:rsid w:val="00C25735"/>
    <w:rsid w:val="00C2574A"/>
    <w:rsid w:val="00C25891"/>
    <w:rsid w:val="00C25CDB"/>
    <w:rsid w:val="00C262DC"/>
    <w:rsid w:val="00C2637F"/>
    <w:rsid w:val="00C2652D"/>
    <w:rsid w:val="00C2653E"/>
    <w:rsid w:val="00C2675B"/>
    <w:rsid w:val="00C2686F"/>
    <w:rsid w:val="00C26949"/>
    <w:rsid w:val="00C26B8E"/>
    <w:rsid w:val="00C26F06"/>
    <w:rsid w:val="00C27F55"/>
    <w:rsid w:val="00C303A3"/>
    <w:rsid w:val="00C304C8"/>
    <w:rsid w:val="00C30791"/>
    <w:rsid w:val="00C31DC5"/>
    <w:rsid w:val="00C32B08"/>
    <w:rsid w:val="00C33379"/>
    <w:rsid w:val="00C3424E"/>
    <w:rsid w:val="00C3452B"/>
    <w:rsid w:val="00C34BAF"/>
    <w:rsid w:val="00C3542B"/>
    <w:rsid w:val="00C35B5D"/>
    <w:rsid w:val="00C36AE0"/>
    <w:rsid w:val="00C36B16"/>
    <w:rsid w:val="00C36BA2"/>
    <w:rsid w:val="00C374D7"/>
    <w:rsid w:val="00C37D22"/>
    <w:rsid w:val="00C4023C"/>
    <w:rsid w:val="00C402B6"/>
    <w:rsid w:val="00C40B66"/>
    <w:rsid w:val="00C420D4"/>
    <w:rsid w:val="00C421BF"/>
    <w:rsid w:val="00C4245F"/>
    <w:rsid w:val="00C4295E"/>
    <w:rsid w:val="00C42FB6"/>
    <w:rsid w:val="00C4317A"/>
    <w:rsid w:val="00C43C55"/>
    <w:rsid w:val="00C43DCD"/>
    <w:rsid w:val="00C4401F"/>
    <w:rsid w:val="00C44BC8"/>
    <w:rsid w:val="00C451A5"/>
    <w:rsid w:val="00C45730"/>
    <w:rsid w:val="00C4576E"/>
    <w:rsid w:val="00C45B34"/>
    <w:rsid w:val="00C46111"/>
    <w:rsid w:val="00C463AA"/>
    <w:rsid w:val="00C4645B"/>
    <w:rsid w:val="00C464B7"/>
    <w:rsid w:val="00C464E9"/>
    <w:rsid w:val="00C466E0"/>
    <w:rsid w:val="00C47E84"/>
    <w:rsid w:val="00C47E99"/>
    <w:rsid w:val="00C51DC1"/>
    <w:rsid w:val="00C51EB0"/>
    <w:rsid w:val="00C52227"/>
    <w:rsid w:val="00C5279F"/>
    <w:rsid w:val="00C52B71"/>
    <w:rsid w:val="00C532F0"/>
    <w:rsid w:val="00C53CFB"/>
    <w:rsid w:val="00C54409"/>
    <w:rsid w:val="00C54B2B"/>
    <w:rsid w:val="00C54D3D"/>
    <w:rsid w:val="00C55A9B"/>
    <w:rsid w:val="00C55BD2"/>
    <w:rsid w:val="00C55DC1"/>
    <w:rsid w:val="00C568E9"/>
    <w:rsid w:val="00C572F7"/>
    <w:rsid w:val="00C57350"/>
    <w:rsid w:val="00C57C1D"/>
    <w:rsid w:val="00C57DC0"/>
    <w:rsid w:val="00C60424"/>
    <w:rsid w:val="00C608BE"/>
    <w:rsid w:val="00C61003"/>
    <w:rsid w:val="00C61D3F"/>
    <w:rsid w:val="00C62696"/>
    <w:rsid w:val="00C6399C"/>
    <w:rsid w:val="00C63BEF"/>
    <w:rsid w:val="00C64216"/>
    <w:rsid w:val="00C644D1"/>
    <w:rsid w:val="00C647E2"/>
    <w:rsid w:val="00C64A53"/>
    <w:rsid w:val="00C64F3F"/>
    <w:rsid w:val="00C65149"/>
    <w:rsid w:val="00C657F3"/>
    <w:rsid w:val="00C65BB8"/>
    <w:rsid w:val="00C66147"/>
    <w:rsid w:val="00C67170"/>
    <w:rsid w:val="00C6773E"/>
    <w:rsid w:val="00C67F30"/>
    <w:rsid w:val="00C70595"/>
    <w:rsid w:val="00C70CE9"/>
    <w:rsid w:val="00C70D5D"/>
    <w:rsid w:val="00C70DC8"/>
    <w:rsid w:val="00C71005"/>
    <w:rsid w:val="00C71353"/>
    <w:rsid w:val="00C71819"/>
    <w:rsid w:val="00C72363"/>
    <w:rsid w:val="00C72AF4"/>
    <w:rsid w:val="00C72FD2"/>
    <w:rsid w:val="00C73231"/>
    <w:rsid w:val="00C733EE"/>
    <w:rsid w:val="00C740D5"/>
    <w:rsid w:val="00C74462"/>
    <w:rsid w:val="00C74B12"/>
    <w:rsid w:val="00C74C9A"/>
    <w:rsid w:val="00C75C9B"/>
    <w:rsid w:val="00C76703"/>
    <w:rsid w:val="00C76895"/>
    <w:rsid w:val="00C76C96"/>
    <w:rsid w:val="00C76DB5"/>
    <w:rsid w:val="00C76FB1"/>
    <w:rsid w:val="00C77130"/>
    <w:rsid w:val="00C77255"/>
    <w:rsid w:val="00C773D7"/>
    <w:rsid w:val="00C77574"/>
    <w:rsid w:val="00C775D2"/>
    <w:rsid w:val="00C776B0"/>
    <w:rsid w:val="00C7774A"/>
    <w:rsid w:val="00C77EF0"/>
    <w:rsid w:val="00C80112"/>
    <w:rsid w:val="00C80790"/>
    <w:rsid w:val="00C8095E"/>
    <w:rsid w:val="00C80995"/>
    <w:rsid w:val="00C80B7E"/>
    <w:rsid w:val="00C814C6"/>
    <w:rsid w:val="00C81B51"/>
    <w:rsid w:val="00C81D31"/>
    <w:rsid w:val="00C82400"/>
    <w:rsid w:val="00C827C3"/>
    <w:rsid w:val="00C8294E"/>
    <w:rsid w:val="00C82D44"/>
    <w:rsid w:val="00C8316F"/>
    <w:rsid w:val="00C835B0"/>
    <w:rsid w:val="00C837B9"/>
    <w:rsid w:val="00C83866"/>
    <w:rsid w:val="00C83969"/>
    <w:rsid w:val="00C83A7B"/>
    <w:rsid w:val="00C8401C"/>
    <w:rsid w:val="00C847F6"/>
    <w:rsid w:val="00C85263"/>
    <w:rsid w:val="00C852FC"/>
    <w:rsid w:val="00C85343"/>
    <w:rsid w:val="00C861CE"/>
    <w:rsid w:val="00C8658C"/>
    <w:rsid w:val="00C86A32"/>
    <w:rsid w:val="00C90687"/>
    <w:rsid w:val="00C90AB2"/>
    <w:rsid w:val="00C9199F"/>
    <w:rsid w:val="00C91B1A"/>
    <w:rsid w:val="00C928A6"/>
    <w:rsid w:val="00C92B94"/>
    <w:rsid w:val="00C92F5F"/>
    <w:rsid w:val="00C930D6"/>
    <w:rsid w:val="00C93268"/>
    <w:rsid w:val="00C943A1"/>
    <w:rsid w:val="00C94D06"/>
    <w:rsid w:val="00C94D44"/>
    <w:rsid w:val="00C9521F"/>
    <w:rsid w:val="00C95711"/>
    <w:rsid w:val="00C9585F"/>
    <w:rsid w:val="00C95D03"/>
    <w:rsid w:val="00C97D5B"/>
    <w:rsid w:val="00C97E42"/>
    <w:rsid w:val="00CA0A28"/>
    <w:rsid w:val="00CA129A"/>
    <w:rsid w:val="00CA1C2B"/>
    <w:rsid w:val="00CA268F"/>
    <w:rsid w:val="00CA26B6"/>
    <w:rsid w:val="00CA277E"/>
    <w:rsid w:val="00CA278C"/>
    <w:rsid w:val="00CA35DD"/>
    <w:rsid w:val="00CA3624"/>
    <w:rsid w:val="00CA398A"/>
    <w:rsid w:val="00CA3D1F"/>
    <w:rsid w:val="00CA4FA5"/>
    <w:rsid w:val="00CA6AC1"/>
    <w:rsid w:val="00CA6C1B"/>
    <w:rsid w:val="00CA7557"/>
    <w:rsid w:val="00CA75DD"/>
    <w:rsid w:val="00CB0983"/>
    <w:rsid w:val="00CB0E6B"/>
    <w:rsid w:val="00CB1789"/>
    <w:rsid w:val="00CB1B88"/>
    <w:rsid w:val="00CB2266"/>
    <w:rsid w:val="00CB2834"/>
    <w:rsid w:val="00CB3D5D"/>
    <w:rsid w:val="00CB41A8"/>
    <w:rsid w:val="00CB45AD"/>
    <w:rsid w:val="00CB48EA"/>
    <w:rsid w:val="00CB4E8D"/>
    <w:rsid w:val="00CB5242"/>
    <w:rsid w:val="00CB5A39"/>
    <w:rsid w:val="00CB5C0F"/>
    <w:rsid w:val="00CB5DB0"/>
    <w:rsid w:val="00CB7268"/>
    <w:rsid w:val="00CB7886"/>
    <w:rsid w:val="00CB7A9C"/>
    <w:rsid w:val="00CB7E2D"/>
    <w:rsid w:val="00CC048A"/>
    <w:rsid w:val="00CC0808"/>
    <w:rsid w:val="00CC0C94"/>
    <w:rsid w:val="00CC0E6F"/>
    <w:rsid w:val="00CC1737"/>
    <w:rsid w:val="00CC1EB6"/>
    <w:rsid w:val="00CC2096"/>
    <w:rsid w:val="00CC25C5"/>
    <w:rsid w:val="00CC2993"/>
    <w:rsid w:val="00CC2C1E"/>
    <w:rsid w:val="00CC2E35"/>
    <w:rsid w:val="00CC3359"/>
    <w:rsid w:val="00CC3434"/>
    <w:rsid w:val="00CC39E8"/>
    <w:rsid w:val="00CC3A8B"/>
    <w:rsid w:val="00CC3BA5"/>
    <w:rsid w:val="00CC4060"/>
    <w:rsid w:val="00CC4063"/>
    <w:rsid w:val="00CC51AA"/>
    <w:rsid w:val="00CC541D"/>
    <w:rsid w:val="00CC5EB7"/>
    <w:rsid w:val="00CC6967"/>
    <w:rsid w:val="00CC7F0B"/>
    <w:rsid w:val="00CD01E8"/>
    <w:rsid w:val="00CD0DDE"/>
    <w:rsid w:val="00CD0E00"/>
    <w:rsid w:val="00CD1091"/>
    <w:rsid w:val="00CD1353"/>
    <w:rsid w:val="00CD2B47"/>
    <w:rsid w:val="00CD3323"/>
    <w:rsid w:val="00CD36B3"/>
    <w:rsid w:val="00CD3BD3"/>
    <w:rsid w:val="00CD3FF2"/>
    <w:rsid w:val="00CD4119"/>
    <w:rsid w:val="00CD46FF"/>
    <w:rsid w:val="00CD632B"/>
    <w:rsid w:val="00CD6494"/>
    <w:rsid w:val="00CD696E"/>
    <w:rsid w:val="00CD6D6C"/>
    <w:rsid w:val="00CE0BE0"/>
    <w:rsid w:val="00CE13B9"/>
    <w:rsid w:val="00CE2A90"/>
    <w:rsid w:val="00CE3178"/>
    <w:rsid w:val="00CE3244"/>
    <w:rsid w:val="00CE3665"/>
    <w:rsid w:val="00CE3B5B"/>
    <w:rsid w:val="00CE3FDA"/>
    <w:rsid w:val="00CE4013"/>
    <w:rsid w:val="00CE4157"/>
    <w:rsid w:val="00CE42C2"/>
    <w:rsid w:val="00CE4312"/>
    <w:rsid w:val="00CE4638"/>
    <w:rsid w:val="00CE48C4"/>
    <w:rsid w:val="00CE4A7A"/>
    <w:rsid w:val="00CE51D1"/>
    <w:rsid w:val="00CE55FC"/>
    <w:rsid w:val="00CE5A76"/>
    <w:rsid w:val="00CE5C91"/>
    <w:rsid w:val="00CE5D40"/>
    <w:rsid w:val="00CE6288"/>
    <w:rsid w:val="00CE68F6"/>
    <w:rsid w:val="00CE6A4F"/>
    <w:rsid w:val="00CE6AF9"/>
    <w:rsid w:val="00CE713B"/>
    <w:rsid w:val="00CE721F"/>
    <w:rsid w:val="00CE7585"/>
    <w:rsid w:val="00CF0B05"/>
    <w:rsid w:val="00CF149A"/>
    <w:rsid w:val="00CF1AFD"/>
    <w:rsid w:val="00CF2337"/>
    <w:rsid w:val="00CF3BA3"/>
    <w:rsid w:val="00CF3F73"/>
    <w:rsid w:val="00CF407F"/>
    <w:rsid w:val="00CF4D6B"/>
    <w:rsid w:val="00CF5606"/>
    <w:rsid w:val="00CF5911"/>
    <w:rsid w:val="00CF5EE5"/>
    <w:rsid w:val="00CF6C54"/>
    <w:rsid w:val="00CF717B"/>
    <w:rsid w:val="00CF7560"/>
    <w:rsid w:val="00CF75F2"/>
    <w:rsid w:val="00CF78AA"/>
    <w:rsid w:val="00D0025A"/>
    <w:rsid w:val="00D00C46"/>
    <w:rsid w:val="00D00CB3"/>
    <w:rsid w:val="00D01282"/>
    <w:rsid w:val="00D013BD"/>
    <w:rsid w:val="00D01470"/>
    <w:rsid w:val="00D016BE"/>
    <w:rsid w:val="00D0266D"/>
    <w:rsid w:val="00D02ABE"/>
    <w:rsid w:val="00D02B07"/>
    <w:rsid w:val="00D02EB2"/>
    <w:rsid w:val="00D02FBC"/>
    <w:rsid w:val="00D039C5"/>
    <w:rsid w:val="00D03F98"/>
    <w:rsid w:val="00D04220"/>
    <w:rsid w:val="00D04E4A"/>
    <w:rsid w:val="00D0556C"/>
    <w:rsid w:val="00D05F97"/>
    <w:rsid w:val="00D06D6E"/>
    <w:rsid w:val="00D06F71"/>
    <w:rsid w:val="00D071F2"/>
    <w:rsid w:val="00D07C6C"/>
    <w:rsid w:val="00D07EA3"/>
    <w:rsid w:val="00D104A7"/>
    <w:rsid w:val="00D10FDE"/>
    <w:rsid w:val="00D115E9"/>
    <w:rsid w:val="00D11EAA"/>
    <w:rsid w:val="00D11F01"/>
    <w:rsid w:val="00D1219E"/>
    <w:rsid w:val="00D12463"/>
    <w:rsid w:val="00D124AB"/>
    <w:rsid w:val="00D129F6"/>
    <w:rsid w:val="00D13A43"/>
    <w:rsid w:val="00D13B6E"/>
    <w:rsid w:val="00D13C1B"/>
    <w:rsid w:val="00D13C59"/>
    <w:rsid w:val="00D14824"/>
    <w:rsid w:val="00D14890"/>
    <w:rsid w:val="00D15141"/>
    <w:rsid w:val="00D161B0"/>
    <w:rsid w:val="00D16316"/>
    <w:rsid w:val="00D163F7"/>
    <w:rsid w:val="00D1677F"/>
    <w:rsid w:val="00D17353"/>
    <w:rsid w:val="00D17AA0"/>
    <w:rsid w:val="00D17EDF"/>
    <w:rsid w:val="00D20104"/>
    <w:rsid w:val="00D20BB3"/>
    <w:rsid w:val="00D20D67"/>
    <w:rsid w:val="00D210CA"/>
    <w:rsid w:val="00D218AA"/>
    <w:rsid w:val="00D21D5A"/>
    <w:rsid w:val="00D2212F"/>
    <w:rsid w:val="00D22159"/>
    <w:rsid w:val="00D22814"/>
    <w:rsid w:val="00D22CF8"/>
    <w:rsid w:val="00D22F6B"/>
    <w:rsid w:val="00D23962"/>
    <w:rsid w:val="00D23F79"/>
    <w:rsid w:val="00D269BB"/>
    <w:rsid w:val="00D26D04"/>
    <w:rsid w:val="00D27128"/>
    <w:rsid w:val="00D279E3"/>
    <w:rsid w:val="00D308B4"/>
    <w:rsid w:val="00D31049"/>
    <w:rsid w:val="00D318AB"/>
    <w:rsid w:val="00D320DE"/>
    <w:rsid w:val="00D3251E"/>
    <w:rsid w:val="00D33240"/>
    <w:rsid w:val="00D3350E"/>
    <w:rsid w:val="00D33CB6"/>
    <w:rsid w:val="00D34DB8"/>
    <w:rsid w:val="00D34ED3"/>
    <w:rsid w:val="00D352CB"/>
    <w:rsid w:val="00D35967"/>
    <w:rsid w:val="00D35CC2"/>
    <w:rsid w:val="00D363EF"/>
    <w:rsid w:val="00D366EC"/>
    <w:rsid w:val="00D36719"/>
    <w:rsid w:val="00D370BF"/>
    <w:rsid w:val="00D376D9"/>
    <w:rsid w:val="00D37707"/>
    <w:rsid w:val="00D37893"/>
    <w:rsid w:val="00D3793A"/>
    <w:rsid w:val="00D37C30"/>
    <w:rsid w:val="00D37C7D"/>
    <w:rsid w:val="00D37D68"/>
    <w:rsid w:val="00D37EAD"/>
    <w:rsid w:val="00D4091F"/>
    <w:rsid w:val="00D41123"/>
    <w:rsid w:val="00D41B82"/>
    <w:rsid w:val="00D41CE4"/>
    <w:rsid w:val="00D4208C"/>
    <w:rsid w:val="00D42325"/>
    <w:rsid w:val="00D4261B"/>
    <w:rsid w:val="00D42A90"/>
    <w:rsid w:val="00D43128"/>
    <w:rsid w:val="00D437B9"/>
    <w:rsid w:val="00D43A07"/>
    <w:rsid w:val="00D43B67"/>
    <w:rsid w:val="00D43C11"/>
    <w:rsid w:val="00D44239"/>
    <w:rsid w:val="00D444FA"/>
    <w:rsid w:val="00D44E2E"/>
    <w:rsid w:val="00D45274"/>
    <w:rsid w:val="00D458BA"/>
    <w:rsid w:val="00D4646D"/>
    <w:rsid w:val="00D4683C"/>
    <w:rsid w:val="00D46BCA"/>
    <w:rsid w:val="00D46E7D"/>
    <w:rsid w:val="00D4723E"/>
    <w:rsid w:val="00D47A56"/>
    <w:rsid w:val="00D47CC8"/>
    <w:rsid w:val="00D47ED1"/>
    <w:rsid w:val="00D512D1"/>
    <w:rsid w:val="00D524A7"/>
    <w:rsid w:val="00D530C5"/>
    <w:rsid w:val="00D53468"/>
    <w:rsid w:val="00D53B83"/>
    <w:rsid w:val="00D5461F"/>
    <w:rsid w:val="00D54B91"/>
    <w:rsid w:val="00D54C2F"/>
    <w:rsid w:val="00D559DC"/>
    <w:rsid w:val="00D55D84"/>
    <w:rsid w:val="00D56718"/>
    <w:rsid w:val="00D56A67"/>
    <w:rsid w:val="00D56ECD"/>
    <w:rsid w:val="00D57784"/>
    <w:rsid w:val="00D577B2"/>
    <w:rsid w:val="00D57E55"/>
    <w:rsid w:val="00D60329"/>
    <w:rsid w:val="00D6038E"/>
    <w:rsid w:val="00D606A4"/>
    <w:rsid w:val="00D60810"/>
    <w:rsid w:val="00D61325"/>
    <w:rsid w:val="00D6141E"/>
    <w:rsid w:val="00D61441"/>
    <w:rsid w:val="00D61680"/>
    <w:rsid w:val="00D617C3"/>
    <w:rsid w:val="00D62C32"/>
    <w:rsid w:val="00D62EC7"/>
    <w:rsid w:val="00D63067"/>
    <w:rsid w:val="00D6400F"/>
    <w:rsid w:val="00D64058"/>
    <w:rsid w:val="00D64F48"/>
    <w:rsid w:val="00D65337"/>
    <w:rsid w:val="00D6553B"/>
    <w:rsid w:val="00D668A1"/>
    <w:rsid w:val="00D66D5D"/>
    <w:rsid w:val="00D674FF"/>
    <w:rsid w:val="00D67BA8"/>
    <w:rsid w:val="00D67CA7"/>
    <w:rsid w:val="00D706C7"/>
    <w:rsid w:val="00D708E2"/>
    <w:rsid w:val="00D7100E"/>
    <w:rsid w:val="00D71415"/>
    <w:rsid w:val="00D71888"/>
    <w:rsid w:val="00D71BB5"/>
    <w:rsid w:val="00D71FCE"/>
    <w:rsid w:val="00D73095"/>
    <w:rsid w:val="00D73209"/>
    <w:rsid w:val="00D732E6"/>
    <w:rsid w:val="00D73738"/>
    <w:rsid w:val="00D73810"/>
    <w:rsid w:val="00D74A6D"/>
    <w:rsid w:val="00D74B62"/>
    <w:rsid w:val="00D74C0C"/>
    <w:rsid w:val="00D75320"/>
    <w:rsid w:val="00D75405"/>
    <w:rsid w:val="00D75DD6"/>
    <w:rsid w:val="00D7658E"/>
    <w:rsid w:val="00D76924"/>
    <w:rsid w:val="00D76ABF"/>
    <w:rsid w:val="00D770CE"/>
    <w:rsid w:val="00D7718D"/>
    <w:rsid w:val="00D771B1"/>
    <w:rsid w:val="00D77244"/>
    <w:rsid w:val="00D77EAF"/>
    <w:rsid w:val="00D80C98"/>
    <w:rsid w:val="00D80D04"/>
    <w:rsid w:val="00D80D29"/>
    <w:rsid w:val="00D810DE"/>
    <w:rsid w:val="00D8118C"/>
    <w:rsid w:val="00D81727"/>
    <w:rsid w:val="00D81ED7"/>
    <w:rsid w:val="00D82102"/>
    <w:rsid w:val="00D82697"/>
    <w:rsid w:val="00D8284E"/>
    <w:rsid w:val="00D82B79"/>
    <w:rsid w:val="00D82CF3"/>
    <w:rsid w:val="00D82EC1"/>
    <w:rsid w:val="00D8307C"/>
    <w:rsid w:val="00D8325C"/>
    <w:rsid w:val="00D8326A"/>
    <w:rsid w:val="00D8329A"/>
    <w:rsid w:val="00D833F4"/>
    <w:rsid w:val="00D83E81"/>
    <w:rsid w:val="00D84796"/>
    <w:rsid w:val="00D84E2D"/>
    <w:rsid w:val="00D8500F"/>
    <w:rsid w:val="00D85D9B"/>
    <w:rsid w:val="00D86973"/>
    <w:rsid w:val="00D869B5"/>
    <w:rsid w:val="00D87121"/>
    <w:rsid w:val="00D871C1"/>
    <w:rsid w:val="00D8761B"/>
    <w:rsid w:val="00D878EF"/>
    <w:rsid w:val="00D87939"/>
    <w:rsid w:val="00D87A9A"/>
    <w:rsid w:val="00D904BA"/>
    <w:rsid w:val="00D90A5D"/>
    <w:rsid w:val="00D90A6E"/>
    <w:rsid w:val="00D910FF"/>
    <w:rsid w:val="00D91B2B"/>
    <w:rsid w:val="00D922A6"/>
    <w:rsid w:val="00D93223"/>
    <w:rsid w:val="00D932EA"/>
    <w:rsid w:val="00D933D4"/>
    <w:rsid w:val="00D933F7"/>
    <w:rsid w:val="00D93ACD"/>
    <w:rsid w:val="00D9471F"/>
    <w:rsid w:val="00D95370"/>
    <w:rsid w:val="00D95805"/>
    <w:rsid w:val="00D95C93"/>
    <w:rsid w:val="00D961DD"/>
    <w:rsid w:val="00D96496"/>
    <w:rsid w:val="00D96E40"/>
    <w:rsid w:val="00D97081"/>
    <w:rsid w:val="00D9720E"/>
    <w:rsid w:val="00D9727A"/>
    <w:rsid w:val="00D9744C"/>
    <w:rsid w:val="00D974FC"/>
    <w:rsid w:val="00D9761D"/>
    <w:rsid w:val="00D97741"/>
    <w:rsid w:val="00D97DD8"/>
    <w:rsid w:val="00DA12DF"/>
    <w:rsid w:val="00DA13DC"/>
    <w:rsid w:val="00DA146E"/>
    <w:rsid w:val="00DA17FF"/>
    <w:rsid w:val="00DA19EC"/>
    <w:rsid w:val="00DA1A94"/>
    <w:rsid w:val="00DA21A9"/>
    <w:rsid w:val="00DA273B"/>
    <w:rsid w:val="00DA2EBD"/>
    <w:rsid w:val="00DA31F9"/>
    <w:rsid w:val="00DA3297"/>
    <w:rsid w:val="00DA3FDF"/>
    <w:rsid w:val="00DA4367"/>
    <w:rsid w:val="00DA4663"/>
    <w:rsid w:val="00DA4917"/>
    <w:rsid w:val="00DA6356"/>
    <w:rsid w:val="00DA63F4"/>
    <w:rsid w:val="00DA6476"/>
    <w:rsid w:val="00DA6532"/>
    <w:rsid w:val="00DA685D"/>
    <w:rsid w:val="00DA6E2A"/>
    <w:rsid w:val="00DA75D5"/>
    <w:rsid w:val="00DA79C0"/>
    <w:rsid w:val="00DB04DF"/>
    <w:rsid w:val="00DB101E"/>
    <w:rsid w:val="00DB1F66"/>
    <w:rsid w:val="00DB21C9"/>
    <w:rsid w:val="00DB26D2"/>
    <w:rsid w:val="00DB2ADC"/>
    <w:rsid w:val="00DB3583"/>
    <w:rsid w:val="00DB398D"/>
    <w:rsid w:val="00DB3C7E"/>
    <w:rsid w:val="00DB4744"/>
    <w:rsid w:val="00DB47F8"/>
    <w:rsid w:val="00DB4980"/>
    <w:rsid w:val="00DB6215"/>
    <w:rsid w:val="00DB6594"/>
    <w:rsid w:val="00DB6B0A"/>
    <w:rsid w:val="00DB7085"/>
    <w:rsid w:val="00DB79E7"/>
    <w:rsid w:val="00DB7E4A"/>
    <w:rsid w:val="00DB7F8E"/>
    <w:rsid w:val="00DC0C0E"/>
    <w:rsid w:val="00DC1069"/>
    <w:rsid w:val="00DC1352"/>
    <w:rsid w:val="00DC14A2"/>
    <w:rsid w:val="00DC17BF"/>
    <w:rsid w:val="00DC24B6"/>
    <w:rsid w:val="00DC2C2A"/>
    <w:rsid w:val="00DC3C7C"/>
    <w:rsid w:val="00DC3FEE"/>
    <w:rsid w:val="00DC467D"/>
    <w:rsid w:val="00DC4746"/>
    <w:rsid w:val="00DC493C"/>
    <w:rsid w:val="00DC49C1"/>
    <w:rsid w:val="00DC4D39"/>
    <w:rsid w:val="00DC5417"/>
    <w:rsid w:val="00DC5BBF"/>
    <w:rsid w:val="00DC62BF"/>
    <w:rsid w:val="00DC6382"/>
    <w:rsid w:val="00DC63D7"/>
    <w:rsid w:val="00DC681F"/>
    <w:rsid w:val="00DC686D"/>
    <w:rsid w:val="00DC6B43"/>
    <w:rsid w:val="00DC6F70"/>
    <w:rsid w:val="00DC7189"/>
    <w:rsid w:val="00DC718E"/>
    <w:rsid w:val="00DC732E"/>
    <w:rsid w:val="00DC7743"/>
    <w:rsid w:val="00DC7C07"/>
    <w:rsid w:val="00DD05DA"/>
    <w:rsid w:val="00DD07F4"/>
    <w:rsid w:val="00DD090E"/>
    <w:rsid w:val="00DD09D1"/>
    <w:rsid w:val="00DD1128"/>
    <w:rsid w:val="00DD219B"/>
    <w:rsid w:val="00DD23ED"/>
    <w:rsid w:val="00DD244B"/>
    <w:rsid w:val="00DD2507"/>
    <w:rsid w:val="00DD31D5"/>
    <w:rsid w:val="00DD3829"/>
    <w:rsid w:val="00DD41A1"/>
    <w:rsid w:val="00DD42A1"/>
    <w:rsid w:val="00DD44C4"/>
    <w:rsid w:val="00DD4D9D"/>
    <w:rsid w:val="00DD4ECE"/>
    <w:rsid w:val="00DD5089"/>
    <w:rsid w:val="00DD56BF"/>
    <w:rsid w:val="00DD5905"/>
    <w:rsid w:val="00DD5A16"/>
    <w:rsid w:val="00DD5A19"/>
    <w:rsid w:val="00DD6991"/>
    <w:rsid w:val="00DD69B2"/>
    <w:rsid w:val="00DD6E1B"/>
    <w:rsid w:val="00DD7CD0"/>
    <w:rsid w:val="00DD7EA2"/>
    <w:rsid w:val="00DE0192"/>
    <w:rsid w:val="00DE10CC"/>
    <w:rsid w:val="00DE124B"/>
    <w:rsid w:val="00DE133C"/>
    <w:rsid w:val="00DE1CA5"/>
    <w:rsid w:val="00DE1D2B"/>
    <w:rsid w:val="00DE2B51"/>
    <w:rsid w:val="00DE3B3E"/>
    <w:rsid w:val="00DE3B67"/>
    <w:rsid w:val="00DE3E9D"/>
    <w:rsid w:val="00DE4294"/>
    <w:rsid w:val="00DE43A5"/>
    <w:rsid w:val="00DE4F97"/>
    <w:rsid w:val="00DE5039"/>
    <w:rsid w:val="00DE552F"/>
    <w:rsid w:val="00DE5888"/>
    <w:rsid w:val="00DE5E51"/>
    <w:rsid w:val="00DE668F"/>
    <w:rsid w:val="00DE715E"/>
    <w:rsid w:val="00DE7362"/>
    <w:rsid w:val="00DE75DF"/>
    <w:rsid w:val="00DE7802"/>
    <w:rsid w:val="00DF0EC8"/>
    <w:rsid w:val="00DF16DA"/>
    <w:rsid w:val="00DF1765"/>
    <w:rsid w:val="00DF193C"/>
    <w:rsid w:val="00DF2014"/>
    <w:rsid w:val="00DF2093"/>
    <w:rsid w:val="00DF2277"/>
    <w:rsid w:val="00DF2AD8"/>
    <w:rsid w:val="00DF3A33"/>
    <w:rsid w:val="00DF3CD5"/>
    <w:rsid w:val="00DF4B0D"/>
    <w:rsid w:val="00DF5767"/>
    <w:rsid w:val="00DF59D4"/>
    <w:rsid w:val="00DF5AA6"/>
    <w:rsid w:val="00DF6596"/>
    <w:rsid w:val="00DF6D9A"/>
    <w:rsid w:val="00DF723E"/>
    <w:rsid w:val="00DF7662"/>
    <w:rsid w:val="00DF76D9"/>
    <w:rsid w:val="00DF772A"/>
    <w:rsid w:val="00DF7C11"/>
    <w:rsid w:val="00E0046C"/>
    <w:rsid w:val="00E00A0F"/>
    <w:rsid w:val="00E01023"/>
    <w:rsid w:val="00E01AEA"/>
    <w:rsid w:val="00E01C32"/>
    <w:rsid w:val="00E01C7E"/>
    <w:rsid w:val="00E01D17"/>
    <w:rsid w:val="00E03170"/>
    <w:rsid w:val="00E038B6"/>
    <w:rsid w:val="00E03D12"/>
    <w:rsid w:val="00E045BF"/>
    <w:rsid w:val="00E05157"/>
    <w:rsid w:val="00E0590F"/>
    <w:rsid w:val="00E06290"/>
    <w:rsid w:val="00E062D6"/>
    <w:rsid w:val="00E06DCE"/>
    <w:rsid w:val="00E073A3"/>
    <w:rsid w:val="00E07620"/>
    <w:rsid w:val="00E07FB0"/>
    <w:rsid w:val="00E110BB"/>
    <w:rsid w:val="00E11945"/>
    <w:rsid w:val="00E11E25"/>
    <w:rsid w:val="00E11F20"/>
    <w:rsid w:val="00E127B6"/>
    <w:rsid w:val="00E13173"/>
    <w:rsid w:val="00E13339"/>
    <w:rsid w:val="00E14061"/>
    <w:rsid w:val="00E146B8"/>
    <w:rsid w:val="00E14A2E"/>
    <w:rsid w:val="00E14A8D"/>
    <w:rsid w:val="00E15099"/>
    <w:rsid w:val="00E15725"/>
    <w:rsid w:val="00E163FD"/>
    <w:rsid w:val="00E164DF"/>
    <w:rsid w:val="00E16753"/>
    <w:rsid w:val="00E173CD"/>
    <w:rsid w:val="00E176DF"/>
    <w:rsid w:val="00E177E8"/>
    <w:rsid w:val="00E17A38"/>
    <w:rsid w:val="00E17AA8"/>
    <w:rsid w:val="00E17D02"/>
    <w:rsid w:val="00E17FD1"/>
    <w:rsid w:val="00E2119B"/>
    <w:rsid w:val="00E213A3"/>
    <w:rsid w:val="00E2162C"/>
    <w:rsid w:val="00E218F2"/>
    <w:rsid w:val="00E21948"/>
    <w:rsid w:val="00E21E5F"/>
    <w:rsid w:val="00E22E18"/>
    <w:rsid w:val="00E22EFA"/>
    <w:rsid w:val="00E23670"/>
    <w:rsid w:val="00E236D1"/>
    <w:rsid w:val="00E23D3C"/>
    <w:rsid w:val="00E240FE"/>
    <w:rsid w:val="00E24DE8"/>
    <w:rsid w:val="00E24E8F"/>
    <w:rsid w:val="00E2535D"/>
    <w:rsid w:val="00E268EC"/>
    <w:rsid w:val="00E2744F"/>
    <w:rsid w:val="00E275BF"/>
    <w:rsid w:val="00E27D0C"/>
    <w:rsid w:val="00E300C7"/>
    <w:rsid w:val="00E306F0"/>
    <w:rsid w:val="00E30D3D"/>
    <w:rsid w:val="00E30DF2"/>
    <w:rsid w:val="00E313A7"/>
    <w:rsid w:val="00E316AC"/>
    <w:rsid w:val="00E316BB"/>
    <w:rsid w:val="00E31C5A"/>
    <w:rsid w:val="00E32145"/>
    <w:rsid w:val="00E3269F"/>
    <w:rsid w:val="00E331A9"/>
    <w:rsid w:val="00E336D9"/>
    <w:rsid w:val="00E33CE4"/>
    <w:rsid w:val="00E34195"/>
    <w:rsid w:val="00E344B5"/>
    <w:rsid w:val="00E34D3D"/>
    <w:rsid w:val="00E3501D"/>
    <w:rsid w:val="00E35872"/>
    <w:rsid w:val="00E35FAC"/>
    <w:rsid w:val="00E362D2"/>
    <w:rsid w:val="00E3642C"/>
    <w:rsid w:val="00E3726B"/>
    <w:rsid w:val="00E37382"/>
    <w:rsid w:val="00E37744"/>
    <w:rsid w:val="00E409B7"/>
    <w:rsid w:val="00E41D80"/>
    <w:rsid w:val="00E41D82"/>
    <w:rsid w:val="00E4202E"/>
    <w:rsid w:val="00E4205F"/>
    <w:rsid w:val="00E4239E"/>
    <w:rsid w:val="00E42ADB"/>
    <w:rsid w:val="00E43128"/>
    <w:rsid w:val="00E43307"/>
    <w:rsid w:val="00E4332B"/>
    <w:rsid w:val="00E43C02"/>
    <w:rsid w:val="00E43F33"/>
    <w:rsid w:val="00E442A2"/>
    <w:rsid w:val="00E44542"/>
    <w:rsid w:val="00E446BA"/>
    <w:rsid w:val="00E44972"/>
    <w:rsid w:val="00E453D0"/>
    <w:rsid w:val="00E46116"/>
    <w:rsid w:val="00E46232"/>
    <w:rsid w:val="00E46858"/>
    <w:rsid w:val="00E46B3D"/>
    <w:rsid w:val="00E47135"/>
    <w:rsid w:val="00E479E9"/>
    <w:rsid w:val="00E50D4F"/>
    <w:rsid w:val="00E50F5E"/>
    <w:rsid w:val="00E511FD"/>
    <w:rsid w:val="00E514C0"/>
    <w:rsid w:val="00E51575"/>
    <w:rsid w:val="00E51742"/>
    <w:rsid w:val="00E51CBF"/>
    <w:rsid w:val="00E521A1"/>
    <w:rsid w:val="00E5227A"/>
    <w:rsid w:val="00E5237D"/>
    <w:rsid w:val="00E527AF"/>
    <w:rsid w:val="00E527C4"/>
    <w:rsid w:val="00E52B48"/>
    <w:rsid w:val="00E52E62"/>
    <w:rsid w:val="00E53C13"/>
    <w:rsid w:val="00E53F4F"/>
    <w:rsid w:val="00E54822"/>
    <w:rsid w:val="00E54C8B"/>
    <w:rsid w:val="00E54F23"/>
    <w:rsid w:val="00E55DFD"/>
    <w:rsid w:val="00E57AA4"/>
    <w:rsid w:val="00E60A01"/>
    <w:rsid w:val="00E60A66"/>
    <w:rsid w:val="00E60ACA"/>
    <w:rsid w:val="00E614F8"/>
    <w:rsid w:val="00E61A4F"/>
    <w:rsid w:val="00E61D1A"/>
    <w:rsid w:val="00E61E9A"/>
    <w:rsid w:val="00E62846"/>
    <w:rsid w:val="00E62B96"/>
    <w:rsid w:val="00E635FC"/>
    <w:rsid w:val="00E63EF0"/>
    <w:rsid w:val="00E642C4"/>
    <w:rsid w:val="00E64655"/>
    <w:rsid w:val="00E64834"/>
    <w:rsid w:val="00E65D1D"/>
    <w:rsid w:val="00E66686"/>
    <w:rsid w:val="00E670F7"/>
    <w:rsid w:val="00E6728F"/>
    <w:rsid w:val="00E6729B"/>
    <w:rsid w:val="00E67626"/>
    <w:rsid w:val="00E678B5"/>
    <w:rsid w:val="00E67C50"/>
    <w:rsid w:val="00E67E88"/>
    <w:rsid w:val="00E67E8B"/>
    <w:rsid w:val="00E704D6"/>
    <w:rsid w:val="00E705DC"/>
    <w:rsid w:val="00E70F76"/>
    <w:rsid w:val="00E70FFA"/>
    <w:rsid w:val="00E713AA"/>
    <w:rsid w:val="00E71423"/>
    <w:rsid w:val="00E718F3"/>
    <w:rsid w:val="00E71920"/>
    <w:rsid w:val="00E71932"/>
    <w:rsid w:val="00E71E10"/>
    <w:rsid w:val="00E71EE4"/>
    <w:rsid w:val="00E72898"/>
    <w:rsid w:val="00E7297F"/>
    <w:rsid w:val="00E72D5D"/>
    <w:rsid w:val="00E7309B"/>
    <w:rsid w:val="00E7310F"/>
    <w:rsid w:val="00E738DC"/>
    <w:rsid w:val="00E73A0A"/>
    <w:rsid w:val="00E73DDC"/>
    <w:rsid w:val="00E742D3"/>
    <w:rsid w:val="00E743F7"/>
    <w:rsid w:val="00E74609"/>
    <w:rsid w:val="00E7523B"/>
    <w:rsid w:val="00E759E2"/>
    <w:rsid w:val="00E75FC9"/>
    <w:rsid w:val="00E81F86"/>
    <w:rsid w:val="00E82322"/>
    <w:rsid w:val="00E82348"/>
    <w:rsid w:val="00E8236A"/>
    <w:rsid w:val="00E8293A"/>
    <w:rsid w:val="00E829E9"/>
    <w:rsid w:val="00E82E1B"/>
    <w:rsid w:val="00E82E95"/>
    <w:rsid w:val="00E83306"/>
    <w:rsid w:val="00E83D5C"/>
    <w:rsid w:val="00E84141"/>
    <w:rsid w:val="00E84315"/>
    <w:rsid w:val="00E84A73"/>
    <w:rsid w:val="00E8565F"/>
    <w:rsid w:val="00E856EF"/>
    <w:rsid w:val="00E857AC"/>
    <w:rsid w:val="00E85C57"/>
    <w:rsid w:val="00E868B9"/>
    <w:rsid w:val="00E86AAD"/>
    <w:rsid w:val="00E86CDB"/>
    <w:rsid w:val="00E875FD"/>
    <w:rsid w:val="00E87B5D"/>
    <w:rsid w:val="00E9098F"/>
    <w:rsid w:val="00E90DFF"/>
    <w:rsid w:val="00E910D2"/>
    <w:rsid w:val="00E914D5"/>
    <w:rsid w:val="00E9154C"/>
    <w:rsid w:val="00E91D72"/>
    <w:rsid w:val="00E91DBC"/>
    <w:rsid w:val="00E92405"/>
    <w:rsid w:val="00E9251A"/>
    <w:rsid w:val="00E92632"/>
    <w:rsid w:val="00E929D0"/>
    <w:rsid w:val="00E93188"/>
    <w:rsid w:val="00E9400C"/>
    <w:rsid w:val="00E94753"/>
    <w:rsid w:val="00E94B9C"/>
    <w:rsid w:val="00E956B6"/>
    <w:rsid w:val="00E95871"/>
    <w:rsid w:val="00E960C1"/>
    <w:rsid w:val="00E9661B"/>
    <w:rsid w:val="00E96A0A"/>
    <w:rsid w:val="00E96B77"/>
    <w:rsid w:val="00E96BAB"/>
    <w:rsid w:val="00E97467"/>
    <w:rsid w:val="00E97DEC"/>
    <w:rsid w:val="00E97F60"/>
    <w:rsid w:val="00EA0568"/>
    <w:rsid w:val="00EA0715"/>
    <w:rsid w:val="00EA0BDA"/>
    <w:rsid w:val="00EA0D13"/>
    <w:rsid w:val="00EA0D8D"/>
    <w:rsid w:val="00EA1620"/>
    <w:rsid w:val="00EA1AB6"/>
    <w:rsid w:val="00EA2731"/>
    <w:rsid w:val="00EA281A"/>
    <w:rsid w:val="00EA2856"/>
    <w:rsid w:val="00EA2B2E"/>
    <w:rsid w:val="00EA2C1D"/>
    <w:rsid w:val="00EA30B5"/>
    <w:rsid w:val="00EA3AB2"/>
    <w:rsid w:val="00EA4B89"/>
    <w:rsid w:val="00EA517A"/>
    <w:rsid w:val="00EA5200"/>
    <w:rsid w:val="00EA598D"/>
    <w:rsid w:val="00EA6F46"/>
    <w:rsid w:val="00EA786C"/>
    <w:rsid w:val="00EA7B76"/>
    <w:rsid w:val="00EA7F41"/>
    <w:rsid w:val="00EA7FCF"/>
    <w:rsid w:val="00EB0821"/>
    <w:rsid w:val="00EB09BB"/>
    <w:rsid w:val="00EB0A15"/>
    <w:rsid w:val="00EB1163"/>
    <w:rsid w:val="00EB15A9"/>
    <w:rsid w:val="00EB15C6"/>
    <w:rsid w:val="00EB19DA"/>
    <w:rsid w:val="00EB1A49"/>
    <w:rsid w:val="00EB1FA4"/>
    <w:rsid w:val="00EB2107"/>
    <w:rsid w:val="00EB2287"/>
    <w:rsid w:val="00EB23B4"/>
    <w:rsid w:val="00EB2605"/>
    <w:rsid w:val="00EB2654"/>
    <w:rsid w:val="00EB2B25"/>
    <w:rsid w:val="00EB2CA4"/>
    <w:rsid w:val="00EB2D55"/>
    <w:rsid w:val="00EB354A"/>
    <w:rsid w:val="00EB3FA4"/>
    <w:rsid w:val="00EB4313"/>
    <w:rsid w:val="00EB48D9"/>
    <w:rsid w:val="00EB495A"/>
    <w:rsid w:val="00EB4B6B"/>
    <w:rsid w:val="00EB4DAB"/>
    <w:rsid w:val="00EB5287"/>
    <w:rsid w:val="00EB54C3"/>
    <w:rsid w:val="00EB55DC"/>
    <w:rsid w:val="00EB5812"/>
    <w:rsid w:val="00EB6536"/>
    <w:rsid w:val="00EB67C7"/>
    <w:rsid w:val="00EB67EB"/>
    <w:rsid w:val="00EB6893"/>
    <w:rsid w:val="00EB6BE8"/>
    <w:rsid w:val="00EB7534"/>
    <w:rsid w:val="00EB7C15"/>
    <w:rsid w:val="00EC0DBA"/>
    <w:rsid w:val="00EC158A"/>
    <w:rsid w:val="00EC16AE"/>
    <w:rsid w:val="00EC1AA7"/>
    <w:rsid w:val="00EC3A2B"/>
    <w:rsid w:val="00EC3D5C"/>
    <w:rsid w:val="00EC4C59"/>
    <w:rsid w:val="00EC4F4C"/>
    <w:rsid w:val="00EC65C1"/>
    <w:rsid w:val="00EC667A"/>
    <w:rsid w:val="00EC6971"/>
    <w:rsid w:val="00EC6DC4"/>
    <w:rsid w:val="00EC7190"/>
    <w:rsid w:val="00ED0961"/>
    <w:rsid w:val="00ED136A"/>
    <w:rsid w:val="00ED1CDB"/>
    <w:rsid w:val="00ED2471"/>
    <w:rsid w:val="00ED2C61"/>
    <w:rsid w:val="00ED3249"/>
    <w:rsid w:val="00ED32CB"/>
    <w:rsid w:val="00ED3816"/>
    <w:rsid w:val="00ED3BF3"/>
    <w:rsid w:val="00ED4540"/>
    <w:rsid w:val="00ED47D3"/>
    <w:rsid w:val="00ED4BB3"/>
    <w:rsid w:val="00ED513D"/>
    <w:rsid w:val="00ED5EF6"/>
    <w:rsid w:val="00ED7333"/>
    <w:rsid w:val="00ED7D89"/>
    <w:rsid w:val="00ED7F9A"/>
    <w:rsid w:val="00EE0CC4"/>
    <w:rsid w:val="00EE1DFB"/>
    <w:rsid w:val="00EE2455"/>
    <w:rsid w:val="00EE2A64"/>
    <w:rsid w:val="00EE2A7E"/>
    <w:rsid w:val="00EE30F7"/>
    <w:rsid w:val="00EE3376"/>
    <w:rsid w:val="00EE350E"/>
    <w:rsid w:val="00EE3B62"/>
    <w:rsid w:val="00EE4366"/>
    <w:rsid w:val="00EE472B"/>
    <w:rsid w:val="00EE5558"/>
    <w:rsid w:val="00EE55B3"/>
    <w:rsid w:val="00EE5EAE"/>
    <w:rsid w:val="00EE6F03"/>
    <w:rsid w:val="00EE7224"/>
    <w:rsid w:val="00EE7CF7"/>
    <w:rsid w:val="00EF0130"/>
    <w:rsid w:val="00EF0B9B"/>
    <w:rsid w:val="00EF0DE7"/>
    <w:rsid w:val="00EF1040"/>
    <w:rsid w:val="00EF11EF"/>
    <w:rsid w:val="00EF143A"/>
    <w:rsid w:val="00EF1DD6"/>
    <w:rsid w:val="00EF3651"/>
    <w:rsid w:val="00EF3E1B"/>
    <w:rsid w:val="00EF4359"/>
    <w:rsid w:val="00EF4979"/>
    <w:rsid w:val="00EF5056"/>
    <w:rsid w:val="00EF52B5"/>
    <w:rsid w:val="00EF5AE0"/>
    <w:rsid w:val="00EF5FD6"/>
    <w:rsid w:val="00EF60C0"/>
    <w:rsid w:val="00EF6740"/>
    <w:rsid w:val="00EF6F79"/>
    <w:rsid w:val="00EF7693"/>
    <w:rsid w:val="00EF778A"/>
    <w:rsid w:val="00EF788C"/>
    <w:rsid w:val="00EF7A88"/>
    <w:rsid w:val="00EF7B4D"/>
    <w:rsid w:val="00F01940"/>
    <w:rsid w:val="00F01A19"/>
    <w:rsid w:val="00F01AD6"/>
    <w:rsid w:val="00F0206A"/>
    <w:rsid w:val="00F027E4"/>
    <w:rsid w:val="00F028A5"/>
    <w:rsid w:val="00F036E9"/>
    <w:rsid w:val="00F037AF"/>
    <w:rsid w:val="00F04336"/>
    <w:rsid w:val="00F047CB"/>
    <w:rsid w:val="00F04B51"/>
    <w:rsid w:val="00F05508"/>
    <w:rsid w:val="00F05A33"/>
    <w:rsid w:val="00F06220"/>
    <w:rsid w:val="00F062C1"/>
    <w:rsid w:val="00F076A8"/>
    <w:rsid w:val="00F0776A"/>
    <w:rsid w:val="00F077E0"/>
    <w:rsid w:val="00F07C3F"/>
    <w:rsid w:val="00F07C97"/>
    <w:rsid w:val="00F07F24"/>
    <w:rsid w:val="00F10224"/>
    <w:rsid w:val="00F1057B"/>
    <w:rsid w:val="00F1071D"/>
    <w:rsid w:val="00F11E24"/>
    <w:rsid w:val="00F133CE"/>
    <w:rsid w:val="00F135B5"/>
    <w:rsid w:val="00F13C8A"/>
    <w:rsid w:val="00F13DE5"/>
    <w:rsid w:val="00F14457"/>
    <w:rsid w:val="00F14AB8"/>
    <w:rsid w:val="00F14DCC"/>
    <w:rsid w:val="00F151B8"/>
    <w:rsid w:val="00F1550E"/>
    <w:rsid w:val="00F155AA"/>
    <w:rsid w:val="00F156F6"/>
    <w:rsid w:val="00F157F6"/>
    <w:rsid w:val="00F15B13"/>
    <w:rsid w:val="00F1623C"/>
    <w:rsid w:val="00F16C7F"/>
    <w:rsid w:val="00F1722D"/>
    <w:rsid w:val="00F17397"/>
    <w:rsid w:val="00F20035"/>
    <w:rsid w:val="00F2005D"/>
    <w:rsid w:val="00F22152"/>
    <w:rsid w:val="00F222EE"/>
    <w:rsid w:val="00F230CE"/>
    <w:rsid w:val="00F232F4"/>
    <w:rsid w:val="00F2330C"/>
    <w:rsid w:val="00F23319"/>
    <w:rsid w:val="00F237AC"/>
    <w:rsid w:val="00F237F2"/>
    <w:rsid w:val="00F23802"/>
    <w:rsid w:val="00F239F6"/>
    <w:rsid w:val="00F24940"/>
    <w:rsid w:val="00F24FD5"/>
    <w:rsid w:val="00F259CD"/>
    <w:rsid w:val="00F25DAA"/>
    <w:rsid w:val="00F267F4"/>
    <w:rsid w:val="00F27540"/>
    <w:rsid w:val="00F2774D"/>
    <w:rsid w:val="00F30B87"/>
    <w:rsid w:val="00F30C6D"/>
    <w:rsid w:val="00F30F22"/>
    <w:rsid w:val="00F31063"/>
    <w:rsid w:val="00F315A5"/>
    <w:rsid w:val="00F319E0"/>
    <w:rsid w:val="00F31A27"/>
    <w:rsid w:val="00F31AAE"/>
    <w:rsid w:val="00F3208D"/>
    <w:rsid w:val="00F320CE"/>
    <w:rsid w:val="00F32816"/>
    <w:rsid w:val="00F32A10"/>
    <w:rsid w:val="00F32D2A"/>
    <w:rsid w:val="00F33326"/>
    <w:rsid w:val="00F33918"/>
    <w:rsid w:val="00F33E88"/>
    <w:rsid w:val="00F3476E"/>
    <w:rsid w:val="00F34A7B"/>
    <w:rsid w:val="00F3609E"/>
    <w:rsid w:val="00F3654F"/>
    <w:rsid w:val="00F3675D"/>
    <w:rsid w:val="00F37146"/>
    <w:rsid w:val="00F374A1"/>
    <w:rsid w:val="00F377BA"/>
    <w:rsid w:val="00F37FAB"/>
    <w:rsid w:val="00F4126B"/>
    <w:rsid w:val="00F41482"/>
    <w:rsid w:val="00F41501"/>
    <w:rsid w:val="00F41823"/>
    <w:rsid w:val="00F41BED"/>
    <w:rsid w:val="00F42705"/>
    <w:rsid w:val="00F42FE4"/>
    <w:rsid w:val="00F43237"/>
    <w:rsid w:val="00F4340C"/>
    <w:rsid w:val="00F43720"/>
    <w:rsid w:val="00F43B4B"/>
    <w:rsid w:val="00F44797"/>
    <w:rsid w:val="00F4519C"/>
    <w:rsid w:val="00F451BC"/>
    <w:rsid w:val="00F453BE"/>
    <w:rsid w:val="00F46084"/>
    <w:rsid w:val="00F46182"/>
    <w:rsid w:val="00F46B9E"/>
    <w:rsid w:val="00F46EEF"/>
    <w:rsid w:val="00F470A1"/>
    <w:rsid w:val="00F47125"/>
    <w:rsid w:val="00F474F4"/>
    <w:rsid w:val="00F475F6"/>
    <w:rsid w:val="00F47B7F"/>
    <w:rsid w:val="00F47F84"/>
    <w:rsid w:val="00F504E5"/>
    <w:rsid w:val="00F50678"/>
    <w:rsid w:val="00F50DBB"/>
    <w:rsid w:val="00F51036"/>
    <w:rsid w:val="00F53662"/>
    <w:rsid w:val="00F5373A"/>
    <w:rsid w:val="00F54748"/>
    <w:rsid w:val="00F54AA9"/>
    <w:rsid w:val="00F54B27"/>
    <w:rsid w:val="00F54B5D"/>
    <w:rsid w:val="00F551D7"/>
    <w:rsid w:val="00F563F1"/>
    <w:rsid w:val="00F56A2D"/>
    <w:rsid w:val="00F5702E"/>
    <w:rsid w:val="00F5703C"/>
    <w:rsid w:val="00F5714D"/>
    <w:rsid w:val="00F5741A"/>
    <w:rsid w:val="00F5783B"/>
    <w:rsid w:val="00F60AF5"/>
    <w:rsid w:val="00F60CC9"/>
    <w:rsid w:val="00F60D5F"/>
    <w:rsid w:val="00F60DDB"/>
    <w:rsid w:val="00F61082"/>
    <w:rsid w:val="00F61171"/>
    <w:rsid w:val="00F61210"/>
    <w:rsid w:val="00F6121D"/>
    <w:rsid w:val="00F6125E"/>
    <w:rsid w:val="00F613A6"/>
    <w:rsid w:val="00F6160D"/>
    <w:rsid w:val="00F61883"/>
    <w:rsid w:val="00F61C5E"/>
    <w:rsid w:val="00F61EA1"/>
    <w:rsid w:val="00F621DD"/>
    <w:rsid w:val="00F62F1B"/>
    <w:rsid w:val="00F63301"/>
    <w:rsid w:val="00F63619"/>
    <w:rsid w:val="00F63827"/>
    <w:rsid w:val="00F6471B"/>
    <w:rsid w:val="00F6473F"/>
    <w:rsid w:val="00F653E7"/>
    <w:rsid w:val="00F65762"/>
    <w:rsid w:val="00F65D1E"/>
    <w:rsid w:val="00F65FB6"/>
    <w:rsid w:val="00F66815"/>
    <w:rsid w:val="00F67218"/>
    <w:rsid w:val="00F67390"/>
    <w:rsid w:val="00F67E91"/>
    <w:rsid w:val="00F67EE1"/>
    <w:rsid w:val="00F70682"/>
    <w:rsid w:val="00F70E3E"/>
    <w:rsid w:val="00F7176C"/>
    <w:rsid w:val="00F71B4B"/>
    <w:rsid w:val="00F71D9B"/>
    <w:rsid w:val="00F71F52"/>
    <w:rsid w:val="00F726EB"/>
    <w:rsid w:val="00F72F56"/>
    <w:rsid w:val="00F73327"/>
    <w:rsid w:val="00F7349C"/>
    <w:rsid w:val="00F737CB"/>
    <w:rsid w:val="00F738BD"/>
    <w:rsid w:val="00F73CFC"/>
    <w:rsid w:val="00F74468"/>
    <w:rsid w:val="00F74EBD"/>
    <w:rsid w:val="00F7526F"/>
    <w:rsid w:val="00F75298"/>
    <w:rsid w:val="00F75EAE"/>
    <w:rsid w:val="00F75F2E"/>
    <w:rsid w:val="00F760F0"/>
    <w:rsid w:val="00F766B6"/>
    <w:rsid w:val="00F7707A"/>
    <w:rsid w:val="00F802B2"/>
    <w:rsid w:val="00F808B7"/>
    <w:rsid w:val="00F80D4B"/>
    <w:rsid w:val="00F813BD"/>
    <w:rsid w:val="00F816C2"/>
    <w:rsid w:val="00F818F4"/>
    <w:rsid w:val="00F81F0F"/>
    <w:rsid w:val="00F82A34"/>
    <w:rsid w:val="00F82FE8"/>
    <w:rsid w:val="00F8335A"/>
    <w:rsid w:val="00F83E9D"/>
    <w:rsid w:val="00F841BA"/>
    <w:rsid w:val="00F847B3"/>
    <w:rsid w:val="00F84BE0"/>
    <w:rsid w:val="00F84D52"/>
    <w:rsid w:val="00F84D8E"/>
    <w:rsid w:val="00F84DEC"/>
    <w:rsid w:val="00F85D9A"/>
    <w:rsid w:val="00F85E68"/>
    <w:rsid w:val="00F86AA5"/>
    <w:rsid w:val="00F873D2"/>
    <w:rsid w:val="00F87581"/>
    <w:rsid w:val="00F90D0C"/>
    <w:rsid w:val="00F90F0C"/>
    <w:rsid w:val="00F91009"/>
    <w:rsid w:val="00F91535"/>
    <w:rsid w:val="00F9201A"/>
    <w:rsid w:val="00F923BB"/>
    <w:rsid w:val="00F93168"/>
    <w:rsid w:val="00F93169"/>
    <w:rsid w:val="00F938AE"/>
    <w:rsid w:val="00F93907"/>
    <w:rsid w:val="00F939E6"/>
    <w:rsid w:val="00F94320"/>
    <w:rsid w:val="00F94863"/>
    <w:rsid w:val="00F94B0B"/>
    <w:rsid w:val="00F94FC5"/>
    <w:rsid w:val="00F95B43"/>
    <w:rsid w:val="00F95F39"/>
    <w:rsid w:val="00F97705"/>
    <w:rsid w:val="00F977FB"/>
    <w:rsid w:val="00F97898"/>
    <w:rsid w:val="00FA07BA"/>
    <w:rsid w:val="00FA0C9A"/>
    <w:rsid w:val="00FA0D72"/>
    <w:rsid w:val="00FA0E2D"/>
    <w:rsid w:val="00FA128D"/>
    <w:rsid w:val="00FA159D"/>
    <w:rsid w:val="00FA1648"/>
    <w:rsid w:val="00FA1B46"/>
    <w:rsid w:val="00FA1FA0"/>
    <w:rsid w:val="00FA258B"/>
    <w:rsid w:val="00FA2EB7"/>
    <w:rsid w:val="00FA31DF"/>
    <w:rsid w:val="00FA35E8"/>
    <w:rsid w:val="00FA3603"/>
    <w:rsid w:val="00FA5839"/>
    <w:rsid w:val="00FA6343"/>
    <w:rsid w:val="00FA663B"/>
    <w:rsid w:val="00FA6702"/>
    <w:rsid w:val="00FA67DA"/>
    <w:rsid w:val="00FA6A61"/>
    <w:rsid w:val="00FA6DE8"/>
    <w:rsid w:val="00FA71AA"/>
    <w:rsid w:val="00FA75DF"/>
    <w:rsid w:val="00FA76B3"/>
    <w:rsid w:val="00FB0B5E"/>
    <w:rsid w:val="00FB0C57"/>
    <w:rsid w:val="00FB0E59"/>
    <w:rsid w:val="00FB108A"/>
    <w:rsid w:val="00FB1F44"/>
    <w:rsid w:val="00FB26F5"/>
    <w:rsid w:val="00FB2D11"/>
    <w:rsid w:val="00FB3171"/>
    <w:rsid w:val="00FB32CE"/>
    <w:rsid w:val="00FB3C2C"/>
    <w:rsid w:val="00FB3D55"/>
    <w:rsid w:val="00FB4516"/>
    <w:rsid w:val="00FB4725"/>
    <w:rsid w:val="00FB4EAD"/>
    <w:rsid w:val="00FB530C"/>
    <w:rsid w:val="00FB5C82"/>
    <w:rsid w:val="00FB5CD4"/>
    <w:rsid w:val="00FB5D46"/>
    <w:rsid w:val="00FB7377"/>
    <w:rsid w:val="00FB73A6"/>
    <w:rsid w:val="00FB7791"/>
    <w:rsid w:val="00FB7BB6"/>
    <w:rsid w:val="00FB7F42"/>
    <w:rsid w:val="00FC025E"/>
    <w:rsid w:val="00FC0BE3"/>
    <w:rsid w:val="00FC1069"/>
    <w:rsid w:val="00FC1A94"/>
    <w:rsid w:val="00FC1BAC"/>
    <w:rsid w:val="00FC1F0F"/>
    <w:rsid w:val="00FC1FC5"/>
    <w:rsid w:val="00FC30F0"/>
    <w:rsid w:val="00FC3402"/>
    <w:rsid w:val="00FC3477"/>
    <w:rsid w:val="00FC39F1"/>
    <w:rsid w:val="00FC3D4A"/>
    <w:rsid w:val="00FC4655"/>
    <w:rsid w:val="00FC4C80"/>
    <w:rsid w:val="00FC50AD"/>
    <w:rsid w:val="00FC522F"/>
    <w:rsid w:val="00FC6EF7"/>
    <w:rsid w:val="00FC7856"/>
    <w:rsid w:val="00FC7C86"/>
    <w:rsid w:val="00FD014A"/>
    <w:rsid w:val="00FD0893"/>
    <w:rsid w:val="00FD23B1"/>
    <w:rsid w:val="00FD26DF"/>
    <w:rsid w:val="00FD284C"/>
    <w:rsid w:val="00FD287C"/>
    <w:rsid w:val="00FD2EE4"/>
    <w:rsid w:val="00FD30A1"/>
    <w:rsid w:val="00FD3412"/>
    <w:rsid w:val="00FD35A8"/>
    <w:rsid w:val="00FD43B1"/>
    <w:rsid w:val="00FD55C0"/>
    <w:rsid w:val="00FD5D2E"/>
    <w:rsid w:val="00FD6343"/>
    <w:rsid w:val="00FD681C"/>
    <w:rsid w:val="00FD693B"/>
    <w:rsid w:val="00FD6BEA"/>
    <w:rsid w:val="00FD768D"/>
    <w:rsid w:val="00FD794D"/>
    <w:rsid w:val="00FD79F0"/>
    <w:rsid w:val="00FE042D"/>
    <w:rsid w:val="00FE1040"/>
    <w:rsid w:val="00FE1A19"/>
    <w:rsid w:val="00FE1DAF"/>
    <w:rsid w:val="00FE2823"/>
    <w:rsid w:val="00FE3184"/>
    <w:rsid w:val="00FE3308"/>
    <w:rsid w:val="00FE38C1"/>
    <w:rsid w:val="00FE3A8A"/>
    <w:rsid w:val="00FE3BA0"/>
    <w:rsid w:val="00FE3FB3"/>
    <w:rsid w:val="00FE4CDD"/>
    <w:rsid w:val="00FE4F92"/>
    <w:rsid w:val="00FE5771"/>
    <w:rsid w:val="00FE5BA9"/>
    <w:rsid w:val="00FE601B"/>
    <w:rsid w:val="00FE6949"/>
    <w:rsid w:val="00FE73A1"/>
    <w:rsid w:val="00FE765A"/>
    <w:rsid w:val="00FE78C7"/>
    <w:rsid w:val="00FE78DC"/>
    <w:rsid w:val="00FE7A2A"/>
    <w:rsid w:val="00FF16C1"/>
    <w:rsid w:val="00FF1D48"/>
    <w:rsid w:val="00FF1DA1"/>
    <w:rsid w:val="00FF2069"/>
    <w:rsid w:val="00FF3473"/>
    <w:rsid w:val="00FF38AB"/>
    <w:rsid w:val="00FF3AD2"/>
    <w:rsid w:val="00FF3C74"/>
    <w:rsid w:val="00FF3CD6"/>
    <w:rsid w:val="00FF492E"/>
    <w:rsid w:val="00FF4B71"/>
    <w:rsid w:val="00FF4DB5"/>
    <w:rsid w:val="00FF4FD9"/>
    <w:rsid w:val="00FF508E"/>
    <w:rsid w:val="00FF5B40"/>
    <w:rsid w:val="00FF62FF"/>
    <w:rsid w:val="00FF6433"/>
    <w:rsid w:val="00FF67A5"/>
    <w:rsid w:val="00FF6B06"/>
    <w:rsid w:val="00FF777C"/>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710C"/>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uiPriority w:val="99"/>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2"/>
    <w:next w:val="af3"/>
    <w:uiPriority w:val="59"/>
    <w:rsid w:val="00804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3"/>
    <w:rsid w:val="00EB4D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710C"/>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uiPriority w:val="99"/>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2"/>
    <w:next w:val="af3"/>
    <w:uiPriority w:val="59"/>
    <w:rsid w:val="00804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3"/>
    <w:rsid w:val="00EB4D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846">
      <w:bodyDiv w:val="1"/>
      <w:marLeft w:val="0"/>
      <w:marRight w:val="0"/>
      <w:marTop w:val="0"/>
      <w:marBottom w:val="0"/>
      <w:divBdr>
        <w:top w:val="none" w:sz="0" w:space="0" w:color="auto"/>
        <w:left w:val="none" w:sz="0" w:space="0" w:color="auto"/>
        <w:bottom w:val="none" w:sz="0" w:space="0" w:color="auto"/>
        <w:right w:val="none" w:sz="0" w:space="0" w:color="auto"/>
      </w:divBdr>
    </w:div>
    <w:div w:id="44649685">
      <w:bodyDiv w:val="1"/>
      <w:marLeft w:val="0"/>
      <w:marRight w:val="0"/>
      <w:marTop w:val="0"/>
      <w:marBottom w:val="0"/>
      <w:divBdr>
        <w:top w:val="none" w:sz="0" w:space="0" w:color="auto"/>
        <w:left w:val="none" w:sz="0" w:space="0" w:color="auto"/>
        <w:bottom w:val="none" w:sz="0" w:space="0" w:color="auto"/>
        <w:right w:val="none" w:sz="0" w:space="0" w:color="auto"/>
      </w:divBdr>
    </w:div>
    <w:div w:id="58721245">
      <w:bodyDiv w:val="1"/>
      <w:marLeft w:val="0"/>
      <w:marRight w:val="0"/>
      <w:marTop w:val="0"/>
      <w:marBottom w:val="0"/>
      <w:divBdr>
        <w:top w:val="none" w:sz="0" w:space="0" w:color="auto"/>
        <w:left w:val="none" w:sz="0" w:space="0" w:color="auto"/>
        <w:bottom w:val="none" w:sz="0" w:space="0" w:color="auto"/>
        <w:right w:val="none" w:sz="0" w:space="0" w:color="auto"/>
      </w:divBdr>
    </w:div>
    <w:div w:id="65418070">
      <w:bodyDiv w:val="1"/>
      <w:marLeft w:val="0"/>
      <w:marRight w:val="0"/>
      <w:marTop w:val="0"/>
      <w:marBottom w:val="0"/>
      <w:divBdr>
        <w:top w:val="none" w:sz="0" w:space="0" w:color="auto"/>
        <w:left w:val="none" w:sz="0" w:space="0" w:color="auto"/>
        <w:bottom w:val="none" w:sz="0" w:space="0" w:color="auto"/>
        <w:right w:val="none" w:sz="0" w:space="0" w:color="auto"/>
      </w:divBdr>
    </w:div>
    <w:div w:id="116680944">
      <w:bodyDiv w:val="1"/>
      <w:marLeft w:val="0"/>
      <w:marRight w:val="0"/>
      <w:marTop w:val="0"/>
      <w:marBottom w:val="0"/>
      <w:divBdr>
        <w:top w:val="none" w:sz="0" w:space="0" w:color="auto"/>
        <w:left w:val="none" w:sz="0" w:space="0" w:color="auto"/>
        <w:bottom w:val="none" w:sz="0" w:space="0" w:color="auto"/>
        <w:right w:val="none" w:sz="0" w:space="0" w:color="auto"/>
      </w:divBdr>
    </w:div>
    <w:div w:id="144317146">
      <w:bodyDiv w:val="1"/>
      <w:marLeft w:val="0"/>
      <w:marRight w:val="0"/>
      <w:marTop w:val="0"/>
      <w:marBottom w:val="0"/>
      <w:divBdr>
        <w:top w:val="none" w:sz="0" w:space="0" w:color="auto"/>
        <w:left w:val="none" w:sz="0" w:space="0" w:color="auto"/>
        <w:bottom w:val="none" w:sz="0" w:space="0" w:color="auto"/>
        <w:right w:val="none" w:sz="0" w:space="0" w:color="auto"/>
      </w:divBdr>
    </w:div>
    <w:div w:id="239145385">
      <w:bodyDiv w:val="1"/>
      <w:marLeft w:val="0"/>
      <w:marRight w:val="0"/>
      <w:marTop w:val="0"/>
      <w:marBottom w:val="0"/>
      <w:divBdr>
        <w:top w:val="none" w:sz="0" w:space="0" w:color="auto"/>
        <w:left w:val="none" w:sz="0" w:space="0" w:color="auto"/>
        <w:bottom w:val="none" w:sz="0" w:space="0" w:color="auto"/>
        <w:right w:val="none" w:sz="0" w:space="0" w:color="auto"/>
      </w:divBdr>
    </w:div>
    <w:div w:id="240455256">
      <w:bodyDiv w:val="1"/>
      <w:marLeft w:val="0"/>
      <w:marRight w:val="0"/>
      <w:marTop w:val="0"/>
      <w:marBottom w:val="0"/>
      <w:divBdr>
        <w:top w:val="none" w:sz="0" w:space="0" w:color="auto"/>
        <w:left w:val="none" w:sz="0" w:space="0" w:color="auto"/>
        <w:bottom w:val="none" w:sz="0" w:space="0" w:color="auto"/>
        <w:right w:val="none" w:sz="0" w:space="0" w:color="auto"/>
      </w:divBdr>
    </w:div>
    <w:div w:id="331110960">
      <w:bodyDiv w:val="1"/>
      <w:marLeft w:val="0"/>
      <w:marRight w:val="0"/>
      <w:marTop w:val="0"/>
      <w:marBottom w:val="0"/>
      <w:divBdr>
        <w:top w:val="none" w:sz="0" w:space="0" w:color="auto"/>
        <w:left w:val="none" w:sz="0" w:space="0" w:color="auto"/>
        <w:bottom w:val="none" w:sz="0" w:space="0" w:color="auto"/>
        <w:right w:val="none" w:sz="0" w:space="0" w:color="auto"/>
      </w:divBdr>
    </w:div>
    <w:div w:id="366300766">
      <w:bodyDiv w:val="1"/>
      <w:marLeft w:val="0"/>
      <w:marRight w:val="0"/>
      <w:marTop w:val="0"/>
      <w:marBottom w:val="0"/>
      <w:divBdr>
        <w:top w:val="none" w:sz="0" w:space="0" w:color="auto"/>
        <w:left w:val="none" w:sz="0" w:space="0" w:color="auto"/>
        <w:bottom w:val="none" w:sz="0" w:space="0" w:color="auto"/>
        <w:right w:val="none" w:sz="0" w:space="0" w:color="auto"/>
      </w:divBdr>
    </w:div>
    <w:div w:id="485561077">
      <w:bodyDiv w:val="1"/>
      <w:marLeft w:val="0"/>
      <w:marRight w:val="0"/>
      <w:marTop w:val="0"/>
      <w:marBottom w:val="0"/>
      <w:divBdr>
        <w:top w:val="none" w:sz="0" w:space="0" w:color="auto"/>
        <w:left w:val="none" w:sz="0" w:space="0" w:color="auto"/>
        <w:bottom w:val="none" w:sz="0" w:space="0" w:color="auto"/>
        <w:right w:val="none" w:sz="0" w:space="0" w:color="auto"/>
      </w:divBdr>
    </w:div>
    <w:div w:id="529074221">
      <w:bodyDiv w:val="1"/>
      <w:marLeft w:val="0"/>
      <w:marRight w:val="0"/>
      <w:marTop w:val="0"/>
      <w:marBottom w:val="0"/>
      <w:divBdr>
        <w:top w:val="none" w:sz="0" w:space="0" w:color="auto"/>
        <w:left w:val="none" w:sz="0" w:space="0" w:color="auto"/>
        <w:bottom w:val="none" w:sz="0" w:space="0" w:color="auto"/>
        <w:right w:val="none" w:sz="0" w:space="0" w:color="auto"/>
      </w:divBdr>
    </w:div>
    <w:div w:id="572813323">
      <w:bodyDiv w:val="1"/>
      <w:marLeft w:val="0"/>
      <w:marRight w:val="0"/>
      <w:marTop w:val="0"/>
      <w:marBottom w:val="0"/>
      <w:divBdr>
        <w:top w:val="none" w:sz="0" w:space="0" w:color="auto"/>
        <w:left w:val="none" w:sz="0" w:space="0" w:color="auto"/>
        <w:bottom w:val="none" w:sz="0" w:space="0" w:color="auto"/>
        <w:right w:val="none" w:sz="0" w:space="0" w:color="auto"/>
      </w:divBdr>
    </w:div>
    <w:div w:id="582379382">
      <w:bodyDiv w:val="1"/>
      <w:marLeft w:val="0"/>
      <w:marRight w:val="0"/>
      <w:marTop w:val="0"/>
      <w:marBottom w:val="0"/>
      <w:divBdr>
        <w:top w:val="none" w:sz="0" w:space="0" w:color="auto"/>
        <w:left w:val="none" w:sz="0" w:space="0" w:color="auto"/>
        <w:bottom w:val="none" w:sz="0" w:space="0" w:color="auto"/>
        <w:right w:val="none" w:sz="0" w:space="0" w:color="auto"/>
      </w:divBdr>
    </w:div>
    <w:div w:id="613906257">
      <w:bodyDiv w:val="1"/>
      <w:marLeft w:val="0"/>
      <w:marRight w:val="0"/>
      <w:marTop w:val="0"/>
      <w:marBottom w:val="0"/>
      <w:divBdr>
        <w:top w:val="none" w:sz="0" w:space="0" w:color="auto"/>
        <w:left w:val="none" w:sz="0" w:space="0" w:color="auto"/>
        <w:bottom w:val="none" w:sz="0" w:space="0" w:color="auto"/>
        <w:right w:val="none" w:sz="0" w:space="0" w:color="auto"/>
      </w:divBdr>
    </w:div>
    <w:div w:id="614364089">
      <w:bodyDiv w:val="1"/>
      <w:marLeft w:val="0"/>
      <w:marRight w:val="0"/>
      <w:marTop w:val="0"/>
      <w:marBottom w:val="0"/>
      <w:divBdr>
        <w:top w:val="none" w:sz="0" w:space="0" w:color="auto"/>
        <w:left w:val="none" w:sz="0" w:space="0" w:color="auto"/>
        <w:bottom w:val="none" w:sz="0" w:space="0" w:color="auto"/>
        <w:right w:val="none" w:sz="0" w:space="0" w:color="auto"/>
      </w:divBdr>
    </w:div>
    <w:div w:id="626475563">
      <w:bodyDiv w:val="1"/>
      <w:marLeft w:val="0"/>
      <w:marRight w:val="0"/>
      <w:marTop w:val="0"/>
      <w:marBottom w:val="0"/>
      <w:divBdr>
        <w:top w:val="none" w:sz="0" w:space="0" w:color="auto"/>
        <w:left w:val="none" w:sz="0" w:space="0" w:color="auto"/>
        <w:bottom w:val="none" w:sz="0" w:space="0" w:color="auto"/>
        <w:right w:val="none" w:sz="0" w:space="0" w:color="auto"/>
      </w:divBdr>
    </w:div>
    <w:div w:id="629090981">
      <w:bodyDiv w:val="1"/>
      <w:marLeft w:val="0"/>
      <w:marRight w:val="0"/>
      <w:marTop w:val="0"/>
      <w:marBottom w:val="0"/>
      <w:divBdr>
        <w:top w:val="none" w:sz="0" w:space="0" w:color="auto"/>
        <w:left w:val="none" w:sz="0" w:space="0" w:color="auto"/>
        <w:bottom w:val="none" w:sz="0" w:space="0" w:color="auto"/>
        <w:right w:val="none" w:sz="0" w:space="0" w:color="auto"/>
      </w:divBdr>
    </w:div>
    <w:div w:id="632711533">
      <w:bodyDiv w:val="1"/>
      <w:marLeft w:val="0"/>
      <w:marRight w:val="0"/>
      <w:marTop w:val="0"/>
      <w:marBottom w:val="0"/>
      <w:divBdr>
        <w:top w:val="none" w:sz="0" w:space="0" w:color="auto"/>
        <w:left w:val="none" w:sz="0" w:space="0" w:color="auto"/>
        <w:bottom w:val="none" w:sz="0" w:space="0" w:color="auto"/>
        <w:right w:val="none" w:sz="0" w:space="0" w:color="auto"/>
      </w:divBdr>
    </w:div>
    <w:div w:id="680623057">
      <w:bodyDiv w:val="1"/>
      <w:marLeft w:val="0"/>
      <w:marRight w:val="0"/>
      <w:marTop w:val="0"/>
      <w:marBottom w:val="0"/>
      <w:divBdr>
        <w:top w:val="none" w:sz="0" w:space="0" w:color="auto"/>
        <w:left w:val="none" w:sz="0" w:space="0" w:color="auto"/>
        <w:bottom w:val="none" w:sz="0" w:space="0" w:color="auto"/>
        <w:right w:val="none" w:sz="0" w:space="0" w:color="auto"/>
      </w:divBdr>
    </w:div>
    <w:div w:id="718632379">
      <w:bodyDiv w:val="1"/>
      <w:marLeft w:val="0"/>
      <w:marRight w:val="0"/>
      <w:marTop w:val="0"/>
      <w:marBottom w:val="0"/>
      <w:divBdr>
        <w:top w:val="none" w:sz="0" w:space="0" w:color="auto"/>
        <w:left w:val="none" w:sz="0" w:space="0" w:color="auto"/>
        <w:bottom w:val="none" w:sz="0" w:space="0" w:color="auto"/>
        <w:right w:val="none" w:sz="0" w:space="0" w:color="auto"/>
      </w:divBdr>
    </w:div>
    <w:div w:id="733092318">
      <w:bodyDiv w:val="1"/>
      <w:marLeft w:val="0"/>
      <w:marRight w:val="0"/>
      <w:marTop w:val="0"/>
      <w:marBottom w:val="0"/>
      <w:divBdr>
        <w:top w:val="none" w:sz="0" w:space="0" w:color="auto"/>
        <w:left w:val="none" w:sz="0" w:space="0" w:color="auto"/>
        <w:bottom w:val="none" w:sz="0" w:space="0" w:color="auto"/>
        <w:right w:val="none" w:sz="0" w:space="0" w:color="auto"/>
      </w:divBdr>
    </w:div>
    <w:div w:id="737560475">
      <w:bodyDiv w:val="1"/>
      <w:marLeft w:val="0"/>
      <w:marRight w:val="0"/>
      <w:marTop w:val="0"/>
      <w:marBottom w:val="0"/>
      <w:divBdr>
        <w:top w:val="none" w:sz="0" w:space="0" w:color="auto"/>
        <w:left w:val="none" w:sz="0" w:space="0" w:color="auto"/>
        <w:bottom w:val="none" w:sz="0" w:space="0" w:color="auto"/>
        <w:right w:val="none" w:sz="0" w:space="0" w:color="auto"/>
      </w:divBdr>
    </w:div>
    <w:div w:id="750666057">
      <w:bodyDiv w:val="1"/>
      <w:marLeft w:val="0"/>
      <w:marRight w:val="0"/>
      <w:marTop w:val="0"/>
      <w:marBottom w:val="0"/>
      <w:divBdr>
        <w:top w:val="none" w:sz="0" w:space="0" w:color="auto"/>
        <w:left w:val="none" w:sz="0" w:space="0" w:color="auto"/>
        <w:bottom w:val="none" w:sz="0" w:space="0" w:color="auto"/>
        <w:right w:val="none" w:sz="0" w:space="0" w:color="auto"/>
      </w:divBdr>
    </w:div>
    <w:div w:id="785348105">
      <w:bodyDiv w:val="1"/>
      <w:marLeft w:val="0"/>
      <w:marRight w:val="0"/>
      <w:marTop w:val="0"/>
      <w:marBottom w:val="0"/>
      <w:divBdr>
        <w:top w:val="none" w:sz="0" w:space="0" w:color="auto"/>
        <w:left w:val="none" w:sz="0" w:space="0" w:color="auto"/>
        <w:bottom w:val="none" w:sz="0" w:space="0" w:color="auto"/>
        <w:right w:val="none" w:sz="0" w:space="0" w:color="auto"/>
      </w:divBdr>
    </w:div>
    <w:div w:id="788814573">
      <w:bodyDiv w:val="1"/>
      <w:marLeft w:val="0"/>
      <w:marRight w:val="0"/>
      <w:marTop w:val="0"/>
      <w:marBottom w:val="0"/>
      <w:divBdr>
        <w:top w:val="none" w:sz="0" w:space="0" w:color="auto"/>
        <w:left w:val="none" w:sz="0" w:space="0" w:color="auto"/>
        <w:bottom w:val="none" w:sz="0" w:space="0" w:color="auto"/>
        <w:right w:val="none" w:sz="0" w:space="0" w:color="auto"/>
      </w:divBdr>
    </w:div>
    <w:div w:id="849872027">
      <w:bodyDiv w:val="1"/>
      <w:marLeft w:val="0"/>
      <w:marRight w:val="0"/>
      <w:marTop w:val="0"/>
      <w:marBottom w:val="0"/>
      <w:divBdr>
        <w:top w:val="none" w:sz="0" w:space="0" w:color="auto"/>
        <w:left w:val="none" w:sz="0" w:space="0" w:color="auto"/>
        <w:bottom w:val="none" w:sz="0" w:space="0" w:color="auto"/>
        <w:right w:val="none" w:sz="0" w:space="0" w:color="auto"/>
      </w:divBdr>
    </w:div>
    <w:div w:id="853568911">
      <w:bodyDiv w:val="1"/>
      <w:marLeft w:val="0"/>
      <w:marRight w:val="0"/>
      <w:marTop w:val="0"/>
      <w:marBottom w:val="0"/>
      <w:divBdr>
        <w:top w:val="none" w:sz="0" w:space="0" w:color="auto"/>
        <w:left w:val="none" w:sz="0" w:space="0" w:color="auto"/>
        <w:bottom w:val="none" w:sz="0" w:space="0" w:color="auto"/>
        <w:right w:val="none" w:sz="0" w:space="0" w:color="auto"/>
      </w:divBdr>
    </w:div>
    <w:div w:id="862205221">
      <w:bodyDiv w:val="1"/>
      <w:marLeft w:val="0"/>
      <w:marRight w:val="0"/>
      <w:marTop w:val="0"/>
      <w:marBottom w:val="0"/>
      <w:divBdr>
        <w:top w:val="none" w:sz="0" w:space="0" w:color="auto"/>
        <w:left w:val="none" w:sz="0" w:space="0" w:color="auto"/>
        <w:bottom w:val="none" w:sz="0" w:space="0" w:color="auto"/>
        <w:right w:val="none" w:sz="0" w:space="0" w:color="auto"/>
      </w:divBdr>
    </w:div>
    <w:div w:id="886918396">
      <w:bodyDiv w:val="1"/>
      <w:marLeft w:val="0"/>
      <w:marRight w:val="0"/>
      <w:marTop w:val="0"/>
      <w:marBottom w:val="0"/>
      <w:divBdr>
        <w:top w:val="none" w:sz="0" w:space="0" w:color="auto"/>
        <w:left w:val="none" w:sz="0" w:space="0" w:color="auto"/>
        <w:bottom w:val="none" w:sz="0" w:space="0" w:color="auto"/>
        <w:right w:val="none" w:sz="0" w:space="0" w:color="auto"/>
      </w:divBdr>
    </w:div>
    <w:div w:id="913396555">
      <w:bodyDiv w:val="1"/>
      <w:marLeft w:val="0"/>
      <w:marRight w:val="0"/>
      <w:marTop w:val="0"/>
      <w:marBottom w:val="0"/>
      <w:divBdr>
        <w:top w:val="none" w:sz="0" w:space="0" w:color="auto"/>
        <w:left w:val="none" w:sz="0" w:space="0" w:color="auto"/>
        <w:bottom w:val="none" w:sz="0" w:space="0" w:color="auto"/>
        <w:right w:val="none" w:sz="0" w:space="0" w:color="auto"/>
      </w:divBdr>
    </w:div>
    <w:div w:id="916866385">
      <w:bodyDiv w:val="1"/>
      <w:marLeft w:val="0"/>
      <w:marRight w:val="0"/>
      <w:marTop w:val="0"/>
      <w:marBottom w:val="0"/>
      <w:divBdr>
        <w:top w:val="none" w:sz="0" w:space="0" w:color="auto"/>
        <w:left w:val="none" w:sz="0" w:space="0" w:color="auto"/>
        <w:bottom w:val="none" w:sz="0" w:space="0" w:color="auto"/>
        <w:right w:val="none" w:sz="0" w:space="0" w:color="auto"/>
      </w:divBdr>
    </w:div>
    <w:div w:id="943804800">
      <w:bodyDiv w:val="1"/>
      <w:marLeft w:val="0"/>
      <w:marRight w:val="0"/>
      <w:marTop w:val="0"/>
      <w:marBottom w:val="0"/>
      <w:divBdr>
        <w:top w:val="none" w:sz="0" w:space="0" w:color="auto"/>
        <w:left w:val="none" w:sz="0" w:space="0" w:color="auto"/>
        <w:bottom w:val="none" w:sz="0" w:space="0" w:color="auto"/>
        <w:right w:val="none" w:sz="0" w:space="0" w:color="auto"/>
      </w:divBdr>
    </w:div>
    <w:div w:id="953484935">
      <w:bodyDiv w:val="1"/>
      <w:marLeft w:val="0"/>
      <w:marRight w:val="0"/>
      <w:marTop w:val="0"/>
      <w:marBottom w:val="0"/>
      <w:divBdr>
        <w:top w:val="none" w:sz="0" w:space="0" w:color="auto"/>
        <w:left w:val="none" w:sz="0" w:space="0" w:color="auto"/>
        <w:bottom w:val="none" w:sz="0" w:space="0" w:color="auto"/>
        <w:right w:val="none" w:sz="0" w:space="0" w:color="auto"/>
      </w:divBdr>
    </w:div>
    <w:div w:id="1008484232">
      <w:bodyDiv w:val="1"/>
      <w:marLeft w:val="0"/>
      <w:marRight w:val="0"/>
      <w:marTop w:val="0"/>
      <w:marBottom w:val="0"/>
      <w:divBdr>
        <w:top w:val="none" w:sz="0" w:space="0" w:color="auto"/>
        <w:left w:val="none" w:sz="0" w:space="0" w:color="auto"/>
        <w:bottom w:val="none" w:sz="0" w:space="0" w:color="auto"/>
        <w:right w:val="none" w:sz="0" w:space="0" w:color="auto"/>
      </w:divBdr>
    </w:div>
    <w:div w:id="1034579572">
      <w:bodyDiv w:val="1"/>
      <w:marLeft w:val="0"/>
      <w:marRight w:val="0"/>
      <w:marTop w:val="0"/>
      <w:marBottom w:val="0"/>
      <w:divBdr>
        <w:top w:val="none" w:sz="0" w:space="0" w:color="auto"/>
        <w:left w:val="none" w:sz="0" w:space="0" w:color="auto"/>
        <w:bottom w:val="none" w:sz="0" w:space="0" w:color="auto"/>
        <w:right w:val="none" w:sz="0" w:space="0" w:color="auto"/>
      </w:divBdr>
    </w:div>
    <w:div w:id="1037042948">
      <w:bodyDiv w:val="1"/>
      <w:marLeft w:val="0"/>
      <w:marRight w:val="0"/>
      <w:marTop w:val="0"/>
      <w:marBottom w:val="0"/>
      <w:divBdr>
        <w:top w:val="none" w:sz="0" w:space="0" w:color="auto"/>
        <w:left w:val="none" w:sz="0" w:space="0" w:color="auto"/>
        <w:bottom w:val="none" w:sz="0" w:space="0" w:color="auto"/>
        <w:right w:val="none" w:sz="0" w:space="0" w:color="auto"/>
      </w:divBdr>
    </w:div>
    <w:div w:id="1050348700">
      <w:bodyDiv w:val="1"/>
      <w:marLeft w:val="0"/>
      <w:marRight w:val="0"/>
      <w:marTop w:val="0"/>
      <w:marBottom w:val="0"/>
      <w:divBdr>
        <w:top w:val="none" w:sz="0" w:space="0" w:color="auto"/>
        <w:left w:val="none" w:sz="0" w:space="0" w:color="auto"/>
        <w:bottom w:val="none" w:sz="0" w:space="0" w:color="auto"/>
        <w:right w:val="none" w:sz="0" w:space="0" w:color="auto"/>
      </w:divBdr>
      <w:divsChild>
        <w:div w:id="154228757">
          <w:marLeft w:val="0"/>
          <w:marRight w:val="0"/>
          <w:marTop w:val="0"/>
          <w:marBottom w:val="0"/>
          <w:divBdr>
            <w:top w:val="none" w:sz="0" w:space="0" w:color="auto"/>
            <w:left w:val="none" w:sz="0" w:space="0" w:color="auto"/>
            <w:bottom w:val="none" w:sz="0" w:space="0" w:color="auto"/>
            <w:right w:val="none" w:sz="0" w:space="0" w:color="auto"/>
          </w:divBdr>
          <w:divsChild>
            <w:div w:id="50731444">
              <w:marLeft w:val="0"/>
              <w:marRight w:val="0"/>
              <w:marTop w:val="150"/>
              <w:marBottom w:val="0"/>
              <w:divBdr>
                <w:top w:val="none" w:sz="0" w:space="0" w:color="auto"/>
                <w:left w:val="none" w:sz="0" w:space="0" w:color="auto"/>
                <w:bottom w:val="none" w:sz="0" w:space="0" w:color="auto"/>
                <w:right w:val="none" w:sz="0" w:space="0" w:color="auto"/>
              </w:divBdr>
            </w:div>
            <w:div w:id="201988907">
              <w:marLeft w:val="0"/>
              <w:marRight w:val="0"/>
              <w:marTop w:val="150"/>
              <w:marBottom w:val="0"/>
              <w:divBdr>
                <w:top w:val="none" w:sz="0" w:space="0" w:color="auto"/>
                <w:left w:val="none" w:sz="0" w:space="0" w:color="auto"/>
                <w:bottom w:val="none" w:sz="0" w:space="0" w:color="auto"/>
                <w:right w:val="none" w:sz="0" w:space="0" w:color="auto"/>
              </w:divBdr>
            </w:div>
            <w:div w:id="241068527">
              <w:marLeft w:val="0"/>
              <w:marRight w:val="0"/>
              <w:marTop w:val="150"/>
              <w:marBottom w:val="0"/>
              <w:divBdr>
                <w:top w:val="none" w:sz="0" w:space="0" w:color="auto"/>
                <w:left w:val="none" w:sz="0" w:space="0" w:color="auto"/>
                <w:bottom w:val="none" w:sz="0" w:space="0" w:color="auto"/>
                <w:right w:val="none" w:sz="0" w:space="0" w:color="auto"/>
              </w:divBdr>
            </w:div>
            <w:div w:id="305747504">
              <w:marLeft w:val="0"/>
              <w:marRight w:val="0"/>
              <w:marTop w:val="150"/>
              <w:marBottom w:val="0"/>
              <w:divBdr>
                <w:top w:val="none" w:sz="0" w:space="0" w:color="auto"/>
                <w:left w:val="none" w:sz="0" w:space="0" w:color="auto"/>
                <w:bottom w:val="none" w:sz="0" w:space="0" w:color="auto"/>
                <w:right w:val="none" w:sz="0" w:space="0" w:color="auto"/>
              </w:divBdr>
            </w:div>
            <w:div w:id="359168638">
              <w:marLeft w:val="0"/>
              <w:marRight w:val="0"/>
              <w:marTop w:val="150"/>
              <w:marBottom w:val="0"/>
              <w:divBdr>
                <w:top w:val="none" w:sz="0" w:space="0" w:color="auto"/>
                <w:left w:val="none" w:sz="0" w:space="0" w:color="auto"/>
                <w:bottom w:val="none" w:sz="0" w:space="0" w:color="auto"/>
                <w:right w:val="none" w:sz="0" w:space="0" w:color="auto"/>
              </w:divBdr>
            </w:div>
            <w:div w:id="381099686">
              <w:marLeft w:val="0"/>
              <w:marRight w:val="0"/>
              <w:marTop w:val="150"/>
              <w:marBottom w:val="0"/>
              <w:divBdr>
                <w:top w:val="none" w:sz="0" w:space="0" w:color="auto"/>
                <w:left w:val="none" w:sz="0" w:space="0" w:color="auto"/>
                <w:bottom w:val="none" w:sz="0" w:space="0" w:color="auto"/>
                <w:right w:val="none" w:sz="0" w:space="0" w:color="auto"/>
              </w:divBdr>
            </w:div>
            <w:div w:id="409349268">
              <w:marLeft w:val="0"/>
              <w:marRight w:val="0"/>
              <w:marTop w:val="150"/>
              <w:marBottom w:val="0"/>
              <w:divBdr>
                <w:top w:val="none" w:sz="0" w:space="0" w:color="auto"/>
                <w:left w:val="none" w:sz="0" w:space="0" w:color="auto"/>
                <w:bottom w:val="none" w:sz="0" w:space="0" w:color="auto"/>
                <w:right w:val="none" w:sz="0" w:space="0" w:color="auto"/>
              </w:divBdr>
            </w:div>
            <w:div w:id="535702171">
              <w:marLeft w:val="0"/>
              <w:marRight w:val="0"/>
              <w:marTop w:val="150"/>
              <w:marBottom w:val="0"/>
              <w:divBdr>
                <w:top w:val="none" w:sz="0" w:space="0" w:color="auto"/>
                <w:left w:val="none" w:sz="0" w:space="0" w:color="auto"/>
                <w:bottom w:val="none" w:sz="0" w:space="0" w:color="auto"/>
                <w:right w:val="none" w:sz="0" w:space="0" w:color="auto"/>
              </w:divBdr>
            </w:div>
            <w:div w:id="621151586">
              <w:marLeft w:val="0"/>
              <w:marRight w:val="0"/>
              <w:marTop w:val="150"/>
              <w:marBottom w:val="0"/>
              <w:divBdr>
                <w:top w:val="none" w:sz="0" w:space="0" w:color="auto"/>
                <w:left w:val="none" w:sz="0" w:space="0" w:color="auto"/>
                <w:bottom w:val="none" w:sz="0" w:space="0" w:color="auto"/>
                <w:right w:val="none" w:sz="0" w:space="0" w:color="auto"/>
              </w:divBdr>
            </w:div>
            <w:div w:id="979968159">
              <w:marLeft w:val="0"/>
              <w:marRight w:val="0"/>
              <w:marTop w:val="150"/>
              <w:marBottom w:val="0"/>
              <w:divBdr>
                <w:top w:val="none" w:sz="0" w:space="0" w:color="auto"/>
                <w:left w:val="none" w:sz="0" w:space="0" w:color="auto"/>
                <w:bottom w:val="none" w:sz="0" w:space="0" w:color="auto"/>
                <w:right w:val="none" w:sz="0" w:space="0" w:color="auto"/>
              </w:divBdr>
            </w:div>
            <w:div w:id="997268511">
              <w:marLeft w:val="0"/>
              <w:marRight w:val="0"/>
              <w:marTop w:val="150"/>
              <w:marBottom w:val="0"/>
              <w:divBdr>
                <w:top w:val="none" w:sz="0" w:space="0" w:color="auto"/>
                <w:left w:val="none" w:sz="0" w:space="0" w:color="auto"/>
                <w:bottom w:val="none" w:sz="0" w:space="0" w:color="auto"/>
                <w:right w:val="none" w:sz="0" w:space="0" w:color="auto"/>
              </w:divBdr>
            </w:div>
            <w:div w:id="1060641455">
              <w:marLeft w:val="0"/>
              <w:marRight w:val="0"/>
              <w:marTop w:val="150"/>
              <w:marBottom w:val="0"/>
              <w:divBdr>
                <w:top w:val="none" w:sz="0" w:space="0" w:color="auto"/>
                <w:left w:val="none" w:sz="0" w:space="0" w:color="auto"/>
                <w:bottom w:val="none" w:sz="0" w:space="0" w:color="auto"/>
                <w:right w:val="none" w:sz="0" w:space="0" w:color="auto"/>
              </w:divBdr>
            </w:div>
            <w:div w:id="1236282189">
              <w:marLeft w:val="0"/>
              <w:marRight w:val="0"/>
              <w:marTop w:val="150"/>
              <w:marBottom w:val="0"/>
              <w:divBdr>
                <w:top w:val="none" w:sz="0" w:space="0" w:color="auto"/>
                <w:left w:val="none" w:sz="0" w:space="0" w:color="auto"/>
                <w:bottom w:val="none" w:sz="0" w:space="0" w:color="auto"/>
                <w:right w:val="none" w:sz="0" w:space="0" w:color="auto"/>
              </w:divBdr>
            </w:div>
            <w:div w:id="1245334279">
              <w:marLeft w:val="0"/>
              <w:marRight w:val="0"/>
              <w:marTop w:val="150"/>
              <w:marBottom w:val="0"/>
              <w:divBdr>
                <w:top w:val="none" w:sz="0" w:space="0" w:color="auto"/>
                <w:left w:val="none" w:sz="0" w:space="0" w:color="auto"/>
                <w:bottom w:val="none" w:sz="0" w:space="0" w:color="auto"/>
                <w:right w:val="none" w:sz="0" w:space="0" w:color="auto"/>
              </w:divBdr>
            </w:div>
            <w:div w:id="1351184392">
              <w:marLeft w:val="0"/>
              <w:marRight w:val="0"/>
              <w:marTop w:val="150"/>
              <w:marBottom w:val="0"/>
              <w:divBdr>
                <w:top w:val="none" w:sz="0" w:space="0" w:color="auto"/>
                <w:left w:val="none" w:sz="0" w:space="0" w:color="auto"/>
                <w:bottom w:val="none" w:sz="0" w:space="0" w:color="auto"/>
                <w:right w:val="none" w:sz="0" w:space="0" w:color="auto"/>
              </w:divBdr>
            </w:div>
            <w:div w:id="1429043359">
              <w:marLeft w:val="0"/>
              <w:marRight w:val="0"/>
              <w:marTop w:val="150"/>
              <w:marBottom w:val="0"/>
              <w:divBdr>
                <w:top w:val="none" w:sz="0" w:space="0" w:color="auto"/>
                <w:left w:val="none" w:sz="0" w:space="0" w:color="auto"/>
                <w:bottom w:val="none" w:sz="0" w:space="0" w:color="auto"/>
                <w:right w:val="none" w:sz="0" w:space="0" w:color="auto"/>
              </w:divBdr>
            </w:div>
            <w:div w:id="1435244862">
              <w:marLeft w:val="0"/>
              <w:marRight w:val="0"/>
              <w:marTop w:val="150"/>
              <w:marBottom w:val="0"/>
              <w:divBdr>
                <w:top w:val="none" w:sz="0" w:space="0" w:color="auto"/>
                <w:left w:val="none" w:sz="0" w:space="0" w:color="auto"/>
                <w:bottom w:val="none" w:sz="0" w:space="0" w:color="auto"/>
                <w:right w:val="none" w:sz="0" w:space="0" w:color="auto"/>
              </w:divBdr>
            </w:div>
            <w:div w:id="1446466261">
              <w:marLeft w:val="0"/>
              <w:marRight w:val="0"/>
              <w:marTop w:val="150"/>
              <w:marBottom w:val="0"/>
              <w:divBdr>
                <w:top w:val="none" w:sz="0" w:space="0" w:color="auto"/>
                <w:left w:val="none" w:sz="0" w:space="0" w:color="auto"/>
                <w:bottom w:val="none" w:sz="0" w:space="0" w:color="auto"/>
                <w:right w:val="none" w:sz="0" w:space="0" w:color="auto"/>
              </w:divBdr>
            </w:div>
            <w:div w:id="1485051427">
              <w:marLeft w:val="0"/>
              <w:marRight w:val="0"/>
              <w:marTop w:val="150"/>
              <w:marBottom w:val="0"/>
              <w:divBdr>
                <w:top w:val="none" w:sz="0" w:space="0" w:color="auto"/>
                <w:left w:val="none" w:sz="0" w:space="0" w:color="auto"/>
                <w:bottom w:val="none" w:sz="0" w:space="0" w:color="auto"/>
                <w:right w:val="none" w:sz="0" w:space="0" w:color="auto"/>
              </w:divBdr>
            </w:div>
            <w:div w:id="1510825287">
              <w:marLeft w:val="0"/>
              <w:marRight w:val="0"/>
              <w:marTop w:val="150"/>
              <w:marBottom w:val="0"/>
              <w:divBdr>
                <w:top w:val="none" w:sz="0" w:space="0" w:color="auto"/>
                <w:left w:val="none" w:sz="0" w:space="0" w:color="auto"/>
                <w:bottom w:val="none" w:sz="0" w:space="0" w:color="auto"/>
                <w:right w:val="none" w:sz="0" w:space="0" w:color="auto"/>
              </w:divBdr>
            </w:div>
            <w:div w:id="1530408195">
              <w:marLeft w:val="0"/>
              <w:marRight w:val="0"/>
              <w:marTop w:val="150"/>
              <w:marBottom w:val="0"/>
              <w:divBdr>
                <w:top w:val="none" w:sz="0" w:space="0" w:color="auto"/>
                <w:left w:val="none" w:sz="0" w:space="0" w:color="auto"/>
                <w:bottom w:val="none" w:sz="0" w:space="0" w:color="auto"/>
                <w:right w:val="none" w:sz="0" w:space="0" w:color="auto"/>
              </w:divBdr>
            </w:div>
            <w:div w:id="1596093217">
              <w:marLeft w:val="0"/>
              <w:marRight w:val="0"/>
              <w:marTop w:val="150"/>
              <w:marBottom w:val="0"/>
              <w:divBdr>
                <w:top w:val="none" w:sz="0" w:space="0" w:color="auto"/>
                <w:left w:val="none" w:sz="0" w:space="0" w:color="auto"/>
                <w:bottom w:val="none" w:sz="0" w:space="0" w:color="auto"/>
                <w:right w:val="none" w:sz="0" w:space="0" w:color="auto"/>
              </w:divBdr>
            </w:div>
            <w:div w:id="1619216074">
              <w:marLeft w:val="0"/>
              <w:marRight w:val="0"/>
              <w:marTop w:val="150"/>
              <w:marBottom w:val="0"/>
              <w:divBdr>
                <w:top w:val="none" w:sz="0" w:space="0" w:color="auto"/>
                <w:left w:val="none" w:sz="0" w:space="0" w:color="auto"/>
                <w:bottom w:val="none" w:sz="0" w:space="0" w:color="auto"/>
                <w:right w:val="none" w:sz="0" w:space="0" w:color="auto"/>
              </w:divBdr>
            </w:div>
            <w:div w:id="1683821573">
              <w:marLeft w:val="0"/>
              <w:marRight w:val="0"/>
              <w:marTop w:val="150"/>
              <w:marBottom w:val="0"/>
              <w:divBdr>
                <w:top w:val="none" w:sz="0" w:space="0" w:color="auto"/>
                <w:left w:val="none" w:sz="0" w:space="0" w:color="auto"/>
                <w:bottom w:val="none" w:sz="0" w:space="0" w:color="auto"/>
                <w:right w:val="none" w:sz="0" w:space="0" w:color="auto"/>
              </w:divBdr>
            </w:div>
            <w:div w:id="1949698059">
              <w:marLeft w:val="0"/>
              <w:marRight w:val="0"/>
              <w:marTop w:val="150"/>
              <w:marBottom w:val="0"/>
              <w:divBdr>
                <w:top w:val="none" w:sz="0" w:space="0" w:color="auto"/>
                <w:left w:val="none" w:sz="0" w:space="0" w:color="auto"/>
                <w:bottom w:val="none" w:sz="0" w:space="0" w:color="auto"/>
                <w:right w:val="none" w:sz="0" w:space="0" w:color="auto"/>
              </w:divBdr>
            </w:div>
            <w:div w:id="2026250004">
              <w:marLeft w:val="0"/>
              <w:marRight w:val="0"/>
              <w:marTop w:val="150"/>
              <w:marBottom w:val="0"/>
              <w:divBdr>
                <w:top w:val="none" w:sz="0" w:space="0" w:color="auto"/>
                <w:left w:val="none" w:sz="0" w:space="0" w:color="auto"/>
                <w:bottom w:val="none" w:sz="0" w:space="0" w:color="auto"/>
                <w:right w:val="none" w:sz="0" w:space="0" w:color="auto"/>
              </w:divBdr>
            </w:div>
          </w:divsChild>
        </w:div>
        <w:div w:id="1662155827">
          <w:marLeft w:val="0"/>
          <w:marRight w:val="0"/>
          <w:marTop w:val="0"/>
          <w:marBottom w:val="0"/>
          <w:divBdr>
            <w:top w:val="none" w:sz="0" w:space="0" w:color="auto"/>
            <w:left w:val="none" w:sz="0" w:space="0" w:color="auto"/>
            <w:bottom w:val="none" w:sz="0" w:space="0" w:color="auto"/>
            <w:right w:val="none" w:sz="0" w:space="0" w:color="auto"/>
          </w:divBdr>
        </w:div>
      </w:divsChild>
    </w:div>
    <w:div w:id="1065681673">
      <w:bodyDiv w:val="1"/>
      <w:marLeft w:val="0"/>
      <w:marRight w:val="0"/>
      <w:marTop w:val="0"/>
      <w:marBottom w:val="0"/>
      <w:divBdr>
        <w:top w:val="none" w:sz="0" w:space="0" w:color="auto"/>
        <w:left w:val="none" w:sz="0" w:space="0" w:color="auto"/>
        <w:bottom w:val="none" w:sz="0" w:space="0" w:color="auto"/>
        <w:right w:val="none" w:sz="0" w:space="0" w:color="auto"/>
      </w:divBdr>
    </w:div>
    <w:div w:id="1076324399">
      <w:bodyDiv w:val="1"/>
      <w:marLeft w:val="0"/>
      <w:marRight w:val="0"/>
      <w:marTop w:val="0"/>
      <w:marBottom w:val="0"/>
      <w:divBdr>
        <w:top w:val="none" w:sz="0" w:space="0" w:color="auto"/>
        <w:left w:val="none" w:sz="0" w:space="0" w:color="auto"/>
        <w:bottom w:val="none" w:sz="0" w:space="0" w:color="auto"/>
        <w:right w:val="none" w:sz="0" w:space="0" w:color="auto"/>
      </w:divBdr>
    </w:div>
    <w:div w:id="1080248091">
      <w:bodyDiv w:val="1"/>
      <w:marLeft w:val="0"/>
      <w:marRight w:val="0"/>
      <w:marTop w:val="0"/>
      <w:marBottom w:val="0"/>
      <w:divBdr>
        <w:top w:val="none" w:sz="0" w:space="0" w:color="auto"/>
        <w:left w:val="none" w:sz="0" w:space="0" w:color="auto"/>
        <w:bottom w:val="none" w:sz="0" w:space="0" w:color="auto"/>
        <w:right w:val="none" w:sz="0" w:space="0" w:color="auto"/>
      </w:divBdr>
    </w:div>
    <w:div w:id="1104879720">
      <w:bodyDiv w:val="1"/>
      <w:marLeft w:val="0"/>
      <w:marRight w:val="0"/>
      <w:marTop w:val="0"/>
      <w:marBottom w:val="0"/>
      <w:divBdr>
        <w:top w:val="none" w:sz="0" w:space="0" w:color="auto"/>
        <w:left w:val="none" w:sz="0" w:space="0" w:color="auto"/>
        <w:bottom w:val="none" w:sz="0" w:space="0" w:color="auto"/>
        <w:right w:val="none" w:sz="0" w:space="0" w:color="auto"/>
      </w:divBdr>
    </w:div>
    <w:div w:id="1107194957">
      <w:bodyDiv w:val="1"/>
      <w:marLeft w:val="0"/>
      <w:marRight w:val="0"/>
      <w:marTop w:val="0"/>
      <w:marBottom w:val="0"/>
      <w:divBdr>
        <w:top w:val="none" w:sz="0" w:space="0" w:color="auto"/>
        <w:left w:val="none" w:sz="0" w:space="0" w:color="auto"/>
        <w:bottom w:val="none" w:sz="0" w:space="0" w:color="auto"/>
        <w:right w:val="none" w:sz="0" w:space="0" w:color="auto"/>
      </w:divBdr>
    </w:div>
    <w:div w:id="1112169558">
      <w:bodyDiv w:val="1"/>
      <w:marLeft w:val="0"/>
      <w:marRight w:val="0"/>
      <w:marTop w:val="0"/>
      <w:marBottom w:val="0"/>
      <w:divBdr>
        <w:top w:val="none" w:sz="0" w:space="0" w:color="auto"/>
        <w:left w:val="none" w:sz="0" w:space="0" w:color="auto"/>
        <w:bottom w:val="none" w:sz="0" w:space="0" w:color="auto"/>
        <w:right w:val="none" w:sz="0" w:space="0" w:color="auto"/>
      </w:divBdr>
    </w:div>
    <w:div w:id="1121608796">
      <w:bodyDiv w:val="1"/>
      <w:marLeft w:val="0"/>
      <w:marRight w:val="0"/>
      <w:marTop w:val="0"/>
      <w:marBottom w:val="0"/>
      <w:divBdr>
        <w:top w:val="none" w:sz="0" w:space="0" w:color="auto"/>
        <w:left w:val="none" w:sz="0" w:space="0" w:color="auto"/>
        <w:bottom w:val="none" w:sz="0" w:space="0" w:color="auto"/>
        <w:right w:val="none" w:sz="0" w:space="0" w:color="auto"/>
      </w:divBdr>
    </w:div>
    <w:div w:id="1123503129">
      <w:bodyDiv w:val="1"/>
      <w:marLeft w:val="0"/>
      <w:marRight w:val="0"/>
      <w:marTop w:val="0"/>
      <w:marBottom w:val="0"/>
      <w:divBdr>
        <w:top w:val="none" w:sz="0" w:space="0" w:color="auto"/>
        <w:left w:val="none" w:sz="0" w:space="0" w:color="auto"/>
        <w:bottom w:val="none" w:sz="0" w:space="0" w:color="auto"/>
        <w:right w:val="none" w:sz="0" w:space="0" w:color="auto"/>
      </w:divBdr>
    </w:div>
    <w:div w:id="1157379305">
      <w:bodyDiv w:val="1"/>
      <w:marLeft w:val="0"/>
      <w:marRight w:val="0"/>
      <w:marTop w:val="0"/>
      <w:marBottom w:val="0"/>
      <w:divBdr>
        <w:top w:val="none" w:sz="0" w:space="0" w:color="auto"/>
        <w:left w:val="none" w:sz="0" w:space="0" w:color="auto"/>
        <w:bottom w:val="none" w:sz="0" w:space="0" w:color="auto"/>
        <w:right w:val="none" w:sz="0" w:space="0" w:color="auto"/>
      </w:divBdr>
    </w:div>
    <w:div w:id="1162163310">
      <w:bodyDiv w:val="1"/>
      <w:marLeft w:val="0"/>
      <w:marRight w:val="0"/>
      <w:marTop w:val="0"/>
      <w:marBottom w:val="0"/>
      <w:divBdr>
        <w:top w:val="none" w:sz="0" w:space="0" w:color="auto"/>
        <w:left w:val="none" w:sz="0" w:space="0" w:color="auto"/>
        <w:bottom w:val="none" w:sz="0" w:space="0" w:color="auto"/>
        <w:right w:val="none" w:sz="0" w:space="0" w:color="auto"/>
      </w:divBdr>
    </w:div>
    <w:div w:id="1176655546">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7">
          <w:marLeft w:val="0"/>
          <w:marRight w:val="0"/>
          <w:marTop w:val="0"/>
          <w:marBottom w:val="0"/>
          <w:divBdr>
            <w:top w:val="none" w:sz="0" w:space="0" w:color="auto"/>
            <w:left w:val="none" w:sz="0" w:space="0" w:color="auto"/>
            <w:bottom w:val="none" w:sz="0" w:space="0" w:color="auto"/>
            <w:right w:val="none" w:sz="0" w:space="0" w:color="auto"/>
          </w:divBdr>
          <w:divsChild>
            <w:div w:id="648485739">
              <w:marLeft w:val="0"/>
              <w:marRight w:val="0"/>
              <w:marTop w:val="0"/>
              <w:marBottom w:val="0"/>
              <w:divBdr>
                <w:top w:val="none" w:sz="0" w:space="0" w:color="auto"/>
                <w:left w:val="none" w:sz="0" w:space="0" w:color="auto"/>
                <w:bottom w:val="none" w:sz="0" w:space="0" w:color="auto"/>
                <w:right w:val="none" w:sz="0" w:space="0" w:color="auto"/>
              </w:divBdr>
              <w:divsChild>
                <w:div w:id="2136676365">
                  <w:marLeft w:val="510"/>
                  <w:marRight w:val="0"/>
                  <w:marTop w:val="330"/>
                  <w:marBottom w:val="0"/>
                  <w:divBdr>
                    <w:top w:val="none" w:sz="0" w:space="0" w:color="auto"/>
                    <w:left w:val="none" w:sz="0" w:space="0" w:color="auto"/>
                    <w:bottom w:val="none" w:sz="0" w:space="0" w:color="auto"/>
                    <w:right w:val="none" w:sz="0" w:space="0" w:color="auto"/>
                  </w:divBdr>
                  <w:divsChild>
                    <w:div w:id="166331973">
                      <w:marLeft w:val="0"/>
                      <w:marRight w:val="0"/>
                      <w:marTop w:val="0"/>
                      <w:marBottom w:val="0"/>
                      <w:divBdr>
                        <w:top w:val="single" w:sz="6" w:space="0" w:color="BFBFBE"/>
                        <w:left w:val="none" w:sz="0" w:space="0" w:color="auto"/>
                        <w:bottom w:val="none" w:sz="0" w:space="0" w:color="auto"/>
                        <w:right w:val="none" w:sz="0" w:space="0" w:color="auto"/>
                      </w:divBdr>
                      <w:divsChild>
                        <w:div w:id="457066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260445">
      <w:bodyDiv w:val="1"/>
      <w:marLeft w:val="0"/>
      <w:marRight w:val="0"/>
      <w:marTop w:val="0"/>
      <w:marBottom w:val="0"/>
      <w:divBdr>
        <w:top w:val="none" w:sz="0" w:space="0" w:color="auto"/>
        <w:left w:val="none" w:sz="0" w:space="0" w:color="auto"/>
        <w:bottom w:val="none" w:sz="0" w:space="0" w:color="auto"/>
        <w:right w:val="none" w:sz="0" w:space="0" w:color="auto"/>
      </w:divBdr>
    </w:div>
    <w:div w:id="1210265316">
      <w:bodyDiv w:val="1"/>
      <w:marLeft w:val="0"/>
      <w:marRight w:val="0"/>
      <w:marTop w:val="0"/>
      <w:marBottom w:val="0"/>
      <w:divBdr>
        <w:top w:val="none" w:sz="0" w:space="0" w:color="auto"/>
        <w:left w:val="none" w:sz="0" w:space="0" w:color="auto"/>
        <w:bottom w:val="none" w:sz="0" w:space="0" w:color="auto"/>
        <w:right w:val="none" w:sz="0" w:space="0" w:color="auto"/>
      </w:divBdr>
    </w:div>
    <w:div w:id="1215656859">
      <w:bodyDiv w:val="1"/>
      <w:marLeft w:val="0"/>
      <w:marRight w:val="0"/>
      <w:marTop w:val="0"/>
      <w:marBottom w:val="0"/>
      <w:divBdr>
        <w:top w:val="none" w:sz="0" w:space="0" w:color="auto"/>
        <w:left w:val="none" w:sz="0" w:space="0" w:color="auto"/>
        <w:bottom w:val="none" w:sz="0" w:space="0" w:color="auto"/>
        <w:right w:val="none" w:sz="0" w:space="0" w:color="auto"/>
      </w:divBdr>
    </w:div>
    <w:div w:id="1235509823">
      <w:bodyDiv w:val="1"/>
      <w:marLeft w:val="0"/>
      <w:marRight w:val="0"/>
      <w:marTop w:val="0"/>
      <w:marBottom w:val="0"/>
      <w:divBdr>
        <w:top w:val="none" w:sz="0" w:space="0" w:color="auto"/>
        <w:left w:val="none" w:sz="0" w:space="0" w:color="auto"/>
        <w:bottom w:val="none" w:sz="0" w:space="0" w:color="auto"/>
        <w:right w:val="none" w:sz="0" w:space="0" w:color="auto"/>
      </w:divBdr>
    </w:div>
    <w:div w:id="1253126113">
      <w:bodyDiv w:val="1"/>
      <w:marLeft w:val="0"/>
      <w:marRight w:val="0"/>
      <w:marTop w:val="0"/>
      <w:marBottom w:val="0"/>
      <w:divBdr>
        <w:top w:val="none" w:sz="0" w:space="0" w:color="auto"/>
        <w:left w:val="none" w:sz="0" w:space="0" w:color="auto"/>
        <w:bottom w:val="none" w:sz="0" w:space="0" w:color="auto"/>
        <w:right w:val="none" w:sz="0" w:space="0" w:color="auto"/>
      </w:divBdr>
    </w:div>
    <w:div w:id="1253658117">
      <w:bodyDiv w:val="1"/>
      <w:marLeft w:val="0"/>
      <w:marRight w:val="0"/>
      <w:marTop w:val="0"/>
      <w:marBottom w:val="0"/>
      <w:divBdr>
        <w:top w:val="none" w:sz="0" w:space="0" w:color="auto"/>
        <w:left w:val="none" w:sz="0" w:space="0" w:color="auto"/>
        <w:bottom w:val="none" w:sz="0" w:space="0" w:color="auto"/>
        <w:right w:val="none" w:sz="0" w:space="0" w:color="auto"/>
      </w:divBdr>
    </w:div>
    <w:div w:id="1265307046">
      <w:bodyDiv w:val="1"/>
      <w:marLeft w:val="0"/>
      <w:marRight w:val="0"/>
      <w:marTop w:val="0"/>
      <w:marBottom w:val="0"/>
      <w:divBdr>
        <w:top w:val="none" w:sz="0" w:space="0" w:color="auto"/>
        <w:left w:val="none" w:sz="0" w:space="0" w:color="auto"/>
        <w:bottom w:val="none" w:sz="0" w:space="0" w:color="auto"/>
        <w:right w:val="none" w:sz="0" w:space="0" w:color="auto"/>
      </w:divBdr>
    </w:div>
    <w:div w:id="1275481272">
      <w:bodyDiv w:val="1"/>
      <w:marLeft w:val="0"/>
      <w:marRight w:val="0"/>
      <w:marTop w:val="0"/>
      <w:marBottom w:val="0"/>
      <w:divBdr>
        <w:top w:val="none" w:sz="0" w:space="0" w:color="auto"/>
        <w:left w:val="none" w:sz="0" w:space="0" w:color="auto"/>
        <w:bottom w:val="none" w:sz="0" w:space="0" w:color="auto"/>
        <w:right w:val="none" w:sz="0" w:space="0" w:color="auto"/>
      </w:divBdr>
    </w:div>
    <w:div w:id="1299413292">
      <w:bodyDiv w:val="1"/>
      <w:marLeft w:val="0"/>
      <w:marRight w:val="0"/>
      <w:marTop w:val="0"/>
      <w:marBottom w:val="0"/>
      <w:divBdr>
        <w:top w:val="none" w:sz="0" w:space="0" w:color="auto"/>
        <w:left w:val="none" w:sz="0" w:space="0" w:color="auto"/>
        <w:bottom w:val="none" w:sz="0" w:space="0" w:color="auto"/>
        <w:right w:val="none" w:sz="0" w:space="0" w:color="auto"/>
      </w:divBdr>
    </w:div>
    <w:div w:id="1311330301">
      <w:bodyDiv w:val="1"/>
      <w:marLeft w:val="0"/>
      <w:marRight w:val="0"/>
      <w:marTop w:val="0"/>
      <w:marBottom w:val="0"/>
      <w:divBdr>
        <w:top w:val="none" w:sz="0" w:space="0" w:color="auto"/>
        <w:left w:val="none" w:sz="0" w:space="0" w:color="auto"/>
        <w:bottom w:val="none" w:sz="0" w:space="0" w:color="auto"/>
        <w:right w:val="none" w:sz="0" w:space="0" w:color="auto"/>
      </w:divBdr>
    </w:div>
    <w:div w:id="1319924721">
      <w:bodyDiv w:val="1"/>
      <w:marLeft w:val="0"/>
      <w:marRight w:val="0"/>
      <w:marTop w:val="0"/>
      <w:marBottom w:val="0"/>
      <w:divBdr>
        <w:top w:val="none" w:sz="0" w:space="0" w:color="auto"/>
        <w:left w:val="none" w:sz="0" w:space="0" w:color="auto"/>
        <w:bottom w:val="none" w:sz="0" w:space="0" w:color="auto"/>
        <w:right w:val="none" w:sz="0" w:space="0" w:color="auto"/>
      </w:divBdr>
    </w:div>
    <w:div w:id="1331063915">
      <w:bodyDiv w:val="1"/>
      <w:marLeft w:val="0"/>
      <w:marRight w:val="0"/>
      <w:marTop w:val="0"/>
      <w:marBottom w:val="0"/>
      <w:divBdr>
        <w:top w:val="none" w:sz="0" w:space="0" w:color="auto"/>
        <w:left w:val="none" w:sz="0" w:space="0" w:color="auto"/>
        <w:bottom w:val="none" w:sz="0" w:space="0" w:color="auto"/>
        <w:right w:val="none" w:sz="0" w:space="0" w:color="auto"/>
      </w:divBdr>
    </w:div>
    <w:div w:id="1379284750">
      <w:bodyDiv w:val="1"/>
      <w:marLeft w:val="0"/>
      <w:marRight w:val="0"/>
      <w:marTop w:val="0"/>
      <w:marBottom w:val="0"/>
      <w:divBdr>
        <w:top w:val="none" w:sz="0" w:space="0" w:color="auto"/>
        <w:left w:val="none" w:sz="0" w:space="0" w:color="auto"/>
        <w:bottom w:val="none" w:sz="0" w:space="0" w:color="auto"/>
        <w:right w:val="none" w:sz="0" w:space="0" w:color="auto"/>
      </w:divBdr>
      <w:divsChild>
        <w:div w:id="1409769130">
          <w:marLeft w:val="0"/>
          <w:marRight w:val="0"/>
          <w:marTop w:val="0"/>
          <w:marBottom w:val="360"/>
          <w:divBdr>
            <w:top w:val="none" w:sz="0" w:space="0" w:color="auto"/>
            <w:left w:val="none" w:sz="0" w:space="0" w:color="auto"/>
            <w:bottom w:val="none" w:sz="0" w:space="0" w:color="auto"/>
            <w:right w:val="none" w:sz="0" w:space="0" w:color="auto"/>
          </w:divBdr>
          <w:divsChild>
            <w:div w:id="1863083177">
              <w:marLeft w:val="0"/>
              <w:marRight w:val="0"/>
              <w:marTop w:val="0"/>
              <w:marBottom w:val="0"/>
              <w:divBdr>
                <w:top w:val="none" w:sz="0" w:space="0" w:color="auto"/>
                <w:left w:val="none" w:sz="0" w:space="0" w:color="auto"/>
                <w:bottom w:val="none" w:sz="0" w:space="0" w:color="auto"/>
                <w:right w:val="none" w:sz="0" w:space="0" w:color="auto"/>
              </w:divBdr>
              <w:divsChild>
                <w:div w:id="1435978193">
                  <w:marLeft w:val="0"/>
                  <w:marRight w:val="0"/>
                  <w:marTop w:val="0"/>
                  <w:marBottom w:val="0"/>
                  <w:divBdr>
                    <w:top w:val="none" w:sz="0" w:space="0" w:color="auto"/>
                    <w:left w:val="none" w:sz="0" w:space="0" w:color="auto"/>
                    <w:bottom w:val="none" w:sz="0" w:space="0" w:color="auto"/>
                    <w:right w:val="none" w:sz="0" w:space="0" w:color="auto"/>
                  </w:divBdr>
                  <w:divsChild>
                    <w:div w:id="15693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589">
          <w:marLeft w:val="0"/>
          <w:marRight w:val="0"/>
          <w:marTop w:val="0"/>
          <w:marBottom w:val="360"/>
          <w:divBdr>
            <w:top w:val="none" w:sz="0" w:space="0" w:color="auto"/>
            <w:left w:val="none" w:sz="0" w:space="0" w:color="auto"/>
            <w:bottom w:val="none" w:sz="0" w:space="0" w:color="auto"/>
            <w:right w:val="none" w:sz="0" w:space="0" w:color="auto"/>
          </w:divBdr>
          <w:divsChild>
            <w:div w:id="803503306">
              <w:marLeft w:val="0"/>
              <w:marRight w:val="0"/>
              <w:marTop w:val="0"/>
              <w:marBottom w:val="0"/>
              <w:divBdr>
                <w:top w:val="none" w:sz="0" w:space="0" w:color="auto"/>
                <w:left w:val="none" w:sz="0" w:space="0" w:color="auto"/>
                <w:bottom w:val="none" w:sz="0" w:space="0" w:color="auto"/>
                <w:right w:val="none" w:sz="0" w:space="0" w:color="auto"/>
              </w:divBdr>
              <w:divsChild>
                <w:div w:id="377897389">
                  <w:marLeft w:val="0"/>
                  <w:marRight w:val="0"/>
                  <w:marTop w:val="0"/>
                  <w:marBottom w:val="0"/>
                  <w:divBdr>
                    <w:top w:val="none" w:sz="0" w:space="0" w:color="auto"/>
                    <w:left w:val="none" w:sz="0" w:space="0" w:color="auto"/>
                    <w:bottom w:val="none" w:sz="0" w:space="0" w:color="auto"/>
                    <w:right w:val="none" w:sz="0" w:space="0" w:color="auto"/>
                  </w:divBdr>
                  <w:divsChild>
                    <w:div w:id="890074037">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0514">
      <w:bodyDiv w:val="1"/>
      <w:marLeft w:val="0"/>
      <w:marRight w:val="0"/>
      <w:marTop w:val="0"/>
      <w:marBottom w:val="0"/>
      <w:divBdr>
        <w:top w:val="none" w:sz="0" w:space="0" w:color="auto"/>
        <w:left w:val="none" w:sz="0" w:space="0" w:color="auto"/>
        <w:bottom w:val="none" w:sz="0" w:space="0" w:color="auto"/>
        <w:right w:val="none" w:sz="0" w:space="0" w:color="auto"/>
      </w:divBdr>
    </w:div>
    <w:div w:id="1475215431">
      <w:bodyDiv w:val="1"/>
      <w:marLeft w:val="0"/>
      <w:marRight w:val="0"/>
      <w:marTop w:val="0"/>
      <w:marBottom w:val="0"/>
      <w:divBdr>
        <w:top w:val="none" w:sz="0" w:space="0" w:color="auto"/>
        <w:left w:val="none" w:sz="0" w:space="0" w:color="auto"/>
        <w:bottom w:val="none" w:sz="0" w:space="0" w:color="auto"/>
        <w:right w:val="none" w:sz="0" w:space="0" w:color="auto"/>
      </w:divBdr>
    </w:div>
    <w:div w:id="1510557436">
      <w:bodyDiv w:val="1"/>
      <w:marLeft w:val="0"/>
      <w:marRight w:val="0"/>
      <w:marTop w:val="0"/>
      <w:marBottom w:val="0"/>
      <w:divBdr>
        <w:top w:val="none" w:sz="0" w:space="0" w:color="auto"/>
        <w:left w:val="none" w:sz="0" w:space="0" w:color="auto"/>
        <w:bottom w:val="none" w:sz="0" w:space="0" w:color="auto"/>
        <w:right w:val="none" w:sz="0" w:space="0" w:color="auto"/>
      </w:divBdr>
    </w:div>
    <w:div w:id="1511867239">
      <w:bodyDiv w:val="1"/>
      <w:marLeft w:val="0"/>
      <w:marRight w:val="0"/>
      <w:marTop w:val="0"/>
      <w:marBottom w:val="0"/>
      <w:divBdr>
        <w:top w:val="none" w:sz="0" w:space="0" w:color="auto"/>
        <w:left w:val="none" w:sz="0" w:space="0" w:color="auto"/>
        <w:bottom w:val="none" w:sz="0" w:space="0" w:color="auto"/>
        <w:right w:val="none" w:sz="0" w:space="0" w:color="auto"/>
      </w:divBdr>
    </w:div>
    <w:div w:id="1528105495">
      <w:bodyDiv w:val="1"/>
      <w:marLeft w:val="0"/>
      <w:marRight w:val="0"/>
      <w:marTop w:val="0"/>
      <w:marBottom w:val="0"/>
      <w:divBdr>
        <w:top w:val="none" w:sz="0" w:space="0" w:color="auto"/>
        <w:left w:val="none" w:sz="0" w:space="0" w:color="auto"/>
        <w:bottom w:val="none" w:sz="0" w:space="0" w:color="auto"/>
        <w:right w:val="none" w:sz="0" w:space="0" w:color="auto"/>
      </w:divBdr>
    </w:div>
    <w:div w:id="1530334104">
      <w:bodyDiv w:val="1"/>
      <w:marLeft w:val="0"/>
      <w:marRight w:val="0"/>
      <w:marTop w:val="0"/>
      <w:marBottom w:val="0"/>
      <w:divBdr>
        <w:top w:val="none" w:sz="0" w:space="0" w:color="auto"/>
        <w:left w:val="none" w:sz="0" w:space="0" w:color="auto"/>
        <w:bottom w:val="none" w:sz="0" w:space="0" w:color="auto"/>
        <w:right w:val="none" w:sz="0" w:space="0" w:color="auto"/>
      </w:divBdr>
    </w:div>
    <w:div w:id="1565874871">
      <w:bodyDiv w:val="1"/>
      <w:marLeft w:val="0"/>
      <w:marRight w:val="0"/>
      <w:marTop w:val="0"/>
      <w:marBottom w:val="0"/>
      <w:divBdr>
        <w:top w:val="none" w:sz="0" w:space="0" w:color="auto"/>
        <w:left w:val="none" w:sz="0" w:space="0" w:color="auto"/>
        <w:bottom w:val="none" w:sz="0" w:space="0" w:color="auto"/>
        <w:right w:val="none" w:sz="0" w:space="0" w:color="auto"/>
      </w:divBdr>
    </w:div>
    <w:div w:id="1575239024">
      <w:bodyDiv w:val="1"/>
      <w:marLeft w:val="0"/>
      <w:marRight w:val="0"/>
      <w:marTop w:val="0"/>
      <w:marBottom w:val="0"/>
      <w:divBdr>
        <w:top w:val="none" w:sz="0" w:space="0" w:color="auto"/>
        <w:left w:val="none" w:sz="0" w:space="0" w:color="auto"/>
        <w:bottom w:val="none" w:sz="0" w:space="0" w:color="auto"/>
        <w:right w:val="none" w:sz="0" w:space="0" w:color="auto"/>
      </w:divBdr>
    </w:div>
    <w:div w:id="1581912020">
      <w:bodyDiv w:val="1"/>
      <w:marLeft w:val="0"/>
      <w:marRight w:val="0"/>
      <w:marTop w:val="0"/>
      <w:marBottom w:val="0"/>
      <w:divBdr>
        <w:top w:val="none" w:sz="0" w:space="0" w:color="auto"/>
        <w:left w:val="none" w:sz="0" w:space="0" w:color="auto"/>
        <w:bottom w:val="none" w:sz="0" w:space="0" w:color="auto"/>
        <w:right w:val="none" w:sz="0" w:space="0" w:color="auto"/>
      </w:divBdr>
    </w:div>
    <w:div w:id="1595741434">
      <w:bodyDiv w:val="1"/>
      <w:marLeft w:val="0"/>
      <w:marRight w:val="0"/>
      <w:marTop w:val="0"/>
      <w:marBottom w:val="0"/>
      <w:divBdr>
        <w:top w:val="none" w:sz="0" w:space="0" w:color="auto"/>
        <w:left w:val="none" w:sz="0" w:space="0" w:color="auto"/>
        <w:bottom w:val="none" w:sz="0" w:space="0" w:color="auto"/>
        <w:right w:val="none" w:sz="0" w:space="0" w:color="auto"/>
      </w:divBdr>
    </w:div>
    <w:div w:id="1664161395">
      <w:bodyDiv w:val="1"/>
      <w:marLeft w:val="0"/>
      <w:marRight w:val="0"/>
      <w:marTop w:val="0"/>
      <w:marBottom w:val="0"/>
      <w:divBdr>
        <w:top w:val="none" w:sz="0" w:space="0" w:color="auto"/>
        <w:left w:val="none" w:sz="0" w:space="0" w:color="auto"/>
        <w:bottom w:val="none" w:sz="0" w:space="0" w:color="auto"/>
        <w:right w:val="none" w:sz="0" w:space="0" w:color="auto"/>
      </w:divBdr>
    </w:div>
    <w:div w:id="1727146763">
      <w:bodyDiv w:val="1"/>
      <w:marLeft w:val="0"/>
      <w:marRight w:val="0"/>
      <w:marTop w:val="0"/>
      <w:marBottom w:val="0"/>
      <w:divBdr>
        <w:top w:val="none" w:sz="0" w:space="0" w:color="auto"/>
        <w:left w:val="none" w:sz="0" w:space="0" w:color="auto"/>
        <w:bottom w:val="none" w:sz="0" w:space="0" w:color="auto"/>
        <w:right w:val="none" w:sz="0" w:space="0" w:color="auto"/>
      </w:divBdr>
      <w:divsChild>
        <w:div w:id="1951088644">
          <w:marLeft w:val="0"/>
          <w:marRight w:val="0"/>
          <w:marTop w:val="0"/>
          <w:marBottom w:val="0"/>
          <w:divBdr>
            <w:top w:val="single" w:sz="2" w:space="0" w:color="auto"/>
            <w:left w:val="single" w:sz="2" w:space="0" w:color="auto"/>
            <w:bottom w:val="single" w:sz="2" w:space="0" w:color="auto"/>
            <w:right w:val="single" w:sz="2" w:space="0" w:color="auto"/>
          </w:divBdr>
          <w:divsChild>
            <w:div w:id="1735544887">
              <w:marLeft w:val="0"/>
              <w:marRight w:val="0"/>
              <w:marTop w:val="0"/>
              <w:marBottom w:val="0"/>
              <w:divBdr>
                <w:top w:val="single" w:sz="2" w:space="0" w:color="auto"/>
                <w:left w:val="single" w:sz="2" w:space="0" w:color="auto"/>
                <w:bottom w:val="single" w:sz="2" w:space="0" w:color="auto"/>
                <w:right w:val="single" w:sz="2" w:space="0" w:color="auto"/>
              </w:divBdr>
              <w:divsChild>
                <w:div w:id="648365994">
                  <w:marLeft w:val="0"/>
                  <w:marRight w:val="0"/>
                  <w:marTop w:val="0"/>
                  <w:marBottom w:val="0"/>
                  <w:divBdr>
                    <w:top w:val="single" w:sz="2" w:space="0" w:color="auto"/>
                    <w:left w:val="single" w:sz="2" w:space="0" w:color="auto"/>
                    <w:bottom w:val="single" w:sz="2" w:space="0" w:color="auto"/>
                    <w:right w:val="single" w:sz="2" w:space="0" w:color="auto"/>
                  </w:divBdr>
                  <w:divsChild>
                    <w:div w:id="419838561">
                      <w:marLeft w:val="0"/>
                      <w:marRight w:val="0"/>
                      <w:marTop w:val="0"/>
                      <w:marBottom w:val="0"/>
                      <w:divBdr>
                        <w:top w:val="none" w:sz="0" w:space="0" w:color="auto"/>
                        <w:left w:val="none" w:sz="0" w:space="0" w:color="auto"/>
                        <w:bottom w:val="none" w:sz="0" w:space="0" w:color="auto"/>
                        <w:right w:val="none" w:sz="0" w:space="0" w:color="auto"/>
                      </w:divBdr>
                      <w:divsChild>
                        <w:div w:id="150760940">
                          <w:marLeft w:val="0"/>
                          <w:marRight w:val="0"/>
                          <w:marTop w:val="0"/>
                          <w:marBottom w:val="0"/>
                          <w:divBdr>
                            <w:top w:val="none" w:sz="0" w:space="0" w:color="auto"/>
                            <w:left w:val="none" w:sz="0" w:space="0" w:color="auto"/>
                            <w:bottom w:val="none" w:sz="0" w:space="0" w:color="auto"/>
                            <w:right w:val="none" w:sz="0" w:space="0" w:color="auto"/>
                          </w:divBdr>
                          <w:divsChild>
                            <w:div w:id="1538008937">
                              <w:marLeft w:val="0"/>
                              <w:marRight w:val="0"/>
                              <w:marTop w:val="100"/>
                              <w:marBottom w:val="100"/>
                              <w:divBdr>
                                <w:top w:val="none" w:sz="0" w:space="0" w:color="auto"/>
                                <w:left w:val="none" w:sz="0" w:space="0" w:color="auto"/>
                                <w:bottom w:val="none" w:sz="0" w:space="0" w:color="auto"/>
                                <w:right w:val="none" w:sz="0" w:space="0" w:color="auto"/>
                              </w:divBdr>
                              <w:divsChild>
                                <w:div w:id="592781722">
                                  <w:marLeft w:val="0"/>
                                  <w:marRight w:val="0"/>
                                  <w:marTop w:val="100"/>
                                  <w:marBottom w:val="100"/>
                                  <w:divBdr>
                                    <w:top w:val="none" w:sz="0" w:space="0" w:color="auto"/>
                                    <w:left w:val="none" w:sz="0" w:space="0" w:color="auto"/>
                                    <w:bottom w:val="none" w:sz="0" w:space="0" w:color="auto"/>
                                    <w:right w:val="none" w:sz="0" w:space="0" w:color="auto"/>
                                  </w:divBdr>
                                  <w:divsChild>
                                    <w:div w:id="760294474">
                                      <w:marLeft w:val="0"/>
                                      <w:marRight w:val="0"/>
                                      <w:marTop w:val="0"/>
                                      <w:marBottom w:val="0"/>
                                      <w:divBdr>
                                        <w:top w:val="none" w:sz="0" w:space="0" w:color="auto"/>
                                        <w:left w:val="none" w:sz="0" w:space="0" w:color="auto"/>
                                        <w:bottom w:val="none" w:sz="0" w:space="0" w:color="auto"/>
                                        <w:right w:val="none" w:sz="0" w:space="0" w:color="auto"/>
                                      </w:divBdr>
                                      <w:divsChild>
                                        <w:div w:id="690686381">
                                          <w:marLeft w:val="0"/>
                                          <w:marRight w:val="0"/>
                                          <w:marTop w:val="0"/>
                                          <w:marBottom w:val="0"/>
                                          <w:divBdr>
                                            <w:top w:val="none" w:sz="0" w:space="0" w:color="auto"/>
                                            <w:left w:val="none" w:sz="0" w:space="0" w:color="auto"/>
                                            <w:bottom w:val="none" w:sz="0" w:space="0" w:color="auto"/>
                                            <w:right w:val="none" w:sz="0" w:space="0" w:color="auto"/>
                                          </w:divBdr>
                                          <w:divsChild>
                                            <w:div w:id="95253556">
                                              <w:marLeft w:val="0"/>
                                              <w:marRight w:val="0"/>
                                              <w:marTop w:val="0"/>
                                              <w:marBottom w:val="0"/>
                                              <w:divBdr>
                                                <w:top w:val="none" w:sz="0" w:space="0" w:color="auto"/>
                                                <w:left w:val="none" w:sz="0" w:space="0" w:color="auto"/>
                                                <w:bottom w:val="none" w:sz="0" w:space="0" w:color="auto"/>
                                                <w:right w:val="none" w:sz="0" w:space="0" w:color="auto"/>
                                              </w:divBdr>
                                              <w:divsChild>
                                                <w:div w:id="1914507882">
                                                  <w:marLeft w:val="0"/>
                                                  <w:marRight w:val="0"/>
                                                  <w:marTop w:val="0"/>
                                                  <w:marBottom w:val="0"/>
                                                  <w:divBdr>
                                                    <w:top w:val="none" w:sz="0" w:space="0" w:color="auto"/>
                                                    <w:left w:val="none" w:sz="0" w:space="0" w:color="auto"/>
                                                    <w:bottom w:val="none" w:sz="0" w:space="0" w:color="auto"/>
                                                    <w:right w:val="none" w:sz="0" w:space="0" w:color="auto"/>
                                                  </w:divBdr>
                                                  <w:divsChild>
                                                    <w:div w:id="853230203">
                                                      <w:marLeft w:val="0"/>
                                                      <w:marRight w:val="0"/>
                                                      <w:marTop w:val="0"/>
                                                      <w:marBottom w:val="0"/>
                                                      <w:divBdr>
                                                        <w:top w:val="none" w:sz="0" w:space="0" w:color="auto"/>
                                                        <w:left w:val="none" w:sz="0" w:space="0" w:color="auto"/>
                                                        <w:bottom w:val="none" w:sz="0" w:space="0" w:color="auto"/>
                                                        <w:right w:val="none" w:sz="0" w:space="0" w:color="auto"/>
                                                      </w:divBdr>
                                                      <w:divsChild>
                                                        <w:div w:id="738403552">
                                                          <w:marLeft w:val="0"/>
                                                          <w:marRight w:val="0"/>
                                                          <w:marTop w:val="0"/>
                                                          <w:marBottom w:val="0"/>
                                                          <w:divBdr>
                                                            <w:top w:val="none" w:sz="0" w:space="0" w:color="auto"/>
                                                            <w:left w:val="none" w:sz="0" w:space="0" w:color="auto"/>
                                                            <w:bottom w:val="none" w:sz="0" w:space="0" w:color="auto"/>
                                                            <w:right w:val="none" w:sz="0" w:space="0" w:color="auto"/>
                                                          </w:divBdr>
                                                          <w:divsChild>
                                                            <w:div w:id="794834982">
                                                              <w:marLeft w:val="0"/>
                                                              <w:marRight w:val="0"/>
                                                              <w:marTop w:val="0"/>
                                                              <w:marBottom w:val="0"/>
                                                              <w:divBdr>
                                                                <w:top w:val="none" w:sz="0" w:space="0" w:color="auto"/>
                                                                <w:left w:val="none" w:sz="0" w:space="0" w:color="auto"/>
                                                                <w:bottom w:val="none" w:sz="0" w:space="0" w:color="auto"/>
                                                                <w:right w:val="none" w:sz="0" w:space="0" w:color="auto"/>
                                                              </w:divBdr>
                                                              <w:divsChild>
                                                                <w:div w:id="1715040707">
                                                                  <w:marLeft w:val="0"/>
                                                                  <w:marRight w:val="0"/>
                                                                  <w:marTop w:val="0"/>
                                                                  <w:marBottom w:val="0"/>
                                                                  <w:divBdr>
                                                                    <w:top w:val="none" w:sz="0" w:space="0" w:color="auto"/>
                                                                    <w:left w:val="none" w:sz="0" w:space="0" w:color="auto"/>
                                                                    <w:bottom w:val="none" w:sz="0" w:space="0" w:color="auto"/>
                                                                    <w:right w:val="none" w:sz="0" w:space="0" w:color="auto"/>
                                                                  </w:divBdr>
                                                                  <w:divsChild>
                                                                    <w:div w:id="1674215389">
                                                                      <w:marLeft w:val="0"/>
                                                                      <w:marRight w:val="0"/>
                                                                      <w:marTop w:val="0"/>
                                                                      <w:marBottom w:val="0"/>
                                                                      <w:divBdr>
                                                                        <w:top w:val="none" w:sz="0" w:space="0" w:color="auto"/>
                                                                        <w:left w:val="none" w:sz="0" w:space="0" w:color="auto"/>
                                                                        <w:bottom w:val="none" w:sz="0" w:space="0" w:color="auto"/>
                                                                        <w:right w:val="none" w:sz="0" w:space="0" w:color="auto"/>
                                                                      </w:divBdr>
                                                                      <w:divsChild>
                                                                        <w:div w:id="528297636">
                                                                          <w:marLeft w:val="0"/>
                                                                          <w:marRight w:val="0"/>
                                                                          <w:marTop w:val="0"/>
                                                                          <w:marBottom w:val="0"/>
                                                                          <w:divBdr>
                                                                            <w:top w:val="none" w:sz="0" w:space="0" w:color="auto"/>
                                                                            <w:left w:val="none" w:sz="0" w:space="0" w:color="auto"/>
                                                                            <w:bottom w:val="none" w:sz="0" w:space="0" w:color="auto"/>
                                                                            <w:right w:val="none" w:sz="0" w:space="0" w:color="auto"/>
                                                                          </w:divBdr>
                                                                          <w:divsChild>
                                                                            <w:div w:id="773745355">
                                                                              <w:marLeft w:val="0"/>
                                                                              <w:marRight w:val="0"/>
                                                                              <w:marTop w:val="0"/>
                                                                              <w:marBottom w:val="0"/>
                                                                              <w:divBdr>
                                                                                <w:top w:val="none" w:sz="0" w:space="0" w:color="auto"/>
                                                                                <w:left w:val="none" w:sz="0" w:space="0" w:color="auto"/>
                                                                                <w:bottom w:val="none" w:sz="0" w:space="0" w:color="auto"/>
                                                                                <w:right w:val="none" w:sz="0" w:space="0" w:color="auto"/>
                                                                              </w:divBdr>
                                                                              <w:divsChild>
                                                                                <w:div w:id="443578388">
                                                                                  <w:marLeft w:val="0"/>
                                                                                  <w:marRight w:val="0"/>
                                                                                  <w:marTop w:val="0"/>
                                                                                  <w:marBottom w:val="0"/>
                                                                                  <w:divBdr>
                                                                                    <w:top w:val="none" w:sz="0" w:space="0" w:color="auto"/>
                                                                                    <w:left w:val="none" w:sz="0" w:space="0" w:color="auto"/>
                                                                                    <w:bottom w:val="none" w:sz="0" w:space="0" w:color="auto"/>
                                                                                    <w:right w:val="none" w:sz="0" w:space="0" w:color="auto"/>
                                                                                  </w:divBdr>
                                                                                  <w:divsChild>
                                                                                    <w:div w:id="1062169341">
                                                                                      <w:marLeft w:val="0"/>
                                                                                      <w:marRight w:val="0"/>
                                                                                      <w:marTop w:val="0"/>
                                                                                      <w:marBottom w:val="0"/>
                                                                                      <w:divBdr>
                                                                                        <w:top w:val="none" w:sz="0" w:space="0" w:color="auto"/>
                                                                                        <w:left w:val="none" w:sz="0" w:space="0" w:color="auto"/>
                                                                                        <w:bottom w:val="none" w:sz="0" w:space="0" w:color="auto"/>
                                                                                        <w:right w:val="none" w:sz="0" w:space="0" w:color="auto"/>
                                                                                      </w:divBdr>
                                                                                      <w:divsChild>
                                                                                        <w:div w:id="7540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299">
                                                                                  <w:marLeft w:val="0"/>
                                                                                  <w:marRight w:val="0"/>
                                                                                  <w:marTop w:val="0"/>
                                                                                  <w:marBottom w:val="0"/>
                                                                                  <w:divBdr>
                                                                                    <w:top w:val="none" w:sz="0" w:space="0" w:color="auto"/>
                                                                                    <w:left w:val="none" w:sz="0" w:space="0" w:color="auto"/>
                                                                                    <w:bottom w:val="none" w:sz="0" w:space="0" w:color="auto"/>
                                                                                    <w:right w:val="none" w:sz="0" w:space="0" w:color="auto"/>
                                                                                  </w:divBdr>
                                                                                  <w:divsChild>
                                                                                    <w:div w:id="1009719729">
                                                                                      <w:marLeft w:val="0"/>
                                                                                      <w:marRight w:val="0"/>
                                                                                      <w:marTop w:val="0"/>
                                                                                      <w:marBottom w:val="0"/>
                                                                                      <w:divBdr>
                                                                                        <w:top w:val="none" w:sz="0" w:space="0" w:color="auto"/>
                                                                                        <w:left w:val="none" w:sz="0" w:space="0" w:color="auto"/>
                                                                                        <w:bottom w:val="none" w:sz="0" w:space="0" w:color="auto"/>
                                                                                        <w:right w:val="none" w:sz="0" w:space="0" w:color="auto"/>
                                                                                      </w:divBdr>
                                                                                      <w:divsChild>
                                                                                        <w:div w:id="580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5233">
                                                                                  <w:marLeft w:val="0"/>
                                                                                  <w:marRight w:val="0"/>
                                                                                  <w:marTop w:val="0"/>
                                                                                  <w:marBottom w:val="0"/>
                                                                                  <w:divBdr>
                                                                                    <w:top w:val="none" w:sz="0" w:space="0" w:color="auto"/>
                                                                                    <w:left w:val="none" w:sz="0" w:space="0" w:color="auto"/>
                                                                                    <w:bottom w:val="none" w:sz="0" w:space="0" w:color="auto"/>
                                                                                    <w:right w:val="none" w:sz="0" w:space="0" w:color="auto"/>
                                                                                  </w:divBdr>
                                                                                  <w:divsChild>
                                                                                    <w:div w:id="1309892990">
                                                                                      <w:marLeft w:val="0"/>
                                                                                      <w:marRight w:val="0"/>
                                                                                      <w:marTop w:val="0"/>
                                                                                      <w:marBottom w:val="0"/>
                                                                                      <w:divBdr>
                                                                                        <w:top w:val="none" w:sz="0" w:space="0" w:color="auto"/>
                                                                                        <w:left w:val="none" w:sz="0" w:space="0" w:color="auto"/>
                                                                                        <w:bottom w:val="none" w:sz="0" w:space="0" w:color="auto"/>
                                                                                        <w:right w:val="none" w:sz="0" w:space="0" w:color="auto"/>
                                                                                      </w:divBdr>
                                                                                      <w:divsChild>
                                                                                        <w:div w:id="1593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9236">
                                                                                  <w:marLeft w:val="0"/>
                                                                                  <w:marRight w:val="0"/>
                                                                                  <w:marTop w:val="0"/>
                                                                                  <w:marBottom w:val="0"/>
                                                                                  <w:divBdr>
                                                                                    <w:top w:val="none" w:sz="0" w:space="0" w:color="auto"/>
                                                                                    <w:left w:val="none" w:sz="0" w:space="0" w:color="auto"/>
                                                                                    <w:bottom w:val="none" w:sz="0" w:space="0" w:color="auto"/>
                                                                                    <w:right w:val="none" w:sz="0" w:space="0" w:color="auto"/>
                                                                                  </w:divBdr>
                                                                                  <w:divsChild>
                                                                                    <w:div w:id="876894808">
                                                                                      <w:marLeft w:val="0"/>
                                                                                      <w:marRight w:val="0"/>
                                                                                      <w:marTop w:val="0"/>
                                                                                      <w:marBottom w:val="0"/>
                                                                                      <w:divBdr>
                                                                                        <w:top w:val="none" w:sz="0" w:space="0" w:color="auto"/>
                                                                                        <w:left w:val="none" w:sz="0" w:space="0" w:color="auto"/>
                                                                                        <w:bottom w:val="none" w:sz="0" w:space="0" w:color="auto"/>
                                                                                        <w:right w:val="none" w:sz="0" w:space="0" w:color="auto"/>
                                                                                      </w:divBdr>
                                                                                      <w:divsChild>
                                                                                        <w:div w:id="1940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6277">
                                                                                  <w:marLeft w:val="0"/>
                                                                                  <w:marRight w:val="0"/>
                                                                                  <w:marTop w:val="0"/>
                                                                                  <w:marBottom w:val="0"/>
                                                                                  <w:divBdr>
                                                                                    <w:top w:val="none" w:sz="0" w:space="0" w:color="auto"/>
                                                                                    <w:left w:val="none" w:sz="0" w:space="0" w:color="auto"/>
                                                                                    <w:bottom w:val="none" w:sz="0" w:space="0" w:color="auto"/>
                                                                                    <w:right w:val="none" w:sz="0" w:space="0" w:color="auto"/>
                                                                                  </w:divBdr>
                                                                                  <w:divsChild>
                                                                                    <w:div w:id="1469703">
                                                                                      <w:marLeft w:val="0"/>
                                                                                      <w:marRight w:val="0"/>
                                                                                      <w:marTop w:val="0"/>
                                                                                      <w:marBottom w:val="0"/>
                                                                                      <w:divBdr>
                                                                                        <w:top w:val="none" w:sz="0" w:space="0" w:color="auto"/>
                                                                                        <w:left w:val="none" w:sz="0" w:space="0" w:color="auto"/>
                                                                                        <w:bottom w:val="none" w:sz="0" w:space="0" w:color="auto"/>
                                                                                        <w:right w:val="none" w:sz="0" w:space="0" w:color="auto"/>
                                                                                      </w:divBdr>
                                                                                      <w:divsChild>
                                                                                        <w:div w:id="215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905">
                                                          <w:marLeft w:val="0"/>
                                                          <w:marRight w:val="0"/>
                                                          <w:marTop w:val="90"/>
                                                          <w:marBottom w:val="0"/>
                                                          <w:divBdr>
                                                            <w:top w:val="none" w:sz="0" w:space="0" w:color="auto"/>
                                                            <w:left w:val="none" w:sz="0" w:space="0" w:color="auto"/>
                                                            <w:bottom w:val="none" w:sz="0" w:space="0" w:color="auto"/>
                                                            <w:right w:val="none" w:sz="0" w:space="0" w:color="auto"/>
                                                          </w:divBdr>
                                                          <w:divsChild>
                                                            <w:div w:id="1328048235">
                                                              <w:marLeft w:val="0"/>
                                                              <w:marRight w:val="0"/>
                                                              <w:marTop w:val="0"/>
                                                              <w:marBottom w:val="0"/>
                                                              <w:divBdr>
                                                                <w:top w:val="none" w:sz="0" w:space="0" w:color="auto"/>
                                                                <w:left w:val="none" w:sz="0" w:space="0" w:color="auto"/>
                                                                <w:bottom w:val="none" w:sz="0" w:space="0" w:color="auto"/>
                                                                <w:right w:val="none" w:sz="0" w:space="0" w:color="auto"/>
                                                              </w:divBdr>
                                                              <w:divsChild>
                                                                <w:div w:id="2092310285">
                                                                  <w:marLeft w:val="0"/>
                                                                  <w:marRight w:val="0"/>
                                                                  <w:marTop w:val="0"/>
                                                                  <w:marBottom w:val="0"/>
                                                                  <w:divBdr>
                                                                    <w:top w:val="none" w:sz="0" w:space="0" w:color="auto"/>
                                                                    <w:left w:val="none" w:sz="0" w:space="0" w:color="auto"/>
                                                                    <w:bottom w:val="none" w:sz="0" w:space="0" w:color="auto"/>
                                                                    <w:right w:val="none" w:sz="0" w:space="0" w:color="auto"/>
                                                                  </w:divBdr>
                                                                  <w:divsChild>
                                                                    <w:div w:id="684406639">
                                                                      <w:marLeft w:val="0"/>
                                                                      <w:marRight w:val="0"/>
                                                                      <w:marTop w:val="0"/>
                                                                      <w:marBottom w:val="0"/>
                                                                      <w:divBdr>
                                                                        <w:top w:val="none" w:sz="0" w:space="0" w:color="auto"/>
                                                                        <w:left w:val="none" w:sz="0" w:space="0" w:color="auto"/>
                                                                        <w:bottom w:val="none" w:sz="0" w:space="0" w:color="auto"/>
                                                                        <w:right w:val="none" w:sz="0" w:space="0" w:color="auto"/>
                                                                      </w:divBdr>
                                                                      <w:divsChild>
                                                                        <w:div w:id="744376529">
                                                                          <w:marLeft w:val="0"/>
                                                                          <w:marRight w:val="0"/>
                                                                          <w:marTop w:val="0"/>
                                                                          <w:marBottom w:val="0"/>
                                                                          <w:divBdr>
                                                                            <w:top w:val="none" w:sz="0" w:space="0" w:color="auto"/>
                                                                            <w:left w:val="none" w:sz="0" w:space="0" w:color="auto"/>
                                                                            <w:bottom w:val="none" w:sz="0" w:space="0" w:color="auto"/>
                                                                            <w:right w:val="none" w:sz="0" w:space="0" w:color="auto"/>
                                                                          </w:divBdr>
                                                                          <w:divsChild>
                                                                            <w:div w:id="13376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6593">
                                                                      <w:marLeft w:val="0"/>
                                                                      <w:marRight w:val="0"/>
                                                                      <w:marTop w:val="90"/>
                                                                      <w:marBottom w:val="0"/>
                                                                      <w:divBdr>
                                                                        <w:top w:val="none" w:sz="0" w:space="0" w:color="auto"/>
                                                                        <w:left w:val="none" w:sz="0" w:space="0" w:color="auto"/>
                                                                        <w:bottom w:val="none" w:sz="0" w:space="0" w:color="auto"/>
                                                                        <w:right w:val="none" w:sz="0" w:space="0" w:color="auto"/>
                                                                      </w:divBdr>
                                                                      <w:divsChild>
                                                                        <w:div w:id="616908369">
                                                                          <w:marLeft w:val="0"/>
                                                                          <w:marRight w:val="0"/>
                                                                          <w:marTop w:val="0"/>
                                                                          <w:marBottom w:val="0"/>
                                                                          <w:divBdr>
                                                                            <w:top w:val="none" w:sz="0" w:space="0" w:color="auto"/>
                                                                            <w:left w:val="none" w:sz="0" w:space="0" w:color="auto"/>
                                                                            <w:bottom w:val="none" w:sz="0" w:space="0" w:color="auto"/>
                                                                            <w:right w:val="none" w:sz="0" w:space="0" w:color="auto"/>
                                                                          </w:divBdr>
                                                                          <w:divsChild>
                                                                            <w:div w:id="16212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449">
                                                                      <w:marLeft w:val="0"/>
                                                                      <w:marRight w:val="0"/>
                                                                      <w:marTop w:val="90"/>
                                                                      <w:marBottom w:val="0"/>
                                                                      <w:divBdr>
                                                                        <w:top w:val="none" w:sz="0" w:space="0" w:color="auto"/>
                                                                        <w:left w:val="none" w:sz="0" w:space="0" w:color="auto"/>
                                                                        <w:bottom w:val="none" w:sz="0" w:space="0" w:color="auto"/>
                                                                        <w:right w:val="none" w:sz="0" w:space="0" w:color="auto"/>
                                                                      </w:divBdr>
                                                                      <w:divsChild>
                                                                        <w:div w:id="1750695507">
                                                                          <w:marLeft w:val="0"/>
                                                                          <w:marRight w:val="0"/>
                                                                          <w:marTop w:val="0"/>
                                                                          <w:marBottom w:val="0"/>
                                                                          <w:divBdr>
                                                                            <w:top w:val="none" w:sz="0" w:space="0" w:color="auto"/>
                                                                            <w:left w:val="none" w:sz="0" w:space="0" w:color="auto"/>
                                                                            <w:bottom w:val="none" w:sz="0" w:space="0" w:color="auto"/>
                                                                            <w:right w:val="none" w:sz="0" w:space="0" w:color="auto"/>
                                                                          </w:divBdr>
                                                                          <w:divsChild>
                                                                            <w:div w:id="3194284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609300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563816">
                                  <w:marLeft w:val="0"/>
                                  <w:marRight w:val="0"/>
                                  <w:marTop w:val="100"/>
                                  <w:marBottom w:val="100"/>
                                  <w:divBdr>
                                    <w:top w:val="none" w:sz="0" w:space="0" w:color="auto"/>
                                    <w:left w:val="none" w:sz="0" w:space="0" w:color="auto"/>
                                    <w:bottom w:val="none" w:sz="0" w:space="0" w:color="auto"/>
                                    <w:right w:val="none" w:sz="0" w:space="0" w:color="auto"/>
                                  </w:divBdr>
                                  <w:divsChild>
                                    <w:div w:id="176425037">
                                      <w:marLeft w:val="0"/>
                                      <w:marRight w:val="0"/>
                                      <w:marTop w:val="0"/>
                                      <w:marBottom w:val="0"/>
                                      <w:divBdr>
                                        <w:top w:val="none" w:sz="0" w:space="0" w:color="auto"/>
                                        <w:left w:val="none" w:sz="0" w:space="0" w:color="auto"/>
                                        <w:bottom w:val="none" w:sz="0" w:space="0" w:color="auto"/>
                                        <w:right w:val="none" w:sz="0" w:space="0" w:color="auto"/>
                                      </w:divBdr>
                                      <w:divsChild>
                                        <w:div w:id="1536770586">
                                          <w:marLeft w:val="0"/>
                                          <w:marRight w:val="0"/>
                                          <w:marTop w:val="0"/>
                                          <w:marBottom w:val="0"/>
                                          <w:divBdr>
                                            <w:top w:val="none" w:sz="0" w:space="0" w:color="auto"/>
                                            <w:left w:val="none" w:sz="0" w:space="0" w:color="auto"/>
                                            <w:bottom w:val="none" w:sz="0" w:space="0" w:color="auto"/>
                                            <w:right w:val="none" w:sz="0" w:space="0" w:color="auto"/>
                                          </w:divBdr>
                                          <w:divsChild>
                                            <w:div w:id="498008810">
                                              <w:marLeft w:val="0"/>
                                              <w:marRight w:val="0"/>
                                              <w:marTop w:val="0"/>
                                              <w:marBottom w:val="0"/>
                                              <w:divBdr>
                                                <w:top w:val="none" w:sz="0" w:space="0" w:color="auto"/>
                                                <w:left w:val="none" w:sz="0" w:space="0" w:color="auto"/>
                                                <w:bottom w:val="none" w:sz="0" w:space="0" w:color="auto"/>
                                                <w:right w:val="none" w:sz="0" w:space="0" w:color="auto"/>
                                              </w:divBdr>
                                              <w:divsChild>
                                                <w:div w:id="1858617973">
                                                  <w:marLeft w:val="0"/>
                                                  <w:marRight w:val="0"/>
                                                  <w:marTop w:val="0"/>
                                                  <w:marBottom w:val="0"/>
                                                  <w:divBdr>
                                                    <w:top w:val="none" w:sz="0" w:space="0" w:color="auto"/>
                                                    <w:left w:val="none" w:sz="0" w:space="0" w:color="auto"/>
                                                    <w:bottom w:val="none" w:sz="0" w:space="0" w:color="auto"/>
                                                    <w:right w:val="none" w:sz="0" w:space="0" w:color="auto"/>
                                                  </w:divBdr>
                                                  <w:divsChild>
                                                    <w:div w:id="1997299208">
                                                      <w:marLeft w:val="0"/>
                                                      <w:marRight w:val="0"/>
                                                      <w:marTop w:val="0"/>
                                                      <w:marBottom w:val="0"/>
                                                      <w:divBdr>
                                                        <w:top w:val="none" w:sz="0" w:space="0" w:color="auto"/>
                                                        <w:left w:val="none" w:sz="0" w:space="0" w:color="auto"/>
                                                        <w:bottom w:val="none" w:sz="0" w:space="0" w:color="auto"/>
                                                        <w:right w:val="none" w:sz="0" w:space="0" w:color="auto"/>
                                                      </w:divBdr>
                                                      <w:divsChild>
                                                        <w:div w:id="732196811">
                                                          <w:marLeft w:val="0"/>
                                                          <w:marRight w:val="0"/>
                                                          <w:marTop w:val="0"/>
                                                          <w:marBottom w:val="0"/>
                                                          <w:divBdr>
                                                            <w:top w:val="none" w:sz="0" w:space="0" w:color="auto"/>
                                                            <w:left w:val="none" w:sz="0" w:space="0" w:color="auto"/>
                                                            <w:bottom w:val="none" w:sz="0" w:space="0" w:color="auto"/>
                                                            <w:right w:val="none" w:sz="0" w:space="0" w:color="auto"/>
                                                          </w:divBdr>
                                                          <w:divsChild>
                                                            <w:div w:id="274140018">
                                                              <w:marLeft w:val="0"/>
                                                              <w:marRight w:val="0"/>
                                                              <w:marTop w:val="0"/>
                                                              <w:marBottom w:val="0"/>
                                                              <w:divBdr>
                                                                <w:top w:val="none" w:sz="0" w:space="0" w:color="auto"/>
                                                                <w:left w:val="none" w:sz="0" w:space="0" w:color="auto"/>
                                                                <w:bottom w:val="none" w:sz="0" w:space="0" w:color="auto"/>
                                                                <w:right w:val="none" w:sz="0" w:space="0" w:color="auto"/>
                                                              </w:divBdr>
                                                              <w:divsChild>
                                                                <w:div w:id="17632754">
                                                                  <w:marLeft w:val="0"/>
                                                                  <w:marRight w:val="0"/>
                                                                  <w:marTop w:val="0"/>
                                                                  <w:marBottom w:val="0"/>
                                                                  <w:divBdr>
                                                                    <w:top w:val="none" w:sz="0" w:space="0" w:color="auto"/>
                                                                    <w:left w:val="none" w:sz="0" w:space="0" w:color="auto"/>
                                                                    <w:bottom w:val="none" w:sz="0" w:space="0" w:color="auto"/>
                                                                    <w:right w:val="none" w:sz="0" w:space="0" w:color="auto"/>
                                                                  </w:divBdr>
                                                                  <w:divsChild>
                                                                    <w:div w:id="5103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25335">
      <w:bodyDiv w:val="1"/>
      <w:marLeft w:val="0"/>
      <w:marRight w:val="0"/>
      <w:marTop w:val="0"/>
      <w:marBottom w:val="0"/>
      <w:divBdr>
        <w:top w:val="none" w:sz="0" w:space="0" w:color="auto"/>
        <w:left w:val="none" w:sz="0" w:space="0" w:color="auto"/>
        <w:bottom w:val="none" w:sz="0" w:space="0" w:color="auto"/>
        <w:right w:val="none" w:sz="0" w:space="0" w:color="auto"/>
      </w:divBdr>
    </w:div>
    <w:div w:id="1729911355">
      <w:bodyDiv w:val="1"/>
      <w:marLeft w:val="0"/>
      <w:marRight w:val="0"/>
      <w:marTop w:val="0"/>
      <w:marBottom w:val="0"/>
      <w:divBdr>
        <w:top w:val="none" w:sz="0" w:space="0" w:color="auto"/>
        <w:left w:val="none" w:sz="0" w:space="0" w:color="auto"/>
        <w:bottom w:val="none" w:sz="0" w:space="0" w:color="auto"/>
        <w:right w:val="none" w:sz="0" w:space="0" w:color="auto"/>
      </w:divBdr>
      <w:divsChild>
        <w:div w:id="431432955">
          <w:marLeft w:val="60"/>
          <w:marRight w:val="60"/>
          <w:marTop w:val="100"/>
          <w:marBottom w:val="100"/>
          <w:divBdr>
            <w:top w:val="none" w:sz="0" w:space="0" w:color="auto"/>
            <w:left w:val="none" w:sz="0" w:space="0" w:color="auto"/>
            <w:bottom w:val="none" w:sz="0" w:space="0" w:color="auto"/>
            <w:right w:val="none" w:sz="0" w:space="0" w:color="auto"/>
          </w:divBdr>
          <w:divsChild>
            <w:div w:id="1480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74">
      <w:bodyDiv w:val="1"/>
      <w:marLeft w:val="0"/>
      <w:marRight w:val="0"/>
      <w:marTop w:val="0"/>
      <w:marBottom w:val="0"/>
      <w:divBdr>
        <w:top w:val="none" w:sz="0" w:space="0" w:color="auto"/>
        <w:left w:val="none" w:sz="0" w:space="0" w:color="auto"/>
        <w:bottom w:val="none" w:sz="0" w:space="0" w:color="auto"/>
        <w:right w:val="none" w:sz="0" w:space="0" w:color="auto"/>
      </w:divBdr>
    </w:div>
    <w:div w:id="1738088484">
      <w:bodyDiv w:val="1"/>
      <w:marLeft w:val="0"/>
      <w:marRight w:val="0"/>
      <w:marTop w:val="0"/>
      <w:marBottom w:val="0"/>
      <w:divBdr>
        <w:top w:val="none" w:sz="0" w:space="0" w:color="auto"/>
        <w:left w:val="none" w:sz="0" w:space="0" w:color="auto"/>
        <w:bottom w:val="none" w:sz="0" w:space="0" w:color="auto"/>
        <w:right w:val="none" w:sz="0" w:space="0" w:color="auto"/>
      </w:divBdr>
    </w:div>
    <w:div w:id="1747649051">
      <w:bodyDiv w:val="1"/>
      <w:marLeft w:val="0"/>
      <w:marRight w:val="0"/>
      <w:marTop w:val="0"/>
      <w:marBottom w:val="0"/>
      <w:divBdr>
        <w:top w:val="none" w:sz="0" w:space="0" w:color="auto"/>
        <w:left w:val="none" w:sz="0" w:space="0" w:color="auto"/>
        <w:bottom w:val="none" w:sz="0" w:space="0" w:color="auto"/>
        <w:right w:val="none" w:sz="0" w:space="0" w:color="auto"/>
      </w:divBdr>
    </w:div>
    <w:div w:id="1754744419">
      <w:bodyDiv w:val="1"/>
      <w:marLeft w:val="0"/>
      <w:marRight w:val="0"/>
      <w:marTop w:val="0"/>
      <w:marBottom w:val="0"/>
      <w:divBdr>
        <w:top w:val="none" w:sz="0" w:space="0" w:color="auto"/>
        <w:left w:val="none" w:sz="0" w:space="0" w:color="auto"/>
        <w:bottom w:val="none" w:sz="0" w:space="0" w:color="auto"/>
        <w:right w:val="none" w:sz="0" w:space="0" w:color="auto"/>
      </w:divBdr>
    </w:div>
    <w:div w:id="1805467487">
      <w:bodyDiv w:val="1"/>
      <w:marLeft w:val="0"/>
      <w:marRight w:val="0"/>
      <w:marTop w:val="0"/>
      <w:marBottom w:val="0"/>
      <w:divBdr>
        <w:top w:val="none" w:sz="0" w:space="0" w:color="auto"/>
        <w:left w:val="none" w:sz="0" w:space="0" w:color="auto"/>
        <w:bottom w:val="none" w:sz="0" w:space="0" w:color="auto"/>
        <w:right w:val="none" w:sz="0" w:space="0" w:color="auto"/>
      </w:divBdr>
      <w:divsChild>
        <w:div w:id="917254797">
          <w:marLeft w:val="0"/>
          <w:marRight w:val="0"/>
          <w:marTop w:val="0"/>
          <w:marBottom w:val="0"/>
          <w:divBdr>
            <w:top w:val="none" w:sz="0" w:space="0" w:color="auto"/>
            <w:left w:val="none" w:sz="0" w:space="0" w:color="auto"/>
            <w:bottom w:val="none" w:sz="0" w:space="0" w:color="auto"/>
            <w:right w:val="none" w:sz="0" w:space="0" w:color="auto"/>
          </w:divBdr>
          <w:divsChild>
            <w:div w:id="971250961">
              <w:marLeft w:val="720"/>
              <w:marRight w:val="0"/>
              <w:marTop w:val="0"/>
              <w:marBottom w:val="0"/>
              <w:divBdr>
                <w:top w:val="none" w:sz="0" w:space="0" w:color="auto"/>
                <w:left w:val="none" w:sz="0" w:space="0" w:color="auto"/>
                <w:bottom w:val="none" w:sz="0" w:space="0" w:color="auto"/>
                <w:right w:val="none" w:sz="0" w:space="0" w:color="auto"/>
              </w:divBdr>
            </w:div>
            <w:div w:id="392851034">
              <w:marLeft w:val="360"/>
              <w:marRight w:val="0"/>
              <w:marTop w:val="0"/>
              <w:marBottom w:val="0"/>
              <w:divBdr>
                <w:top w:val="none" w:sz="0" w:space="0" w:color="auto"/>
                <w:left w:val="none" w:sz="0" w:space="0" w:color="auto"/>
                <w:bottom w:val="none" w:sz="0" w:space="0" w:color="auto"/>
                <w:right w:val="none" w:sz="0" w:space="0" w:color="auto"/>
              </w:divBdr>
            </w:div>
            <w:div w:id="571430378">
              <w:marLeft w:val="0"/>
              <w:marRight w:val="0"/>
              <w:marTop w:val="0"/>
              <w:marBottom w:val="0"/>
              <w:divBdr>
                <w:top w:val="none" w:sz="0" w:space="0" w:color="auto"/>
                <w:left w:val="none" w:sz="0" w:space="0" w:color="auto"/>
                <w:bottom w:val="none" w:sz="0" w:space="0" w:color="auto"/>
                <w:right w:val="none" w:sz="0" w:space="0" w:color="auto"/>
              </w:divBdr>
            </w:div>
            <w:div w:id="256985188">
              <w:marLeft w:val="0"/>
              <w:marRight w:val="0"/>
              <w:marTop w:val="0"/>
              <w:marBottom w:val="0"/>
              <w:divBdr>
                <w:top w:val="none" w:sz="0" w:space="0" w:color="auto"/>
                <w:left w:val="none" w:sz="0" w:space="0" w:color="auto"/>
                <w:bottom w:val="none" w:sz="0" w:space="0" w:color="auto"/>
                <w:right w:val="none" w:sz="0" w:space="0" w:color="auto"/>
              </w:divBdr>
            </w:div>
            <w:div w:id="954947847">
              <w:marLeft w:val="360"/>
              <w:marRight w:val="0"/>
              <w:marTop w:val="0"/>
              <w:marBottom w:val="0"/>
              <w:divBdr>
                <w:top w:val="none" w:sz="0" w:space="0" w:color="auto"/>
                <w:left w:val="none" w:sz="0" w:space="0" w:color="auto"/>
                <w:bottom w:val="none" w:sz="0" w:space="0" w:color="auto"/>
                <w:right w:val="none" w:sz="0" w:space="0" w:color="auto"/>
              </w:divBdr>
            </w:div>
            <w:div w:id="2049914447">
              <w:marLeft w:val="360"/>
              <w:marRight w:val="0"/>
              <w:marTop w:val="0"/>
              <w:marBottom w:val="0"/>
              <w:divBdr>
                <w:top w:val="none" w:sz="0" w:space="0" w:color="auto"/>
                <w:left w:val="none" w:sz="0" w:space="0" w:color="auto"/>
                <w:bottom w:val="none" w:sz="0" w:space="0" w:color="auto"/>
                <w:right w:val="none" w:sz="0" w:space="0" w:color="auto"/>
              </w:divBdr>
            </w:div>
            <w:div w:id="347413598">
              <w:marLeft w:val="360"/>
              <w:marRight w:val="0"/>
              <w:marTop w:val="0"/>
              <w:marBottom w:val="0"/>
              <w:divBdr>
                <w:top w:val="none" w:sz="0" w:space="0" w:color="auto"/>
                <w:left w:val="none" w:sz="0" w:space="0" w:color="auto"/>
                <w:bottom w:val="none" w:sz="0" w:space="0" w:color="auto"/>
                <w:right w:val="none" w:sz="0" w:space="0" w:color="auto"/>
              </w:divBdr>
            </w:div>
            <w:div w:id="1560240323">
              <w:marLeft w:val="360"/>
              <w:marRight w:val="0"/>
              <w:marTop w:val="0"/>
              <w:marBottom w:val="0"/>
              <w:divBdr>
                <w:top w:val="none" w:sz="0" w:space="0" w:color="auto"/>
                <w:left w:val="none" w:sz="0" w:space="0" w:color="auto"/>
                <w:bottom w:val="none" w:sz="0" w:space="0" w:color="auto"/>
                <w:right w:val="none" w:sz="0" w:space="0" w:color="auto"/>
              </w:divBdr>
            </w:div>
            <w:div w:id="1215853166">
              <w:marLeft w:val="360"/>
              <w:marRight w:val="0"/>
              <w:marTop w:val="0"/>
              <w:marBottom w:val="0"/>
              <w:divBdr>
                <w:top w:val="none" w:sz="0" w:space="0" w:color="auto"/>
                <w:left w:val="none" w:sz="0" w:space="0" w:color="auto"/>
                <w:bottom w:val="none" w:sz="0" w:space="0" w:color="auto"/>
                <w:right w:val="none" w:sz="0" w:space="0" w:color="auto"/>
              </w:divBdr>
            </w:div>
            <w:div w:id="171189964">
              <w:marLeft w:val="360"/>
              <w:marRight w:val="0"/>
              <w:marTop w:val="0"/>
              <w:marBottom w:val="0"/>
              <w:divBdr>
                <w:top w:val="none" w:sz="0" w:space="0" w:color="auto"/>
                <w:left w:val="none" w:sz="0" w:space="0" w:color="auto"/>
                <w:bottom w:val="none" w:sz="0" w:space="0" w:color="auto"/>
                <w:right w:val="none" w:sz="0" w:space="0" w:color="auto"/>
              </w:divBdr>
            </w:div>
            <w:div w:id="52657879">
              <w:marLeft w:val="360"/>
              <w:marRight w:val="0"/>
              <w:marTop w:val="0"/>
              <w:marBottom w:val="0"/>
              <w:divBdr>
                <w:top w:val="none" w:sz="0" w:space="0" w:color="auto"/>
                <w:left w:val="none" w:sz="0" w:space="0" w:color="auto"/>
                <w:bottom w:val="none" w:sz="0" w:space="0" w:color="auto"/>
                <w:right w:val="none" w:sz="0" w:space="0" w:color="auto"/>
              </w:divBdr>
            </w:div>
            <w:div w:id="983313971">
              <w:marLeft w:val="360"/>
              <w:marRight w:val="0"/>
              <w:marTop w:val="0"/>
              <w:marBottom w:val="0"/>
              <w:divBdr>
                <w:top w:val="none" w:sz="0" w:space="0" w:color="auto"/>
                <w:left w:val="none" w:sz="0" w:space="0" w:color="auto"/>
                <w:bottom w:val="none" w:sz="0" w:space="0" w:color="auto"/>
                <w:right w:val="none" w:sz="0" w:space="0" w:color="auto"/>
              </w:divBdr>
            </w:div>
            <w:div w:id="1935480422">
              <w:marLeft w:val="360"/>
              <w:marRight w:val="0"/>
              <w:marTop w:val="0"/>
              <w:marBottom w:val="0"/>
              <w:divBdr>
                <w:top w:val="none" w:sz="0" w:space="0" w:color="auto"/>
                <w:left w:val="none" w:sz="0" w:space="0" w:color="auto"/>
                <w:bottom w:val="none" w:sz="0" w:space="0" w:color="auto"/>
                <w:right w:val="none" w:sz="0" w:space="0" w:color="auto"/>
              </w:divBdr>
            </w:div>
            <w:div w:id="1512374484">
              <w:marLeft w:val="360"/>
              <w:marRight w:val="0"/>
              <w:marTop w:val="0"/>
              <w:marBottom w:val="0"/>
              <w:divBdr>
                <w:top w:val="none" w:sz="0" w:space="0" w:color="auto"/>
                <w:left w:val="none" w:sz="0" w:space="0" w:color="auto"/>
                <w:bottom w:val="none" w:sz="0" w:space="0" w:color="auto"/>
                <w:right w:val="none" w:sz="0" w:space="0" w:color="auto"/>
              </w:divBdr>
            </w:div>
            <w:div w:id="1371346031">
              <w:marLeft w:val="1364"/>
              <w:marRight w:val="0"/>
              <w:marTop w:val="0"/>
              <w:marBottom w:val="0"/>
              <w:divBdr>
                <w:top w:val="none" w:sz="0" w:space="0" w:color="auto"/>
                <w:left w:val="none" w:sz="0" w:space="0" w:color="auto"/>
                <w:bottom w:val="none" w:sz="0" w:space="0" w:color="auto"/>
                <w:right w:val="none" w:sz="0" w:space="0" w:color="auto"/>
              </w:divBdr>
            </w:div>
            <w:div w:id="1664492">
              <w:marLeft w:val="1364"/>
              <w:marRight w:val="0"/>
              <w:marTop w:val="0"/>
              <w:marBottom w:val="0"/>
              <w:divBdr>
                <w:top w:val="none" w:sz="0" w:space="0" w:color="auto"/>
                <w:left w:val="none" w:sz="0" w:space="0" w:color="auto"/>
                <w:bottom w:val="none" w:sz="0" w:space="0" w:color="auto"/>
                <w:right w:val="none" w:sz="0" w:space="0" w:color="auto"/>
              </w:divBdr>
            </w:div>
            <w:div w:id="770473179">
              <w:marLeft w:val="1364"/>
              <w:marRight w:val="0"/>
              <w:marTop w:val="0"/>
              <w:marBottom w:val="0"/>
              <w:divBdr>
                <w:top w:val="none" w:sz="0" w:space="0" w:color="auto"/>
                <w:left w:val="none" w:sz="0" w:space="0" w:color="auto"/>
                <w:bottom w:val="none" w:sz="0" w:space="0" w:color="auto"/>
                <w:right w:val="none" w:sz="0" w:space="0" w:color="auto"/>
              </w:divBdr>
            </w:div>
            <w:div w:id="52579558">
              <w:marLeft w:val="1004"/>
              <w:marRight w:val="0"/>
              <w:marTop w:val="0"/>
              <w:marBottom w:val="0"/>
              <w:divBdr>
                <w:top w:val="none" w:sz="0" w:space="0" w:color="auto"/>
                <w:left w:val="none" w:sz="0" w:space="0" w:color="auto"/>
                <w:bottom w:val="none" w:sz="0" w:space="0" w:color="auto"/>
                <w:right w:val="none" w:sz="0" w:space="0" w:color="auto"/>
              </w:divBdr>
            </w:div>
            <w:div w:id="810293720">
              <w:marLeft w:val="1364"/>
              <w:marRight w:val="0"/>
              <w:marTop w:val="0"/>
              <w:marBottom w:val="120"/>
              <w:divBdr>
                <w:top w:val="none" w:sz="0" w:space="0" w:color="auto"/>
                <w:left w:val="none" w:sz="0" w:space="0" w:color="auto"/>
                <w:bottom w:val="none" w:sz="0" w:space="0" w:color="auto"/>
                <w:right w:val="none" w:sz="0" w:space="0" w:color="auto"/>
              </w:divBdr>
            </w:div>
            <w:div w:id="2087875338">
              <w:marLeft w:val="1004"/>
              <w:marRight w:val="0"/>
              <w:marTop w:val="0"/>
              <w:marBottom w:val="120"/>
              <w:divBdr>
                <w:top w:val="none" w:sz="0" w:space="0" w:color="auto"/>
                <w:left w:val="none" w:sz="0" w:space="0" w:color="auto"/>
                <w:bottom w:val="none" w:sz="0" w:space="0" w:color="auto"/>
                <w:right w:val="none" w:sz="0" w:space="0" w:color="auto"/>
              </w:divBdr>
            </w:div>
            <w:div w:id="1856193109">
              <w:marLeft w:val="360"/>
              <w:marRight w:val="0"/>
              <w:marTop w:val="0"/>
              <w:marBottom w:val="0"/>
              <w:divBdr>
                <w:top w:val="none" w:sz="0" w:space="0" w:color="auto"/>
                <w:left w:val="none" w:sz="0" w:space="0" w:color="auto"/>
                <w:bottom w:val="none" w:sz="0" w:space="0" w:color="auto"/>
                <w:right w:val="none" w:sz="0" w:space="0" w:color="auto"/>
              </w:divBdr>
            </w:div>
            <w:div w:id="1310331546">
              <w:marLeft w:val="0"/>
              <w:marRight w:val="0"/>
              <w:marTop w:val="0"/>
              <w:marBottom w:val="0"/>
              <w:divBdr>
                <w:top w:val="none" w:sz="0" w:space="0" w:color="auto"/>
                <w:left w:val="none" w:sz="0" w:space="0" w:color="auto"/>
                <w:bottom w:val="none" w:sz="0" w:space="0" w:color="auto"/>
                <w:right w:val="none" w:sz="0" w:space="0" w:color="auto"/>
              </w:divBdr>
            </w:div>
            <w:div w:id="1042481411">
              <w:marLeft w:val="1004"/>
              <w:marRight w:val="0"/>
              <w:marTop w:val="0"/>
              <w:marBottom w:val="0"/>
              <w:divBdr>
                <w:top w:val="none" w:sz="0" w:space="0" w:color="auto"/>
                <w:left w:val="none" w:sz="0" w:space="0" w:color="auto"/>
                <w:bottom w:val="none" w:sz="0" w:space="0" w:color="auto"/>
                <w:right w:val="none" w:sz="0" w:space="0" w:color="auto"/>
              </w:divBdr>
            </w:div>
            <w:div w:id="1287350649">
              <w:marLeft w:val="0"/>
              <w:marRight w:val="0"/>
              <w:marTop w:val="0"/>
              <w:marBottom w:val="0"/>
              <w:divBdr>
                <w:top w:val="none" w:sz="0" w:space="0" w:color="auto"/>
                <w:left w:val="none" w:sz="0" w:space="0" w:color="auto"/>
                <w:bottom w:val="none" w:sz="0" w:space="0" w:color="auto"/>
                <w:right w:val="none" w:sz="0" w:space="0" w:color="auto"/>
              </w:divBdr>
            </w:div>
            <w:div w:id="2117098375">
              <w:marLeft w:val="0"/>
              <w:marRight w:val="0"/>
              <w:marTop w:val="0"/>
              <w:marBottom w:val="120"/>
              <w:divBdr>
                <w:top w:val="none" w:sz="0" w:space="0" w:color="auto"/>
                <w:left w:val="none" w:sz="0" w:space="0" w:color="auto"/>
                <w:bottom w:val="none" w:sz="0" w:space="0" w:color="auto"/>
                <w:right w:val="none" w:sz="0" w:space="0" w:color="auto"/>
              </w:divBdr>
            </w:div>
            <w:div w:id="1613394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4547659">
      <w:bodyDiv w:val="1"/>
      <w:marLeft w:val="0"/>
      <w:marRight w:val="0"/>
      <w:marTop w:val="0"/>
      <w:marBottom w:val="0"/>
      <w:divBdr>
        <w:top w:val="none" w:sz="0" w:space="0" w:color="auto"/>
        <w:left w:val="none" w:sz="0" w:space="0" w:color="auto"/>
        <w:bottom w:val="none" w:sz="0" w:space="0" w:color="auto"/>
        <w:right w:val="none" w:sz="0" w:space="0" w:color="auto"/>
      </w:divBdr>
    </w:div>
    <w:div w:id="1826703158">
      <w:bodyDiv w:val="1"/>
      <w:marLeft w:val="0"/>
      <w:marRight w:val="0"/>
      <w:marTop w:val="0"/>
      <w:marBottom w:val="0"/>
      <w:divBdr>
        <w:top w:val="none" w:sz="0" w:space="0" w:color="auto"/>
        <w:left w:val="none" w:sz="0" w:space="0" w:color="auto"/>
        <w:bottom w:val="none" w:sz="0" w:space="0" w:color="auto"/>
        <w:right w:val="none" w:sz="0" w:space="0" w:color="auto"/>
      </w:divBdr>
    </w:div>
    <w:div w:id="1855340020">
      <w:bodyDiv w:val="1"/>
      <w:marLeft w:val="0"/>
      <w:marRight w:val="0"/>
      <w:marTop w:val="0"/>
      <w:marBottom w:val="0"/>
      <w:divBdr>
        <w:top w:val="none" w:sz="0" w:space="0" w:color="auto"/>
        <w:left w:val="none" w:sz="0" w:space="0" w:color="auto"/>
        <w:bottom w:val="none" w:sz="0" w:space="0" w:color="auto"/>
        <w:right w:val="none" w:sz="0" w:space="0" w:color="auto"/>
      </w:divBdr>
      <w:divsChild>
        <w:div w:id="1725135267">
          <w:marLeft w:val="60"/>
          <w:marRight w:val="60"/>
          <w:marTop w:val="100"/>
          <w:marBottom w:val="100"/>
          <w:divBdr>
            <w:top w:val="none" w:sz="0" w:space="0" w:color="auto"/>
            <w:left w:val="none" w:sz="0" w:space="0" w:color="auto"/>
            <w:bottom w:val="none" w:sz="0" w:space="0" w:color="auto"/>
            <w:right w:val="none" w:sz="0" w:space="0" w:color="auto"/>
          </w:divBdr>
          <w:divsChild>
            <w:div w:id="1927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021">
      <w:bodyDiv w:val="1"/>
      <w:marLeft w:val="0"/>
      <w:marRight w:val="0"/>
      <w:marTop w:val="0"/>
      <w:marBottom w:val="0"/>
      <w:divBdr>
        <w:top w:val="none" w:sz="0" w:space="0" w:color="auto"/>
        <w:left w:val="none" w:sz="0" w:space="0" w:color="auto"/>
        <w:bottom w:val="none" w:sz="0" w:space="0" w:color="auto"/>
        <w:right w:val="none" w:sz="0" w:space="0" w:color="auto"/>
      </w:divBdr>
    </w:div>
    <w:div w:id="1894543409">
      <w:bodyDiv w:val="1"/>
      <w:marLeft w:val="0"/>
      <w:marRight w:val="0"/>
      <w:marTop w:val="0"/>
      <w:marBottom w:val="0"/>
      <w:divBdr>
        <w:top w:val="none" w:sz="0" w:space="0" w:color="auto"/>
        <w:left w:val="none" w:sz="0" w:space="0" w:color="auto"/>
        <w:bottom w:val="none" w:sz="0" w:space="0" w:color="auto"/>
        <w:right w:val="none" w:sz="0" w:space="0" w:color="auto"/>
      </w:divBdr>
    </w:div>
    <w:div w:id="1900095706">
      <w:bodyDiv w:val="1"/>
      <w:marLeft w:val="0"/>
      <w:marRight w:val="0"/>
      <w:marTop w:val="0"/>
      <w:marBottom w:val="0"/>
      <w:divBdr>
        <w:top w:val="none" w:sz="0" w:space="0" w:color="auto"/>
        <w:left w:val="none" w:sz="0" w:space="0" w:color="auto"/>
        <w:bottom w:val="none" w:sz="0" w:space="0" w:color="auto"/>
        <w:right w:val="none" w:sz="0" w:space="0" w:color="auto"/>
      </w:divBdr>
    </w:div>
    <w:div w:id="1936209582">
      <w:bodyDiv w:val="1"/>
      <w:marLeft w:val="0"/>
      <w:marRight w:val="0"/>
      <w:marTop w:val="0"/>
      <w:marBottom w:val="0"/>
      <w:divBdr>
        <w:top w:val="none" w:sz="0" w:space="0" w:color="auto"/>
        <w:left w:val="none" w:sz="0" w:space="0" w:color="auto"/>
        <w:bottom w:val="none" w:sz="0" w:space="0" w:color="auto"/>
        <w:right w:val="none" w:sz="0" w:space="0" w:color="auto"/>
      </w:divBdr>
    </w:div>
    <w:div w:id="1950357773">
      <w:bodyDiv w:val="1"/>
      <w:marLeft w:val="0"/>
      <w:marRight w:val="0"/>
      <w:marTop w:val="0"/>
      <w:marBottom w:val="0"/>
      <w:divBdr>
        <w:top w:val="none" w:sz="0" w:space="0" w:color="auto"/>
        <w:left w:val="none" w:sz="0" w:space="0" w:color="auto"/>
        <w:bottom w:val="none" w:sz="0" w:space="0" w:color="auto"/>
        <w:right w:val="none" w:sz="0" w:space="0" w:color="auto"/>
      </w:divBdr>
    </w:div>
    <w:div w:id="1961691107">
      <w:bodyDiv w:val="1"/>
      <w:marLeft w:val="0"/>
      <w:marRight w:val="0"/>
      <w:marTop w:val="0"/>
      <w:marBottom w:val="0"/>
      <w:divBdr>
        <w:top w:val="none" w:sz="0" w:space="0" w:color="auto"/>
        <w:left w:val="none" w:sz="0" w:space="0" w:color="auto"/>
        <w:bottom w:val="none" w:sz="0" w:space="0" w:color="auto"/>
        <w:right w:val="none" w:sz="0" w:space="0" w:color="auto"/>
      </w:divBdr>
    </w:div>
    <w:div w:id="1982148246">
      <w:bodyDiv w:val="1"/>
      <w:marLeft w:val="0"/>
      <w:marRight w:val="0"/>
      <w:marTop w:val="0"/>
      <w:marBottom w:val="0"/>
      <w:divBdr>
        <w:top w:val="none" w:sz="0" w:space="0" w:color="auto"/>
        <w:left w:val="none" w:sz="0" w:space="0" w:color="auto"/>
        <w:bottom w:val="none" w:sz="0" w:space="0" w:color="auto"/>
        <w:right w:val="none" w:sz="0" w:space="0" w:color="auto"/>
      </w:divBdr>
    </w:div>
    <w:div w:id="1984193174">
      <w:bodyDiv w:val="1"/>
      <w:marLeft w:val="0"/>
      <w:marRight w:val="0"/>
      <w:marTop w:val="0"/>
      <w:marBottom w:val="0"/>
      <w:divBdr>
        <w:top w:val="none" w:sz="0" w:space="0" w:color="auto"/>
        <w:left w:val="none" w:sz="0" w:space="0" w:color="auto"/>
        <w:bottom w:val="none" w:sz="0" w:space="0" w:color="auto"/>
        <w:right w:val="none" w:sz="0" w:space="0" w:color="auto"/>
      </w:divBdr>
    </w:div>
    <w:div w:id="1990087004">
      <w:bodyDiv w:val="1"/>
      <w:marLeft w:val="0"/>
      <w:marRight w:val="0"/>
      <w:marTop w:val="0"/>
      <w:marBottom w:val="0"/>
      <w:divBdr>
        <w:top w:val="none" w:sz="0" w:space="0" w:color="auto"/>
        <w:left w:val="none" w:sz="0" w:space="0" w:color="auto"/>
        <w:bottom w:val="none" w:sz="0" w:space="0" w:color="auto"/>
        <w:right w:val="none" w:sz="0" w:space="0" w:color="auto"/>
      </w:divBdr>
    </w:div>
    <w:div w:id="2000961482">
      <w:bodyDiv w:val="1"/>
      <w:marLeft w:val="0"/>
      <w:marRight w:val="0"/>
      <w:marTop w:val="0"/>
      <w:marBottom w:val="0"/>
      <w:divBdr>
        <w:top w:val="none" w:sz="0" w:space="0" w:color="auto"/>
        <w:left w:val="none" w:sz="0" w:space="0" w:color="auto"/>
        <w:bottom w:val="none" w:sz="0" w:space="0" w:color="auto"/>
        <w:right w:val="none" w:sz="0" w:space="0" w:color="auto"/>
      </w:divBdr>
    </w:div>
    <w:div w:id="2013028371">
      <w:bodyDiv w:val="1"/>
      <w:marLeft w:val="0"/>
      <w:marRight w:val="0"/>
      <w:marTop w:val="0"/>
      <w:marBottom w:val="0"/>
      <w:divBdr>
        <w:top w:val="none" w:sz="0" w:space="0" w:color="auto"/>
        <w:left w:val="none" w:sz="0" w:space="0" w:color="auto"/>
        <w:bottom w:val="none" w:sz="0" w:space="0" w:color="auto"/>
        <w:right w:val="none" w:sz="0" w:space="0" w:color="auto"/>
      </w:divBdr>
    </w:div>
    <w:div w:id="2019647896">
      <w:bodyDiv w:val="1"/>
      <w:marLeft w:val="0"/>
      <w:marRight w:val="0"/>
      <w:marTop w:val="0"/>
      <w:marBottom w:val="0"/>
      <w:divBdr>
        <w:top w:val="none" w:sz="0" w:space="0" w:color="auto"/>
        <w:left w:val="none" w:sz="0" w:space="0" w:color="auto"/>
        <w:bottom w:val="none" w:sz="0" w:space="0" w:color="auto"/>
        <w:right w:val="none" w:sz="0" w:space="0" w:color="auto"/>
      </w:divBdr>
    </w:div>
    <w:div w:id="2034456578">
      <w:bodyDiv w:val="1"/>
      <w:marLeft w:val="0"/>
      <w:marRight w:val="0"/>
      <w:marTop w:val="0"/>
      <w:marBottom w:val="0"/>
      <w:divBdr>
        <w:top w:val="none" w:sz="0" w:space="0" w:color="auto"/>
        <w:left w:val="none" w:sz="0" w:space="0" w:color="auto"/>
        <w:bottom w:val="none" w:sz="0" w:space="0" w:color="auto"/>
        <w:right w:val="none" w:sz="0" w:space="0" w:color="auto"/>
      </w:divBdr>
    </w:div>
    <w:div w:id="2053848247">
      <w:bodyDiv w:val="1"/>
      <w:marLeft w:val="0"/>
      <w:marRight w:val="0"/>
      <w:marTop w:val="0"/>
      <w:marBottom w:val="0"/>
      <w:divBdr>
        <w:top w:val="none" w:sz="0" w:space="0" w:color="auto"/>
        <w:left w:val="none" w:sz="0" w:space="0" w:color="auto"/>
        <w:bottom w:val="none" w:sz="0" w:space="0" w:color="auto"/>
        <w:right w:val="none" w:sz="0" w:space="0" w:color="auto"/>
      </w:divBdr>
      <w:divsChild>
        <w:div w:id="1812554218">
          <w:marLeft w:val="0"/>
          <w:marRight w:val="0"/>
          <w:marTop w:val="0"/>
          <w:marBottom w:val="0"/>
          <w:divBdr>
            <w:top w:val="none" w:sz="0" w:space="0" w:color="auto"/>
            <w:left w:val="none" w:sz="0" w:space="0" w:color="auto"/>
            <w:bottom w:val="none" w:sz="0" w:space="0" w:color="auto"/>
            <w:right w:val="none" w:sz="0" w:space="0" w:color="auto"/>
          </w:divBdr>
          <w:divsChild>
            <w:div w:id="1165776825">
              <w:marLeft w:val="0"/>
              <w:marRight w:val="0"/>
              <w:marTop w:val="0"/>
              <w:marBottom w:val="0"/>
              <w:divBdr>
                <w:top w:val="none" w:sz="0" w:space="0" w:color="auto"/>
                <w:left w:val="none" w:sz="0" w:space="0" w:color="auto"/>
                <w:bottom w:val="none" w:sz="0" w:space="0" w:color="auto"/>
                <w:right w:val="none" w:sz="0" w:space="0" w:color="auto"/>
              </w:divBdr>
              <w:divsChild>
                <w:div w:id="195470071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 w:id="2054495651">
      <w:bodyDiv w:val="1"/>
      <w:marLeft w:val="0"/>
      <w:marRight w:val="0"/>
      <w:marTop w:val="0"/>
      <w:marBottom w:val="0"/>
      <w:divBdr>
        <w:top w:val="none" w:sz="0" w:space="0" w:color="auto"/>
        <w:left w:val="none" w:sz="0" w:space="0" w:color="auto"/>
        <w:bottom w:val="none" w:sz="0" w:space="0" w:color="auto"/>
        <w:right w:val="none" w:sz="0" w:space="0" w:color="auto"/>
      </w:divBdr>
    </w:div>
    <w:div w:id="2061663099">
      <w:bodyDiv w:val="1"/>
      <w:marLeft w:val="0"/>
      <w:marRight w:val="0"/>
      <w:marTop w:val="0"/>
      <w:marBottom w:val="0"/>
      <w:divBdr>
        <w:top w:val="none" w:sz="0" w:space="0" w:color="auto"/>
        <w:left w:val="none" w:sz="0" w:space="0" w:color="auto"/>
        <w:bottom w:val="none" w:sz="0" w:space="0" w:color="auto"/>
        <w:right w:val="none" w:sz="0" w:space="0" w:color="auto"/>
      </w:divBdr>
    </w:div>
    <w:div w:id="2065255355">
      <w:bodyDiv w:val="1"/>
      <w:marLeft w:val="0"/>
      <w:marRight w:val="0"/>
      <w:marTop w:val="0"/>
      <w:marBottom w:val="0"/>
      <w:divBdr>
        <w:top w:val="none" w:sz="0" w:space="0" w:color="auto"/>
        <w:left w:val="none" w:sz="0" w:space="0" w:color="auto"/>
        <w:bottom w:val="none" w:sz="0" w:space="0" w:color="auto"/>
        <w:right w:val="none" w:sz="0" w:space="0" w:color="auto"/>
      </w:divBdr>
    </w:div>
    <w:div w:id="2102482501">
      <w:bodyDiv w:val="1"/>
      <w:marLeft w:val="0"/>
      <w:marRight w:val="0"/>
      <w:marTop w:val="0"/>
      <w:marBottom w:val="0"/>
      <w:divBdr>
        <w:top w:val="none" w:sz="0" w:space="0" w:color="auto"/>
        <w:left w:val="none" w:sz="0" w:space="0" w:color="auto"/>
        <w:bottom w:val="none" w:sz="0" w:space="0" w:color="auto"/>
        <w:right w:val="none" w:sz="0" w:space="0" w:color="auto"/>
      </w:divBdr>
    </w:div>
    <w:div w:id="2102985164">
      <w:bodyDiv w:val="1"/>
      <w:marLeft w:val="0"/>
      <w:marRight w:val="0"/>
      <w:marTop w:val="0"/>
      <w:marBottom w:val="0"/>
      <w:divBdr>
        <w:top w:val="none" w:sz="0" w:space="0" w:color="auto"/>
        <w:left w:val="none" w:sz="0" w:space="0" w:color="auto"/>
        <w:bottom w:val="none" w:sz="0" w:space="0" w:color="auto"/>
        <w:right w:val="none" w:sz="0" w:space="0" w:color="auto"/>
      </w:divBdr>
    </w:div>
    <w:div w:id="21076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9852&amp;dst=103826&amp;field=134&amp;date=06.04.2023" TargetMode="External"/><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39852&amp;dst=103994&amp;field=134&amp;date=06.04.2023" TargetMode="External"/><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336780&amp;date=18.04.2022"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852&amp;dst=104162&amp;field=134&amp;date=06.04.202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39852&amp;dst=104297&amp;field=134&amp;date=06.04.20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LAW&amp;n=439852&amp;dst=102200&amp;field=134&amp;date=06.04.2023"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9852&amp;dst=102219&amp;field=134&amp;date=06.04.2023"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ru-RU" sz="1400" baseline="0"/>
              <a:t>Доходы, в %</a:t>
            </a:r>
          </a:p>
        </c:rich>
      </c:tx>
      <c:overlay val="0"/>
    </c:title>
    <c:autoTitleDeleted val="0"/>
    <c:plotArea>
      <c:layout>
        <c:manualLayout>
          <c:layoutTarget val="inner"/>
          <c:xMode val="edge"/>
          <c:yMode val="edge"/>
          <c:x val="2.5462962962962962E-2"/>
          <c:y val="0.23634576542129765"/>
          <c:w val="0.94907407407407407"/>
          <c:h val="0.29519512221466143"/>
        </c:manualLayout>
      </c:layout>
      <c:lineChart>
        <c:grouping val="standard"/>
        <c:varyColors val="0"/>
        <c:ser>
          <c:idx val="0"/>
          <c:order val="0"/>
          <c:tx>
            <c:strRef>
              <c:f>Лист1!$B$1</c:f>
              <c:strCache>
                <c:ptCount val="1"/>
                <c:pt idx="0">
                  <c:v>ДОХОДЫ</c:v>
                </c:pt>
              </c:strCache>
            </c:strRef>
          </c:tx>
          <c:marker>
            <c:symbol val="none"/>
          </c:marker>
          <c:dLbls>
            <c:dLbl>
              <c:idx val="4"/>
              <c:layout>
                <c:manualLayout>
                  <c:x val="-1.7019721493146692E-2"/>
                  <c:y val="-8.37401574803150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2B-411E-BC3B-0678EE200DE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93.7</c:v>
                </c:pt>
                <c:pt idx="1">
                  <c:v>96.6</c:v>
                </c:pt>
                <c:pt idx="2">
                  <c:v>101.8</c:v>
                </c:pt>
                <c:pt idx="3">
                  <c:v>90.5</c:v>
                </c:pt>
                <c:pt idx="4">
                  <c:v>89</c:v>
                </c:pt>
              </c:numCache>
            </c:numRef>
          </c:val>
          <c:smooth val="0"/>
          <c:extLst xmlns:c16r2="http://schemas.microsoft.com/office/drawing/2015/06/chart">
            <c:ext xmlns:c16="http://schemas.microsoft.com/office/drawing/2014/chart" uri="{C3380CC4-5D6E-409C-BE32-E72D297353CC}">
              <c16:uniqueId val="{00000000-2B2B-411E-BC3B-0678EE200DE9}"/>
            </c:ext>
          </c:extLst>
        </c:ser>
        <c:dLbls>
          <c:dLblPos val="t"/>
          <c:showLegendKey val="0"/>
          <c:showVal val="1"/>
          <c:showCatName val="0"/>
          <c:showSerName val="0"/>
          <c:showPercent val="0"/>
          <c:showBubbleSize val="0"/>
        </c:dLbls>
        <c:marker val="1"/>
        <c:smooth val="0"/>
        <c:axId val="109941504"/>
        <c:axId val="109944192"/>
      </c:lineChart>
      <c:catAx>
        <c:axId val="109941504"/>
        <c:scaling>
          <c:orientation val="minMax"/>
        </c:scaling>
        <c:delete val="0"/>
        <c:axPos val="b"/>
        <c:numFmt formatCode="General" sourceLinked="0"/>
        <c:majorTickMark val="out"/>
        <c:minorTickMark val="none"/>
        <c:tickLblPos val="nextTo"/>
        <c:crossAx val="109944192"/>
        <c:crosses val="autoZero"/>
        <c:auto val="1"/>
        <c:lblAlgn val="ctr"/>
        <c:lblOffset val="100"/>
        <c:noMultiLvlLbl val="0"/>
      </c:catAx>
      <c:valAx>
        <c:axId val="109944192"/>
        <c:scaling>
          <c:orientation val="minMax"/>
        </c:scaling>
        <c:delete val="1"/>
        <c:axPos val="l"/>
        <c:numFmt formatCode="General" sourceLinked="1"/>
        <c:majorTickMark val="out"/>
        <c:minorTickMark val="none"/>
        <c:tickLblPos val="nextTo"/>
        <c:crossAx val="10994150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Расходы, в %</a:t>
            </a:r>
          </a:p>
        </c:rich>
      </c:tx>
      <c:overlay val="0"/>
    </c:title>
    <c:autoTitleDeleted val="0"/>
    <c:plotArea>
      <c:layout>
        <c:manualLayout>
          <c:layoutTarget val="inner"/>
          <c:xMode val="edge"/>
          <c:yMode val="edge"/>
          <c:x val="2.3148148148148147E-2"/>
          <c:y val="8.5107192483292529E-2"/>
          <c:w val="0.94907407407407407"/>
          <c:h val="0.63711484593837553"/>
        </c:manualLayout>
      </c:layout>
      <c:lineChart>
        <c:grouping val="standard"/>
        <c:varyColors val="0"/>
        <c:ser>
          <c:idx val="0"/>
          <c:order val="0"/>
          <c:tx>
            <c:strRef>
              <c:f>Лист1!$B$1</c:f>
              <c:strCache>
                <c:ptCount val="1"/>
                <c:pt idx="0">
                  <c:v>РАСХОДЫ</c:v>
                </c:pt>
              </c:strCache>
            </c:strRef>
          </c:tx>
          <c:marker>
            <c:symbol val="none"/>
          </c:marker>
          <c:dLbls>
            <c:dLbl>
              <c:idx val="0"/>
              <c:layout>
                <c:manualLayout>
                  <c:x val="-2.5462962962962962E-2"/>
                  <c:y val="8.40336134453781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900-4652-86F4-3055138DF636}"/>
                </c:ext>
              </c:extLst>
            </c:dLbl>
            <c:dLbl>
              <c:idx val="1"/>
              <c:layout>
                <c:manualLayout>
                  <c:x val="-2.0833333333333332E-2"/>
                  <c:y val="9.80392156862745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900-4652-86F4-3055138DF636}"/>
                </c:ext>
              </c:extLst>
            </c:dLbl>
            <c:dLbl>
              <c:idx val="3"/>
              <c:layout>
                <c:manualLayout>
                  <c:x val="-6.9444444444444441E-3"/>
                  <c:y val="0.154061624649859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900-4652-86F4-3055138DF63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91.9</c:v>
                </c:pt>
                <c:pt idx="1">
                  <c:v>82</c:v>
                </c:pt>
                <c:pt idx="2">
                  <c:v>96</c:v>
                </c:pt>
                <c:pt idx="3">
                  <c:v>84.8</c:v>
                </c:pt>
                <c:pt idx="4">
                  <c:v>83</c:v>
                </c:pt>
              </c:numCache>
            </c:numRef>
          </c:val>
          <c:smooth val="0"/>
          <c:extLst xmlns:c16r2="http://schemas.microsoft.com/office/drawing/2015/06/chart">
            <c:ext xmlns:c16="http://schemas.microsoft.com/office/drawing/2014/chart" uri="{C3380CC4-5D6E-409C-BE32-E72D297353CC}">
              <c16:uniqueId val="{00000000-8900-4652-86F4-3055138DF636}"/>
            </c:ext>
          </c:extLst>
        </c:ser>
        <c:dLbls>
          <c:showLegendKey val="0"/>
          <c:showVal val="1"/>
          <c:showCatName val="0"/>
          <c:showSerName val="0"/>
          <c:showPercent val="0"/>
          <c:showBubbleSize val="0"/>
        </c:dLbls>
        <c:marker val="1"/>
        <c:smooth val="0"/>
        <c:axId val="109907968"/>
        <c:axId val="109910656"/>
      </c:lineChart>
      <c:catAx>
        <c:axId val="109907968"/>
        <c:scaling>
          <c:orientation val="minMax"/>
        </c:scaling>
        <c:delete val="0"/>
        <c:axPos val="b"/>
        <c:numFmt formatCode="General" sourceLinked="0"/>
        <c:majorTickMark val="out"/>
        <c:minorTickMark val="none"/>
        <c:tickLblPos val="nextTo"/>
        <c:crossAx val="109910656"/>
        <c:crosses val="autoZero"/>
        <c:auto val="1"/>
        <c:lblAlgn val="ctr"/>
        <c:lblOffset val="100"/>
        <c:noMultiLvlLbl val="0"/>
      </c:catAx>
      <c:valAx>
        <c:axId val="109910656"/>
        <c:scaling>
          <c:orientation val="minMax"/>
        </c:scaling>
        <c:delete val="1"/>
        <c:axPos val="l"/>
        <c:numFmt formatCode="General" sourceLinked="1"/>
        <c:majorTickMark val="out"/>
        <c:minorTickMark val="none"/>
        <c:tickLblPos val="nextTo"/>
        <c:crossAx val="109907968"/>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r>
              <a:rPr lang="ru-RU" sz="1200"/>
              <a:t>Исполнение по доходам  (</a:t>
            </a:r>
            <a:r>
              <a:rPr lang="ru-RU" sz="1000"/>
              <a:t>млн рублей)</a:t>
            </a:r>
          </a:p>
        </c:rich>
      </c:tx>
      <c:overlay val="0"/>
      <c:spPr>
        <a:noFill/>
        <a:ln>
          <a:noFill/>
        </a:ln>
        <a:effectLst/>
      </c:spPr>
    </c:title>
    <c:autoTitleDeleted val="0"/>
    <c:plotArea>
      <c:layout>
        <c:manualLayout>
          <c:layoutTarget val="inner"/>
          <c:xMode val="edge"/>
          <c:yMode val="edge"/>
          <c:x val="2.7673458901576038E-2"/>
          <c:y val="0.1463684943588843"/>
          <c:w val="0.78802897233999591"/>
          <c:h val="0.71062533174230058"/>
        </c:manualLayout>
      </c:layout>
      <c:lineChart>
        <c:grouping val="standard"/>
        <c:varyColors val="0"/>
        <c:ser>
          <c:idx val="0"/>
          <c:order val="0"/>
          <c:tx>
            <c:strRef>
              <c:f>Лист1!$B$1</c:f>
              <c:strCache>
                <c:ptCount val="1"/>
                <c:pt idx="0">
                  <c:v>безвозмездные поступления</c:v>
                </c:pt>
              </c:strCache>
            </c:strRef>
          </c:tx>
          <c:spPr>
            <a:ln w="28575" cap="rnd">
              <a:solidFill>
                <a:schemeClr val="dk1">
                  <a:tint val="88500"/>
                  <a:alpha val="70000"/>
                </a:schemeClr>
              </a:solidFill>
              <a:round/>
            </a:ln>
            <a:effectLst/>
          </c:spPr>
          <c:marker>
            <c:symbol val="none"/>
          </c:marker>
          <c:dLbls>
            <c:dLbl>
              <c:idx val="0"/>
              <c:layout>
                <c:manualLayout>
                  <c:x val="0"/>
                  <c:y val="5.5441434988607242E-2"/>
                </c:manualLayout>
              </c:layout>
              <c:showLegendKey val="0"/>
              <c:showVal val="1"/>
              <c:showCatName val="0"/>
              <c:showSerName val="0"/>
              <c:showPercent val="0"/>
              <c:showBubbleSize val="0"/>
            </c:dLbl>
            <c:dLbl>
              <c:idx val="1"/>
              <c:layout>
                <c:manualLayout>
                  <c:x val="-4.1532550403727504E-2"/>
                  <c:y val="-0.1011414319143389"/>
                </c:manualLayout>
              </c:layout>
              <c:showLegendKey val="0"/>
              <c:showVal val="1"/>
              <c:showCatName val="0"/>
              <c:showSerName val="0"/>
              <c:showPercent val="0"/>
              <c:showBubbleSize val="0"/>
            </c:dLbl>
            <c:dLbl>
              <c:idx val="2"/>
              <c:layout>
                <c:manualLayout>
                  <c:x val="-1.2073490813648294E-2"/>
                  <c:y val="-4.8858556810436417E-2"/>
                </c:manualLayout>
              </c:layout>
              <c:showLegendKey val="0"/>
              <c:showVal val="1"/>
              <c:showCatName val="0"/>
              <c:showSerName val="0"/>
              <c:showPercent val="0"/>
              <c:showBubbleSize val="0"/>
            </c:dLbl>
            <c:dLbl>
              <c:idx val="3"/>
              <c:layout>
                <c:manualLayout>
                  <c:x val="-6.7095699576014533E-3"/>
                  <c:y val="-1.7083703974884148E-2"/>
                </c:manualLayout>
              </c:layout>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numCache>
            </c:numRef>
          </c:cat>
          <c:val>
            <c:numRef>
              <c:f>Лист1!$B$2:$B$6</c:f>
              <c:numCache>
                <c:formatCode>#,##0</c:formatCode>
                <c:ptCount val="5"/>
                <c:pt idx="0">
                  <c:v>846.59199999999998</c:v>
                </c:pt>
                <c:pt idx="1">
                  <c:v>759.75</c:v>
                </c:pt>
                <c:pt idx="2">
                  <c:v>1175.556</c:v>
                </c:pt>
                <c:pt idx="3">
                  <c:v>1161.019</c:v>
                </c:pt>
              </c:numCache>
            </c:numRef>
          </c:val>
          <c:smooth val="0"/>
          <c:extLst xmlns:c16r2="http://schemas.microsoft.com/office/drawing/2015/06/chart">
            <c:ext xmlns:c16="http://schemas.microsoft.com/office/drawing/2014/chart" uri="{C3380CC4-5D6E-409C-BE32-E72D297353CC}">
              <c16:uniqueId val="{00000000-F08E-4BCF-B1FB-5D9FED68E616}"/>
            </c:ext>
          </c:extLst>
        </c:ser>
        <c:ser>
          <c:idx val="1"/>
          <c:order val="1"/>
          <c:tx>
            <c:strRef>
              <c:f>Лист1!$C$1</c:f>
              <c:strCache>
                <c:ptCount val="1"/>
                <c:pt idx="0">
                  <c:v>налоговые доходы</c:v>
                </c:pt>
              </c:strCache>
            </c:strRef>
          </c:tx>
          <c:spPr>
            <a:ln w="28575" cap="rnd">
              <a:solidFill>
                <a:schemeClr val="dk1">
                  <a:tint val="55000"/>
                  <a:alpha val="70000"/>
                </a:schemeClr>
              </a:solidFill>
              <a:round/>
            </a:ln>
            <a:effectLst/>
          </c:spPr>
          <c:marker>
            <c:symbol val="none"/>
          </c:marker>
          <c:dLbls>
            <c:dLbl>
              <c:idx val="0"/>
              <c:layout>
                <c:manualLayout>
                  <c:x val="4.2563429571303591E-3"/>
                  <c:y val="8.4420626008101865E-3"/>
                </c:manualLayout>
              </c:layout>
              <c:showLegendKey val="0"/>
              <c:showVal val="1"/>
              <c:showCatName val="0"/>
              <c:showSerName val="0"/>
              <c:showPercent val="0"/>
              <c:showBubbleSize val="0"/>
            </c:dLbl>
            <c:dLbl>
              <c:idx val="1"/>
              <c:layout>
                <c:manualLayout>
                  <c:x val="-2.77991452991453E-2"/>
                  <c:y val="4.152274222031186E-2"/>
                </c:manualLayout>
              </c:layout>
              <c:showLegendKey val="0"/>
              <c:showVal val="1"/>
              <c:showCatName val="0"/>
              <c:showSerName val="0"/>
              <c:showPercent val="0"/>
              <c:showBubbleSize val="0"/>
            </c:dLbl>
            <c:dLbl>
              <c:idx val="2"/>
              <c:layout>
                <c:manualLayout>
                  <c:x val="-3.2066929133858266E-2"/>
                  <c:y val="3.8887983724570141E-2"/>
                </c:manualLayout>
              </c:layout>
              <c:showLegendKey val="0"/>
              <c:showVal val="1"/>
              <c:showCatName val="0"/>
              <c:showSerName val="0"/>
              <c:showPercent val="0"/>
              <c:showBubbleSize val="0"/>
            </c:dLbl>
            <c:dLbl>
              <c:idx val="3"/>
              <c:layout>
                <c:manualLayout>
                  <c:x val="-4.3885860421293494E-3"/>
                  <c:y val="-2.5440517359170484E-2"/>
                </c:manualLayout>
              </c:layout>
              <c:tx>
                <c:rich>
                  <a:bodyPr/>
                  <a:lstStyle/>
                  <a:p>
                    <a:r>
                      <a:rPr lang="ru-RU"/>
                      <a:t>673</a:t>
                    </a:r>
                    <a:endParaRPr lang="en-US"/>
                  </a:p>
                </c:rich>
              </c:tx>
              <c:showLegendKey val="0"/>
              <c:showVal val="1"/>
              <c:showCatName val="0"/>
              <c:showSerName val="0"/>
              <c:showPercent val="0"/>
              <c:showBubbleSize val="0"/>
            </c:dLbl>
            <c:dLbl>
              <c:idx val="4"/>
              <c:layout>
                <c:manualLayout>
                  <c:x val="2.7759208121090083E-2"/>
                  <c:y val="0"/>
                </c:manualLayout>
              </c:layout>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numCache>
            </c:numRef>
          </c:cat>
          <c:val>
            <c:numRef>
              <c:f>Лист1!$C$2:$C$6</c:f>
              <c:numCache>
                <c:formatCode>#,##0</c:formatCode>
                <c:ptCount val="5"/>
                <c:pt idx="0">
                  <c:v>458.7</c:v>
                </c:pt>
                <c:pt idx="1">
                  <c:v>606.053</c:v>
                </c:pt>
                <c:pt idx="2">
                  <c:v>574.61300000000006</c:v>
                </c:pt>
                <c:pt idx="3">
                  <c:v>672.154</c:v>
                </c:pt>
              </c:numCache>
            </c:numRef>
          </c:val>
          <c:smooth val="0"/>
          <c:extLst xmlns:c16r2="http://schemas.microsoft.com/office/drawing/2015/06/chart">
            <c:ext xmlns:c16="http://schemas.microsoft.com/office/drawing/2014/chart" uri="{C3380CC4-5D6E-409C-BE32-E72D297353CC}">
              <c16:uniqueId val="{00000001-F08E-4BCF-B1FB-5D9FED68E616}"/>
            </c:ext>
          </c:extLst>
        </c:ser>
        <c:ser>
          <c:idx val="2"/>
          <c:order val="2"/>
          <c:tx>
            <c:strRef>
              <c:f>Лист1!$D$1</c:f>
              <c:strCache>
                <c:ptCount val="1"/>
                <c:pt idx="0">
                  <c:v>неналоговые доходы</c:v>
                </c:pt>
              </c:strCache>
            </c:strRef>
          </c:tx>
          <c:spPr>
            <a:ln w="28575" cap="rnd">
              <a:solidFill>
                <a:schemeClr val="dk1">
                  <a:tint val="75000"/>
                  <a:alpha val="70000"/>
                </a:schemeClr>
              </a:solidFill>
              <a:round/>
            </a:ln>
            <a:effectLst/>
          </c:spPr>
          <c:marker>
            <c:symbol val="none"/>
          </c:marker>
          <c:dLbls>
            <c:dLbl>
              <c:idx val="0"/>
              <c:layout>
                <c:manualLayout>
                  <c:x val="-2.136752136752137E-3"/>
                  <c:y val="-5.0025754027328347E-2"/>
                </c:manualLayout>
              </c:layout>
              <c:showLegendKey val="0"/>
              <c:showVal val="1"/>
              <c:showCatName val="0"/>
              <c:showSerName val="0"/>
              <c:showPercent val="0"/>
              <c:showBubbleSize val="0"/>
            </c:dLbl>
            <c:dLbl>
              <c:idx val="1"/>
              <c:layout>
                <c:manualLayout>
                  <c:x val="-2.3603539942122619E-2"/>
                  <c:y val="-4.4966571551380383E-2"/>
                </c:manualLayout>
              </c:layout>
              <c:showLegendKey val="0"/>
              <c:showVal val="1"/>
              <c:showCatName val="0"/>
              <c:showSerName val="0"/>
              <c:showPercent val="0"/>
              <c:showBubbleSize val="0"/>
            </c:dLbl>
            <c:dLbl>
              <c:idx val="2"/>
              <c:layout>
                <c:manualLayout>
                  <c:x val="-2.8075577091325122E-2"/>
                  <c:y val="-5.0026152388153229E-2"/>
                </c:manualLayout>
              </c:layout>
              <c:showLegendKey val="0"/>
              <c:showVal val="1"/>
              <c:showCatName val="0"/>
              <c:showSerName val="0"/>
              <c:showPercent val="0"/>
              <c:showBubbleSize val="0"/>
            </c:dLbl>
            <c:dLbl>
              <c:idx val="3"/>
              <c:layout>
                <c:manualLayout>
                  <c:x val="-2.5380240931422034E-3"/>
                  <c:y val="-3.4194496485859982E-2"/>
                </c:manualLayout>
              </c:layout>
              <c:showLegendKey val="0"/>
              <c:showVal val="1"/>
              <c:showCatName val="0"/>
              <c:showSerName val="0"/>
              <c:showPercent val="0"/>
              <c:showBubbleSize val="0"/>
            </c:dLbl>
            <c:dLbl>
              <c:idx val="4"/>
              <c:layout>
                <c:manualLayout>
                  <c:x val="1.5631914581671593E-2"/>
                  <c:y val="-1.0109152496086296E-3"/>
                </c:manualLayout>
              </c:layout>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numCache>
            </c:numRef>
          </c:cat>
          <c:val>
            <c:numRef>
              <c:f>Лист1!$D$2:$D$6</c:f>
              <c:numCache>
                <c:formatCode>#,##0</c:formatCode>
                <c:ptCount val="5"/>
                <c:pt idx="0">
                  <c:v>88.105000000000004</c:v>
                </c:pt>
                <c:pt idx="1">
                  <c:v>80.724000000000004</c:v>
                </c:pt>
                <c:pt idx="2">
                  <c:v>100.642</c:v>
                </c:pt>
                <c:pt idx="3">
                  <c:v>84.061999999999998</c:v>
                </c:pt>
              </c:numCache>
            </c:numRef>
          </c:val>
          <c:smooth val="0"/>
          <c:extLst xmlns:c16r2="http://schemas.microsoft.com/office/drawing/2015/06/chart">
            <c:ext xmlns:c16="http://schemas.microsoft.com/office/drawing/2014/chart" uri="{C3380CC4-5D6E-409C-BE32-E72D297353CC}">
              <c16:uniqueId val="{00000002-F08E-4BCF-B1FB-5D9FED68E616}"/>
            </c:ext>
          </c:extLst>
        </c:ser>
        <c:dLbls>
          <c:showLegendKey val="0"/>
          <c:showVal val="1"/>
          <c:showCatName val="0"/>
          <c:showSerName val="0"/>
          <c:showPercent val="0"/>
          <c:showBubbleSize val="0"/>
        </c:dLbls>
        <c:marker val="1"/>
        <c:smooth val="0"/>
        <c:axId val="133622016"/>
        <c:axId val="133713920"/>
      </c:lineChart>
      <c:catAx>
        <c:axId val="133622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cap="none" spc="20" normalizeH="0" baseline="0">
                <a:solidFill>
                  <a:schemeClr val="tx1">
                    <a:lumMod val="65000"/>
                    <a:lumOff val="35000"/>
                  </a:schemeClr>
                </a:solidFill>
                <a:latin typeface="+mn-lt"/>
                <a:ea typeface="+mn-ea"/>
                <a:cs typeface="+mn-cs"/>
              </a:defRPr>
            </a:pPr>
            <a:endParaRPr lang="ru-RU"/>
          </a:p>
        </c:txPr>
        <c:crossAx val="133713920"/>
        <c:crosses val="autoZero"/>
        <c:auto val="1"/>
        <c:lblAlgn val="ctr"/>
        <c:lblOffset val="100"/>
        <c:noMultiLvlLbl val="0"/>
      </c:catAx>
      <c:valAx>
        <c:axId val="133713920"/>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33622016"/>
        <c:crosses val="autoZero"/>
        <c:crossBetween val="between"/>
      </c:valAx>
      <c:spPr>
        <a:noFill/>
        <a:ln>
          <a:noFill/>
        </a:ln>
        <a:effectLst/>
      </c:spPr>
    </c:plotArea>
    <c:legend>
      <c:legendPos val="r"/>
      <c:layout>
        <c:manualLayout>
          <c:xMode val="edge"/>
          <c:yMode val="edge"/>
          <c:x val="0.80876120619396907"/>
          <c:y val="0.14550608204431298"/>
          <c:w val="0.19123891817439576"/>
          <c:h val="0.8544939283834875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b="1"/>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8702682997958588"/>
          <c:y val="2.1764154480689912E-2"/>
          <c:w val="0.59415390784485278"/>
          <c:h val="0.85711535010727524"/>
        </c:manualLayout>
      </c:layout>
      <c:barChart>
        <c:barDir val="bar"/>
        <c:grouping val="clustered"/>
        <c:varyColors val="0"/>
        <c:ser>
          <c:idx val="0"/>
          <c:order val="0"/>
          <c:tx>
            <c:strRef>
              <c:f>Лист1!$B$1</c:f>
              <c:strCache>
                <c:ptCount val="1"/>
                <c:pt idx="0">
                  <c:v>Ряд 1</c:v>
                </c:pt>
              </c:strCache>
            </c:strRef>
          </c:tx>
          <c:invertIfNegative val="0"/>
          <c:dLbls>
            <c:dLbl>
              <c:idx val="0"/>
              <c:layout>
                <c:manualLayout>
                  <c:x val="-7.3267064962585171E-2"/>
                  <c:y val="0"/>
                </c:manualLayout>
              </c:layout>
              <c:spPr/>
              <c:txPr>
                <a:bodyPr/>
                <a:lstStyle/>
                <a:p>
                  <a:pPr>
                    <a:defRPr>
                      <a:solidFill>
                        <a:schemeClr val="bg1"/>
                      </a:solidFill>
                    </a:defRPr>
                  </a:pPr>
                  <a:endParaRPr lang="ru-RU"/>
                </a:p>
              </c:txPr>
              <c:showLegendKey val="0"/>
              <c:showVal val="1"/>
              <c:showCatName val="0"/>
              <c:showSerName val="0"/>
              <c:showPercent val="0"/>
              <c:showBubbleSize val="0"/>
            </c:dLbl>
            <c:dLbl>
              <c:idx val="6"/>
              <c:layout>
                <c:manualLayout>
                  <c:x val="-4.3960238977551101E-2"/>
                  <c:y val="0"/>
                </c:manualLayout>
              </c:layout>
              <c:spPr/>
              <c:txPr>
                <a:bodyPr/>
                <a:lstStyle/>
                <a:p>
                  <a:pPr>
                    <a:defRPr>
                      <a:solidFill>
                        <a:schemeClr val="bg1"/>
                      </a:solidFill>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Доходы от использования имущества, находящегося в государственной и муниципальной собственности</c:v>
                </c:pt>
                <c:pt idx="1">
                  <c:v>Налоги на имущество</c:v>
                </c:pt>
                <c:pt idx="2">
                  <c:v>Налоги на совокупный доход</c:v>
                </c:pt>
                <c:pt idx="3">
                  <c:v>Доходы от оказания платных услуг и компенсации затрат государства</c:v>
                </c:pt>
                <c:pt idx="4">
                  <c:v>Доходы от продажи материальных и нематериальных активов</c:v>
                </c:pt>
                <c:pt idx="5">
                  <c:v>Налог на доходы физических лиц</c:v>
                </c:pt>
                <c:pt idx="6">
                  <c:v>Налог на прибыль организаций </c:v>
                </c:pt>
              </c:strCache>
            </c:strRef>
          </c:cat>
          <c:val>
            <c:numRef>
              <c:f>Лист1!$B$2:$B$8</c:f>
              <c:numCache>
                <c:formatCode>General</c:formatCode>
                <c:ptCount val="7"/>
                <c:pt idx="0">
                  <c:v>-17.690000000000001</c:v>
                </c:pt>
                <c:pt idx="1">
                  <c:v>-5.0199999999999996</c:v>
                </c:pt>
                <c:pt idx="2">
                  <c:v>-2.2200000000000002</c:v>
                </c:pt>
                <c:pt idx="3">
                  <c:v>-0.96</c:v>
                </c:pt>
                <c:pt idx="4">
                  <c:v>2.11</c:v>
                </c:pt>
                <c:pt idx="5">
                  <c:v>41.86</c:v>
                </c:pt>
                <c:pt idx="6">
                  <c:v>63.21</c:v>
                </c:pt>
              </c:numCache>
            </c:numRef>
          </c:val>
        </c:ser>
        <c:dLbls>
          <c:showLegendKey val="0"/>
          <c:showVal val="0"/>
          <c:showCatName val="0"/>
          <c:showSerName val="0"/>
          <c:showPercent val="0"/>
          <c:showBubbleSize val="0"/>
        </c:dLbls>
        <c:gapWidth val="150"/>
        <c:axId val="133579904"/>
        <c:axId val="133581440"/>
      </c:barChart>
      <c:catAx>
        <c:axId val="133579904"/>
        <c:scaling>
          <c:orientation val="minMax"/>
        </c:scaling>
        <c:delete val="0"/>
        <c:axPos val="l"/>
        <c:numFmt formatCode="General" sourceLinked="1"/>
        <c:majorTickMark val="none"/>
        <c:minorTickMark val="none"/>
        <c:tickLblPos val="low"/>
        <c:crossAx val="133581440"/>
        <c:crosses val="autoZero"/>
        <c:auto val="0"/>
        <c:lblAlgn val="ctr"/>
        <c:lblOffset val="100"/>
        <c:noMultiLvlLbl val="0"/>
      </c:catAx>
      <c:valAx>
        <c:axId val="133581440"/>
        <c:scaling>
          <c:orientation val="minMax"/>
        </c:scaling>
        <c:delete val="1"/>
        <c:axPos val="b"/>
        <c:majorGridlines>
          <c:spPr>
            <a:ln>
              <a:noFill/>
            </a:ln>
          </c:spPr>
        </c:majorGridlines>
        <c:numFmt formatCode="General" sourceLinked="1"/>
        <c:majorTickMark val="out"/>
        <c:minorTickMark val="none"/>
        <c:tickLblPos val="nextTo"/>
        <c:crossAx val="133579904"/>
        <c:crosses val="autoZero"/>
        <c:crossBetween val="between"/>
      </c:valAx>
      <c:spPr>
        <a:noFill/>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77A4-5A62-47EC-B3CC-6A9BDD3B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24</Pages>
  <Words>11001</Words>
  <Characters>62711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Симутин Сергей Анатольевич</dc:creator>
  <cp:lastModifiedBy>Светлана Алтабаева</cp:lastModifiedBy>
  <cp:revision>88</cp:revision>
  <cp:lastPrinted>2024-04-17T07:23:00Z</cp:lastPrinted>
  <dcterms:created xsi:type="dcterms:W3CDTF">2024-03-26T08:37:00Z</dcterms:created>
  <dcterms:modified xsi:type="dcterms:W3CDTF">2024-04-18T04:15:00Z</dcterms:modified>
</cp:coreProperties>
</file>