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05" w:rsidRPr="00C71005" w:rsidRDefault="00C71005" w:rsidP="00C71005">
      <w:pPr>
        <w:autoSpaceDE w:val="0"/>
        <w:autoSpaceDN w:val="0"/>
        <w:adjustRightInd w:val="0"/>
        <w:jc w:val="center"/>
        <w:rPr>
          <w:color w:val="000000"/>
        </w:rPr>
      </w:pPr>
      <w:r w:rsidRPr="00C71005">
        <w:rPr>
          <w:color w:val="000000"/>
        </w:rPr>
        <w:t>городской округ город Дивного</w:t>
      </w:r>
      <w:proofErr w:type="gramStart"/>
      <w:r w:rsidRPr="00C71005">
        <w:rPr>
          <w:color w:val="000000"/>
        </w:rPr>
        <w:t>рск Кр</w:t>
      </w:r>
      <w:proofErr w:type="gramEnd"/>
      <w:r w:rsidRPr="00C71005">
        <w:rPr>
          <w:color w:val="000000"/>
        </w:rPr>
        <w:t xml:space="preserve">асноярского края </w:t>
      </w:r>
    </w:p>
    <w:p w:rsidR="000D6236" w:rsidRPr="00A36277" w:rsidRDefault="000D6236" w:rsidP="000D6236">
      <w:pPr>
        <w:autoSpaceDE w:val="0"/>
        <w:autoSpaceDN w:val="0"/>
        <w:adjustRightInd w:val="0"/>
        <w:jc w:val="center"/>
        <w:rPr>
          <w:color w:val="000000"/>
        </w:rPr>
      </w:pPr>
    </w:p>
    <w:p w:rsidR="000D6236" w:rsidRPr="00A36277" w:rsidRDefault="000D6236" w:rsidP="000D6236">
      <w:pPr>
        <w:jc w:val="center"/>
        <w:rPr>
          <w:b/>
        </w:rPr>
      </w:pPr>
      <w:r w:rsidRPr="00A36277">
        <w:rPr>
          <w:b/>
          <w:noProof/>
        </w:rPr>
        <w:drawing>
          <wp:inline distT="0" distB="0" distL="0" distR="0">
            <wp:extent cx="7239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r w:rsidRPr="00A36277">
        <w:rPr>
          <w:b/>
        </w:rPr>
        <w:br w:type="textWrapping" w:clear="all"/>
      </w:r>
    </w:p>
    <w:p w:rsidR="000D6236" w:rsidRPr="00A36277" w:rsidRDefault="000D6236" w:rsidP="000D6236">
      <w:pPr>
        <w:tabs>
          <w:tab w:val="left" w:pos="6204"/>
        </w:tabs>
        <w:jc w:val="center"/>
        <w:rPr>
          <w:b/>
        </w:rPr>
      </w:pPr>
      <w:r w:rsidRPr="00A36277">
        <w:rPr>
          <w:b/>
        </w:rPr>
        <w:t>КОНТРОЛЬНО - СЧЕТНЫЙ ОРГАН</w:t>
      </w:r>
    </w:p>
    <w:p w:rsidR="000D6236" w:rsidRPr="00A36277" w:rsidRDefault="000D6236" w:rsidP="000D6236">
      <w:pPr>
        <w:ind w:firstLine="540"/>
        <w:jc w:val="center"/>
        <w:rPr>
          <w:b/>
        </w:rPr>
      </w:pPr>
      <w:r w:rsidRPr="00A36277">
        <w:rPr>
          <w:b/>
        </w:rPr>
        <w:t>ГОРОДА ДИВНОГОРСКА</w:t>
      </w:r>
    </w:p>
    <w:p w:rsidR="000D6236" w:rsidRPr="00A36277" w:rsidRDefault="000D6236" w:rsidP="000D6236">
      <w:pPr>
        <w:jc w:val="center"/>
      </w:pPr>
    </w:p>
    <w:p w:rsidR="000D6236" w:rsidRPr="00A36277" w:rsidRDefault="000D6236" w:rsidP="000D6236">
      <w:pPr>
        <w:jc w:val="center"/>
      </w:pPr>
      <w:r w:rsidRPr="00A36277">
        <w:t xml:space="preserve">663090, Красноярский край, г. Дивногорск, ул. </w:t>
      </w:r>
      <w:proofErr w:type="gramStart"/>
      <w:r w:rsidRPr="00A36277">
        <w:t>Комсомольская</w:t>
      </w:r>
      <w:proofErr w:type="gramEnd"/>
      <w:r w:rsidRPr="00A36277">
        <w:t>, д.2, офис 312</w:t>
      </w:r>
    </w:p>
    <w:p w:rsidR="000D6236" w:rsidRPr="00B93B97" w:rsidRDefault="000D6236" w:rsidP="000D6236">
      <w:pPr>
        <w:pBdr>
          <w:bottom w:val="single" w:sz="12" w:space="1" w:color="auto"/>
        </w:pBdr>
        <w:rPr>
          <w:lang w:val="en-US"/>
        </w:rPr>
      </w:pPr>
      <w:r w:rsidRPr="00A36277">
        <w:t xml:space="preserve">            тел</w:t>
      </w:r>
      <w:r w:rsidRPr="00B93B97">
        <w:rPr>
          <w:lang w:val="en-US"/>
        </w:rPr>
        <w:t>. (39144)</w:t>
      </w:r>
      <w:r w:rsidR="00C71005" w:rsidRPr="00B93B97">
        <w:rPr>
          <w:lang w:val="en-US"/>
        </w:rPr>
        <w:t xml:space="preserve"> </w:t>
      </w:r>
      <w:r w:rsidRPr="00B93B97">
        <w:rPr>
          <w:lang w:val="en-US"/>
        </w:rPr>
        <w:t xml:space="preserve">3-05-57                                              </w:t>
      </w:r>
      <w:r w:rsidR="00C71005" w:rsidRPr="00B93B97">
        <w:rPr>
          <w:lang w:val="en-US"/>
        </w:rPr>
        <w:t xml:space="preserve">          </w:t>
      </w:r>
      <w:r w:rsidRPr="00B93B97">
        <w:rPr>
          <w:lang w:val="en-US"/>
        </w:rPr>
        <w:t xml:space="preserve">   </w:t>
      </w:r>
      <w:r w:rsidRPr="00A36277">
        <w:rPr>
          <w:lang w:val="en-US"/>
        </w:rPr>
        <w:t>E</w:t>
      </w:r>
      <w:r w:rsidRPr="00B93B97">
        <w:rPr>
          <w:lang w:val="en-US"/>
        </w:rPr>
        <w:t xml:space="preserve">- </w:t>
      </w:r>
      <w:r w:rsidRPr="00A36277">
        <w:rPr>
          <w:lang w:val="en-US"/>
        </w:rPr>
        <w:t>mail</w:t>
      </w:r>
      <w:r w:rsidRPr="00B93B97">
        <w:rPr>
          <w:lang w:val="en-US"/>
        </w:rPr>
        <w:t xml:space="preserve">: </w:t>
      </w:r>
      <w:r w:rsidRPr="00A36277">
        <w:rPr>
          <w:lang w:val="en-US"/>
        </w:rPr>
        <w:t>ksodivnogorsk</w:t>
      </w:r>
      <w:r w:rsidRPr="00B93B97">
        <w:rPr>
          <w:lang w:val="en-US"/>
        </w:rPr>
        <w:t>@</w:t>
      </w:r>
      <w:r w:rsidRPr="00A36277">
        <w:rPr>
          <w:lang w:val="en-US"/>
        </w:rPr>
        <w:t>mail</w:t>
      </w:r>
      <w:r w:rsidRPr="00B93B97">
        <w:rPr>
          <w:lang w:val="en-US"/>
        </w:rPr>
        <w:t>.</w:t>
      </w:r>
      <w:r w:rsidRPr="00A36277">
        <w:rPr>
          <w:lang w:val="en-US"/>
        </w:rPr>
        <w:t>ru</w:t>
      </w:r>
    </w:p>
    <w:p w:rsidR="000D6236" w:rsidRPr="00B93B97" w:rsidRDefault="000D6236" w:rsidP="000D6236">
      <w:pPr>
        <w:tabs>
          <w:tab w:val="left" w:pos="684"/>
          <w:tab w:val="left" w:pos="6828"/>
        </w:tabs>
        <w:jc w:val="center"/>
        <w:rPr>
          <w:lang w:val="en-US"/>
        </w:rPr>
      </w:pPr>
    </w:p>
    <w:p w:rsidR="00B53402" w:rsidRPr="00B93B97" w:rsidRDefault="00B53402" w:rsidP="00217F24">
      <w:pPr>
        <w:jc w:val="center"/>
        <w:rPr>
          <w:b/>
          <w:sz w:val="28"/>
          <w:szCs w:val="28"/>
          <w:lang w:val="en-US"/>
        </w:rPr>
      </w:pPr>
    </w:p>
    <w:p w:rsidR="00B53402" w:rsidRPr="00B93B97" w:rsidRDefault="00B53402" w:rsidP="00217F24">
      <w:pPr>
        <w:jc w:val="center"/>
        <w:rPr>
          <w:b/>
          <w:sz w:val="28"/>
          <w:szCs w:val="28"/>
          <w:lang w:val="en-US"/>
        </w:rPr>
      </w:pPr>
    </w:p>
    <w:p w:rsidR="00B53402" w:rsidRPr="00B93B97" w:rsidRDefault="00B53402" w:rsidP="00217F24">
      <w:pPr>
        <w:jc w:val="center"/>
        <w:rPr>
          <w:b/>
          <w:sz w:val="28"/>
          <w:szCs w:val="28"/>
          <w:lang w:val="en-US"/>
        </w:rPr>
      </w:pPr>
    </w:p>
    <w:p w:rsidR="00B53402" w:rsidRPr="00B93B97" w:rsidRDefault="00B53402" w:rsidP="00217F24">
      <w:pPr>
        <w:jc w:val="center"/>
        <w:rPr>
          <w:b/>
          <w:sz w:val="28"/>
          <w:szCs w:val="28"/>
          <w:lang w:val="en-US"/>
        </w:rPr>
      </w:pPr>
    </w:p>
    <w:p w:rsidR="00B53402" w:rsidRPr="00B93B97" w:rsidRDefault="00B53402" w:rsidP="00217F24">
      <w:pPr>
        <w:jc w:val="center"/>
        <w:rPr>
          <w:b/>
          <w:sz w:val="28"/>
          <w:szCs w:val="28"/>
          <w:lang w:val="en-US"/>
        </w:rPr>
      </w:pPr>
    </w:p>
    <w:p w:rsidR="00217F24" w:rsidRPr="00217F24" w:rsidRDefault="00B53402" w:rsidP="00217F24">
      <w:pPr>
        <w:jc w:val="center"/>
        <w:rPr>
          <w:b/>
          <w:sz w:val="28"/>
          <w:szCs w:val="28"/>
        </w:rPr>
      </w:pPr>
      <w:r>
        <w:rPr>
          <w:b/>
          <w:sz w:val="28"/>
          <w:szCs w:val="28"/>
        </w:rPr>
        <w:t>З</w:t>
      </w:r>
      <w:r w:rsidR="00217F24" w:rsidRPr="00217F24">
        <w:rPr>
          <w:b/>
          <w:sz w:val="28"/>
          <w:szCs w:val="28"/>
        </w:rPr>
        <w:t>АКЛЮЧЕНИЕ</w:t>
      </w:r>
    </w:p>
    <w:p w:rsidR="00B945AB" w:rsidRDefault="00B945AB" w:rsidP="006E1E18">
      <w:pPr>
        <w:jc w:val="center"/>
        <w:rPr>
          <w:b/>
          <w:sz w:val="28"/>
          <w:szCs w:val="28"/>
        </w:rPr>
      </w:pPr>
    </w:p>
    <w:p w:rsidR="006E1E18" w:rsidRPr="006E1E18" w:rsidRDefault="002949E7" w:rsidP="006E1E18">
      <w:pPr>
        <w:jc w:val="center"/>
        <w:rPr>
          <w:b/>
          <w:sz w:val="28"/>
          <w:szCs w:val="28"/>
        </w:rPr>
      </w:pPr>
      <w:r>
        <w:rPr>
          <w:b/>
          <w:sz w:val="28"/>
          <w:szCs w:val="28"/>
        </w:rPr>
        <w:t>на г</w:t>
      </w:r>
      <w:r w:rsidR="006E1E18" w:rsidRPr="006E1E18">
        <w:rPr>
          <w:b/>
          <w:sz w:val="28"/>
          <w:szCs w:val="28"/>
        </w:rPr>
        <w:t>одово</w:t>
      </w:r>
      <w:r>
        <w:rPr>
          <w:b/>
          <w:sz w:val="28"/>
          <w:szCs w:val="28"/>
        </w:rPr>
        <w:t>й</w:t>
      </w:r>
      <w:r w:rsidR="006E1E18" w:rsidRPr="006E1E18">
        <w:rPr>
          <w:b/>
          <w:sz w:val="28"/>
          <w:szCs w:val="28"/>
        </w:rPr>
        <w:t xml:space="preserve"> отчет </w:t>
      </w:r>
    </w:p>
    <w:p w:rsidR="00217F24" w:rsidRDefault="006E1E18" w:rsidP="006E1E18">
      <w:pPr>
        <w:jc w:val="center"/>
        <w:rPr>
          <w:b/>
          <w:sz w:val="28"/>
          <w:szCs w:val="28"/>
        </w:rPr>
      </w:pPr>
      <w:r w:rsidRPr="006E1E18">
        <w:rPr>
          <w:b/>
          <w:sz w:val="28"/>
          <w:szCs w:val="28"/>
        </w:rPr>
        <w:t>об исполнении бюджета</w:t>
      </w:r>
      <w:r w:rsidR="002E5E14">
        <w:rPr>
          <w:b/>
          <w:sz w:val="28"/>
          <w:szCs w:val="28"/>
        </w:rPr>
        <w:t xml:space="preserve"> </w:t>
      </w:r>
      <w:r w:rsidR="002949E7">
        <w:rPr>
          <w:b/>
          <w:sz w:val="28"/>
          <w:szCs w:val="28"/>
        </w:rPr>
        <w:t xml:space="preserve">города </w:t>
      </w:r>
      <w:r w:rsidR="002E5E14">
        <w:rPr>
          <w:b/>
          <w:sz w:val="28"/>
          <w:szCs w:val="28"/>
        </w:rPr>
        <w:t>Дивногорска</w:t>
      </w:r>
      <w:r w:rsidRPr="006E1E18">
        <w:rPr>
          <w:b/>
          <w:sz w:val="28"/>
          <w:szCs w:val="28"/>
        </w:rPr>
        <w:t xml:space="preserve"> за 20</w:t>
      </w:r>
      <w:r w:rsidR="002E5E14">
        <w:rPr>
          <w:b/>
          <w:sz w:val="28"/>
          <w:szCs w:val="28"/>
        </w:rPr>
        <w:t>2</w:t>
      </w:r>
      <w:r w:rsidR="0047039A">
        <w:rPr>
          <w:b/>
          <w:sz w:val="28"/>
          <w:szCs w:val="28"/>
        </w:rPr>
        <w:t>4</w:t>
      </w:r>
      <w:r w:rsidRPr="006E1E18">
        <w:rPr>
          <w:b/>
          <w:sz w:val="28"/>
          <w:szCs w:val="28"/>
        </w:rPr>
        <w:t xml:space="preserve"> год</w:t>
      </w:r>
    </w:p>
    <w:p w:rsidR="006E1E18" w:rsidRPr="00217F24" w:rsidRDefault="006E1E18" w:rsidP="006E1E18">
      <w:pPr>
        <w:jc w:val="center"/>
        <w:rPr>
          <w:b/>
          <w:sz w:val="28"/>
          <w:szCs w:val="28"/>
        </w:rPr>
      </w:pPr>
    </w:p>
    <w:p w:rsidR="00217F24" w:rsidRPr="00217F24" w:rsidRDefault="00217F24" w:rsidP="00217F24">
      <w:pPr>
        <w:jc w:val="center"/>
        <w:rPr>
          <w:i/>
          <w:sz w:val="26"/>
          <w:szCs w:val="26"/>
        </w:rPr>
      </w:pPr>
    </w:p>
    <w:tbl>
      <w:tblPr>
        <w:tblW w:w="5000" w:type="pct"/>
        <w:tblCellSpacing w:w="0" w:type="dxa"/>
        <w:tblCellMar>
          <w:left w:w="0" w:type="dxa"/>
          <w:right w:w="0" w:type="dxa"/>
        </w:tblCellMar>
        <w:tblLook w:val="0000" w:firstRow="0" w:lastRow="0" w:firstColumn="0" w:lastColumn="0" w:noHBand="0" w:noVBand="0"/>
      </w:tblPr>
      <w:tblGrid>
        <w:gridCol w:w="10205"/>
      </w:tblGrid>
      <w:tr w:rsidR="00217F24" w:rsidRPr="00217F24" w:rsidTr="007A4858">
        <w:trPr>
          <w:tblCellSpacing w:w="0" w:type="dxa"/>
        </w:trPr>
        <w:tc>
          <w:tcPr>
            <w:tcW w:w="5000" w:type="pct"/>
            <w:vAlign w:val="center"/>
          </w:tcPr>
          <w:p w:rsidR="00217F24" w:rsidRPr="00217F24" w:rsidRDefault="00217F24" w:rsidP="00217F24">
            <w:pPr>
              <w:ind w:right="-200"/>
              <w:jc w:val="both"/>
              <w:rPr>
                <w:b/>
              </w:rPr>
            </w:pPr>
          </w:p>
          <w:p w:rsidR="00217F24" w:rsidRPr="00217F24" w:rsidRDefault="00217F24" w:rsidP="00217F24">
            <w:pPr>
              <w:ind w:right="-200"/>
              <w:jc w:val="both"/>
              <w:rPr>
                <w:b/>
              </w:rPr>
            </w:pPr>
          </w:p>
          <w:p w:rsidR="00217F24" w:rsidRPr="00217F24" w:rsidRDefault="00217F24" w:rsidP="00217F24">
            <w:pPr>
              <w:ind w:right="-200"/>
              <w:jc w:val="both"/>
              <w:rPr>
                <w:b/>
              </w:rPr>
            </w:pPr>
          </w:p>
          <w:p w:rsidR="00217F24" w:rsidRPr="00217F24" w:rsidRDefault="00217F24" w:rsidP="00217F24">
            <w:pPr>
              <w:ind w:right="-200"/>
              <w:jc w:val="both"/>
              <w:rPr>
                <w:b/>
                <w:sz w:val="26"/>
                <w:szCs w:val="26"/>
              </w:rPr>
            </w:pPr>
          </w:p>
        </w:tc>
      </w:tr>
    </w:tbl>
    <w:p w:rsidR="00217F24" w:rsidRPr="00217F24" w:rsidRDefault="00217F24" w:rsidP="00217F24">
      <w:pPr>
        <w:jc w:val="cente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7D68C5" w:rsidRDefault="007D68C5" w:rsidP="00217F24">
      <w:pPr>
        <w:jc w:val="center"/>
        <w:rPr>
          <w:sz w:val="28"/>
          <w:szCs w:val="28"/>
        </w:rPr>
      </w:pPr>
    </w:p>
    <w:p w:rsidR="007D68C5" w:rsidRDefault="007D68C5" w:rsidP="00217F24">
      <w:pPr>
        <w:jc w:val="center"/>
        <w:rPr>
          <w:sz w:val="28"/>
          <w:szCs w:val="28"/>
        </w:rPr>
      </w:pPr>
    </w:p>
    <w:p w:rsidR="007D68C5" w:rsidRDefault="007D68C5" w:rsidP="00217F24">
      <w:pPr>
        <w:jc w:val="center"/>
        <w:rPr>
          <w:sz w:val="28"/>
          <w:szCs w:val="28"/>
        </w:rPr>
      </w:pPr>
    </w:p>
    <w:p w:rsidR="007D68C5" w:rsidRDefault="007D68C5" w:rsidP="00217F24">
      <w:pPr>
        <w:jc w:val="center"/>
        <w:rPr>
          <w:sz w:val="28"/>
          <w:szCs w:val="28"/>
        </w:rPr>
      </w:pPr>
    </w:p>
    <w:p w:rsidR="00B046BF" w:rsidRDefault="00B046BF" w:rsidP="00217F24">
      <w:pPr>
        <w:jc w:val="center"/>
        <w:rPr>
          <w:sz w:val="28"/>
          <w:szCs w:val="28"/>
        </w:rPr>
      </w:pPr>
    </w:p>
    <w:p w:rsidR="00B046BF" w:rsidRDefault="00B046BF" w:rsidP="00217F24">
      <w:pPr>
        <w:jc w:val="center"/>
        <w:rPr>
          <w:sz w:val="28"/>
          <w:szCs w:val="28"/>
        </w:rPr>
      </w:pPr>
    </w:p>
    <w:p w:rsidR="00217F24" w:rsidRPr="00217F24" w:rsidRDefault="00217F24" w:rsidP="003C7E2A">
      <w:pPr>
        <w:jc w:val="center"/>
        <w:rPr>
          <w:sz w:val="28"/>
          <w:szCs w:val="28"/>
        </w:rPr>
      </w:pPr>
      <w:r w:rsidRPr="00217F24">
        <w:rPr>
          <w:sz w:val="28"/>
          <w:szCs w:val="28"/>
        </w:rPr>
        <w:t xml:space="preserve">г. </w:t>
      </w:r>
      <w:r w:rsidR="002E5E14">
        <w:rPr>
          <w:sz w:val="28"/>
          <w:szCs w:val="28"/>
        </w:rPr>
        <w:t>Дивногорск</w:t>
      </w:r>
    </w:p>
    <w:p w:rsidR="002949E7" w:rsidRDefault="002949E7" w:rsidP="003C7E2A">
      <w:pPr>
        <w:jc w:val="center"/>
        <w:rPr>
          <w:sz w:val="28"/>
          <w:szCs w:val="28"/>
        </w:rPr>
      </w:pPr>
    </w:p>
    <w:p w:rsidR="00217F24" w:rsidRDefault="003C7E2A" w:rsidP="003C7E2A">
      <w:pPr>
        <w:ind w:firstLine="709"/>
        <w:rPr>
          <w:sz w:val="28"/>
          <w:szCs w:val="28"/>
        </w:rPr>
      </w:pPr>
      <w:r>
        <w:rPr>
          <w:sz w:val="28"/>
          <w:szCs w:val="28"/>
        </w:rPr>
        <w:t xml:space="preserve">                                                           </w:t>
      </w:r>
      <w:r w:rsidR="002949E7">
        <w:rPr>
          <w:sz w:val="28"/>
          <w:szCs w:val="28"/>
        </w:rPr>
        <w:t>202</w:t>
      </w:r>
      <w:r w:rsidR="0047039A">
        <w:rPr>
          <w:sz w:val="28"/>
          <w:szCs w:val="28"/>
        </w:rPr>
        <w:t>5</w:t>
      </w:r>
    </w:p>
    <w:p w:rsidR="00B945AB" w:rsidRDefault="00B945AB" w:rsidP="003C7E2A">
      <w:pPr>
        <w:ind w:firstLine="709"/>
        <w:rPr>
          <w:sz w:val="28"/>
          <w:szCs w:val="28"/>
        </w:rPr>
      </w:pPr>
    </w:p>
    <w:p w:rsidR="0033535F" w:rsidRDefault="00422D25" w:rsidP="0033535F">
      <w:pPr>
        <w:ind w:firstLine="709"/>
        <w:jc w:val="both"/>
      </w:pPr>
      <w:proofErr w:type="gramStart"/>
      <w:r>
        <w:lastRenderedPageBreak/>
        <w:t xml:space="preserve">Заключение </w:t>
      </w:r>
      <w:r w:rsidRPr="00F34A7B">
        <w:t>Контрольно-счетно</w:t>
      </w:r>
      <w:r>
        <w:t>го</w:t>
      </w:r>
      <w:r w:rsidRPr="00F34A7B">
        <w:t xml:space="preserve"> орган</w:t>
      </w:r>
      <w:r>
        <w:t>а</w:t>
      </w:r>
      <w:r w:rsidRPr="00F34A7B">
        <w:t xml:space="preserve"> города Дивногорска</w:t>
      </w:r>
      <w:r>
        <w:t xml:space="preserve"> на годовой отчет об исполнении бюджета</w:t>
      </w:r>
      <w:r w:rsidR="0033535F">
        <w:t xml:space="preserve"> города Дивногорска</w:t>
      </w:r>
      <w:r>
        <w:t xml:space="preserve"> за 202</w:t>
      </w:r>
      <w:r w:rsidR="0033535F">
        <w:t>4</w:t>
      </w:r>
      <w:r>
        <w:t xml:space="preserve"> год (далее – Заключение) подготовлено с учетом результатов внешней проверки годовой бюджетной отчетности главных администраторов бюджетных средств на основании ст</w:t>
      </w:r>
      <w:r w:rsidR="00B30163">
        <w:t>.</w:t>
      </w:r>
      <w:r>
        <w:t xml:space="preserve"> 264.4 Бюджетного кодекса Российской Федерации, </w:t>
      </w:r>
      <w:r w:rsidR="0033535F" w:rsidRPr="008B3A25">
        <w:t>ст</w:t>
      </w:r>
      <w:r w:rsidR="0033535F">
        <w:t>.</w:t>
      </w:r>
      <w:r w:rsidR="0033535F" w:rsidRPr="008B3A25">
        <w:t xml:space="preserve"> </w:t>
      </w:r>
      <w:r w:rsidR="0033535F">
        <w:t xml:space="preserve">44 Положения о бюджетном процессе </w:t>
      </w:r>
      <w:r w:rsidR="0033535F" w:rsidRPr="00F34A7B">
        <w:t xml:space="preserve">и </w:t>
      </w:r>
      <w:r w:rsidR="0033535F">
        <w:t xml:space="preserve">ст. 8 </w:t>
      </w:r>
      <w:r w:rsidR="0033535F" w:rsidRPr="00F34A7B">
        <w:t>Положени</w:t>
      </w:r>
      <w:r w:rsidR="0033535F">
        <w:t>я</w:t>
      </w:r>
      <w:r w:rsidR="0033535F" w:rsidRPr="00F34A7B">
        <w:t xml:space="preserve"> о Контрольно-счетном органе города Дивногорска</w:t>
      </w:r>
      <w:r w:rsidR="0033535F">
        <w:t xml:space="preserve">, </w:t>
      </w:r>
      <w:r w:rsidR="0033535F" w:rsidRPr="00C26949">
        <w:t>п.1.1.2 Плана работы Контрольно-счетного органа</w:t>
      </w:r>
      <w:proofErr w:type="gramEnd"/>
      <w:r w:rsidR="0033535F" w:rsidRPr="00C26949">
        <w:t xml:space="preserve"> города Дивногорска на 202</w:t>
      </w:r>
      <w:r w:rsidR="0033535F">
        <w:t>5 год.</w:t>
      </w:r>
    </w:p>
    <w:p w:rsidR="0033535F" w:rsidRDefault="00431136" w:rsidP="00960B07">
      <w:pPr>
        <w:ind w:firstLine="709"/>
        <w:jc w:val="both"/>
      </w:pPr>
      <w:r>
        <w:t>Годовой отчет об исполнении бюджета города Дивногорска за 2024 год представлен администрацией города для проведения внешней проверки 28.03.2025, что соответствует срокам, установленным ч</w:t>
      </w:r>
      <w:r w:rsidR="004315E2">
        <w:t xml:space="preserve">. </w:t>
      </w:r>
      <w:r>
        <w:t>3 ст</w:t>
      </w:r>
      <w:r w:rsidR="004315E2">
        <w:t>.</w:t>
      </w:r>
      <w:r>
        <w:t xml:space="preserve"> 264.4 Бюджетного кодекса Российской Федерации и </w:t>
      </w:r>
      <w:r w:rsidRPr="008B3A25">
        <w:t>ст</w:t>
      </w:r>
      <w:r>
        <w:t>.</w:t>
      </w:r>
      <w:r w:rsidRPr="008B3A25">
        <w:t xml:space="preserve"> </w:t>
      </w:r>
      <w:r>
        <w:t>44 Положения о бюджетном процессе.</w:t>
      </w:r>
    </w:p>
    <w:p w:rsidR="00431136" w:rsidRDefault="00431136" w:rsidP="00960B07">
      <w:pPr>
        <w:ind w:firstLine="709"/>
        <w:jc w:val="both"/>
      </w:pPr>
      <w:proofErr w:type="gramStart"/>
      <w:r>
        <w:t xml:space="preserve">В Заключении отражены результаты внешней проверки годового отчета об исполнении бюджета за 2024 год, анализа показателей исполнения бюджета за отчетный год в сравнении с показателями, утвержденными  Решением </w:t>
      </w:r>
      <w:proofErr w:type="spellStart"/>
      <w:r>
        <w:t>Дивногорского</w:t>
      </w:r>
      <w:proofErr w:type="spellEnd"/>
      <w:r>
        <w:t xml:space="preserve"> городского Совета депутатов от 20 декабря 2023 г. № 42- 252 - НПА «"О бюджете города Дивногорска на 2024 год и плановый период 2025 - 2026 годов» и сводной бюджетной росписью, динамика основных показателей исполнения</w:t>
      </w:r>
      <w:proofErr w:type="gramEnd"/>
      <w:r>
        <w:t xml:space="preserve"> бюджета в сравнении с предыдущим годом.</w:t>
      </w:r>
    </w:p>
    <w:p w:rsidR="004A67D1" w:rsidRDefault="004A67D1" w:rsidP="00960B07">
      <w:pPr>
        <w:ind w:firstLine="709"/>
        <w:jc w:val="both"/>
        <w:rPr>
          <w:b/>
          <w:bCs/>
        </w:rPr>
      </w:pPr>
    </w:p>
    <w:p w:rsidR="001318FE" w:rsidRPr="00CC7BB3" w:rsidRDefault="00CC7BB3" w:rsidP="00960B07">
      <w:pPr>
        <w:ind w:firstLine="709"/>
        <w:jc w:val="both"/>
        <w:rPr>
          <w:b/>
          <w:bCs/>
          <w:sz w:val="28"/>
          <w:szCs w:val="28"/>
        </w:rPr>
      </w:pPr>
      <w:r w:rsidRPr="00CC7BB3">
        <w:rPr>
          <w:b/>
          <w:bCs/>
          <w:sz w:val="28"/>
          <w:szCs w:val="28"/>
        </w:rPr>
        <w:t>1</w:t>
      </w:r>
      <w:r w:rsidR="001318FE" w:rsidRPr="00CC7BB3">
        <w:rPr>
          <w:b/>
          <w:bCs/>
          <w:sz w:val="28"/>
          <w:szCs w:val="28"/>
        </w:rPr>
        <w:t xml:space="preserve">. Результаты экспертизы </w:t>
      </w:r>
      <w:r w:rsidR="004315E2" w:rsidRPr="00CC7BB3">
        <w:rPr>
          <w:b/>
          <w:bCs/>
          <w:sz w:val="28"/>
          <w:szCs w:val="28"/>
        </w:rPr>
        <w:t>г</w:t>
      </w:r>
      <w:r w:rsidR="001318FE" w:rsidRPr="00CC7BB3">
        <w:rPr>
          <w:b/>
          <w:bCs/>
          <w:sz w:val="28"/>
          <w:szCs w:val="28"/>
        </w:rPr>
        <w:t xml:space="preserve">одового отчета </w:t>
      </w:r>
      <w:r w:rsidR="00B619E0" w:rsidRPr="00CC7BB3">
        <w:rPr>
          <w:b/>
          <w:bCs/>
          <w:sz w:val="28"/>
          <w:szCs w:val="28"/>
        </w:rPr>
        <w:t>(основные выводы)</w:t>
      </w:r>
    </w:p>
    <w:p w:rsidR="001318FE" w:rsidRDefault="001318FE" w:rsidP="00960B07">
      <w:pPr>
        <w:ind w:firstLine="709"/>
        <w:jc w:val="both"/>
      </w:pPr>
      <w:r>
        <w:t xml:space="preserve">1.1. </w:t>
      </w:r>
      <w:r w:rsidR="00431136">
        <w:t>Годовой отчет об исполнении бюджета за 2024 год рассмотрен с учетом результатов внешней проверки бюджетной отчетности 10 ГАБС.</w:t>
      </w:r>
    </w:p>
    <w:p w:rsidR="00431136" w:rsidRDefault="00431136" w:rsidP="00960B07">
      <w:pPr>
        <w:ind w:firstLine="709"/>
        <w:jc w:val="both"/>
      </w:pPr>
      <w:proofErr w:type="gramStart"/>
      <w:r>
        <w:t>Представленная бюджетная отчетность ГАБС в целом сформирована с соблюдением требований к формам отчетности и составу отражаемых в них показателей, установленных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а также с учетом положений письма министерства финансов края от 24.12.2024 № 02-20</w:t>
      </w:r>
      <w:proofErr w:type="gramEnd"/>
      <w:r>
        <w:t xml:space="preserve">/4388 «Об особенностях составления и представления годовой отчетности </w:t>
      </w:r>
      <w:r w:rsidR="006540A9">
        <w:t>финансовыми органами муниципальных образований края за 2024 год».</w:t>
      </w:r>
    </w:p>
    <w:p w:rsidR="004445CC" w:rsidRDefault="004445CC" w:rsidP="004445CC">
      <w:pPr>
        <w:ind w:firstLine="709"/>
        <w:jc w:val="both"/>
      </w:pPr>
      <w:r>
        <w:t>Фактов искажения показателей бюджетной отчетности, повлиявших на ее достоверность, не выявлено.</w:t>
      </w:r>
      <w:r w:rsidRPr="004445CC">
        <w:t xml:space="preserve"> </w:t>
      </w:r>
      <w:r w:rsidR="00096CA2">
        <w:t>Показатели бюджетной отчетности главных администраторов бюджета соответствуют действительности, выявленные отклонения и недостатки в ходе проверки ГАБС устранены в рабочем порядке.</w:t>
      </w:r>
    </w:p>
    <w:p w:rsidR="00BB5401" w:rsidRDefault="004445CC" w:rsidP="002E3509">
      <w:pPr>
        <w:widowControl w:val="0"/>
        <w:autoSpaceDE w:val="0"/>
        <w:autoSpaceDN w:val="0"/>
        <w:adjustRightInd w:val="0"/>
        <w:ind w:firstLine="709"/>
        <w:jc w:val="both"/>
      </w:pPr>
      <w:r w:rsidRPr="003F33A3">
        <w:t>Вместе с тем в ходе проверки выявлены отдельные нарушен</w:t>
      </w:r>
      <w:r w:rsidR="00BB5401" w:rsidRPr="003F33A3">
        <w:t>ия:</w:t>
      </w:r>
    </w:p>
    <w:p w:rsidR="00907640" w:rsidRDefault="00907640" w:rsidP="002E3509">
      <w:pPr>
        <w:widowControl w:val="0"/>
        <w:autoSpaceDE w:val="0"/>
        <w:autoSpaceDN w:val="0"/>
        <w:adjustRightInd w:val="0"/>
        <w:ind w:firstLine="709"/>
        <w:jc w:val="both"/>
      </w:pPr>
      <w:r>
        <w:t>- в нарушение ст. 34 Бюджетного кодекса РФ</w:t>
      </w:r>
      <w:r w:rsidR="007E5071" w:rsidRPr="007E5071">
        <w:t xml:space="preserve"> </w:t>
      </w:r>
      <w:r w:rsidR="007E5071">
        <w:t>средства местного бюджета направлены на уплату штрафов за нарушение законодательства о налогах, что указывает на неэффективность данных расходов;</w:t>
      </w:r>
    </w:p>
    <w:p w:rsidR="007E5071" w:rsidRDefault="007E5071" w:rsidP="002E3509">
      <w:pPr>
        <w:widowControl w:val="0"/>
        <w:autoSpaceDE w:val="0"/>
        <w:autoSpaceDN w:val="0"/>
        <w:adjustRightInd w:val="0"/>
        <w:ind w:firstLine="709"/>
        <w:jc w:val="both"/>
      </w:pPr>
      <w:r>
        <w:t xml:space="preserve">- в нарушение ст. 160.2-1Бюджетного кодекса РФ, деятельность, направленная на подтверждение достоверности бюджетной отчетности и соответствия порядка ведения бюджетного учета </w:t>
      </w:r>
      <w:r w:rsidR="00300396">
        <w:t>единой методологии, составления, предоставления и утверждения бюджетной отчетности, внутренний финансовый аудит в администрации города не проводился;</w:t>
      </w:r>
    </w:p>
    <w:p w:rsidR="00300396" w:rsidRPr="007E5071" w:rsidRDefault="00300396" w:rsidP="002E3509">
      <w:pPr>
        <w:widowControl w:val="0"/>
        <w:autoSpaceDE w:val="0"/>
        <w:autoSpaceDN w:val="0"/>
        <w:adjustRightInd w:val="0"/>
        <w:ind w:firstLine="709"/>
        <w:jc w:val="both"/>
      </w:pPr>
      <w:r>
        <w:t xml:space="preserve">- в нарушение Инструкции №191н не выдержаны правила и требования по формированию и заполнению представленных форм отчетности; </w:t>
      </w:r>
    </w:p>
    <w:p w:rsidR="002E3509" w:rsidRDefault="002E3509" w:rsidP="002E3509">
      <w:pPr>
        <w:ind w:firstLine="709"/>
        <w:jc w:val="both"/>
      </w:pPr>
      <w:bookmarkStart w:id="0" w:name="_GoBack"/>
      <w:bookmarkEnd w:id="0"/>
      <w:r w:rsidRPr="003F33A3">
        <w:t>- отсутствие даты принятия годовой отчетности финансовым органом</w:t>
      </w:r>
      <w:r w:rsidR="00636ECA" w:rsidRPr="003F33A3">
        <w:t xml:space="preserve"> в администрации города и МКУ «Управление закупками» </w:t>
      </w:r>
      <w:r w:rsidRPr="003F33A3">
        <w:t>не позволило определить своевременность сдачи отчетности ГАБС;</w:t>
      </w:r>
    </w:p>
    <w:p w:rsidR="00BB5401" w:rsidRPr="00BB5401" w:rsidRDefault="00BB5401" w:rsidP="00BB5401">
      <w:pPr>
        <w:ind w:firstLine="709"/>
        <w:jc w:val="both"/>
        <w:rPr>
          <w:rFonts w:ascii="Arial" w:hAnsi="Arial" w:cs="Arial"/>
          <w:color w:val="000000"/>
          <w:sz w:val="23"/>
          <w:szCs w:val="23"/>
        </w:rPr>
      </w:pPr>
      <w:r>
        <w:t>- в</w:t>
      </w:r>
      <w:r w:rsidRPr="00BB5401">
        <w:rPr>
          <w:color w:val="000000"/>
        </w:rPr>
        <w:t xml:space="preserve"> нарушение Федерального закона от 06.12.2011 № 402-ФЗ «О бухгалтерском учете»,</w:t>
      </w:r>
      <w:r>
        <w:rPr>
          <w:color w:val="000000"/>
        </w:rPr>
        <w:t xml:space="preserve"> у</w:t>
      </w:r>
      <w:r w:rsidRPr="00BB5401">
        <w:rPr>
          <w:color w:val="000000"/>
        </w:rPr>
        <w:t xml:space="preserve">четная политика Администрации </w:t>
      </w:r>
      <w:r w:rsidR="00FF5EC0">
        <w:rPr>
          <w:color w:val="000000"/>
        </w:rPr>
        <w:t xml:space="preserve">не является актуальной и </w:t>
      </w:r>
      <w:r w:rsidRPr="00BB5401">
        <w:rPr>
          <w:color w:val="000000"/>
        </w:rPr>
        <w:t xml:space="preserve">не </w:t>
      </w:r>
      <w:r w:rsidR="00FF5EC0">
        <w:rPr>
          <w:color w:val="000000"/>
        </w:rPr>
        <w:t xml:space="preserve">размещена </w:t>
      </w:r>
      <w:r w:rsidRPr="00BB5401">
        <w:rPr>
          <w:color w:val="000000"/>
        </w:rPr>
        <w:t xml:space="preserve">на сайте Администрации </w:t>
      </w:r>
      <w:r>
        <w:rPr>
          <w:color w:val="000000"/>
        </w:rPr>
        <w:t>Дивногорска</w:t>
      </w:r>
      <w:r w:rsidR="00636ECA">
        <w:rPr>
          <w:color w:val="000000"/>
        </w:rPr>
        <w:t>.</w:t>
      </w:r>
    </w:p>
    <w:p w:rsidR="002E3509" w:rsidRPr="00636ECA" w:rsidRDefault="002E3509" w:rsidP="002E3509">
      <w:pPr>
        <w:ind w:firstLine="709"/>
        <w:jc w:val="both"/>
      </w:pPr>
      <w:r w:rsidRPr="00636ECA">
        <w:t>Аудит учреждений культуры, учреждений физкультуры, спорта и молодежной политики, и учреждений отдела образования проведен МСКУ МЦБ при этом, передача полномочий по осуществлению внутреннего финансового аудита от одного главного администратора бюджетных сре</w:t>
      </w:r>
      <w:proofErr w:type="gramStart"/>
      <w:r w:rsidRPr="00636ECA">
        <w:t>дств др</w:t>
      </w:r>
      <w:proofErr w:type="gramEnd"/>
      <w:r w:rsidRPr="00636ECA">
        <w:t xml:space="preserve">угому главному администратору бюджетных средств положениями Бюджетного </w:t>
      </w:r>
      <w:hyperlink r:id="rId10" w:history="1">
        <w:r w:rsidRPr="00636ECA">
          <w:t>кодекса</w:t>
        </w:r>
      </w:hyperlink>
      <w:r w:rsidRPr="00636ECA">
        <w:t xml:space="preserve"> не предусмотрена.  </w:t>
      </w:r>
    </w:p>
    <w:p w:rsidR="001318FE" w:rsidRDefault="001318FE" w:rsidP="00960B07">
      <w:pPr>
        <w:ind w:firstLine="709"/>
        <w:jc w:val="both"/>
      </w:pPr>
      <w:r>
        <w:lastRenderedPageBreak/>
        <w:t xml:space="preserve">1.2. В ходе экспертизы достоверность и полнота </w:t>
      </w:r>
      <w:r w:rsidR="004315E2">
        <w:t>г</w:t>
      </w:r>
      <w:r>
        <w:t>одового отчета (ф. 0503117) подтверждена данными годовой бюджетной отчётности ГАБС (ф. 0503127).</w:t>
      </w:r>
    </w:p>
    <w:p w:rsidR="001318FE" w:rsidRDefault="001318FE" w:rsidP="00960B07">
      <w:pPr>
        <w:ind w:firstLine="709"/>
        <w:jc w:val="both"/>
      </w:pPr>
      <w:r>
        <w:t xml:space="preserve">1.4. Экспертизой документов и материалов, представленных одновременно с </w:t>
      </w:r>
      <w:r w:rsidR="004315E2">
        <w:t>г</w:t>
      </w:r>
      <w:r>
        <w:t xml:space="preserve">одовым отчетом, установлено следующее. </w:t>
      </w:r>
    </w:p>
    <w:p w:rsidR="001318FE" w:rsidRDefault="001318FE" w:rsidP="004315E2">
      <w:pPr>
        <w:ind w:firstLine="709"/>
        <w:jc w:val="both"/>
      </w:pPr>
      <w:r>
        <w:t>1.4.1. Исполнение бюджета города в 202</w:t>
      </w:r>
      <w:r w:rsidR="004F44DF">
        <w:t>4</w:t>
      </w:r>
      <w:r>
        <w:t xml:space="preserve"> году осуществлено с соблюдением требований, установленных законодательством к объему резервного фонда </w:t>
      </w:r>
      <w:r w:rsidRPr="001318FE">
        <w:t>администрации города, размеру дефицита бюджета города, объему муниципального долга и расходов на его обслуживание.</w:t>
      </w:r>
    </w:p>
    <w:p w:rsidR="001318FE" w:rsidRDefault="001318FE" w:rsidP="004315E2">
      <w:pPr>
        <w:ind w:firstLine="709"/>
        <w:jc w:val="both"/>
      </w:pPr>
      <w:r>
        <w:t>1.4.2. Баланс исполнения бюджета за 202</w:t>
      </w:r>
      <w:r w:rsidR="004F44DF">
        <w:t>4</w:t>
      </w:r>
      <w:r>
        <w:t xml:space="preserve"> год, представленный одновременно с </w:t>
      </w:r>
      <w:r w:rsidR="004315E2">
        <w:t>г</w:t>
      </w:r>
      <w:r>
        <w:t>одовым отчетом (ф. 0503</w:t>
      </w:r>
      <w:r w:rsidR="0060254A">
        <w:t>3</w:t>
      </w:r>
      <w:r>
        <w:t xml:space="preserve">20), составлен финансовым органом с учетом показателей бухгалтерской отчетности ГАБС. </w:t>
      </w:r>
    </w:p>
    <w:p w:rsidR="003A5449" w:rsidRDefault="003A5449" w:rsidP="004315E2">
      <w:pPr>
        <w:ind w:firstLine="709"/>
        <w:jc w:val="both"/>
      </w:pPr>
      <w:r>
        <w:t xml:space="preserve">В расходах будущих периодов отражены взносы на капитальный ремонт муниципального жилого фонда в сумме </w:t>
      </w:r>
      <w:r w:rsidR="00DE1E9A">
        <w:t>6 326,4</w:t>
      </w:r>
      <w:r w:rsidR="00317F30">
        <w:t xml:space="preserve"> </w:t>
      </w:r>
      <w:r w:rsidR="00DE1E9A">
        <w:t>тыс</w:t>
      </w:r>
      <w:r>
        <w:t>. рублей.</w:t>
      </w:r>
    </w:p>
    <w:p w:rsidR="003A5449" w:rsidRDefault="003A5449" w:rsidP="004315E2">
      <w:pPr>
        <w:ind w:firstLine="709"/>
        <w:jc w:val="both"/>
      </w:pPr>
      <w:r>
        <w:t xml:space="preserve">В доходах будущих периодов </w:t>
      </w:r>
      <w:r w:rsidR="00846ED2">
        <w:t xml:space="preserve">отражена </w:t>
      </w:r>
      <w:r>
        <w:t xml:space="preserve"> </w:t>
      </w:r>
      <w:r w:rsidR="00846ED2">
        <w:t xml:space="preserve">информация о </w:t>
      </w:r>
      <w:r>
        <w:t>льготн</w:t>
      </w:r>
      <w:r w:rsidR="00846ED2">
        <w:t>ой</w:t>
      </w:r>
      <w:r>
        <w:t xml:space="preserve"> аренд</w:t>
      </w:r>
      <w:r w:rsidR="00846ED2">
        <w:t xml:space="preserve">е по безвозмездному использованию </w:t>
      </w:r>
      <w:r w:rsidR="004175D7">
        <w:t>имущества-</w:t>
      </w:r>
      <w:r w:rsidR="00846ED2">
        <w:t xml:space="preserve"> </w:t>
      </w:r>
      <w:r w:rsidR="004175D7">
        <w:t>262 763,8</w:t>
      </w:r>
      <w:r w:rsidR="00317F30">
        <w:t xml:space="preserve"> </w:t>
      </w:r>
      <w:r w:rsidR="004175D7">
        <w:t xml:space="preserve">тыс. рублей, предоставления МБТ- 1 971 948,8 тыс. рублей. </w:t>
      </w:r>
      <w:r w:rsidR="00846ED2" w:rsidRPr="004175D7">
        <w:t>Также нашл</w:t>
      </w:r>
      <w:r w:rsidR="000E509D" w:rsidRPr="004175D7">
        <w:t>и</w:t>
      </w:r>
      <w:r w:rsidR="00846ED2" w:rsidRPr="004175D7">
        <w:t xml:space="preserve"> отражение результат</w:t>
      </w:r>
      <w:r w:rsidR="00960B07" w:rsidRPr="004175D7">
        <w:t>ы</w:t>
      </w:r>
      <w:r w:rsidR="00846ED2" w:rsidRPr="004175D7">
        <w:t xml:space="preserve"> акта контрольного мероприятия о признании кредиторской задолженности по возмещению ущерба, причиненного учреждению в размере </w:t>
      </w:r>
      <w:r w:rsidR="004175D7" w:rsidRPr="004175D7">
        <w:t>232,4 тыс</w:t>
      </w:r>
      <w:r w:rsidR="00846ED2" w:rsidRPr="004175D7">
        <w:t>. рублей.</w:t>
      </w:r>
    </w:p>
    <w:p w:rsidR="004315E2" w:rsidRDefault="00846ED2" w:rsidP="004315E2">
      <w:pPr>
        <w:ind w:firstLine="709"/>
        <w:jc w:val="both"/>
      </w:pPr>
      <w:r>
        <w:t xml:space="preserve">1.4.3. Отчет о финансовых результатах (ф. 0503321) </w:t>
      </w:r>
      <w:r w:rsidR="009B2AEB">
        <w:t>содержит показатели</w:t>
      </w:r>
      <w:r w:rsidR="00622B23">
        <w:t xml:space="preserve"> о финансовых результатах деятельности за 202</w:t>
      </w:r>
      <w:r w:rsidR="004F44DF">
        <w:t>4</w:t>
      </w:r>
      <w:r w:rsidR="00622B23">
        <w:t xml:space="preserve"> год. </w:t>
      </w:r>
    </w:p>
    <w:p w:rsidR="004315E2" w:rsidRDefault="00622B23" w:rsidP="004315E2">
      <w:pPr>
        <w:ind w:firstLine="709"/>
        <w:jc w:val="both"/>
      </w:pPr>
      <w:proofErr w:type="gramStart"/>
      <w:r>
        <w:t xml:space="preserve">Поступления составили </w:t>
      </w:r>
      <w:r w:rsidR="004175D7">
        <w:t>2 517 353,4</w:t>
      </w:r>
      <w:r w:rsidR="00317F30">
        <w:t xml:space="preserve"> </w:t>
      </w:r>
      <w:r w:rsidR="004175D7">
        <w:t>тыс</w:t>
      </w:r>
      <w:r>
        <w:t xml:space="preserve">. рублей, </w:t>
      </w:r>
      <w:r w:rsidR="00851FDA">
        <w:t xml:space="preserve">из них </w:t>
      </w:r>
      <w:r w:rsidR="004175D7">
        <w:t>пени за просрочку исполнения</w:t>
      </w:r>
      <w:r w:rsidR="001916D1">
        <w:t xml:space="preserve"> поставщиком обязательств, предусмотренных муниципальными контрактами- 21 670,3 тыс. рублей, </w:t>
      </w:r>
      <w:r w:rsidR="008812F9" w:rsidRPr="00FB6E8D">
        <w:t xml:space="preserve">передача в безвозмездное пользование </w:t>
      </w:r>
      <w:r w:rsidR="00FB6E8D" w:rsidRPr="00FB6E8D">
        <w:t>нефинансовых активов от Агентства по управлению госимуществом Красноярского края</w:t>
      </w:r>
      <w:r w:rsidR="008812F9" w:rsidRPr="00FB6E8D">
        <w:t xml:space="preserve"> – </w:t>
      </w:r>
      <w:r w:rsidR="00FB6E8D" w:rsidRPr="00FB6E8D">
        <w:t>3 374,7 тыс</w:t>
      </w:r>
      <w:r w:rsidR="008812F9" w:rsidRPr="00FB6E8D">
        <w:t xml:space="preserve">. </w:t>
      </w:r>
      <w:r w:rsidR="00FB6E8D">
        <w:t xml:space="preserve">рублей, </w:t>
      </w:r>
      <w:r>
        <w:t xml:space="preserve">поступление в казну </w:t>
      </w:r>
      <w:r w:rsidR="00FB6E8D">
        <w:t xml:space="preserve">от </w:t>
      </w:r>
      <w:proofErr w:type="spellStart"/>
      <w:r w:rsidR="00FB6E8D">
        <w:t>МУПов</w:t>
      </w:r>
      <w:proofErr w:type="spellEnd"/>
      <w:r w:rsidR="00FB6E8D">
        <w:t xml:space="preserve"> движимого имущества</w:t>
      </w:r>
      <w:r>
        <w:t>-</w:t>
      </w:r>
      <w:r w:rsidR="00FB6E8D">
        <w:t xml:space="preserve">84 288,6 тыс. рублей, доходы от платной деятельности- 6 484,1 тыс. рублей. </w:t>
      </w:r>
      <w:proofErr w:type="gramEnd"/>
    </w:p>
    <w:p w:rsidR="00A904B0" w:rsidRDefault="00851FDA" w:rsidP="004315E2">
      <w:pPr>
        <w:ind w:firstLine="709"/>
        <w:jc w:val="both"/>
      </w:pPr>
      <w:r w:rsidRPr="00FD0949">
        <w:t xml:space="preserve">Выбыло </w:t>
      </w:r>
      <w:r w:rsidR="00FB6E8D" w:rsidRPr="00FD0949">
        <w:t>1 924 919,4</w:t>
      </w:r>
      <w:r w:rsidRPr="00FD0949">
        <w:t xml:space="preserve"> </w:t>
      </w:r>
      <w:r w:rsidR="00FB6E8D" w:rsidRPr="00FD0949">
        <w:t>тыс</w:t>
      </w:r>
      <w:r w:rsidRPr="00FD0949">
        <w:t>. рублей, из них</w:t>
      </w:r>
      <w:r w:rsidR="00636ECA">
        <w:t>:</w:t>
      </w:r>
      <w:r w:rsidRPr="00FD0949">
        <w:t xml:space="preserve"> </w:t>
      </w:r>
      <w:r w:rsidR="00A904B0" w:rsidRPr="00FD0949">
        <w:t xml:space="preserve">на </w:t>
      </w:r>
      <w:r w:rsidR="00FD0949" w:rsidRPr="00FD0949">
        <w:t>201 </w:t>
      </w:r>
      <w:r w:rsidR="00A67459">
        <w:t>707</w:t>
      </w:r>
      <w:r w:rsidR="00FD0949" w:rsidRPr="00FD0949">
        <w:t>,</w:t>
      </w:r>
      <w:r w:rsidR="00A67459">
        <w:t>6</w:t>
      </w:r>
      <w:r w:rsidR="00FD0949" w:rsidRPr="00FD0949">
        <w:t xml:space="preserve"> тыс.</w:t>
      </w:r>
      <w:r w:rsidR="00A904B0" w:rsidRPr="00FD0949">
        <w:t xml:space="preserve"> рублей из казны </w:t>
      </w:r>
      <w:r w:rsidR="00FD0949" w:rsidRPr="00FD0949">
        <w:t>исключены приватизированные жилые помещения</w:t>
      </w:r>
      <w:r w:rsidR="00A904B0" w:rsidRPr="00FD0949">
        <w:t xml:space="preserve">, </w:t>
      </w:r>
      <w:r w:rsidR="00FD0949" w:rsidRPr="00FD0949">
        <w:t xml:space="preserve">переданы бюджетным учреждениям земельные участки – 3 435,5 тыс. рублей, передано </w:t>
      </w:r>
      <w:proofErr w:type="spellStart"/>
      <w:r w:rsidR="00FD0949" w:rsidRPr="00FD0949">
        <w:t>МУПу</w:t>
      </w:r>
      <w:proofErr w:type="spellEnd"/>
      <w:r w:rsidR="00FD0949" w:rsidRPr="00FD0949">
        <w:t xml:space="preserve"> оборудование и земельный участок – 24 686,9 тыс. рублей, </w:t>
      </w:r>
      <w:r w:rsidR="00A904B0" w:rsidRPr="00FD0949">
        <w:t>оздоровительные путевки на 5</w:t>
      </w:r>
      <w:r w:rsidR="00FD0949" w:rsidRPr="00FD0949">
        <w:t> 651,1 тыс</w:t>
      </w:r>
      <w:r w:rsidR="00A904B0" w:rsidRPr="00FD0949">
        <w:t>. рублей.</w:t>
      </w:r>
    </w:p>
    <w:p w:rsidR="006F7538" w:rsidRDefault="00A904B0" w:rsidP="004315E2">
      <w:pPr>
        <w:ind w:firstLine="709"/>
        <w:jc w:val="both"/>
        <w:rPr>
          <w:b/>
        </w:rPr>
      </w:pPr>
      <w:r>
        <w:t xml:space="preserve">1.4.4. </w:t>
      </w:r>
      <w:r w:rsidR="00BA636D" w:rsidRPr="006F7538">
        <w:rPr>
          <w:b/>
        </w:rPr>
        <w:t xml:space="preserve"> </w:t>
      </w:r>
      <w:r w:rsidR="006F7538" w:rsidRPr="00A904B0">
        <w:t>«Отчет об исполнении бюджета» (</w:t>
      </w:r>
      <w:r w:rsidRPr="00A904B0">
        <w:t>ф.</w:t>
      </w:r>
      <w:r w:rsidR="006F7538" w:rsidRPr="00A904B0">
        <w:t xml:space="preserve"> № 0503117)</w:t>
      </w:r>
      <w:r w:rsidR="004315E2">
        <w:t>.</w:t>
      </w:r>
      <w:r w:rsidR="006F7538" w:rsidRPr="006F7538">
        <w:rPr>
          <w:b/>
        </w:rPr>
        <w:t xml:space="preserve"> </w:t>
      </w:r>
    </w:p>
    <w:p w:rsidR="00FD0949" w:rsidRDefault="00A904B0" w:rsidP="004315E2">
      <w:pPr>
        <w:suppressAutoHyphens/>
        <w:ind w:firstLine="709"/>
        <w:jc w:val="both"/>
        <w:rPr>
          <w:bCs/>
          <w:lang w:eastAsia="ar-SA"/>
        </w:rPr>
      </w:pPr>
      <w:r w:rsidRPr="00B77DE1">
        <w:t>Уточненной сводной бюджетной росписью по состоянию на 31.12.202</w:t>
      </w:r>
      <w:r w:rsidR="00FD0949">
        <w:t>4</w:t>
      </w:r>
      <w:r w:rsidRPr="00B77DE1">
        <w:t xml:space="preserve"> </w:t>
      </w:r>
      <w:r w:rsidR="00B77DE1" w:rsidRPr="00B77DE1">
        <w:t xml:space="preserve">объемы </w:t>
      </w:r>
      <w:r w:rsidRPr="00B77DE1">
        <w:t>доход</w:t>
      </w:r>
      <w:r w:rsidR="00B77DE1" w:rsidRPr="00B77DE1">
        <w:t>ов</w:t>
      </w:r>
      <w:r w:rsidRPr="00B77DE1">
        <w:t xml:space="preserve"> </w:t>
      </w:r>
      <w:r w:rsidR="00B77DE1" w:rsidRPr="00B77DE1">
        <w:t xml:space="preserve">и </w:t>
      </w:r>
      <w:r w:rsidRPr="00B77DE1">
        <w:t xml:space="preserve"> расход</w:t>
      </w:r>
      <w:r w:rsidR="00B77DE1" w:rsidRPr="00B77DE1">
        <w:t>ов</w:t>
      </w:r>
      <w:r w:rsidRPr="00B77DE1">
        <w:t xml:space="preserve"> </w:t>
      </w:r>
      <w:r w:rsidR="00B77DE1" w:rsidRPr="00B77DE1">
        <w:t xml:space="preserve">не </w:t>
      </w:r>
      <w:r w:rsidRPr="00B77DE1">
        <w:t xml:space="preserve">соответствует объему, утвержденному Решением о бюджете </w:t>
      </w:r>
      <w:r w:rsidR="00B77DE1" w:rsidRPr="00B77DE1">
        <w:t xml:space="preserve">№ </w:t>
      </w:r>
      <w:r w:rsidR="004F44DF">
        <w:t>53-322</w:t>
      </w:r>
      <w:r w:rsidR="00B77DE1" w:rsidRPr="00B77DE1">
        <w:t xml:space="preserve"> ГС</w:t>
      </w:r>
      <w:r w:rsidRPr="00B77DE1">
        <w:t xml:space="preserve"> </w:t>
      </w:r>
      <w:r w:rsidR="00B77DE1" w:rsidRPr="00B77DE1">
        <w:t xml:space="preserve">на </w:t>
      </w:r>
      <w:r w:rsidR="00FD0949">
        <w:rPr>
          <w:bCs/>
          <w:lang w:eastAsia="ar-SA"/>
        </w:rPr>
        <w:t>1 097,0 тыс. рублей.</w:t>
      </w:r>
    </w:p>
    <w:p w:rsidR="00FD0949" w:rsidRPr="00623BE2" w:rsidRDefault="00FD0949" w:rsidP="004315E2">
      <w:pPr>
        <w:suppressAutoHyphens/>
        <w:ind w:firstLine="709"/>
        <w:jc w:val="both"/>
        <w:rPr>
          <w:bCs/>
          <w:lang w:eastAsia="ar-SA"/>
        </w:rPr>
      </w:pPr>
      <w:r>
        <w:rPr>
          <w:bCs/>
          <w:lang w:eastAsia="ar-SA"/>
        </w:rPr>
        <w:t xml:space="preserve"> Данный факт объясняется </w:t>
      </w:r>
      <w:r w:rsidRPr="00922E9B">
        <w:rPr>
          <w:bCs/>
          <w:lang w:eastAsia="ar-SA"/>
        </w:rPr>
        <w:t xml:space="preserve">принятием уведомлений из </w:t>
      </w:r>
      <w:r w:rsidRPr="00623BE2">
        <w:rPr>
          <w:bCs/>
          <w:lang w:eastAsia="ar-SA"/>
        </w:rPr>
        <w:t>краевого бюджета после даты принятия бюджета города.</w:t>
      </w:r>
    </w:p>
    <w:p w:rsidR="00FD0949" w:rsidRDefault="00FD0949" w:rsidP="004315E2">
      <w:pPr>
        <w:suppressAutoHyphens/>
        <w:ind w:firstLine="709"/>
        <w:jc w:val="both"/>
        <w:rPr>
          <w:bCs/>
          <w:lang w:eastAsia="ar-SA"/>
        </w:rPr>
      </w:pPr>
      <w:r w:rsidRPr="00623BE2">
        <w:rPr>
          <w:bCs/>
          <w:lang w:eastAsia="ar-SA"/>
        </w:rPr>
        <w:t xml:space="preserve">Уменьшены МБТ </w:t>
      </w:r>
      <w:r w:rsidR="003B6311">
        <w:rPr>
          <w:bCs/>
          <w:lang w:eastAsia="ar-SA"/>
        </w:rPr>
        <w:t xml:space="preserve">на </w:t>
      </w:r>
      <w:r w:rsidRPr="00623BE2">
        <w:rPr>
          <w:bCs/>
          <w:lang w:eastAsia="ar-SA"/>
        </w:rPr>
        <w:t>выплат</w:t>
      </w:r>
      <w:r w:rsidR="003B6311">
        <w:rPr>
          <w:bCs/>
          <w:lang w:eastAsia="ar-SA"/>
        </w:rPr>
        <w:t>ы</w:t>
      </w:r>
      <w:r w:rsidRPr="00623BE2">
        <w:rPr>
          <w:bCs/>
          <w:lang w:eastAsia="ar-SA"/>
        </w:rPr>
        <w:t xml:space="preserve"> ежемесячного денежного вознаграждения за классное руководство (-1 525,4 тыс. рублей), </w:t>
      </w:r>
      <w:r w:rsidRPr="00BB7F9C">
        <w:rPr>
          <w:bCs/>
          <w:lang w:eastAsia="ar-SA"/>
        </w:rPr>
        <w:t xml:space="preserve">ежемесячного денежного вознаграждения </w:t>
      </w:r>
      <w:r>
        <w:rPr>
          <w:bCs/>
          <w:lang w:eastAsia="ar-SA"/>
        </w:rPr>
        <w:t xml:space="preserve">советникам директоров (-8,8 тыс. рублей), иные МБТ на обеспечение деятельности советников директоров (-75,0 тыс. рублей), увеличены </w:t>
      </w:r>
      <w:r w:rsidRPr="00BB7F9C">
        <w:rPr>
          <w:bCs/>
          <w:lang w:eastAsia="ar-SA"/>
        </w:rPr>
        <w:t xml:space="preserve">иные МБТ </w:t>
      </w:r>
      <w:r>
        <w:rPr>
          <w:bCs/>
          <w:lang w:eastAsia="ar-SA"/>
        </w:rPr>
        <w:t>на предоставление мер социальной поддержки (СВО) (+512,3 тыс. рублей).</w:t>
      </w:r>
    </w:p>
    <w:p w:rsidR="00B046BF" w:rsidRDefault="00830231" w:rsidP="00B046BF">
      <w:pPr>
        <w:suppressAutoHyphens/>
        <w:ind w:firstLine="709"/>
        <w:jc w:val="both"/>
      </w:pPr>
      <w:r w:rsidRPr="008175B6">
        <w:t>В нарушении ст.</w:t>
      </w:r>
      <w:r w:rsidR="003B6311">
        <w:t xml:space="preserve"> </w:t>
      </w:r>
      <w:r w:rsidRPr="008175B6">
        <w:t xml:space="preserve">34 Бюджетного кодекса РФ допущено неэффективное использование бюджетных средств, выразившиеся в оплате пени, штрафных санкций, судебных издержек, обусловленных ненадлежащим исполнением должностных лиц функциональных обязанностей в общей сумме </w:t>
      </w:r>
      <w:r w:rsidR="008175B6" w:rsidRPr="008175B6">
        <w:t>1 062,13</w:t>
      </w:r>
      <w:r w:rsidRPr="008175B6">
        <w:t xml:space="preserve"> тыс. руб</w:t>
      </w:r>
      <w:r w:rsidR="008175B6" w:rsidRPr="008175B6">
        <w:t>лей</w:t>
      </w:r>
      <w:r w:rsidRPr="008175B6">
        <w:t xml:space="preserve">. Основная доля расходов </w:t>
      </w:r>
      <w:r w:rsidR="008175B6" w:rsidRPr="008175B6">
        <w:t>96</w:t>
      </w:r>
      <w:r w:rsidRPr="008175B6">
        <w:t xml:space="preserve">% составляет по ГРБС - администрации </w:t>
      </w:r>
      <w:r w:rsidR="008175B6" w:rsidRPr="008175B6">
        <w:t>Дивногорска</w:t>
      </w:r>
      <w:r w:rsidRPr="008175B6">
        <w:t>.</w:t>
      </w:r>
    </w:p>
    <w:p w:rsidR="003F4503" w:rsidRDefault="00CE7585" w:rsidP="00B046BF">
      <w:pPr>
        <w:suppressAutoHyphens/>
        <w:ind w:firstLine="709"/>
        <w:jc w:val="both"/>
      </w:pPr>
      <w:r w:rsidRPr="008069CD">
        <w:t>1.4.5. Дебиторская задолженность (ф.0503169</w:t>
      </w:r>
      <w:r w:rsidR="000E509D" w:rsidRPr="008069CD">
        <w:t>)</w:t>
      </w:r>
      <w:r w:rsidRPr="008069CD">
        <w:t xml:space="preserve"> </w:t>
      </w:r>
      <w:r w:rsidRPr="008069CD">
        <w:rPr>
          <w:iCs/>
        </w:rPr>
        <w:t>«Сведения по дебиторской и кредиторской задолженности»</w:t>
      </w:r>
      <w:r w:rsidRPr="008069CD">
        <w:rPr>
          <w:b/>
          <w:i/>
          <w:iCs/>
        </w:rPr>
        <w:t xml:space="preserve"> </w:t>
      </w:r>
      <w:r w:rsidRPr="008069CD">
        <w:rPr>
          <w:iCs/>
        </w:rPr>
        <w:t xml:space="preserve">по доходам </w:t>
      </w:r>
      <w:r w:rsidRPr="008069CD">
        <w:t>по состоянию на 01.01.202</w:t>
      </w:r>
      <w:r w:rsidR="008069CD" w:rsidRPr="008069CD">
        <w:t>5</w:t>
      </w:r>
      <w:r w:rsidRPr="008069CD">
        <w:t xml:space="preserve"> г. выросла </w:t>
      </w:r>
      <w:r w:rsidR="00BA1D04">
        <w:t>с</w:t>
      </w:r>
      <w:r w:rsidR="00FE55AF">
        <w:t xml:space="preserve"> 3 119 703,3 тыс. рублей </w:t>
      </w:r>
      <w:r w:rsidRPr="008069CD">
        <w:t xml:space="preserve">и составила  </w:t>
      </w:r>
      <w:r w:rsidR="008069CD" w:rsidRPr="008069CD">
        <w:t>3 131 474,4</w:t>
      </w:r>
      <w:r w:rsidR="00317F30" w:rsidRPr="008069CD">
        <w:t xml:space="preserve"> </w:t>
      </w:r>
      <w:r w:rsidR="008069CD" w:rsidRPr="008069CD">
        <w:t>тыс</w:t>
      </w:r>
      <w:r w:rsidRPr="008069CD">
        <w:t>. рублей</w:t>
      </w:r>
      <w:r w:rsidR="00FE55AF">
        <w:t>.</w:t>
      </w:r>
      <w:r w:rsidRPr="008069CD">
        <w:t xml:space="preserve"> </w:t>
      </w:r>
      <w:r w:rsidR="00FE55AF">
        <w:t>П</w:t>
      </w:r>
      <w:r w:rsidRPr="008069CD">
        <w:t>росроченная дебиторская задолженность</w:t>
      </w:r>
      <w:r w:rsidR="002E1B35" w:rsidRPr="008069CD">
        <w:t>, которая в основном  сложилась за «Расчеты по авансам по</w:t>
      </w:r>
      <w:r w:rsidR="00FE55AF">
        <w:t xml:space="preserve"> приобретению основных средств» составила </w:t>
      </w:r>
      <w:r w:rsidR="00FE55AF" w:rsidRPr="008069CD">
        <w:t>98 433,6 тыс. рублей или 3 %</w:t>
      </w:r>
      <w:r w:rsidR="00BA1D04">
        <w:t xml:space="preserve"> от общей задолженности</w:t>
      </w:r>
      <w:r w:rsidR="00FE55AF">
        <w:t>.</w:t>
      </w:r>
      <w:r w:rsidR="00FE55AF" w:rsidRPr="008069CD">
        <w:t xml:space="preserve"> </w:t>
      </w:r>
      <w:r w:rsidR="002E1B35" w:rsidRPr="008069CD">
        <w:t xml:space="preserve"> </w:t>
      </w:r>
      <w:r w:rsidR="00FE55AF">
        <w:t xml:space="preserve">Это </w:t>
      </w:r>
      <w:r w:rsidR="002E1B35" w:rsidRPr="008069CD">
        <w:t xml:space="preserve">задолженность ООО «Вектор-95» </w:t>
      </w:r>
      <w:r w:rsidR="00747AEC" w:rsidRPr="008069CD">
        <w:t xml:space="preserve">перед МКУ УСГХ </w:t>
      </w:r>
      <w:r w:rsidR="002E1B35" w:rsidRPr="008069CD">
        <w:t xml:space="preserve">в сумме </w:t>
      </w:r>
      <w:r w:rsidR="008069CD" w:rsidRPr="008069CD">
        <w:t>31 234,8 тыс</w:t>
      </w:r>
      <w:r w:rsidR="002E1B35" w:rsidRPr="008069CD">
        <w:t>. рублей (Решение Арби</w:t>
      </w:r>
      <w:r w:rsidR="00657032" w:rsidRPr="008069CD">
        <w:t>тражного суда от 02.09.2015 г.), не имеющ</w:t>
      </w:r>
      <w:r w:rsidR="003F46AB" w:rsidRPr="008069CD">
        <w:t>ая</w:t>
      </w:r>
      <w:r w:rsidR="00657032" w:rsidRPr="008069CD">
        <w:t xml:space="preserve"> перспектив погашения, а именно задолженност</w:t>
      </w:r>
      <w:r w:rsidR="000E509D" w:rsidRPr="008069CD">
        <w:t>ь</w:t>
      </w:r>
      <w:r w:rsidR="00657032" w:rsidRPr="008069CD">
        <w:t xml:space="preserve"> ликвидированных организаций-банкротов.</w:t>
      </w:r>
    </w:p>
    <w:p w:rsidR="003F4503" w:rsidRDefault="003F4503" w:rsidP="004315E2">
      <w:pPr>
        <w:ind w:firstLine="709"/>
        <w:jc w:val="both"/>
      </w:pPr>
      <w:r>
        <w:t>Структура задолженности в разрезе синтетических счетов бюджетного учета не претерпела значительных изменений.</w:t>
      </w:r>
    </w:p>
    <w:p w:rsidR="00FE55AF" w:rsidRPr="00FE55AF" w:rsidRDefault="00FE55AF" w:rsidP="004315E2">
      <w:pPr>
        <w:ind w:firstLine="709"/>
        <w:jc w:val="both"/>
      </w:pPr>
      <w:r w:rsidRPr="00FE55AF">
        <w:lastRenderedPageBreak/>
        <w:t>Основной объем дебиторской задолженности составляют р</w:t>
      </w:r>
      <w:r w:rsidRPr="00FE55AF">
        <w:rPr>
          <w:shd w:val="clear" w:color="auto" w:fill="FFFFFF"/>
        </w:rPr>
        <w:t xml:space="preserve">асчеты по </w:t>
      </w:r>
      <w:r>
        <w:rPr>
          <w:shd w:val="clear" w:color="auto" w:fill="FFFFFF"/>
        </w:rPr>
        <w:t>доходам -3 085 371,2 тыс. рублей</w:t>
      </w:r>
      <w:r w:rsidRPr="00FE55AF">
        <w:rPr>
          <w:shd w:val="clear" w:color="auto" w:fill="FFFFFF"/>
        </w:rPr>
        <w:t>.</w:t>
      </w:r>
    </w:p>
    <w:p w:rsidR="00CE7585" w:rsidRPr="00CE7585" w:rsidRDefault="00CE7585" w:rsidP="004315E2">
      <w:pPr>
        <w:ind w:firstLine="709"/>
        <w:jc w:val="both"/>
      </w:pPr>
      <w:r w:rsidRPr="000851F3">
        <w:t>Кредиторская задолженность по доходам</w:t>
      </w:r>
      <w:r w:rsidR="003F4503">
        <w:t xml:space="preserve"> снизилась с 3 969,4 тыс. рублей и</w:t>
      </w:r>
      <w:r w:rsidRPr="000851F3">
        <w:t xml:space="preserve"> составила </w:t>
      </w:r>
      <w:r w:rsidR="000851F3" w:rsidRPr="000851F3">
        <w:t>1 286,0</w:t>
      </w:r>
      <w:r w:rsidR="008069CD" w:rsidRPr="000851F3">
        <w:t xml:space="preserve"> тыс</w:t>
      </w:r>
      <w:r w:rsidRPr="000851F3">
        <w:t>. рублей, где основная доля — это задолженность п</w:t>
      </w:r>
      <w:r w:rsidR="002E1B35" w:rsidRPr="000851F3">
        <w:t xml:space="preserve">о налоговым доходам. Задолженность по расчетам </w:t>
      </w:r>
      <w:r w:rsidR="000851F3" w:rsidRPr="000851F3">
        <w:t xml:space="preserve">-1 102,0 тыс. рублей </w:t>
      </w:r>
      <w:r w:rsidR="002E1B35" w:rsidRPr="000851F3">
        <w:t>обусловлена текущей задолженностью за декабрь по коммунальным платежам и платежам за услуги связи.</w:t>
      </w:r>
    </w:p>
    <w:p w:rsidR="00615CB8" w:rsidRPr="00F563F1" w:rsidRDefault="00F563F1" w:rsidP="008D7C66">
      <w:pPr>
        <w:ind w:firstLine="709"/>
        <w:jc w:val="both"/>
        <w:rPr>
          <w:rFonts w:eastAsia="Calibri"/>
        </w:rPr>
      </w:pPr>
      <w:r>
        <w:t xml:space="preserve">1.4.6. </w:t>
      </w:r>
      <w:r w:rsidR="002E1B35" w:rsidRPr="00F563F1">
        <w:t xml:space="preserve">Показатели ф. </w:t>
      </w:r>
      <w:r w:rsidR="00615CB8" w:rsidRPr="00F563F1">
        <w:rPr>
          <w:rFonts w:eastAsia="Calibri"/>
        </w:rPr>
        <w:t>0503</w:t>
      </w:r>
      <w:r w:rsidR="003F46AB">
        <w:rPr>
          <w:rFonts w:eastAsia="Calibri"/>
        </w:rPr>
        <w:t>3</w:t>
      </w:r>
      <w:r w:rsidR="00615CB8" w:rsidRPr="00F563F1">
        <w:rPr>
          <w:rFonts w:eastAsia="Calibri"/>
        </w:rPr>
        <w:t>71</w:t>
      </w:r>
      <w:r w:rsidR="00615CB8" w:rsidRPr="00F563F1">
        <w:rPr>
          <w:rFonts w:eastAsia="Calibri"/>
          <w:iCs/>
        </w:rPr>
        <w:t>«Сведения о финансовых вложениях получателя бюджетных средств, администратора источников ф</w:t>
      </w:r>
      <w:r w:rsidR="009C23AC" w:rsidRPr="00F563F1">
        <w:rPr>
          <w:rFonts w:eastAsia="Calibri"/>
          <w:iCs/>
        </w:rPr>
        <w:t xml:space="preserve">инансирования дефицита бюджета» </w:t>
      </w:r>
      <w:r w:rsidR="002E1B35" w:rsidRPr="00F563F1">
        <w:rPr>
          <w:rFonts w:eastAsia="Calibri"/>
          <w:iCs/>
        </w:rPr>
        <w:t>указывают на увеличение вложений</w:t>
      </w:r>
      <w:r>
        <w:rPr>
          <w:rFonts w:eastAsia="Calibri"/>
          <w:iCs/>
        </w:rPr>
        <w:t xml:space="preserve"> на </w:t>
      </w:r>
      <w:r w:rsidR="000851F3">
        <w:rPr>
          <w:rFonts w:eastAsia="Calibri"/>
          <w:iCs/>
        </w:rPr>
        <w:t>174 042,7</w:t>
      </w:r>
      <w:r w:rsidR="008D7C66">
        <w:rPr>
          <w:rFonts w:eastAsia="Calibri"/>
          <w:iCs/>
        </w:rPr>
        <w:t xml:space="preserve"> </w:t>
      </w:r>
      <w:r w:rsidR="000851F3">
        <w:rPr>
          <w:rFonts w:eastAsia="Calibri"/>
          <w:iCs/>
        </w:rPr>
        <w:t>тыс</w:t>
      </w:r>
      <w:r>
        <w:rPr>
          <w:rFonts w:eastAsia="Calibri"/>
          <w:iCs/>
        </w:rPr>
        <w:t>. рублей</w:t>
      </w:r>
      <w:r w:rsidRPr="00F563F1">
        <w:rPr>
          <w:rFonts w:eastAsia="Calibri"/>
          <w:iCs/>
        </w:rPr>
        <w:t xml:space="preserve"> </w:t>
      </w:r>
      <w:r w:rsidR="002E1B35" w:rsidRPr="00F563F1">
        <w:rPr>
          <w:rFonts w:eastAsia="Calibri"/>
          <w:iCs/>
        </w:rPr>
        <w:t xml:space="preserve">в  </w:t>
      </w:r>
      <w:r w:rsidR="00615CB8" w:rsidRPr="00F563F1">
        <w:rPr>
          <w:rFonts w:eastAsia="Calibri"/>
        </w:rPr>
        <w:t>«Участие в государственны</w:t>
      </w:r>
      <w:proofErr w:type="gramStart"/>
      <w:r w:rsidR="00615CB8" w:rsidRPr="00F563F1">
        <w:rPr>
          <w:rFonts w:eastAsia="Calibri"/>
        </w:rPr>
        <w:t>х(</w:t>
      </w:r>
      <w:proofErr w:type="gramEnd"/>
      <w:r w:rsidR="00615CB8" w:rsidRPr="00F563F1">
        <w:rPr>
          <w:rFonts w:eastAsia="Calibri"/>
        </w:rPr>
        <w:t>муниципальных) учреждениях»</w:t>
      </w:r>
      <w:r w:rsidR="003F46AB">
        <w:rPr>
          <w:rFonts w:eastAsia="Calibri"/>
        </w:rPr>
        <w:t xml:space="preserve"> за счет суммы переданного муниципального имущества бюджетным и автономным учреждениям.</w:t>
      </w:r>
    </w:p>
    <w:p w:rsidR="00F563F1" w:rsidRDefault="00F563F1" w:rsidP="008D7C66">
      <w:pPr>
        <w:autoSpaceDE w:val="0"/>
        <w:autoSpaceDN w:val="0"/>
        <w:adjustRightInd w:val="0"/>
        <w:ind w:firstLine="709"/>
        <w:jc w:val="both"/>
        <w:rPr>
          <w:rFonts w:eastAsia="Calibri"/>
        </w:rPr>
      </w:pPr>
      <w:r>
        <w:rPr>
          <w:rFonts w:eastAsia="Calibri"/>
        </w:rPr>
        <w:t xml:space="preserve">1.4.7. </w:t>
      </w:r>
      <w:r w:rsidR="00636ECA">
        <w:rPr>
          <w:rFonts w:eastAsia="Calibri"/>
        </w:rPr>
        <w:t xml:space="preserve">Согласно данным </w:t>
      </w:r>
      <w:r w:rsidR="00615CB8" w:rsidRPr="00F563F1">
        <w:rPr>
          <w:rFonts w:eastAsia="Calibri"/>
        </w:rPr>
        <w:t>ф. 0503190</w:t>
      </w:r>
      <w:r w:rsidR="00F31A27" w:rsidRPr="00F563F1">
        <w:rPr>
          <w:rFonts w:eastAsia="Calibri"/>
        </w:rPr>
        <w:t xml:space="preserve"> </w:t>
      </w:r>
      <w:r w:rsidR="00615CB8" w:rsidRPr="00F563F1">
        <w:rPr>
          <w:rFonts w:eastAsia="Calibri"/>
          <w:iCs/>
        </w:rPr>
        <w:t xml:space="preserve">«Сведения о вложениях в объекты недвижимого имущества, объектах </w:t>
      </w:r>
      <w:r w:rsidR="00F31A27" w:rsidRPr="00F563F1">
        <w:rPr>
          <w:rFonts w:eastAsia="Calibri"/>
          <w:iCs/>
        </w:rPr>
        <w:t>н</w:t>
      </w:r>
      <w:r w:rsidR="00636ECA">
        <w:rPr>
          <w:rFonts w:eastAsia="Calibri"/>
          <w:iCs/>
        </w:rPr>
        <w:t xml:space="preserve">езавершенного строительства» </w:t>
      </w:r>
      <w:r w:rsidR="00615CB8" w:rsidRPr="000851F3">
        <w:rPr>
          <w:rFonts w:eastAsia="Calibri"/>
        </w:rPr>
        <w:t xml:space="preserve">общая сумма вложений </w:t>
      </w:r>
      <w:r w:rsidR="000851F3" w:rsidRPr="000851F3">
        <w:rPr>
          <w:rFonts w:eastAsia="Calibri"/>
        </w:rPr>
        <w:t>снизилась</w:t>
      </w:r>
      <w:r w:rsidR="00805E05" w:rsidRPr="000851F3">
        <w:rPr>
          <w:rFonts w:eastAsia="Calibri"/>
        </w:rPr>
        <w:t xml:space="preserve"> на </w:t>
      </w:r>
      <w:r w:rsidR="000851F3" w:rsidRPr="000851F3">
        <w:rPr>
          <w:rFonts w:eastAsia="Calibri"/>
        </w:rPr>
        <w:t>132 905,5 тыс</w:t>
      </w:r>
      <w:r w:rsidR="00805E05" w:rsidRPr="000851F3">
        <w:rPr>
          <w:rFonts w:eastAsia="Calibri"/>
        </w:rPr>
        <w:t xml:space="preserve">. рублей и </w:t>
      </w:r>
      <w:r w:rsidR="00615CB8" w:rsidRPr="000851F3">
        <w:rPr>
          <w:rFonts w:eastAsia="Calibri"/>
        </w:rPr>
        <w:t>составила –</w:t>
      </w:r>
      <w:r w:rsidR="005D50E9" w:rsidRPr="000851F3">
        <w:rPr>
          <w:rFonts w:eastAsia="Calibri"/>
        </w:rPr>
        <w:t xml:space="preserve"> </w:t>
      </w:r>
      <w:r w:rsidR="000851F3" w:rsidRPr="000851F3">
        <w:rPr>
          <w:rFonts w:eastAsia="Calibri"/>
        </w:rPr>
        <w:t>45 560,8</w:t>
      </w:r>
      <w:r w:rsidR="008D7C66" w:rsidRPr="000851F3">
        <w:rPr>
          <w:rFonts w:eastAsia="Calibri"/>
        </w:rPr>
        <w:t xml:space="preserve"> </w:t>
      </w:r>
      <w:r w:rsidR="000851F3" w:rsidRPr="000851F3">
        <w:rPr>
          <w:rFonts w:eastAsia="Calibri"/>
        </w:rPr>
        <w:t>тыс</w:t>
      </w:r>
      <w:r w:rsidRPr="000851F3">
        <w:rPr>
          <w:rFonts w:eastAsia="Calibri"/>
        </w:rPr>
        <w:t>.</w:t>
      </w:r>
      <w:r w:rsidR="00615CB8" w:rsidRPr="000851F3">
        <w:rPr>
          <w:rFonts w:eastAsia="Calibri"/>
        </w:rPr>
        <w:t xml:space="preserve"> рублей.</w:t>
      </w:r>
      <w:r w:rsidR="008C3DCC" w:rsidRPr="000851F3">
        <w:rPr>
          <w:rFonts w:eastAsia="Calibri"/>
        </w:rPr>
        <w:t xml:space="preserve"> </w:t>
      </w:r>
      <w:r w:rsidR="004D3C5F">
        <w:rPr>
          <w:rFonts w:eastAsia="Calibri"/>
        </w:rPr>
        <w:t>В</w:t>
      </w:r>
      <w:r w:rsidR="004D3C5F" w:rsidRPr="004D3C5F">
        <w:rPr>
          <w:rFonts w:eastAsia="Calibri"/>
        </w:rPr>
        <w:t xml:space="preserve"> отчетн</w:t>
      </w:r>
      <w:r w:rsidR="004D3C5F">
        <w:rPr>
          <w:rFonts w:eastAsia="Calibri"/>
        </w:rPr>
        <w:t>ом</w:t>
      </w:r>
      <w:r w:rsidR="004D3C5F" w:rsidRPr="004D3C5F">
        <w:rPr>
          <w:rFonts w:eastAsia="Calibri"/>
        </w:rPr>
        <w:t xml:space="preserve"> период</w:t>
      </w:r>
      <w:r w:rsidR="004D3C5F">
        <w:rPr>
          <w:rFonts w:eastAsia="Calibri"/>
        </w:rPr>
        <w:t>е</w:t>
      </w:r>
      <w:r w:rsidR="004D3C5F" w:rsidRPr="004D3C5F">
        <w:rPr>
          <w:rFonts w:eastAsia="Calibri"/>
        </w:rPr>
        <w:t xml:space="preserve"> </w:t>
      </w:r>
      <w:r w:rsidR="004D3C5F">
        <w:rPr>
          <w:rFonts w:eastAsia="Calibri"/>
        </w:rPr>
        <w:t>б</w:t>
      </w:r>
      <w:r w:rsidR="008C3DCC" w:rsidRPr="000851F3">
        <w:rPr>
          <w:rFonts w:eastAsia="Calibri"/>
        </w:rPr>
        <w:t>ыл</w:t>
      </w:r>
      <w:r w:rsidRPr="000851F3">
        <w:rPr>
          <w:rFonts w:eastAsia="Calibri"/>
        </w:rPr>
        <w:t>о</w:t>
      </w:r>
      <w:r w:rsidR="008C3DCC" w:rsidRPr="000851F3">
        <w:rPr>
          <w:rFonts w:eastAsia="Calibri"/>
        </w:rPr>
        <w:t xml:space="preserve"> приобретен</w:t>
      </w:r>
      <w:r w:rsidRPr="000851F3">
        <w:rPr>
          <w:rFonts w:eastAsia="Calibri"/>
        </w:rPr>
        <w:t>о</w:t>
      </w:r>
      <w:r w:rsidR="008C3DCC" w:rsidRPr="000851F3">
        <w:rPr>
          <w:rFonts w:eastAsia="Calibri"/>
        </w:rPr>
        <w:t xml:space="preserve"> </w:t>
      </w:r>
      <w:r w:rsidR="000851F3" w:rsidRPr="000851F3">
        <w:rPr>
          <w:rFonts w:eastAsia="Calibri"/>
        </w:rPr>
        <w:t>105</w:t>
      </w:r>
      <w:r w:rsidR="008C3DCC" w:rsidRPr="000851F3">
        <w:rPr>
          <w:rFonts w:eastAsia="Calibri"/>
        </w:rPr>
        <w:t xml:space="preserve"> жилых помещений в МКД</w:t>
      </w:r>
      <w:r w:rsidR="00C91F82">
        <w:rPr>
          <w:rFonts w:eastAsia="Calibri"/>
        </w:rPr>
        <w:t xml:space="preserve"> </w:t>
      </w:r>
      <w:r w:rsidR="000851F3" w:rsidRPr="000851F3">
        <w:rPr>
          <w:rFonts w:eastAsia="Calibri"/>
        </w:rPr>
        <w:t>с последующей передачей в казну</w:t>
      </w:r>
      <w:r w:rsidR="004D3C5F">
        <w:rPr>
          <w:rFonts w:eastAsia="Calibri"/>
        </w:rPr>
        <w:t>, также</w:t>
      </w:r>
      <w:r w:rsidR="008C3DCC" w:rsidRPr="000851F3">
        <w:rPr>
          <w:rFonts w:eastAsia="Calibri"/>
        </w:rPr>
        <w:t xml:space="preserve"> </w:t>
      </w:r>
      <w:r w:rsidR="000851F3" w:rsidRPr="000851F3">
        <w:rPr>
          <w:rFonts w:eastAsia="Calibri"/>
        </w:rPr>
        <w:t>передан в казну</w:t>
      </w:r>
      <w:r w:rsidRPr="000851F3">
        <w:rPr>
          <w:rFonts w:eastAsia="Calibri"/>
        </w:rPr>
        <w:t xml:space="preserve"> объект электроснабжения </w:t>
      </w:r>
      <w:r w:rsidR="00805E05" w:rsidRPr="000851F3">
        <w:rPr>
          <w:rFonts w:eastAsia="Calibri"/>
        </w:rPr>
        <w:t xml:space="preserve">к садоводческим некоммерческим обществам на </w:t>
      </w:r>
      <w:r w:rsidR="000851F3" w:rsidRPr="000851F3">
        <w:rPr>
          <w:rFonts w:eastAsia="Calibri"/>
        </w:rPr>
        <w:t>13</w:t>
      </w:r>
      <w:r w:rsidR="00C91F82">
        <w:rPr>
          <w:rFonts w:eastAsia="Calibri"/>
        </w:rPr>
        <w:t xml:space="preserve"> </w:t>
      </w:r>
      <w:r w:rsidR="000851F3" w:rsidRPr="000851F3">
        <w:rPr>
          <w:rFonts w:eastAsia="Calibri"/>
        </w:rPr>
        <w:t>876,2</w:t>
      </w:r>
      <w:r w:rsidR="008D7C66" w:rsidRPr="000851F3">
        <w:rPr>
          <w:rFonts w:eastAsia="Calibri"/>
        </w:rPr>
        <w:t xml:space="preserve"> </w:t>
      </w:r>
      <w:r w:rsidR="000851F3" w:rsidRPr="000851F3">
        <w:rPr>
          <w:rFonts w:eastAsia="Calibri"/>
        </w:rPr>
        <w:t>тыс</w:t>
      </w:r>
      <w:r w:rsidR="00805E05" w:rsidRPr="000851F3">
        <w:rPr>
          <w:rFonts w:eastAsia="Calibri"/>
        </w:rPr>
        <w:t>. рублей</w:t>
      </w:r>
      <w:r w:rsidR="008D7C66" w:rsidRPr="000851F3">
        <w:rPr>
          <w:rFonts w:eastAsia="Calibri"/>
        </w:rPr>
        <w:t>.</w:t>
      </w:r>
      <w:r w:rsidR="00805E05">
        <w:rPr>
          <w:rFonts w:eastAsia="Calibri"/>
        </w:rPr>
        <w:t xml:space="preserve"> </w:t>
      </w:r>
    </w:p>
    <w:p w:rsidR="00B77DE1" w:rsidRPr="008175B6" w:rsidRDefault="00C5008F" w:rsidP="008D7C66">
      <w:pPr>
        <w:pStyle w:val="Default"/>
        <w:ind w:firstLine="709"/>
        <w:jc w:val="both"/>
        <w:rPr>
          <w:color w:val="auto"/>
        </w:rPr>
      </w:pPr>
      <w:r w:rsidRPr="00096CA2">
        <w:rPr>
          <w:rStyle w:val="aff0"/>
          <w:b w:val="0"/>
          <w:color w:val="333333"/>
          <w:shd w:val="clear" w:color="auto" w:fill="FFFFFF"/>
        </w:rPr>
        <w:t>По итогам 2024 года</w:t>
      </w:r>
      <w:r w:rsidRPr="00096CA2">
        <w:rPr>
          <w:b/>
          <w:color w:val="333333"/>
          <w:shd w:val="clear" w:color="auto" w:fill="FFFFFF"/>
        </w:rPr>
        <w:t> </w:t>
      </w:r>
      <w:r w:rsidRPr="00096CA2">
        <w:rPr>
          <w:rStyle w:val="aff0"/>
          <w:b w:val="0"/>
          <w:color w:val="333333"/>
          <w:shd w:val="clear" w:color="auto" w:fill="FFFFFF"/>
        </w:rPr>
        <w:t>Минстро</w:t>
      </w:r>
      <w:r w:rsidR="008175B6" w:rsidRPr="00096CA2">
        <w:rPr>
          <w:rStyle w:val="aff0"/>
          <w:b w:val="0"/>
          <w:color w:val="333333"/>
          <w:shd w:val="clear" w:color="auto" w:fill="FFFFFF"/>
        </w:rPr>
        <w:t>ем</w:t>
      </w:r>
      <w:r w:rsidRPr="00096CA2">
        <w:rPr>
          <w:rStyle w:val="aff0"/>
          <w:b w:val="0"/>
          <w:color w:val="333333"/>
          <w:shd w:val="clear" w:color="auto" w:fill="FFFFFF"/>
        </w:rPr>
        <w:t xml:space="preserve"> РФ </w:t>
      </w:r>
      <w:r w:rsidR="008175B6" w:rsidRPr="003C7E2A">
        <w:rPr>
          <w:bCs/>
          <w:color w:val="333333"/>
          <w:shd w:val="clear" w:color="auto" w:fill="FFFFFF"/>
        </w:rPr>
        <w:t>Дивного</w:t>
      </w:r>
      <w:proofErr w:type="gramStart"/>
      <w:r w:rsidR="008175B6" w:rsidRPr="003C7E2A">
        <w:rPr>
          <w:bCs/>
          <w:color w:val="333333"/>
          <w:shd w:val="clear" w:color="auto" w:fill="FFFFFF"/>
        </w:rPr>
        <w:t>рск</w:t>
      </w:r>
      <w:r w:rsidR="008175B6" w:rsidRPr="00096CA2">
        <w:rPr>
          <w:b/>
          <w:bCs/>
          <w:color w:val="333333"/>
          <w:shd w:val="clear" w:color="auto" w:fill="FFFFFF"/>
        </w:rPr>
        <w:t xml:space="preserve"> </w:t>
      </w:r>
      <w:r w:rsidRPr="00096CA2">
        <w:rPr>
          <w:rStyle w:val="aff0"/>
          <w:b w:val="0"/>
          <w:color w:val="333333"/>
          <w:shd w:val="clear" w:color="auto" w:fill="FFFFFF"/>
        </w:rPr>
        <w:t>пр</w:t>
      </w:r>
      <w:proofErr w:type="gramEnd"/>
      <w:r w:rsidRPr="00096CA2">
        <w:rPr>
          <w:rStyle w:val="aff0"/>
          <w:b w:val="0"/>
          <w:color w:val="333333"/>
          <w:shd w:val="clear" w:color="auto" w:fill="FFFFFF"/>
        </w:rPr>
        <w:t>изна</w:t>
      </w:r>
      <w:r w:rsidR="008175B6" w:rsidRPr="00096CA2">
        <w:rPr>
          <w:rStyle w:val="aff0"/>
          <w:b w:val="0"/>
          <w:color w:val="333333"/>
          <w:shd w:val="clear" w:color="auto" w:fill="FFFFFF"/>
        </w:rPr>
        <w:t>н</w:t>
      </w:r>
      <w:r w:rsidRPr="00096CA2">
        <w:rPr>
          <w:rStyle w:val="aff0"/>
          <w:b w:val="0"/>
          <w:color w:val="333333"/>
          <w:shd w:val="clear" w:color="auto" w:fill="FFFFFF"/>
        </w:rPr>
        <w:t xml:space="preserve"> </w:t>
      </w:r>
      <w:r w:rsidR="008175B6" w:rsidRPr="00096CA2">
        <w:rPr>
          <w:rStyle w:val="aff0"/>
          <w:b w:val="0"/>
          <w:color w:val="333333"/>
          <w:shd w:val="clear" w:color="auto" w:fill="FFFFFF"/>
        </w:rPr>
        <w:t xml:space="preserve">одним из </w:t>
      </w:r>
      <w:r w:rsidRPr="00096CA2">
        <w:rPr>
          <w:rStyle w:val="aff0"/>
          <w:b w:val="0"/>
          <w:color w:val="333333"/>
          <w:shd w:val="clear" w:color="auto" w:fill="FFFFFF"/>
        </w:rPr>
        <w:t>14 городов края</w:t>
      </w:r>
      <w:r w:rsidR="008175B6" w:rsidRPr="00096CA2">
        <w:rPr>
          <w:rStyle w:val="aff0"/>
          <w:b w:val="0"/>
          <w:color w:val="333333"/>
          <w:shd w:val="clear" w:color="auto" w:fill="FFFFFF"/>
        </w:rPr>
        <w:t>,</w:t>
      </w:r>
      <w:r w:rsidRPr="00096CA2">
        <w:rPr>
          <w:rStyle w:val="aff0"/>
          <w:b w:val="0"/>
          <w:color w:val="333333"/>
          <w:shd w:val="clear" w:color="auto" w:fill="FFFFFF"/>
        </w:rPr>
        <w:t xml:space="preserve"> благоприятным для проживания</w:t>
      </w:r>
      <w:r w:rsidRPr="00096CA2">
        <w:rPr>
          <w:b/>
          <w:color w:val="333333"/>
          <w:shd w:val="clear" w:color="auto" w:fill="FFFFFF"/>
        </w:rPr>
        <w:t>.</w:t>
      </w:r>
      <w:r w:rsidRPr="008175B6">
        <w:rPr>
          <w:color w:val="333333"/>
          <w:shd w:val="clear" w:color="auto" w:fill="FFFFFF"/>
        </w:rPr>
        <w:t xml:space="preserve"> Рейтинг составлялся по 36 ключевым индикаторам, среди которых благоустройство, безопасность, доступность инфраструктуры, экология, разнообразие и современность городской среды, эффективность муниципального управления. </w:t>
      </w:r>
    </w:p>
    <w:p w:rsidR="00B01DDA" w:rsidRPr="00096CA2" w:rsidRDefault="00096CA2" w:rsidP="008D7C66">
      <w:pPr>
        <w:pStyle w:val="a4"/>
        <w:ind w:firstLine="709"/>
        <w:jc w:val="both"/>
        <w:rPr>
          <w:b w:val="0"/>
          <w:i/>
          <w:sz w:val="24"/>
        </w:rPr>
      </w:pPr>
      <w:r w:rsidRPr="00096CA2">
        <w:rPr>
          <w:b w:val="0"/>
          <w:i/>
          <w:sz w:val="24"/>
        </w:rPr>
        <w:t>Подводя итоги анализа финансового состояния городского бюджета можно сказать, что бюджет имеет общую сбалансированность (баланс достигается с помощью целевых средств из краевого бюджета). Собственных источников финансирования расходов бюджета не достаточно для покрытия расходов бюджета. Бюджет является во многом зависимым от финансовых решений государственных органов Красноярского края, что в принципе заложено действующей моделью бюджетной системы РФ.</w:t>
      </w:r>
    </w:p>
    <w:p w:rsidR="0000480B" w:rsidRPr="0000480B" w:rsidRDefault="0000480B" w:rsidP="008D7C66">
      <w:pPr>
        <w:pStyle w:val="a4"/>
        <w:ind w:firstLine="709"/>
        <w:jc w:val="both"/>
        <w:rPr>
          <w:sz w:val="24"/>
        </w:rPr>
      </w:pPr>
      <w:r>
        <w:rPr>
          <w:szCs w:val="28"/>
        </w:rPr>
        <w:t xml:space="preserve"> </w:t>
      </w:r>
    </w:p>
    <w:p w:rsidR="007A4858" w:rsidRPr="00573150" w:rsidRDefault="00CC7BB3" w:rsidP="008D7C66">
      <w:pPr>
        <w:pStyle w:val="a4"/>
        <w:ind w:firstLine="709"/>
        <w:jc w:val="both"/>
        <w:rPr>
          <w:szCs w:val="28"/>
        </w:rPr>
      </w:pPr>
      <w:r>
        <w:rPr>
          <w:szCs w:val="28"/>
        </w:rPr>
        <w:t>2</w:t>
      </w:r>
      <w:r w:rsidR="007A4858" w:rsidRPr="00573150">
        <w:rPr>
          <w:szCs w:val="28"/>
        </w:rPr>
        <w:t xml:space="preserve">. </w:t>
      </w:r>
      <w:bookmarkStart w:id="1" w:name="Анализ_основных_параметров"/>
      <w:r w:rsidR="007A4858" w:rsidRPr="00573150">
        <w:rPr>
          <w:szCs w:val="28"/>
        </w:rPr>
        <w:t xml:space="preserve">Анализ </w:t>
      </w:r>
      <w:r w:rsidR="00C733EE" w:rsidRPr="00573150">
        <w:rPr>
          <w:szCs w:val="28"/>
        </w:rPr>
        <w:t xml:space="preserve">исполнения </w:t>
      </w:r>
      <w:r w:rsidR="007A4858" w:rsidRPr="00573150">
        <w:rPr>
          <w:szCs w:val="28"/>
        </w:rPr>
        <w:t>основных параметров бюджета за 20</w:t>
      </w:r>
      <w:r w:rsidR="00263BB3" w:rsidRPr="00573150">
        <w:rPr>
          <w:szCs w:val="28"/>
        </w:rPr>
        <w:t>2</w:t>
      </w:r>
      <w:r w:rsidR="00581197">
        <w:rPr>
          <w:szCs w:val="28"/>
        </w:rPr>
        <w:t>4</w:t>
      </w:r>
      <w:r w:rsidR="007A4858" w:rsidRPr="00573150">
        <w:rPr>
          <w:szCs w:val="28"/>
        </w:rPr>
        <w:t xml:space="preserve"> год</w:t>
      </w:r>
      <w:bookmarkEnd w:id="1"/>
    </w:p>
    <w:p w:rsidR="0099238E" w:rsidRDefault="00581197" w:rsidP="008D7C66">
      <w:pPr>
        <w:autoSpaceDE w:val="0"/>
        <w:autoSpaceDN w:val="0"/>
        <w:adjustRightInd w:val="0"/>
        <w:ind w:firstLine="709"/>
        <w:jc w:val="both"/>
        <w:rPr>
          <w:color w:val="000000"/>
        </w:rPr>
      </w:pPr>
      <w:r w:rsidRPr="00045EFF">
        <w:rPr>
          <w:color w:val="000000"/>
        </w:rPr>
        <w:t>В первоначальной редакции</w:t>
      </w:r>
      <w:r w:rsidR="00AC090D">
        <w:rPr>
          <w:color w:val="000000"/>
        </w:rPr>
        <w:t xml:space="preserve"> (</w:t>
      </w:r>
      <w:r w:rsidR="00AC090D">
        <w:t>Решение о бюджете № 42-252-НПА)</w:t>
      </w:r>
      <w:r w:rsidRPr="00045EFF">
        <w:rPr>
          <w:color w:val="000000"/>
        </w:rPr>
        <w:t xml:space="preserve"> б</w:t>
      </w:r>
      <w:r w:rsidR="0099238E" w:rsidRPr="00045EFF">
        <w:rPr>
          <w:color w:val="000000"/>
        </w:rPr>
        <w:t>юджет города Дивногорска на 202</w:t>
      </w:r>
      <w:r w:rsidRPr="00045EFF">
        <w:rPr>
          <w:color w:val="000000"/>
        </w:rPr>
        <w:t>4</w:t>
      </w:r>
      <w:r w:rsidR="0099238E" w:rsidRPr="00045EFF">
        <w:rPr>
          <w:color w:val="000000"/>
        </w:rPr>
        <w:t xml:space="preserve"> год</w:t>
      </w:r>
      <w:r w:rsidR="0099238E">
        <w:rPr>
          <w:color w:val="000000"/>
        </w:rPr>
        <w:t xml:space="preserve"> утвержден </w:t>
      </w:r>
      <w:r w:rsidR="00045EFF">
        <w:rPr>
          <w:color w:val="000000"/>
        </w:rPr>
        <w:t xml:space="preserve">по доходам </w:t>
      </w:r>
      <w:r>
        <w:rPr>
          <w:color w:val="000000"/>
        </w:rPr>
        <w:t>в</w:t>
      </w:r>
      <w:r w:rsidR="00045EFF">
        <w:rPr>
          <w:color w:val="000000"/>
        </w:rPr>
        <w:t xml:space="preserve"> </w:t>
      </w:r>
      <w:r>
        <w:rPr>
          <w:color w:val="000000"/>
        </w:rPr>
        <w:t xml:space="preserve">сумме </w:t>
      </w:r>
      <w:r w:rsidR="00045EFF">
        <w:rPr>
          <w:color w:val="000000"/>
        </w:rPr>
        <w:t>1 623 423,5 тыс. рублей, по расходам в сумме 1 593 423,5 тыс. рублей с профицитом в сумме 30 000,0 тыс. рублей.</w:t>
      </w:r>
    </w:p>
    <w:p w:rsidR="00045EFF" w:rsidRDefault="00045EFF" w:rsidP="008D7C66">
      <w:pPr>
        <w:autoSpaceDE w:val="0"/>
        <w:autoSpaceDN w:val="0"/>
        <w:adjustRightInd w:val="0"/>
        <w:ind w:firstLine="709"/>
        <w:jc w:val="both"/>
      </w:pPr>
      <w:r>
        <w:t xml:space="preserve">В </w:t>
      </w:r>
      <w:r w:rsidR="00BA162B">
        <w:t xml:space="preserve">процессе исполнения бюджета </w:t>
      </w:r>
      <w:r w:rsidR="00AC090D">
        <w:t>а</w:t>
      </w:r>
      <w:r>
        <w:t xml:space="preserve">дминистрацией города </w:t>
      </w:r>
      <w:r w:rsidR="00BA162B">
        <w:t xml:space="preserve">10 раз корректировались показатели по </w:t>
      </w:r>
      <w:r w:rsidR="00AC090D">
        <w:t>доход</w:t>
      </w:r>
      <w:r w:rsidR="00BA162B">
        <w:t xml:space="preserve">ам </w:t>
      </w:r>
      <w:r w:rsidR="00AC090D">
        <w:t xml:space="preserve"> и ра</w:t>
      </w:r>
      <w:r w:rsidR="00BA162B">
        <w:t>сходам</w:t>
      </w:r>
      <w:r w:rsidR="00AC090D">
        <w:t xml:space="preserve"> бюджета</w:t>
      </w:r>
      <w:r w:rsidR="00BA162B">
        <w:t>.</w:t>
      </w:r>
    </w:p>
    <w:p w:rsidR="000C5092" w:rsidRDefault="000C5092" w:rsidP="000C5092">
      <w:pPr>
        <w:autoSpaceDE w:val="0"/>
        <w:autoSpaceDN w:val="0"/>
        <w:adjustRightInd w:val="0"/>
        <w:ind w:firstLine="709"/>
        <w:jc w:val="both"/>
      </w:pPr>
      <w:r>
        <w:t xml:space="preserve">Изменения в Решение о бюджете в первоначальной редакции были связаны </w:t>
      </w:r>
      <w:proofErr w:type="gramStart"/>
      <w:r>
        <w:t>с</w:t>
      </w:r>
      <w:proofErr w:type="gramEnd"/>
      <w:r>
        <w:t xml:space="preserve">: </w:t>
      </w:r>
    </w:p>
    <w:p w:rsidR="000C5092" w:rsidRDefault="000C5092" w:rsidP="000C5092">
      <w:pPr>
        <w:autoSpaceDE w:val="0"/>
        <w:autoSpaceDN w:val="0"/>
        <w:adjustRightInd w:val="0"/>
        <w:ind w:firstLine="709"/>
        <w:jc w:val="both"/>
      </w:pPr>
      <w:r>
        <w:t xml:space="preserve">-увеличением сумм налоговых и неналоговых платежей; </w:t>
      </w:r>
    </w:p>
    <w:p w:rsidR="000C5092" w:rsidRDefault="000C5092" w:rsidP="000C5092">
      <w:pPr>
        <w:autoSpaceDE w:val="0"/>
        <w:autoSpaceDN w:val="0"/>
        <w:adjustRightInd w:val="0"/>
        <w:ind w:firstLine="709"/>
        <w:jc w:val="both"/>
      </w:pPr>
      <w:r>
        <w:t xml:space="preserve">- корректировкой объема безвозмездных поступлений в связи с поступлением уведомлений «Об изменении бюджетных ассигнований на 2024 год» от органов исполнительной власти Красноярского края; </w:t>
      </w:r>
    </w:p>
    <w:p w:rsidR="000C5092" w:rsidRDefault="000C5092" w:rsidP="000C5092">
      <w:pPr>
        <w:autoSpaceDE w:val="0"/>
        <w:autoSpaceDN w:val="0"/>
        <w:adjustRightInd w:val="0"/>
        <w:ind w:firstLine="709"/>
        <w:jc w:val="both"/>
      </w:pPr>
      <w:r>
        <w:t>- изменениями доходной части местного бюджета на основании уточненных прогнозов поступлений, представленных главными администраторами доходов, с учётом текущей динамики поступлений;</w:t>
      </w:r>
    </w:p>
    <w:p w:rsidR="000C5092" w:rsidRDefault="000C5092" w:rsidP="000C5092">
      <w:pPr>
        <w:autoSpaceDE w:val="0"/>
        <w:autoSpaceDN w:val="0"/>
        <w:adjustRightInd w:val="0"/>
        <w:ind w:firstLine="709"/>
        <w:jc w:val="both"/>
      </w:pPr>
      <w:r>
        <w:t xml:space="preserve"> - перераспределением ассигнований на основании обращений главных распорядителей бюджетных средств. </w:t>
      </w:r>
    </w:p>
    <w:p w:rsidR="000C5092" w:rsidRDefault="000C5092" w:rsidP="000C5092">
      <w:pPr>
        <w:autoSpaceDE w:val="0"/>
        <w:autoSpaceDN w:val="0"/>
        <w:adjustRightInd w:val="0"/>
        <w:ind w:firstLine="709"/>
        <w:jc w:val="both"/>
      </w:pPr>
      <w:proofErr w:type="gramStart"/>
      <w:r>
        <w:t>Объем сводной бюджетной росписи сложился выше объема расходов, утвержденных последней редакцией бюджета №53-322-НПА, на 1 097 тыс. рублей или на 0,05 %. Расхождения  обусловлены положениями ст. 217 Бюджетного кодекса</w:t>
      </w:r>
      <w:r w:rsidR="004D3C5F">
        <w:t xml:space="preserve"> РФ</w:t>
      </w:r>
      <w:r>
        <w:t>, ст. 28 Положения о бюджетном процессе в городском округе город Дивногорск и приказом финансового управления от 08.04.2024 №31 «Об утверждении порядка составления и ведения сводной бюджетной росписи бюджета города Дивногорска и</w:t>
      </w:r>
      <w:proofErr w:type="gramEnd"/>
      <w:r>
        <w:t xml:space="preserve"> бюджетных росписей </w:t>
      </w:r>
      <w:proofErr w:type="gramStart"/>
      <w:r>
        <w:t>распорядителей средств бюджета города Дивногорска</w:t>
      </w:r>
      <w:proofErr w:type="gramEnd"/>
      <w:r>
        <w:t>».</w:t>
      </w:r>
    </w:p>
    <w:p w:rsidR="000C5092" w:rsidRDefault="000C5092" w:rsidP="000C5092">
      <w:pPr>
        <w:autoSpaceDE w:val="0"/>
        <w:autoSpaceDN w:val="0"/>
        <w:adjustRightInd w:val="0"/>
        <w:ind w:firstLine="709"/>
        <w:jc w:val="both"/>
      </w:pPr>
      <w:r>
        <w:t>При внесении изменений были соблюдены ограничения, установленные Б</w:t>
      </w:r>
      <w:r w:rsidR="004D3C5F">
        <w:t>юджетным кодексом</w:t>
      </w:r>
      <w:r>
        <w:t xml:space="preserve"> РФ относительно предельного размера дефицита бюджета, суммы условно утверждаемых расходов, предельного объема муниципального долга, предельного объема расходов на обслуживание муниципального долга.</w:t>
      </w:r>
    </w:p>
    <w:p w:rsidR="004F465B" w:rsidRDefault="00BA162B" w:rsidP="00000F1D">
      <w:pPr>
        <w:autoSpaceDE w:val="0"/>
        <w:autoSpaceDN w:val="0"/>
        <w:adjustRightInd w:val="0"/>
        <w:ind w:firstLine="709"/>
        <w:jc w:val="both"/>
      </w:pPr>
      <w:r>
        <w:lastRenderedPageBreak/>
        <w:t xml:space="preserve">Анализ и динамика изменений </w:t>
      </w:r>
      <w:r w:rsidR="00045EFF">
        <w:t>представлен</w:t>
      </w:r>
      <w:r>
        <w:t xml:space="preserve"> ниже</w:t>
      </w:r>
      <w:r w:rsidR="004F465B">
        <w:t xml:space="preserve"> </w:t>
      </w:r>
      <w:r w:rsidR="00000F1D">
        <w:t xml:space="preserve"> </w:t>
      </w:r>
      <w:r w:rsidR="004F465B" w:rsidRPr="004F465B">
        <w:t xml:space="preserve">в </w:t>
      </w:r>
      <w:r w:rsidR="004F465B">
        <w:t>млн</w:t>
      </w:r>
      <w:r w:rsidR="004F465B" w:rsidRPr="004F465B">
        <w:t>. рублей</w:t>
      </w:r>
      <w:r w:rsidR="004F465B">
        <w:t>.</w:t>
      </w:r>
    </w:p>
    <w:p w:rsidR="004F465B" w:rsidRDefault="004F465B" w:rsidP="00000F1D">
      <w:pPr>
        <w:autoSpaceDE w:val="0"/>
        <w:autoSpaceDN w:val="0"/>
        <w:adjustRightInd w:val="0"/>
        <w:ind w:firstLine="709"/>
        <w:jc w:val="both"/>
      </w:pPr>
      <w:r>
        <w:rPr>
          <w:noProof/>
        </w:rPr>
        <w:drawing>
          <wp:inline distT="0" distB="0" distL="0" distR="0" wp14:anchorId="01C53224" wp14:editId="690007E1">
            <wp:extent cx="5900737"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0FA0" w:rsidRDefault="001B0FA0" w:rsidP="008D7C66">
      <w:pPr>
        <w:autoSpaceDE w:val="0"/>
        <w:autoSpaceDN w:val="0"/>
        <w:adjustRightInd w:val="0"/>
        <w:ind w:firstLine="709"/>
        <w:jc w:val="both"/>
      </w:pPr>
      <w:r>
        <w:t xml:space="preserve">В результате внесенных корректировок уточненный план по доходам </w:t>
      </w:r>
      <w:r w:rsidR="007B3DF7" w:rsidRPr="007B3DF7">
        <w:t>увеличен на 1 382 645,9 тыс. рублей</w:t>
      </w:r>
      <w:r w:rsidR="007B3DF7">
        <w:t xml:space="preserve"> </w:t>
      </w:r>
      <w:r w:rsidR="007B3DF7" w:rsidRPr="007B3DF7">
        <w:t xml:space="preserve">(на 48%) </w:t>
      </w:r>
      <w:r w:rsidR="007B3DF7">
        <w:t xml:space="preserve">и </w:t>
      </w:r>
      <w:r>
        <w:t>утвержден в сумме 2 406 610,6</w:t>
      </w:r>
      <w:r w:rsidR="00705701">
        <w:t xml:space="preserve"> </w:t>
      </w:r>
      <w:r>
        <w:t>тыс. рублей, по расходам</w:t>
      </w:r>
      <w:r w:rsidR="007B3DF7" w:rsidRPr="007B3DF7">
        <w:t xml:space="preserve"> </w:t>
      </w:r>
      <w:r w:rsidR="007B3DF7">
        <w:t xml:space="preserve">увеличен </w:t>
      </w:r>
      <w:r w:rsidR="007B3DF7" w:rsidRPr="007B3DF7">
        <w:t>на 983 481,6 тыс. рублей (на 61%</w:t>
      </w:r>
      <w:r w:rsidR="007B3DF7">
        <w:t xml:space="preserve">),утвержден </w:t>
      </w:r>
      <w:r>
        <w:t>в сумме 2 575 808,2 тыс. рублей.</w:t>
      </w:r>
    </w:p>
    <w:p w:rsidR="007B3DF7" w:rsidRPr="007B3DF7" w:rsidRDefault="007B3DF7" w:rsidP="007B3DF7">
      <w:pPr>
        <w:autoSpaceDE w:val="0"/>
        <w:autoSpaceDN w:val="0"/>
        <w:adjustRightInd w:val="0"/>
        <w:ind w:firstLine="709"/>
        <w:jc w:val="both"/>
      </w:pPr>
      <w:r w:rsidRPr="007B3DF7">
        <w:t xml:space="preserve">По сравнению с предыдущим отчетным периодом доходы и расходы бюджета в 2024 году увеличились на 8,1% и 8,7% соответственно. </w:t>
      </w:r>
    </w:p>
    <w:p w:rsidR="007545CE" w:rsidRDefault="001B0FA0" w:rsidP="008D7C66">
      <w:pPr>
        <w:autoSpaceDE w:val="0"/>
        <w:autoSpaceDN w:val="0"/>
        <w:adjustRightInd w:val="0"/>
        <w:ind w:firstLine="709"/>
        <w:jc w:val="both"/>
      </w:pPr>
      <w:r>
        <w:t>В соответствии с годовым отчетом об исполнении бюджета в 2024 году фактически поступило доходов в сумме 2 337 566,1 тыс. рублей, или 97,1% к уточненному плану.</w:t>
      </w:r>
      <w:r w:rsidR="007545CE" w:rsidRPr="007545CE">
        <w:t xml:space="preserve"> </w:t>
      </w:r>
      <w:r w:rsidR="007545CE">
        <w:t>Не исполнено доходов</w:t>
      </w:r>
      <w:r>
        <w:t xml:space="preserve"> </w:t>
      </w:r>
      <w:r w:rsidR="004D3C5F">
        <w:t xml:space="preserve">в объеме  </w:t>
      </w:r>
      <w:r w:rsidR="007545CE">
        <w:t>69 044,5 тыс. рублей.</w:t>
      </w:r>
    </w:p>
    <w:p w:rsidR="007545CE" w:rsidRDefault="001B0FA0" w:rsidP="008D7C66">
      <w:pPr>
        <w:autoSpaceDE w:val="0"/>
        <w:autoSpaceDN w:val="0"/>
        <w:adjustRightInd w:val="0"/>
        <w:ind w:firstLine="709"/>
        <w:jc w:val="both"/>
      </w:pPr>
      <w:r>
        <w:t>Расходы исполнены в сумме 2 363 123,0 тыс. рублей, или 91,7% к уточненному плану.</w:t>
      </w:r>
      <w:r w:rsidR="007545CE" w:rsidRPr="007545CE">
        <w:t xml:space="preserve"> Не</w:t>
      </w:r>
      <w:r w:rsidR="007545CE">
        <w:t xml:space="preserve"> </w:t>
      </w:r>
      <w:r w:rsidR="007545CE" w:rsidRPr="007545CE">
        <w:t xml:space="preserve">освоено </w:t>
      </w:r>
      <w:r w:rsidR="007545CE">
        <w:t>212 685,5 тыс. рублей.</w:t>
      </w:r>
    </w:p>
    <w:p w:rsidR="00494C78" w:rsidRDefault="00494C78" w:rsidP="008D7C66">
      <w:pPr>
        <w:autoSpaceDE w:val="0"/>
        <w:autoSpaceDN w:val="0"/>
        <w:adjustRightInd w:val="0"/>
        <w:ind w:firstLine="709"/>
        <w:jc w:val="both"/>
      </w:pPr>
      <w:r>
        <w:t xml:space="preserve">По итогам года </w:t>
      </w:r>
      <w:r w:rsidR="0034456C">
        <w:t>бюджет исполнен</w:t>
      </w:r>
      <w:r>
        <w:t xml:space="preserve"> с дефицитом</w:t>
      </w:r>
      <w:r w:rsidR="008B3B4A">
        <w:t xml:space="preserve"> в</w:t>
      </w:r>
      <w:r>
        <w:t xml:space="preserve"> </w:t>
      </w:r>
      <w:r w:rsidR="004D3C5F">
        <w:t>размере</w:t>
      </w:r>
      <w:r>
        <w:t xml:space="preserve"> </w:t>
      </w:r>
      <w:r w:rsidRPr="00C20539">
        <w:t xml:space="preserve">25 556,9 тыс. </w:t>
      </w:r>
      <w:r>
        <w:t>рублей</w:t>
      </w:r>
      <w:r w:rsidR="00705701">
        <w:t xml:space="preserve"> при запланированном показателе 169 197,6 тыс. рублей</w:t>
      </w:r>
      <w:r>
        <w:t>.</w:t>
      </w:r>
    </w:p>
    <w:p w:rsidR="00370BAC" w:rsidRDefault="00370BAC" w:rsidP="00370BAC">
      <w:pPr>
        <w:autoSpaceDE w:val="0"/>
        <w:autoSpaceDN w:val="0"/>
        <w:adjustRightInd w:val="0"/>
        <w:ind w:firstLine="709"/>
        <w:jc w:val="both"/>
      </w:pPr>
      <w:r>
        <w:t>Коэффициент общего покрытия расходов бюджета составил в отчетном году 0,989. По сравнению с предыдущим годом он снизился на 0,018 и показывает, что степень покрытия общей суммы расходов бюджета всеми доходами бюджета в 2024 году стала ниже.</w:t>
      </w:r>
    </w:p>
    <w:p w:rsidR="00370BAC" w:rsidRDefault="00370BAC" w:rsidP="008D7C66">
      <w:pPr>
        <w:autoSpaceDE w:val="0"/>
        <w:autoSpaceDN w:val="0"/>
        <w:adjustRightInd w:val="0"/>
        <w:ind w:firstLine="709"/>
        <w:jc w:val="both"/>
      </w:pPr>
      <w:r>
        <w:t>Коэффициент собственной сбалансированности бюджета сложился на уровне 0,</w:t>
      </w:r>
      <w:r w:rsidR="0034456C">
        <w:t>52</w:t>
      </w:r>
      <w:r>
        <w:t>. Данный показатель характеризует степень покрытия общей суммы расходов бюджета на реализацию собственных полномочий доходами без учета объема безвозмездных поступлений. Иными словами, собственные налоговые и неналоговые доходы бюджета в 202</w:t>
      </w:r>
      <w:r w:rsidR="0034456C">
        <w:t>4</w:t>
      </w:r>
      <w:r>
        <w:t xml:space="preserve"> году обеспечили покрытие расходов бюджета на </w:t>
      </w:r>
      <w:r w:rsidR="0034456C">
        <w:t>52</w:t>
      </w:r>
      <w:r>
        <w:t>%.</w:t>
      </w:r>
    </w:p>
    <w:p w:rsidR="0000480B" w:rsidRDefault="0000480B" w:rsidP="0000480B">
      <w:pPr>
        <w:autoSpaceDE w:val="0"/>
        <w:autoSpaceDN w:val="0"/>
        <w:adjustRightInd w:val="0"/>
        <w:ind w:right="141" w:firstLine="709"/>
        <w:jc w:val="both"/>
        <w:rPr>
          <w:color w:val="000000"/>
        </w:rPr>
      </w:pPr>
      <w:r w:rsidRPr="00183D63">
        <w:rPr>
          <w:color w:val="000000"/>
        </w:rPr>
        <w:t>Динамика результата исполнения бюджета</w:t>
      </w:r>
      <w:r>
        <w:rPr>
          <w:color w:val="000000"/>
        </w:rPr>
        <w:t xml:space="preserve"> (дефицит, профицит) за пятилетний период нестабильна. Бюджет </w:t>
      </w:r>
      <w:r w:rsidR="007B3DF7">
        <w:rPr>
          <w:color w:val="000000"/>
        </w:rPr>
        <w:t>три</w:t>
      </w:r>
      <w:r>
        <w:rPr>
          <w:color w:val="000000"/>
        </w:rPr>
        <w:t xml:space="preserve"> </w:t>
      </w:r>
      <w:r w:rsidR="007B3DF7">
        <w:rPr>
          <w:color w:val="000000"/>
        </w:rPr>
        <w:t>года исполнялся с профицитом и два</w:t>
      </w:r>
      <w:r>
        <w:rPr>
          <w:color w:val="000000"/>
        </w:rPr>
        <w:t xml:space="preserve"> года- с дефицитом.</w:t>
      </w:r>
    </w:p>
    <w:p w:rsidR="003C7E2A" w:rsidRPr="008D2D9D" w:rsidRDefault="003C7E2A" w:rsidP="003C7E2A">
      <w:pPr>
        <w:autoSpaceDE w:val="0"/>
        <w:autoSpaceDN w:val="0"/>
        <w:adjustRightInd w:val="0"/>
        <w:ind w:firstLine="709"/>
        <w:jc w:val="both"/>
      </w:pPr>
      <w:r w:rsidRPr="008D2D9D">
        <w:t xml:space="preserve">По мнению КСО </w:t>
      </w:r>
      <w:r w:rsidR="004D3C5F">
        <w:t>и</w:t>
      </w:r>
      <w:r w:rsidRPr="008D2D9D">
        <w:t xml:space="preserve"> дефицит, и профицит бюджета могут быть как положительными, так и отрицательными явлениями, в зависимости от контекста. Этот показатель позволяет оценить общее финансовое состояние и влияние на жизнь людей и развитие города. </w:t>
      </w:r>
    </w:p>
    <w:p w:rsidR="003C7E2A" w:rsidRDefault="003C7E2A" w:rsidP="003C7E2A">
      <w:pPr>
        <w:autoSpaceDE w:val="0"/>
        <w:autoSpaceDN w:val="0"/>
        <w:adjustRightInd w:val="0"/>
        <w:ind w:firstLine="709"/>
        <w:jc w:val="both"/>
      </w:pPr>
      <w:r w:rsidRPr="008D2D9D">
        <w:t xml:space="preserve">При формировании и исполнении бюджета важно грамотно управлять финансами, обеспечивая экономический рост, социальное благополучие и финансовую стабильность. </w:t>
      </w:r>
    </w:p>
    <w:p w:rsidR="00D56287" w:rsidRPr="00D56287" w:rsidRDefault="00D56287" w:rsidP="003C7E2A">
      <w:pPr>
        <w:autoSpaceDE w:val="0"/>
        <w:autoSpaceDN w:val="0"/>
        <w:adjustRightInd w:val="0"/>
        <w:ind w:firstLine="709"/>
        <w:jc w:val="both"/>
        <w:rPr>
          <w:i/>
        </w:rPr>
      </w:pPr>
      <w:r w:rsidRPr="00D56287">
        <w:rPr>
          <w:i/>
        </w:rPr>
        <w:t>Приказом Министерства финансов края от 13.08.2024 № 81 город Дивногорск отнесен к муниципальным образованиям с высоким уровнем долговой устойчивости.</w:t>
      </w:r>
    </w:p>
    <w:p w:rsidR="00705701" w:rsidRDefault="00705701" w:rsidP="003C7E2A">
      <w:pPr>
        <w:autoSpaceDE w:val="0"/>
        <w:autoSpaceDN w:val="0"/>
        <w:adjustRightInd w:val="0"/>
        <w:ind w:firstLine="709"/>
        <w:jc w:val="both"/>
      </w:pPr>
    </w:p>
    <w:p w:rsidR="00705701" w:rsidRDefault="00705701" w:rsidP="003C7E2A">
      <w:pPr>
        <w:autoSpaceDE w:val="0"/>
        <w:autoSpaceDN w:val="0"/>
        <w:adjustRightInd w:val="0"/>
        <w:ind w:firstLine="709"/>
        <w:jc w:val="both"/>
      </w:pPr>
    </w:p>
    <w:p w:rsidR="00705701" w:rsidRDefault="00705701" w:rsidP="003C7E2A">
      <w:pPr>
        <w:autoSpaceDE w:val="0"/>
        <w:autoSpaceDN w:val="0"/>
        <w:adjustRightInd w:val="0"/>
        <w:ind w:firstLine="709"/>
        <w:jc w:val="both"/>
      </w:pPr>
    </w:p>
    <w:p w:rsidR="00705701" w:rsidRDefault="00705701" w:rsidP="003C7E2A">
      <w:pPr>
        <w:autoSpaceDE w:val="0"/>
        <w:autoSpaceDN w:val="0"/>
        <w:adjustRightInd w:val="0"/>
        <w:ind w:firstLine="709"/>
        <w:jc w:val="both"/>
      </w:pPr>
    </w:p>
    <w:p w:rsidR="00705701" w:rsidRDefault="00705701" w:rsidP="003C7E2A">
      <w:pPr>
        <w:autoSpaceDE w:val="0"/>
        <w:autoSpaceDN w:val="0"/>
        <w:adjustRightInd w:val="0"/>
        <w:ind w:firstLine="709"/>
        <w:jc w:val="both"/>
      </w:pPr>
    </w:p>
    <w:p w:rsidR="00705701" w:rsidRDefault="00705701" w:rsidP="003C7E2A">
      <w:pPr>
        <w:autoSpaceDE w:val="0"/>
        <w:autoSpaceDN w:val="0"/>
        <w:adjustRightInd w:val="0"/>
        <w:ind w:firstLine="709"/>
        <w:jc w:val="both"/>
      </w:pPr>
    </w:p>
    <w:p w:rsidR="00705701" w:rsidRDefault="00705701" w:rsidP="003C7E2A">
      <w:pPr>
        <w:autoSpaceDE w:val="0"/>
        <w:autoSpaceDN w:val="0"/>
        <w:adjustRightInd w:val="0"/>
        <w:ind w:firstLine="709"/>
        <w:jc w:val="both"/>
      </w:pPr>
    </w:p>
    <w:p w:rsidR="003C7E2A" w:rsidRDefault="003C7E2A" w:rsidP="003C7E2A">
      <w:pPr>
        <w:autoSpaceDE w:val="0"/>
        <w:autoSpaceDN w:val="0"/>
        <w:adjustRightInd w:val="0"/>
        <w:ind w:firstLine="709"/>
        <w:jc w:val="both"/>
      </w:pPr>
      <w:r>
        <w:lastRenderedPageBreak/>
        <w:t xml:space="preserve">Динамика основных параметров исполнения бюджета за 2020-2024 гг. представлена ниже на диаграмме (в </w:t>
      </w:r>
      <w:proofErr w:type="gramStart"/>
      <w:r>
        <w:t>млн</w:t>
      </w:r>
      <w:proofErr w:type="gramEnd"/>
      <w:r>
        <w:t xml:space="preserve"> рублей).</w:t>
      </w:r>
    </w:p>
    <w:p w:rsidR="003C7E2A" w:rsidRDefault="003C7E2A" w:rsidP="0000480B">
      <w:pPr>
        <w:autoSpaceDE w:val="0"/>
        <w:autoSpaceDN w:val="0"/>
        <w:adjustRightInd w:val="0"/>
        <w:ind w:right="141" w:firstLine="709"/>
        <w:jc w:val="both"/>
        <w:rPr>
          <w:color w:val="000000"/>
        </w:rPr>
      </w:pPr>
    </w:p>
    <w:p w:rsidR="003C7E2A" w:rsidRDefault="003C7E2A" w:rsidP="0000480B">
      <w:pPr>
        <w:autoSpaceDE w:val="0"/>
        <w:autoSpaceDN w:val="0"/>
        <w:adjustRightInd w:val="0"/>
        <w:ind w:right="141" w:firstLine="709"/>
        <w:jc w:val="both"/>
        <w:rPr>
          <w:color w:val="000000"/>
        </w:rPr>
      </w:pPr>
    </w:p>
    <w:p w:rsidR="003C7E2A" w:rsidRDefault="003C7E2A" w:rsidP="0000480B">
      <w:pPr>
        <w:autoSpaceDE w:val="0"/>
        <w:autoSpaceDN w:val="0"/>
        <w:adjustRightInd w:val="0"/>
        <w:ind w:right="141" w:firstLine="709"/>
        <w:jc w:val="both"/>
        <w:rPr>
          <w:color w:val="000000"/>
        </w:rPr>
      </w:pPr>
      <w:r>
        <w:rPr>
          <w:rFonts w:ascii="Calibri" w:hAnsi="Calibri" w:cs="Calibri"/>
          <w:noProof/>
          <w:color w:val="000000"/>
          <w:sz w:val="22"/>
          <w:szCs w:val="22"/>
        </w:rPr>
        <w:drawing>
          <wp:anchor distT="0" distB="0" distL="114300" distR="114300" simplePos="0" relativeHeight="251661312" behindDoc="0" locked="0" layoutInCell="1" allowOverlap="1" wp14:anchorId="6C9BA564" wp14:editId="2A24D27C">
            <wp:simplePos x="0" y="0"/>
            <wp:positionH relativeFrom="column">
              <wp:posOffset>24765</wp:posOffset>
            </wp:positionH>
            <wp:positionV relativeFrom="paragraph">
              <wp:posOffset>-298525</wp:posOffset>
            </wp:positionV>
            <wp:extent cx="6477640" cy="3949593"/>
            <wp:effectExtent l="0" t="0" r="0" b="0"/>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3C7E2A" w:rsidRDefault="003C7E2A" w:rsidP="0000480B">
      <w:pPr>
        <w:autoSpaceDE w:val="0"/>
        <w:autoSpaceDN w:val="0"/>
        <w:adjustRightInd w:val="0"/>
        <w:ind w:right="141" w:firstLine="709"/>
        <w:jc w:val="both"/>
        <w:rPr>
          <w:color w:val="000000"/>
        </w:rPr>
      </w:pPr>
    </w:p>
    <w:p w:rsidR="003C7E2A" w:rsidRDefault="003C7E2A" w:rsidP="0000480B">
      <w:pPr>
        <w:autoSpaceDE w:val="0"/>
        <w:autoSpaceDN w:val="0"/>
        <w:adjustRightInd w:val="0"/>
        <w:ind w:right="141" w:firstLine="709"/>
        <w:jc w:val="both"/>
        <w:rPr>
          <w:color w:val="000000"/>
        </w:rPr>
      </w:pPr>
    </w:p>
    <w:p w:rsidR="003C7E2A" w:rsidRDefault="003C7E2A" w:rsidP="0000480B">
      <w:pPr>
        <w:autoSpaceDE w:val="0"/>
        <w:autoSpaceDN w:val="0"/>
        <w:adjustRightInd w:val="0"/>
        <w:ind w:right="141" w:firstLine="709"/>
        <w:jc w:val="both"/>
        <w:rPr>
          <w:color w:val="000000"/>
        </w:rPr>
      </w:pPr>
    </w:p>
    <w:p w:rsidR="003C7E2A" w:rsidRDefault="003C7E2A" w:rsidP="0000480B">
      <w:pPr>
        <w:autoSpaceDE w:val="0"/>
        <w:autoSpaceDN w:val="0"/>
        <w:adjustRightInd w:val="0"/>
        <w:ind w:right="141" w:firstLine="709"/>
        <w:jc w:val="both"/>
        <w:rPr>
          <w:color w:val="000000"/>
        </w:rPr>
      </w:pPr>
    </w:p>
    <w:p w:rsidR="00000F1D" w:rsidRDefault="00000F1D" w:rsidP="008D7C66">
      <w:pPr>
        <w:autoSpaceDE w:val="0"/>
        <w:autoSpaceDN w:val="0"/>
        <w:adjustRightInd w:val="0"/>
        <w:ind w:firstLine="709"/>
        <w:jc w:val="both"/>
      </w:pPr>
    </w:p>
    <w:p w:rsidR="00000F1D" w:rsidRDefault="00000F1D" w:rsidP="008D7C66">
      <w:pPr>
        <w:autoSpaceDE w:val="0"/>
        <w:autoSpaceDN w:val="0"/>
        <w:adjustRightInd w:val="0"/>
        <w:ind w:firstLine="709"/>
        <w:jc w:val="both"/>
      </w:pPr>
    </w:p>
    <w:p w:rsidR="00000F1D" w:rsidRDefault="00000F1D" w:rsidP="008D7C66">
      <w:pPr>
        <w:autoSpaceDE w:val="0"/>
        <w:autoSpaceDN w:val="0"/>
        <w:adjustRightInd w:val="0"/>
        <w:ind w:firstLine="709"/>
        <w:jc w:val="both"/>
      </w:pPr>
    </w:p>
    <w:p w:rsidR="00000F1D" w:rsidRDefault="00000F1D" w:rsidP="008D7C66">
      <w:pPr>
        <w:autoSpaceDE w:val="0"/>
        <w:autoSpaceDN w:val="0"/>
        <w:adjustRightInd w:val="0"/>
        <w:ind w:firstLine="709"/>
        <w:jc w:val="both"/>
      </w:pPr>
    </w:p>
    <w:p w:rsidR="00000F1D" w:rsidRDefault="00000F1D" w:rsidP="008D7C66">
      <w:pPr>
        <w:autoSpaceDE w:val="0"/>
        <w:autoSpaceDN w:val="0"/>
        <w:adjustRightInd w:val="0"/>
        <w:ind w:firstLine="709"/>
        <w:jc w:val="both"/>
      </w:pPr>
    </w:p>
    <w:p w:rsidR="00000F1D" w:rsidRDefault="00000F1D" w:rsidP="008D7C66">
      <w:pPr>
        <w:autoSpaceDE w:val="0"/>
        <w:autoSpaceDN w:val="0"/>
        <w:adjustRightInd w:val="0"/>
        <w:ind w:firstLine="709"/>
        <w:jc w:val="both"/>
      </w:pPr>
    </w:p>
    <w:p w:rsidR="00000F1D" w:rsidRDefault="00000F1D" w:rsidP="008D7C66">
      <w:pPr>
        <w:autoSpaceDE w:val="0"/>
        <w:autoSpaceDN w:val="0"/>
        <w:adjustRightInd w:val="0"/>
        <w:ind w:firstLine="709"/>
        <w:jc w:val="both"/>
      </w:pPr>
    </w:p>
    <w:p w:rsidR="00000F1D" w:rsidRDefault="00000F1D" w:rsidP="008D7C66">
      <w:pPr>
        <w:autoSpaceDE w:val="0"/>
        <w:autoSpaceDN w:val="0"/>
        <w:adjustRightInd w:val="0"/>
        <w:ind w:firstLine="709"/>
        <w:jc w:val="both"/>
      </w:pPr>
    </w:p>
    <w:p w:rsidR="00000F1D" w:rsidRDefault="00000F1D" w:rsidP="008D7C66">
      <w:pPr>
        <w:autoSpaceDE w:val="0"/>
        <w:autoSpaceDN w:val="0"/>
        <w:adjustRightInd w:val="0"/>
        <w:ind w:firstLine="709"/>
        <w:jc w:val="both"/>
      </w:pPr>
    </w:p>
    <w:p w:rsidR="00000F1D" w:rsidRDefault="00000F1D" w:rsidP="008D7C66">
      <w:pPr>
        <w:autoSpaceDE w:val="0"/>
        <w:autoSpaceDN w:val="0"/>
        <w:adjustRightInd w:val="0"/>
        <w:ind w:firstLine="709"/>
        <w:jc w:val="both"/>
      </w:pPr>
    </w:p>
    <w:p w:rsidR="00000F1D" w:rsidRDefault="00000F1D" w:rsidP="008D7C66">
      <w:pPr>
        <w:autoSpaceDE w:val="0"/>
        <w:autoSpaceDN w:val="0"/>
        <w:adjustRightInd w:val="0"/>
        <w:ind w:firstLine="709"/>
        <w:jc w:val="both"/>
      </w:pPr>
    </w:p>
    <w:p w:rsidR="00000F1D" w:rsidRDefault="00000F1D" w:rsidP="008D7C66">
      <w:pPr>
        <w:autoSpaceDE w:val="0"/>
        <w:autoSpaceDN w:val="0"/>
        <w:adjustRightInd w:val="0"/>
        <w:ind w:firstLine="709"/>
        <w:jc w:val="both"/>
      </w:pPr>
    </w:p>
    <w:p w:rsidR="003649B5" w:rsidRDefault="003649B5" w:rsidP="008D7C66">
      <w:pPr>
        <w:autoSpaceDE w:val="0"/>
        <w:autoSpaceDN w:val="0"/>
        <w:adjustRightInd w:val="0"/>
        <w:ind w:firstLine="709"/>
        <w:jc w:val="both"/>
      </w:pPr>
    </w:p>
    <w:tbl>
      <w:tblPr>
        <w:tblW w:w="10936" w:type="dxa"/>
        <w:tblInd w:w="108" w:type="dxa"/>
        <w:tblLook w:val="04A0" w:firstRow="1" w:lastRow="0" w:firstColumn="1" w:lastColumn="0" w:noHBand="0" w:noVBand="1"/>
      </w:tblPr>
      <w:tblGrid>
        <w:gridCol w:w="1176"/>
        <w:gridCol w:w="976"/>
        <w:gridCol w:w="976"/>
        <w:gridCol w:w="976"/>
        <w:gridCol w:w="976"/>
        <w:gridCol w:w="976"/>
        <w:gridCol w:w="976"/>
        <w:gridCol w:w="976"/>
        <w:gridCol w:w="976"/>
        <w:gridCol w:w="976"/>
        <w:gridCol w:w="976"/>
      </w:tblGrid>
      <w:tr w:rsidR="002021DF" w:rsidRPr="002021DF" w:rsidTr="003649B5">
        <w:trPr>
          <w:trHeight w:val="300"/>
        </w:trPr>
        <w:tc>
          <w:tcPr>
            <w:tcW w:w="1176" w:type="dxa"/>
            <w:tcBorders>
              <w:top w:val="nil"/>
              <w:left w:val="nil"/>
              <w:bottom w:val="nil"/>
              <w:right w:val="nil"/>
            </w:tcBorders>
            <w:shd w:val="clear" w:color="auto" w:fill="auto"/>
            <w:noWrap/>
            <w:vAlign w:val="bottom"/>
            <w:hideMark/>
          </w:tcPr>
          <w:p w:rsidR="002021DF" w:rsidRPr="002021DF" w:rsidRDefault="002021DF" w:rsidP="002021DF">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2021DF" w:rsidRPr="002021DF" w:rsidRDefault="002021DF" w:rsidP="002021DF">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2021DF" w:rsidRPr="002021DF" w:rsidRDefault="002021DF" w:rsidP="002021DF">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2021DF" w:rsidRPr="002021DF" w:rsidRDefault="002021DF" w:rsidP="002021DF">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2021DF" w:rsidRPr="002021DF" w:rsidRDefault="002021DF" w:rsidP="002021DF">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2021DF" w:rsidRPr="002021DF" w:rsidRDefault="002021DF" w:rsidP="002021DF">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2021DF" w:rsidRPr="002021DF" w:rsidRDefault="002021DF" w:rsidP="002021DF">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2021DF" w:rsidRPr="002021DF" w:rsidRDefault="002021DF" w:rsidP="002021DF">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2021DF" w:rsidRPr="002021DF" w:rsidRDefault="002021DF" w:rsidP="002021DF">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2021DF" w:rsidRPr="002021DF" w:rsidRDefault="002021DF" w:rsidP="002021DF">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2021DF" w:rsidRPr="002021DF" w:rsidRDefault="002021DF" w:rsidP="002021DF">
            <w:pPr>
              <w:rPr>
                <w:rFonts w:ascii="Calibri" w:hAnsi="Calibri" w:cs="Calibri"/>
                <w:color w:val="000000"/>
                <w:sz w:val="22"/>
                <w:szCs w:val="22"/>
              </w:rPr>
            </w:pPr>
          </w:p>
        </w:tc>
      </w:tr>
    </w:tbl>
    <w:p w:rsidR="00D82635" w:rsidRDefault="00D82635" w:rsidP="00000F1D">
      <w:pPr>
        <w:autoSpaceDE w:val="0"/>
        <w:autoSpaceDN w:val="0"/>
        <w:adjustRightInd w:val="0"/>
        <w:ind w:firstLine="709"/>
        <w:jc w:val="both"/>
        <w:rPr>
          <w:color w:val="000000"/>
        </w:rPr>
      </w:pPr>
      <w:r w:rsidRPr="00D82635">
        <w:rPr>
          <w:color w:val="000000"/>
        </w:rPr>
        <w:t>В ходе исполнения бюджета в 202</w:t>
      </w:r>
      <w:r>
        <w:rPr>
          <w:color w:val="000000"/>
        </w:rPr>
        <w:t>4</w:t>
      </w:r>
      <w:r w:rsidRPr="00D82635">
        <w:rPr>
          <w:color w:val="000000"/>
        </w:rPr>
        <w:t xml:space="preserve"> году обеспечить финансирование ряда поставленных перед администрацией </w:t>
      </w:r>
      <w:r>
        <w:rPr>
          <w:color w:val="000000"/>
        </w:rPr>
        <w:t>города</w:t>
      </w:r>
      <w:r w:rsidRPr="00D82635">
        <w:rPr>
          <w:color w:val="000000"/>
        </w:rPr>
        <w:t xml:space="preserve"> задач без привлечения заемных средств не удалось.</w:t>
      </w:r>
      <w:r>
        <w:rPr>
          <w:color w:val="000000"/>
        </w:rPr>
        <w:t xml:space="preserve"> </w:t>
      </w:r>
      <w:r w:rsidR="002B2C72">
        <w:t xml:space="preserve">В «долговом портфеле» </w:t>
      </w:r>
      <w:proofErr w:type="gramStart"/>
      <w:r w:rsidR="002B2C72">
        <w:t>-</w:t>
      </w:r>
      <w:r w:rsidR="002B2C72">
        <w:rPr>
          <w:color w:val="000000"/>
        </w:rPr>
        <w:t>б</w:t>
      </w:r>
      <w:proofErr w:type="gramEnd"/>
      <w:r w:rsidR="002B2C72">
        <w:rPr>
          <w:color w:val="000000"/>
        </w:rPr>
        <w:t>юджетные кредиты от других бюджетов.</w:t>
      </w:r>
      <w:r w:rsidR="002B2C72" w:rsidRPr="002B2C72">
        <w:t xml:space="preserve"> </w:t>
      </w:r>
      <w:r>
        <w:t xml:space="preserve">По согласованию с Министерством финансов Красноярского края 10.12.2024 года </w:t>
      </w:r>
      <w:r w:rsidR="004D3C5F">
        <w:t xml:space="preserve">Дивногорску </w:t>
      </w:r>
      <w:r>
        <w:t>был предоставлен бюджетный кредит в размере 21 000,0 тыс. рублей на благоустройство Центра спортивных единоборств со сроком гашения в 2025 году.</w:t>
      </w:r>
    </w:p>
    <w:p w:rsidR="002B2C72" w:rsidRDefault="002B2C72" w:rsidP="00000F1D">
      <w:pPr>
        <w:autoSpaceDE w:val="0"/>
        <w:autoSpaceDN w:val="0"/>
        <w:adjustRightInd w:val="0"/>
        <w:ind w:firstLine="709"/>
        <w:jc w:val="both"/>
        <w:rPr>
          <w:color w:val="000000"/>
        </w:rPr>
      </w:pPr>
      <w:r w:rsidRPr="00D82CF3">
        <w:rPr>
          <w:color w:val="000000"/>
        </w:rPr>
        <w:t>Объем муниципального долга сложился ниже верхнего предела муниципального долга по состоянию на 01.01.202</w:t>
      </w:r>
      <w:r>
        <w:rPr>
          <w:color w:val="000000"/>
        </w:rPr>
        <w:t>5</w:t>
      </w:r>
      <w:r w:rsidRPr="00D82CF3">
        <w:rPr>
          <w:color w:val="000000"/>
        </w:rPr>
        <w:t xml:space="preserve"> </w:t>
      </w:r>
      <w:r w:rsidR="001727E9">
        <w:rPr>
          <w:color w:val="000000"/>
        </w:rPr>
        <w:t>в размере</w:t>
      </w:r>
      <w:r w:rsidRPr="00D82CF3">
        <w:rPr>
          <w:color w:val="000000"/>
        </w:rPr>
        <w:t xml:space="preserve"> </w:t>
      </w:r>
      <w:r>
        <w:rPr>
          <w:color w:val="000000"/>
        </w:rPr>
        <w:t>21 000</w:t>
      </w:r>
      <w:r w:rsidRPr="00D82CF3">
        <w:rPr>
          <w:color w:val="000000"/>
        </w:rPr>
        <w:t xml:space="preserve">,0 </w:t>
      </w:r>
      <w:r>
        <w:rPr>
          <w:color w:val="000000"/>
        </w:rPr>
        <w:t>тыс</w:t>
      </w:r>
      <w:r w:rsidRPr="00D82CF3">
        <w:rPr>
          <w:color w:val="000000"/>
        </w:rPr>
        <w:t xml:space="preserve">. рублей, что соответствует требованиям </w:t>
      </w:r>
      <w:r w:rsidR="008031E0">
        <w:t>ст.107 Бюджетного кодекса РФ</w:t>
      </w:r>
      <w:r w:rsidRPr="00D82CF3">
        <w:rPr>
          <w:color w:val="000000"/>
        </w:rPr>
        <w:t>.</w:t>
      </w:r>
    </w:p>
    <w:p w:rsidR="002B2C72" w:rsidRDefault="002B2C72" w:rsidP="00000F1D">
      <w:pPr>
        <w:autoSpaceDE w:val="0"/>
        <w:autoSpaceDN w:val="0"/>
        <w:adjustRightInd w:val="0"/>
        <w:ind w:firstLine="709"/>
        <w:jc w:val="both"/>
        <w:rPr>
          <w:color w:val="000000"/>
        </w:rPr>
      </w:pPr>
      <w:r>
        <w:t xml:space="preserve">По сравнению с 01.01.2024 </w:t>
      </w:r>
      <w:r w:rsidR="00703FA8">
        <w:t xml:space="preserve">при росте собственных доходов на </w:t>
      </w:r>
      <w:r w:rsidR="009A7FEB">
        <w:t>21</w:t>
      </w:r>
      <w:r w:rsidR="00703FA8">
        <w:t xml:space="preserve">% </w:t>
      </w:r>
      <w:r>
        <w:t xml:space="preserve">объем долга вырос </w:t>
      </w:r>
      <w:r w:rsidR="009A7FEB" w:rsidRPr="009A7FEB">
        <w:t>на 40%</w:t>
      </w:r>
      <w:r w:rsidR="00703FA8">
        <w:t>.</w:t>
      </w:r>
      <w:r w:rsidR="001727E9">
        <w:t xml:space="preserve"> </w:t>
      </w:r>
      <w:r w:rsidRPr="001727E9">
        <w:rPr>
          <w:color w:val="000000"/>
        </w:rPr>
        <w:t>Расходы на обслуживание муниципального долга</w:t>
      </w:r>
      <w:r w:rsidRPr="00D82CF3">
        <w:rPr>
          <w:color w:val="000000"/>
        </w:rPr>
        <w:t xml:space="preserve"> составили </w:t>
      </w:r>
      <w:r w:rsidR="00703FA8">
        <w:rPr>
          <w:color w:val="000000"/>
        </w:rPr>
        <w:t>12,8 тыс.</w:t>
      </w:r>
      <w:r w:rsidRPr="004A091E">
        <w:rPr>
          <w:color w:val="000000"/>
        </w:rPr>
        <w:t xml:space="preserve"> рублей </w:t>
      </w:r>
      <w:r>
        <w:rPr>
          <w:color w:val="000000"/>
        </w:rPr>
        <w:t xml:space="preserve">или </w:t>
      </w:r>
      <w:r w:rsidR="00703FA8">
        <w:rPr>
          <w:color w:val="000000"/>
        </w:rPr>
        <w:t xml:space="preserve">63,8 </w:t>
      </w:r>
      <w:r>
        <w:rPr>
          <w:color w:val="000000"/>
        </w:rPr>
        <w:t>% к плану года.</w:t>
      </w:r>
    </w:p>
    <w:p w:rsidR="001727E9" w:rsidRDefault="001727E9" w:rsidP="00000F1D">
      <w:pPr>
        <w:autoSpaceDE w:val="0"/>
        <w:autoSpaceDN w:val="0"/>
        <w:adjustRightInd w:val="0"/>
        <w:ind w:firstLine="709"/>
        <w:jc w:val="both"/>
      </w:pPr>
      <w:r w:rsidRPr="00377215">
        <w:rPr>
          <w:i/>
        </w:rPr>
        <w:t>Долговая политика города направлена на поддержание объема</w:t>
      </w:r>
      <w:r w:rsidRPr="00377215">
        <w:rPr>
          <w:b/>
          <w:i/>
          <w:color w:val="000000"/>
        </w:rPr>
        <w:t xml:space="preserve"> </w:t>
      </w:r>
      <w:r w:rsidRPr="00377215">
        <w:rPr>
          <w:i/>
          <w:color w:val="000000"/>
        </w:rPr>
        <w:t>муниципального долга</w:t>
      </w:r>
      <w:r w:rsidRPr="00377215">
        <w:rPr>
          <w:i/>
        </w:rPr>
        <w:t xml:space="preserve"> на экономически безопасном уровне при соблюдении ограничений, установленных бюджетным законодательством РФ</w:t>
      </w:r>
      <w:r>
        <w:t>.</w:t>
      </w:r>
    </w:p>
    <w:p w:rsidR="005F7252" w:rsidRDefault="00B968F1" w:rsidP="00000F1D">
      <w:pPr>
        <w:autoSpaceDE w:val="0"/>
        <w:autoSpaceDN w:val="0"/>
        <w:adjustRightInd w:val="0"/>
        <w:ind w:firstLine="709"/>
        <w:jc w:val="both"/>
      </w:pPr>
      <w:r w:rsidRPr="00B968F1">
        <w:t>Остатки средств на лицевом счете бюджета города на 01.01.202</w:t>
      </w:r>
      <w:r>
        <w:t>5</w:t>
      </w:r>
      <w:r w:rsidRPr="00B968F1">
        <w:t xml:space="preserve"> сформировались в размере 143 633,5 тыс. рублей</w:t>
      </w:r>
      <w:r w:rsidR="00377215">
        <w:t xml:space="preserve"> и</w:t>
      </w:r>
      <w:r w:rsidRPr="00B968F1">
        <w:t xml:space="preserve"> сложил</w:t>
      </w:r>
      <w:r w:rsidR="00377215">
        <w:t>ись</w:t>
      </w:r>
      <w:r w:rsidRPr="00B968F1">
        <w:t xml:space="preserve"> за счет: остатков собственных средств (</w:t>
      </w:r>
      <w:r>
        <w:t>119 737,7 тыс</w:t>
      </w:r>
      <w:r w:rsidRPr="00B968F1">
        <w:t xml:space="preserve">. рублей), неосвоенных </w:t>
      </w:r>
      <w:r w:rsidR="005F7252">
        <w:t>целевы</w:t>
      </w:r>
      <w:r w:rsidR="00377215">
        <w:t xml:space="preserve">х </w:t>
      </w:r>
      <w:r w:rsidR="005F7252">
        <w:t>средств</w:t>
      </w:r>
      <w:r w:rsidRPr="00B968F1">
        <w:t xml:space="preserve"> (</w:t>
      </w:r>
      <w:r w:rsidR="005F7252">
        <w:t>23 895,8 тыс</w:t>
      </w:r>
      <w:r w:rsidRPr="00B968F1">
        <w:t>. рублей), средств бюджетных (автономных) учреждений города (</w:t>
      </w:r>
      <w:r w:rsidR="005F7252">
        <w:t>14 668,8 тыс</w:t>
      </w:r>
      <w:r w:rsidRPr="00B968F1">
        <w:t xml:space="preserve">. рублей). </w:t>
      </w:r>
      <w:r w:rsidR="005F7252" w:rsidRPr="005F7252">
        <w:t xml:space="preserve">Неиспользованные остатки </w:t>
      </w:r>
      <w:r w:rsidR="005F7252">
        <w:t>целевых сре</w:t>
      </w:r>
      <w:proofErr w:type="gramStart"/>
      <w:r w:rsidR="005F7252">
        <w:t xml:space="preserve">дств </w:t>
      </w:r>
      <w:r w:rsidR="00377215">
        <w:t>св</w:t>
      </w:r>
      <w:proofErr w:type="gramEnd"/>
      <w:r w:rsidR="00377215">
        <w:t xml:space="preserve">оевременно </w:t>
      </w:r>
      <w:r w:rsidR="005F7252" w:rsidRPr="005F7252">
        <w:t>возвращены в краевой бюджет</w:t>
      </w:r>
      <w:r w:rsidR="005F7252">
        <w:t>.</w:t>
      </w:r>
    </w:p>
    <w:p w:rsidR="00B968F1" w:rsidRDefault="00B968F1" w:rsidP="00000F1D">
      <w:pPr>
        <w:autoSpaceDE w:val="0"/>
        <w:autoSpaceDN w:val="0"/>
        <w:adjustRightInd w:val="0"/>
        <w:ind w:firstLine="709"/>
        <w:jc w:val="both"/>
      </w:pPr>
      <w:proofErr w:type="gramStart"/>
      <w:r w:rsidRPr="00B968F1">
        <w:t>Пояснительная записка (ф. 0503160) не содержит информацию о правовых основаниях, в соответствии с которыми образовались остатки средств учреждений (</w:t>
      </w:r>
      <w:proofErr w:type="spellStart"/>
      <w:r w:rsidRPr="00B968F1">
        <w:t>абз</w:t>
      </w:r>
      <w:proofErr w:type="spellEnd"/>
      <w:r w:rsidRPr="00B968F1">
        <w:t>. 1 и 2 ст. 78.1, ст. 78.2 БК РФ), и об объеме средств, который может быть использован ими в соответствии с требованиями ч.17, 18, ст.30 Федерального закона от 08.05.2010 № 83-ФЗ, ч. 3.15, 3.17, 3.18 ст. 2 Федерального закона от</w:t>
      </w:r>
      <w:proofErr w:type="gramEnd"/>
      <w:r w:rsidRPr="00B968F1">
        <w:t xml:space="preserve"> 03.11.2006 № 174-ФЗ19 , а также о том, какой объем средств, являющийся остатком средств бюджета города на начало текущего года, подлежит распределению в соответствии со ст. 96 БК РФ</w:t>
      </w:r>
      <w:r w:rsidR="005F7252">
        <w:t>.</w:t>
      </w:r>
    </w:p>
    <w:p w:rsidR="00144FCB" w:rsidRDefault="00144FCB" w:rsidP="008D7C66">
      <w:pPr>
        <w:autoSpaceDE w:val="0"/>
        <w:autoSpaceDN w:val="0"/>
        <w:adjustRightInd w:val="0"/>
        <w:ind w:firstLine="709"/>
        <w:jc w:val="both"/>
      </w:pPr>
    </w:p>
    <w:p w:rsidR="00F9566E" w:rsidRPr="005F0E38" w:rsidRDefault="00F9566E" w:rsidP="008D7C66">
      <w:pPr>
        <w:autoSpaceDE w:val="0"/>
        <w:autoSpaceDN w:val="0"/>
        <w:adjustRightInd w:val="0"/>
        <w:ind w:firstLine="709"/>
        <w:jc w:val="both"/>
        <w:rPr>
          <w:b/>
          <w:sz w:val="28"/>
          <w:szCs w:val="28"/>
        </w:rPr>
      </w:pPr>
      <w:r w:rsidRPr="005F0E38">
        <w:rPr>
          <w:b/>
          <w:sz w:val="28"/>
          <w:szCs w:val="28"/>
        </w:rPr>
        <w:t xml:space="preserve">3. Исполнение бюджета по доходам </w:t>
      </w:r>
    </w:p>
    <w:p w:rsidR="0001739E" w:rsidRPr="006A6E5D" w:rsidRDefault="00F9566E" w:rsidP="008D7C66">
      <w:pPr>
        <w:autoSpaceDE w:val="0"/>
        <w:autoSpaceDN w:val="0"/>
        <w:adjustRightInd w:val="0"/>
        <w:ind w:firstLine="709"/>
        <w:jc w:val="both"/>
        <w:rPr>
          <w:b/>
        </w:rPr>
      </w:pPr>
      <w:r w:rsidRPr="005F0E38">
        <w:rPr>
          <w:b/>
        </w:rPr>
        <w:t>3.</w:t>
      </w:r>
      <w:r w:rsidRPr="006A6E5D">
        <w:rPr>
          <w:b/>
        </w:rPr>
        <w:t>1. Анализ изменения прогнозных показателей по доходам бюджета</w:t>
      </w:r>
    </w:p>
    <w:p w:rsidR="00C20539" w:rsidRDefault="00F9566E" w:rsidP="008D7C66">
      <w:pPr>
        <w:autoSpaceDE w:val="0"/>
        <w:autoSpaceDN w:val="0"/>
        <w:adjustRightInd w:val="0"/>
        <w:ind w:firstLine="709"/>
        <w:jc w:val="both"/>
      </w:pPr>
      <w:r>
        <w:lastRenderedPageBreak/>
        <w:t>Решением о бюджете в первоначальной редакции общий объем доходов бюджета на 202</w:t>
      </w:r>
      <w:r w:rsidR="0001739E">
        <w:t>4</w:t>
      </w:r>
      <w:r>
        <w:t xml:space="preserve"> год был утвержден в сумме </w:t>
      </w:r>
      <w:r w:rsidR="0001739E">
        <w:t>1 623 423,5</w:t>
      </w:r>
      <w:r>
        <w:t xml:space="preserve"> тыс. руб</w:t>
      </w:r>
      <w:r w:rsidR="0001739E">
        <w:t>лей</w:t>
      </w:r>
      <w:r>
        <w:t xml:space="preserve">. В соответствии с Решением о бюджете в последней редакции, прогнозируемый план по доходам бюджета составил </w:t>
      </w:r>
      <w:r w:rsidR="0001739E">
        <w:t>2 407 707,6</w:t>
      </w:r>
      <w:r>
        <w:t xml:space="preserve"> тыс. руб</w:t>
      </w:r>
      <w:r w:rsidR="0001739E">
        <w:t>лей</w:t>
      </w:r>
      <w:r>
        <w:t xml:space="preserve">, уточненный объем доходов в соответствии с представленным отчетом об исполнении бюджета составил </w:t>
      </w:r>
      <w:r w:rsidR="00C20539">
        <w:t>2 406 610,6</w:t>
      </w:r>
      <w:r>
        <w:t xml:space="preserve"> тыс. руб. </w:t>
      </w:r>
    </w:p>
    <w:p w:rsidR="0001739E" w:rsidRDefault="00F9566E" w:rsidP="008E7845">
      <w:pPr>
        <w:autoSpaceDE w:val="0"/>
        <w:autoSpaceDN w:val="0"/>
        <w:adjustRightInd w:val="0"/>
        <w:ind w:firstLine="709"/>
        <w:jc w:val="both"/>
      </w:pPr>
      <w:r>
        <w:t>Сравнительный анализ изменений прогнозных показателей в разрезе групп доходов за 202</w:t>
      </w:r>
      <w:r w:rsidR="0001739E">
        <w:t>4</w:t>
      </w:r>
      <w:r>
        <w:t xml:space="preserve"> год представлен </w:t>
      </w:r>
      <w:r w:rsidR="005F0E38">
        <w:t xml:space="preserve">ниже в </w:t>
      </w:r>
      <w:r>
        <w:t>таблице</w:t>
      </w:r>
      <w:r w:rsidR="008E7845">
        <w:t xml:space="preserve"> </w:t>
      </w:r>
      <w:r w:rsidR="0001739E">
        <w:t>в тыс. рублей</w:t>
      </w:r>
      <w:r w:rsidR="008E7845">
        <w:t>.</w:t>
      </w:r>
    </w:p>
    <w:tbl>
      <w:tblPr>
        <w:tblStyle w:val="af3"/>
        <w:tblW w:w="10206" w:type="dxa"/>
        <w:tblInd w:w="108" w:type="dxa"/>
        <w:tblLayout w:type="fixed"/>
        <w:tblLook w:val="04A0" w:firstRow="1" w:lastRow="0" w:firstColumn="1" w:lastColumn="0" w:noHBand="0" w:noVBand="1"/>
      </w:tblPr>
      <w:tblGrid>
        <w:gridCol w:w="2660"/>
        <w:gridCol w:w="1833"/>
        <w:gridCol w:w="2126"/>
        <w:gridCol w:w="1461"/>
        <w:gridCol w:w="1068"/>
        <w:gridCol w:w="1058"/>
      </w:tblGrid>
      <w:tr w:rsidR="00CC5B0B" w:rsidRPr="00CC5B0B" w:rsidTr="00633CAD">
        <w:trPr>
          <w:trHeight w:val="256"/>
        </w:trPr>
        <w:tc>
          <w:tcPr>
            <w:tcW w:w="2660" w:type="dxa"/>
            <w:vMerge w:val="restart"/>
          </w:tcPr>
          <w:p w:rsidR="00CC5B0B" w:rsidRPr="005F0E38" w:rsidRDefault="00CC5B0B" w:rsidP="0001739E">
            <w:pPr>
              <w:autoSpaceDE w:val="0"/>
              <w:autoSpaceDN w:val="0"/>
              <w:adjustRightInd w:val="0"/>
              <w:jc w:val="both"/>
              <w:rPr>
                <w:b/>
                <w:color w:val="000000"/>
                <w:sz w:val="20"/>
                <w:szCs w:val="20"/>
              </w:rPr>
            </w:pPr>
            <w:r w:rsidRPr="005F0E38">
              <w:rPr>
                <w:b/>
                <w:color w:val="000000"/>
                <w:sz w:val="20"/>
                <w:szCs w:val="20"/>
              </w:rPr>
              <w:t>Группа доходов</w:t>
            </w:r>
          </w:p>
        </w:tc>
        <w:tc>
          <w:tcPr>
            <w:tcW w:w="3959" w:type="dxa"/>
            <w:gridSpan w:val="2"/>
          </w:tcPr>
          <w:p w:rsidR="00CC5B0B" w:rsidRPr="00AC18E2" w:rsidRDefault="00CC5B0B" w:rsidP="00CC5B0B">
            <w:pPr>
              <w:autoSpaceDE w:val="0"/>
              <w:autoSpaceDN w:val="0"/>
              <w:adjustRightInd w:val="0"/>
              <w:ind w:right="-177"/>
              <w:jc w:val="both"/>
              <w:rPr>
                <w:b/>
                <w:color w:val="000000"/>
                <w:sz w:val="18"/>
                <w:szCs w:val="18"/>
              </w:rPr>
            </w:pPr>
            <w:r w:rsidRPr="00AC18E2">
              <w:rPr>
                <w:b/>
                <w:sz w:val="18"/>
                <w:szCs w:val="18"/>
              </w:rPr>
              <w:t xml:space="preserve">Утверждено Решением о бюджете </w:t>
            </w:r>
          </w:p>
        </w:tc>
        <w:tc>
          <w:tcPr>
            <w:tcW w:w="1461" w:type="dxa"/>
            <w:vMerge w:val="restart"/>
          </w:tcPr>
          <w:p w:rsidR="00CC5B0B" w:rsidRPr="00AC18E2" w:rsidRDefault="00CC5B0B" w:rsidP="009A7FEB">
            <w:pPr>
              <w:autoSpaceDE w:val="0"/>
              <w:autoSpaceDN w:val="0"/>
              <w:adjustRightInd w:val="0"/>
              <w:jc w:val="center"/>
              <w:rPr>
                <w:b/>
                <w:color w:val="000000"/>
                <w:sz w:val="18"/>
                <w:szCs w:val="18"/>
              </w:rPr>
            </w:pPr>
            <w:r w:rsidRPr="00AC18E2">
              <w:rPr>
                <w:b/>
                <w:sz w:val="18"/>
                <w:szCs w:val="18"/>
              </w:rPr>
              <w:t>Отчет об исполнении бюджета</w:t>
            </w:r>
          </w:p>
        </w:tc>
        <w:tc>
          <w:tcPr>
            <w:tcW w:w="2126" w:type="dxa"/>
            <w:gridSpan w:val="2"/>
          </w:tcPr>
          <w:p w:rsidR="00CC5B0B" w:rsidRPr="00AC18E2" w:rsidRDefault="00CC5B0B" w:rsidP="009A7FEB">
            <w:pPr>
              <w:autoSpaceDE w:val="0"/>
              <w:autoSpaceDN w:val="0"/>
              <w:adjustRightInd w:val="0"/>
              <w:jc w:val="center"/>
              <w:rPr>
                <w:b/>
                <w:color w:val="000000"/>
                <w:sz w:val="18"/>
                <w:szCs w:val="18"/>
              </w:rPr>
            </w:pPr>
            <w:r w:rsidRPr="00AC18E2">
              <w:rPr>
                <w:b/>
                <w:sz w:val="18"/>
                <w:szCs w:val="18"/>
              </w:rPr>
              <w:t>Отклонение</w:t>
            </w:r>
          </w:p>
        </w:tc>
      </w:tr>
      <w:tr w:rsidR="00CC5B0B" w:rsidRPr="00CC5B0B" w:rsidTr="00633CAD">
        <w:trPr>
          <w:trHeight w:val="415"/>
        </w:trPr>
        <w:tc>
          <w:tcPr>
            <w:tcW w:w="2660" w:type="dxa"/>
            <w:vMerge/>
          </w:tcPr>
          <w:p w:rsidR="00CC5B0B" w:rsidRPr="005F0E38" w:rsidRDefault="00CC5B0B" w:rsidP="0001739E">
            <w:pPr>
              <w:autoSpaceDE w:val="0"/>
              <w:autoSpaceDN w:val="0"/>
              <w:adjustRightInd w:val="0"/>
              <w:jc w:val="both"/>
              <w:rPr>
                <w:b/>
                <w:color w:val="000000"/>
                <w:sz w:val="20"/>
                <w:szCs w:val="20"/>
              </w:rPr>
            </w:pPr>
          </w:p>
        </w:tc>
        <w:tc>
          <w:tcPr>
            <w:tcW w:w="1833" w:type="dxa"/>
          </w:tcPr>
          <w:p w:rsidR="00CC5B0B" w:rsidRPr="00AC18E2" w:rsidRDefault="00AC18E2" w:rsidP="009A7FEB">
            <w:pPr>
              <w:autoSpaceDE w:val="0"/>
              <w:autoSpaceDN w:val="0"/>
              <w:adjustRightInd w:val="0"/>
              <w:ind w:left="-87" w:hanging="31"/>
              <w:jc w:val="center"/>
              <w:rPr>
                <w:b/>
                <w:color w:val="000000"/>
                <w:sz w:val="18"/>
                <w:szCs w:val="18"/>
              </w:rPr>
            </w:pPr>
            <w:r w:rsidRPr="00AC18E2">
              <w:rPr>
                <w:b/>
                <w:color w:val="000000"/>
                <w:sz w:val="18"/>
                <w:szCs w:val="18"/>
              </w:rPr>
              <w:t>п</w:t>
            </w:r>
            <w:r w:rsidR="00CC5B0B" w:rsidRPr="00AC18E2">
              <w:rPr>
                <w:b/>
                <w:color w:val="000000"/>
                <w:sz w:val="18"/>
                <w:szCs w:val="18"/>
              </w:rPr>
              <w:t>ервоначальной редакцией</w:t>
            </w:r>
          </w:p>
        </w:tc>
        <w:tc>
          <w:tcPr>
            <w:tcW w:w="2126" w:type="dxa"/>
          </w:tcPr>
          <w:p w:rsidR="00CC5B0B" w:rsidRPr="00AC18E2" w:rsidRDefault="00CC5B0B" w:rsidP="00CC5B0B">
            <w:pPr>
              <w:autoSpaceDE w:val="0"/>
              <w:autoSpaceDN w:val="0"/>
              <w:adjustRightInd w:val="0"/>
              <w:ind w:right="-177"/>
              <w:jc w:val="both"/>
              <w:rPr>
                <w:b/>
                <w:color w:val="000000"/>
                <w:sz w:val="18"/>
                <w:szCs w:val="18"/>
              </w:rPr>
            </w:pPr>
            <w:r w:rsidRPr="00AC18E2">
              <w:rPr>
                <w:b/>
                <w:color w:val="000000"/>
                <w:sz w:val="18"/>
                <w:szCs w:val="18"/>
              </w:rPr>
              <w:t>последней редакции</w:t>
            </w:r>
          </w:p>
        </w:tc>
        <w:tc>
          <w:tcPr>
            <w:tcW w:w="1461" w:type="dxa"/>
            <w:vMerge/>
          </w:tcPr>
          <w:p w:rsidR="00CC5B0B" w:rsidRPr="00AC18E2" w:rsidRDefault="00CC5B0B" w:rsidP="00CC5B0B">
            <w:pPr>
              <w:autoSpaceDE w:val="0"/>
              <w:autoSpaceDN w:val="0"/>
              <w:adjustRightInd w:val="0"/>
              <w:jc w:val="both"/>
              <w:rPr>
                <w:b/>
                <w:color w:val="000000"/>
                <w:sz w:val="18"/>
                <w:szCs w:val="18"/>
              </w:rPr>
            </w:pPr>
          </w:p>
        </w:tc>
        <w:tc>
          <w:tcPr>
            <w:tcW w:w="1068" w:type="dxa"/>
          </w:tcPr>
          <w:p w:rsidR="00CC5B0B" w:rsidRPr="009A7FEB" w:rsidRDefault="00CC5B0B" w:rsidP="00CC5B0B">
            <w:pPr>
              <w:autoSpaceDE w:val="0"/>
              <w:autoSpaceDN w:val="0"/>
              <w:adjustRightInd w:val="0"/>
              <w:jc w:val="both"/>
              <w:rPr>
                <w:i/>
                <w:sz w:val="18"/>
                <w:szCs w:val="18"/>
              </w:rPr>
            </w:pPr>
            <w:proofErr w:type="spellStart"/>
            <w:r w:rsidRPr="009A7FEB">
              <w:rPr>
                <w:i/>
                <w:sz w:val="18"/>
                <w:szCs w:val="18"/>
              </w:rPr>
              <w:t>гр</w:t>
            </w:r>
            <w:proofErr w:type="spellEnd"/>
            <w:r w:rsidRPr="009A7FEB">
              <w:rPr>
                <w:i/>
                <w:sz w:val="18"/>
                <w:szCs w:val="18"/>
              </w:rPr>
              <w:t xml:space="preserve"> 3- </w:t>
            </w:r>
            <w:proofErr w:type="spellStart"/>
            <w:r w:rsidRPr="009A7FEB">
              <w:rPr>
                <w:i/>
                <w:sz w:val="18"/>
                <w:szCs w:val="18"/>
              </w:rPr>
              <w:t>гр</w:t>
            </w:r>
            <w:proofErr w:type="spellEnd"/>
            <w:r w:rsidRPr="009A7FEB">
              <w:rPr>
                <w:i/>
                <w:sz w:val="18"/>
                <w:szCs w:val="18"/>
              </w:rPr>
              <w:t xml:space="preserve"> 2</w:t>
            </w:r>
          </w:p>
        </w:tc>
        <w:tc>
          <w:tcPr>
            <w:tcW w:w="1058" w:type="dxa"/>
          </w:tcPr>
          <w:p w:rsidR="00CC5B0B" w:rsidRPr="009A7FEB" w:rsidRDefault="00CC5B0B" w:rsidP="00CC5B0B">
            <w:pPr>
              <w:autoSpaceDE w:val="0"/>
              <w:autoSpaceDN w:val="0"/>
              <w:adjustRightInd w:val="0"/>
              <w:jc w:val="both"/>
              <w:rPr>
                <w:i/>
                <w:sz w:val="18"/>
                <w:szCs w:val="18"/>
              </w:rPr>
            </w:pPr>
            <w:r w:rsidRPr="009A7FEB">
              <w:rPr>
                <w:i/>
                <w:sz w:val="18"/>
                <w:szCs w:val="18"/>
              </w:rPr>
              <w:t xml:space="preserve">Гр 4- </w:t>
            </w:r>
            <w:proofErr w:type="spellStart"/>
            <w:r w:rsidRPr="009A7FEB">
              <w:rPr>
                <w:i/>
                <w:sz w:val="18"/>
                <w:szCs w:val="18"/>
              </w:rPr>
              <w:t>гр</w:t>
            </w:r>
            <w:proofErr w:type="spellEnd"/>
            <w:r w:rsidRPr="009A7FEB">
              <w:rPr>
                <w:i/>
                <w:sz w:val="18"/>
                <w:szCs w:val="18"/>
              </w:rPr>
              <w:t xml:space="preserve"> 3</w:t>
            </w:r>
          </w:p>
        </w:tc>
      </w:tr>
      <w:tr w:rsidR="00CC5B0B" w:rsidRPr="00CC5B0B" w:rsidTr="00633CAD">
        <w:tc>
          <w:tcPr>
            <w:tcW w:w="2660" w:type="dxa"/>
          </w:tcPr>
          <w:p w:rsidR="00CC5B0B" w:rsidRPr="009A7FEB" w:rsidRDefault="00CC5B0B" w:rsidP="00CC5B0B">
            <w:pPr>
              <w:autoSpaceDE w:val="0"/>
              <w:autoSpaceDN w:val="0"/>
              <w:adjustRightInd w:val="0"/>
              <w:jc w:val="center"/>
              <w:rPr>
                <w:i/>
                <w:color w:val="000000"/>
                <w:sz w:val="18"/>
                <w:szCs w:val="18"/>
              </w:rPr>
            </w:pPr>
            <w:r w:rsidRPr="009A7FEB">
              <w:rPr>
                <w:i/>
                <w:color w:val="000000"/>
                <w:sz w:val="18"/>
                <w:szCs w:val="18"/>
              </w:rPr>
              <w:t>1</w:t>
            </w:r>
          </w:p>
        </w:tc>
        <w:tc>
          <w:tcPr>
            <w:tcW w:w="1833" w:type="dxa"/>
          </w:tcPr>
          <w:p w:rsidR="00CC5B0B" w:rsidRPr="009A7FEB" w:rsidRDefault="00CC5B0B" w:rsidP="00CC5B0B">
            <w:pPr>
              <w:autoSpaceDE w:val="0"/>
              <w:autoSpaceDN w:val="0"/>
              <w:adjustRightInd w:val="0"/>
              <w:jc w:val="center"/>
              <w:rPr>
                <w:i/>
                <w:color w:val="000000"/>
                <w:sz w:val="18"/>
                <w:szCs w:val="18"/>
              </w:rPr>
            </w:pPr>
            <w:r w:rsidRPr="009A7FEB">
              <w:rPr>
                <w:i/>
                <w:color w:val="000000"/>
                <w:sz w:val="18"/>
                <w:szCs w:val="18"/>
              </w:rPr>
              <w:t>2</w:t>
            </w:r>
          </w:p>
        </w:tc>
        <w:tc>
          <w:tcPr>
            <w:tcW w:w="2126" w:type="dxa"/>
          </w:tcPr>
          <w:p w:rsidR="00CC5B0B" w:rsidRPr="009A7FEB" w:rsidRDefault="00CC5B0B" w:rsidP="00CC5B0B">
            <w:pPr>
              <w:autoSpaceDE w:val="0"/>
              <w:autoSpaceDN w:val="0"/>
              <w:adjustRightInd w:val="0"/>
              <w:ind w:right="-177"/>
              <w:jc w:val="center"/>
              <w:rPr>
                <w:i/>
                <w:color w:val="000000"/>
                <w:sz w:val="18"/>
                <w:szCs w:val="18"/>
              </w:rPr>
            </w:pPr>
            <w:r w:rsidRPr="009A7FEB">
              <w:rPr>
                <w:i/>
                <w:color w:val="000000"/>
                <w:sz w:val="18"/>
                <w:szCs w:val="18"/>
              </w:rPr>
              <w:t>3</w:t>
            </w:r>
          </w:p>
        </w:tc>
        <w:tc>
          <w:tcPr>
            <w:tcW w:w="1461" w:type="dxa"/>
          </w:tcPr>
          <w:p w:rsidR="00CC5B0B" w:rsidRPr="009A7FEB" w:rsidRDefault="00CC5B0B" w:rsidP="00CC5B0B">
            <w:pPr>
              <w:autoSpaceDE w:val="0"/>
              <w:autoSpaceDN w:val="0"/>
              <w:adjustRightInd w:val="0"/>
              <w:jc w:val="center"/>
              <w:rPr>
                <w:i/>
                <w:color w:val="000000"/>
                <w:sz w:val="18"/>
                <w:szCs w:val="18"/>
              </w:rPr>
            </w:pPr>
            <w:r w:rsidRPr="009A7FEB">
              <w:rPr>
                <w:i/>
                <w:color w:val="000000"/>
                <w:sz w:val="18"/>
                <w:szCs w:val="18"/>
              </w:rPr>
              <w:t>4</w:t>
            </w:r>
          </w:p>
        </w:tc>
        <w:tc>
          <w:tcPr>
            <w:tcW w:w="1068" w:type="dxa"/>
          </w:tcPr>
          <w:p w:rsidR="00CC5B0B" w:rsidRPr="009A7FEB" w:rsidRDefault="00CC5B0B" w:rsidP="00CC5B0B">
            <w:pPr>
              <w:autoSpaceDE w:val="0"/>
              <w:autoSpaceDN w:val="0"/>
              <w:adjustRightInd w:val="0"/>
              <w:jc w:val="center"/>
              <w:rPr>
                <w:i/>
                <w:sz w:val="18"/>
                <w:szCs w:val="18"/>
              </w:rPr>
            </w:pPr>
            <w:r w:rsidRPr="009A7FEB">
              <w:rPr>
                <w:i/>
                <w:sz w:val="18"/>
                <w:szCs w:val="18"/>
              </w:rPr>
              <w:t>5</w:t>
            </w:r>
          </w:p>
        </w:tc>
        <w:tc>
          <w:tcPr>
            <w:tcW w:w="1058" w:type="dxa"/>
          </w:tcPr>
          <w:p w:rsidR="00CC5B0B" w:rsidRPr="009A7FEB" w:rsidRDefault="00CC5B0B" w:rsidP="00CC5B0B">
            <w:pPr>
              <w:autoSpaceDE w:val="0"/>
              <w:autoSpaceDN w:val="0"/>
              <w:adjustRightInd w:val="0"/>
              <w:jc w:val="center"/>
              <w:rPr>
                <w:i/>
                <w:sz w:val="18"/>
                <w:szCs w:val="18"/>
              </w:rPr>
            </w:pPr>
            <w:r w:rsidRPr="009A7FEB">
              <w:rPr>
                <w:i/>
                <w:sz w:val="18"/>
                <w:szCs w:val="18"/>
              </w:rPr>
              <w:t>6</w:t>
            </w:r>
          </w:p>
        </w:tc>
      </w:tr>
      <w:tr w:rsidR="0001739E" w:rsidRPr="00CC5B0B" w:rsidTr="00633CAD">
        <w:tc>
          <w:tcPr>
            <w:tcW w:w="2660" w:type="dxa"/>
          </w:tcPr>
          <w:p w:rsidR="0001739E" w:rsidRPr="00CC5B0B" w:rsidRDefault="0001739E" w:rsidP="0001739E">
            <w:pPr>
              <w:autoSpaceDE w:val="0"/>
              <w:autoSpaceDN w:val="0"/>
              <w:adjustRightInd w:val="0"/>
              <w:jc w:val="both"/>
              <w:rPr>
                <w:color w:val="000000"/>
                <w:sz w:val="20"/>
                <w:szCs w:val="20"/>
              </w:rPr>
            </w:pPr>
            <w:r w:rsidRPr="00CC5B0B">
              <w:rPr>
                <w:color w:val="000000"/>
                <w:sz w:val="20"/>
                <w:szCs w:val="20"/>
              </w:rPr>
              <w:t>Налоговые доходы</w:t>
            </w:r>
          </w:p>
        </w:tc>
        <w:tc>
          <w:tcPr>
            <w:tcW w:w="1833" w:type="dxa"/>
          </w:tcPr>
          <w:p w:rsidR="0001739E" w:rsidRPr="00CC5B0B" w:rsidRDefault="00C2436B" w:rsidP="00C2436B">
            <w:pPr>
              <w:autoSpaceDE w:val="0"/>
              <w:autoSpaceDN w:val="0"/>
              <w:adjustRightInd w:val="0"/>
              <w:jc w:val="right"/>
              <w:rPr>
                <w:color w:val="000000"/>
                <w:sz w:val="20"/>
                <w:szCs w:val="20"/>
              </w:rPr>
            </w:pPr>
            <w:r w:rsidRPr="00CC5B0B">
              <w:rPr>
                <w:color w:val="000000"/>
                <w:sz w:val="20"/>
                <w:szCs w:val="20"/>
              </w:rPr>
              <w:t>712 058,3</w:t>
            </w:r>
          </w:p>
        </w:tc>
        <w:tc>
          <w:tcPr>
            <w:tcW w:w="2126" w:type="dxa"/>
          </w:tcPr>
          <w:p w:rsidR="0001739E" w:rsidRPr="00CC5B0B" w:rsidRDefault="00C2436B" w:rsidP="00CC5B0B">
            <w:pPr>
              <w:autoSpaceDE w:val="0"/>
              <w:autoSpaceDN w:val="0"/>
              <w:adjustRightInd w:val="0"/>
              <w:jc w:val="right"/>
              <w:rPr>
                <w:color w:val="000000"/>
                <w:sz w:val="20"/>
                <w:szCs w:val="20"/>
              </w:rPr>
            </w:pPr>
            <w:r w:rsidRPr="00CC5B0B">
              <w:rPr>
                <w:color w:val="000000"/>
                <w:sz w:val="20"/>
                <w:szCs w:val="20"/>
              </w:rPr>
              <w:t>787 481,2</w:t>
            </w:r>
          </w:p>
        </w:tc>
        <w:tc>
          <w:tcPr>
            <w:tcW w:w="1461" w:type="dxa"/>
          </w:tcPr>
          <w:p w:rsidR="0001739E" w:rsidRPr="00CC5B0B" w:rsidRDefault="007627AA" w:rsidP="00C2436B">
            <w:pPr>
              <w:autoSpaceDE w:val="0"/>
              <w:autoSpaceDN w:val="0"/>
              <w:adjustRightInd w:val="0"/>
              <w:jc w:val="right"/>
              <w:rPr>
                <w:color w:val="000000"/>
                <w:sz w:val="20"/>
                <w:szCs w:val="20"/>
              </w:rPr>
            </w:pPr>
            <w:r w:rsidRPr="00CC5B0B">
              <w:rPr>
                <w:color w:val="000000"/>
                <w:sz w:val="20"/>
                <w:szCs w:val="20"/>
              </w:rPr>
              <w:t>787 481,2</w:t>
            </w:r>
          </w:p>
        </w:tc>
        <w:tc>
          <w:tcPr>
            <w:tcW w:w="1068" w:type="dxa"/>
          </w:tcPr>
          <w:p w:rsidR="0001739E" w:rsidRPr="00CC5B0B" w:rsidRDefault="007B347D" w:rsidP="00C2436B">
            <w:pPr>
              <w:autoSpaceDE w:val="0"/>
              <w:autoSpaceDN w:val="0"/>
              <w:adjustRightInd w:val="0"/>
              <w:jc w:val="right"/>
              <w:rPr>
                <w:color w:val="000000"/>
                <w:sz w:val="20"/>
                <w:szCs w:val="20"/>
              </w:rPr>
            </w:pPr>
            <w:r w:rsidRPr="00CC5B0B">
              <w:rPr>
                <w:color w:val="000000"/>
                <w:sz w:val="20"/>
                <w:szCs w:val="20"/>
              </w:rPr>
              <w:t>75 422,9</w:t>
            </w:r>
          </w:p>
        </w:tc>
        <w:tc>
          <w:tcPr>
            <w:tcW w:w="1058" w:type="dxa"/>
          </w:tcPr>
          <w:p w:rsidR="0001739E" w:rsidRPr="00CC5B0B" w:rsidRDefault="003B494C" w:rsidP="00C2436B">
            <w:pPr>
              <w:autoSpaceDE w:val="0"/>
              <w:autoSpaceDN w:val="0"/>
              <w:adjustRightInd w:val="0"/>
              <w:jc w:val="right"/>
              <w:rPr>
                <w:color w:val="000000"/>
                <w:sz w:val="20"/>
                <w:szCs w:val="20"/>
              </w:rPr>
            </w:pPr>
            <w:r w:rsidRPr="00CC5B0B">
              <w:rPr>
                <w:color w:val="000000"/>
                <w:sz w:val="20"/>
                <w:szCs w:val="20"/>
              </w:rPr>
              <w:t>0</w:t>
            </w:r>
          </w:p>
        </w:tc>
      </w:tr>
      <w:tr w:rsidR="0001739E" w:rsidRPr="00CC5B0B" w:rsidTr="00633CAD">
        <w:tc>
          <w:tcPr>
            <w:tcW w:w="2660" w:type="dxa"/>
          </w:tcPr>
          <w:p w:rsidR="0001739E" w:rsidRPr="00CC5B0B" w:rsidRDefault="0001739E" w:rsidP="0001739E">
            <w:pPr>
              <w:autoSpaceDE w:val="0"/>
              <w:autoSpaceDN w:val="0"/>
              <w:adjustRightInd w:val="0"/>
              <w:jc w:val="both"/>
              <w:rPr>
                <w:color w:val="000000"/>
                <w:sz w:val="20"/>
                <w:szCs w:val="20"/>
              </w:rPr>
            </w:pPr>
            <w:r w:rsidRPr="00CC5B0B">
              <w:rPr>
                <w:color w:val="000000"/>
                <w:sz w:val="20"/>
                <w:szCs w:val="20"/>
              </w:rPr>
              <w:t>Неналоговые доходы</w:t>
            </w:r>
          </w:p>
        </w:tc>
        <w:tc>
          <w:tcPr>
            <w:tcW w:w="1833" w:type="dxa"/>
          </w:tcPr>
          <w:p w:rsidR="0001739E" w:rsidRPr="00CC5B0B" w:rsidRDefault="00C2436B" w:rsidP="00C2436B">
            <w:pPr>
              <w:autoSpaceDE w:val="0"/>
              <w:autoSpaceDN w:val="0"/>
              <w:adjustRightInd w:val="0"/>
              <w:jc w:val="right"/>
              <w:rPr>
                <w:color w:val="000000"/>
                <w:sz w:val="20"/>
                <w:szCs w:val="20"/>
              </w:rPr>
            </w:pPr>
            <w:r w:rsidRPr="00CC5B0B">
              <w:rPr>
                <w:color w:val="000000"/>
                <w:sz w:val="20"/>
                <w:szCs w:val="20"/>
              </w:rPr>
              <w:t>72 713,0</w:t>
            </w:r>
          </w:p>
        </w:tc>
        <w:tc>
          <w:tcPr>
            <w:tcW w:w="2126" w:type="dxa"/>
          </w:tcPr>
          <w:p w:rsidR="0001739E" w:rsidRPr="00CC5B0B" w:rsidRDefault="007B347D" w:rsidP="00CC5B0B">
            <w:pPr>
              <w:autoSpaceDE w:val="0"/>
              <w:autoSpaceDN w:val="0"/>
              <w:adjustRightInd w:val="0"/>
              <w:jc w:val="right"/>
              <w:rPr>
                <w:color w:val="000000"/>
                <w:sz w:val="20"/>
                <w:szCs w:val="20"/>
              </w:rPr>
            </w:pPr>
            <w:r w:rsidRPr="00CC5B0B">
              <w:rPr>
                <w:color w:val="000000"/>
                <w:sz w:val="20"/>
                <w:szCs w:val="20"/>
              </w:rPr>
              <w:t>95 921,5</w:t>
            </w:r>
          </w:p>
        </w:tc>
        <w:tc>
          <w:tcPr>
            <w:tcW w:w="1461" w:type="dxa"/>
          </w:tcPr>
          <w:p w:rsidR="0001739E" w:rsidRPr="00CC5B0B" w:rsidRDefault="007627AA" w:rsidP="00C2436B">
            <w:pPr>
              <w:autoSpaceDE w:val="0"/>
              <w:autoSpaceDN w:val="0"/>
              <w:adjustRightInd w:val="0"/>
              <w:jc w:val="right"/>
              <w:rPr>
                <w:color w:val="000000"/>
                <w:sz w:val="20"/>
                <w:szCs w:val="20"/>
              </w:rPr>
            </w:pPr>
            <w:r w:rsidRPr="00CC5B0B">
              <w:rPr>
                <w:color w:val="000000"/>
                <w:sz w:val="20"/>
                <w:szCs w:val="20"/>
              </w:rPr>
              <w:t>95 921,5</w:t>
            </w:r>
          </w:p>
        </w:tc>
        <w:tc>
          <w:tcPr>
            <w:tcW w:w="1068" w:type="dxa"/>
          </w:tcPr>
          <w:p w:rsidR="0001739E" w:rsidRPr="00CC5B0B" w:rsidRDefault="007B347D" w:rsidP="00C2436B">
            <w:pPr>
              <w:autoSpaceDE w:val="0"/>
              <w:autoSpaceDN w:val="0"/>
              <w:adjustRightInd w:val="0"/>
              <w:jc w:val="right"/>
              <w:rPr>
                <w:color w:val="000000"/>
                <w:sz w:val="20"/>
                <w:szCs w:val="20"/>
              </w:rPr>
            </w:pPr>
            <w:r w:rsidRPr="00CC5B0B">
              <w:rPr>
                <w:color w:val="000000"/>
                <w:sz w:val="20"/>
                <w:szCs w:val="20"/>
              </w:rPr>
              <w:t>23 208,5</w:t>
            </w:r>
          </w:p>
        </w:tc>
        <w:tc>
          <w:tcPr>
            <w:tcW w:w="1058" w:type="dxa"/>
          </w:tcPr>
          <w:p w:rsidR="0001739E" w:rsidRPr="00CC5B0B" w:rsidRDefault="003B494C" w:rsidP="00C2436B">
            <w:pPr>
              <w:autoSpaceDE w:val="0"/>
              <w:autoSpaceDN w:val="0"/>
              <w:adjustRightInd w:val="0"/>
              <w:jc w:val="right"/>
              <w:rPr>
                <w:color w:val="000000"/>
                <w:sz w:val="20"/>
                <w:szCs w:val="20"/>
              </w:rPr>
            </w:pPr>
            <w:r w:rsidRPr="00CC5B0B">
              <w:rPr>
                <w:color w:val="000000"/>
                <w:sz w:val="20"/>
                <w:szCs w:val="20"/>
              </w:rPr>
              <w:t>0</w:t>
            </w:r>
          </w:p>
        </w:tc>
      </w:tr>
      <w:tr w:rsidR="0001739E" w:rsidRPr="00CC5B0B" w:rsidTr="00633CAD">
        <w:tc>
          <w:tcPr>
            <w:tcW w:w="2660" w:type="dxa"/>
          </w:tcPr>
          <w:p w:rsidR="0001739E" w:rsidRPr="00CC5B0B" w:rsidRDefault="0001739E" w:rsidP="00C2436B">
            <w:pPr>
              <w:autoSpaceDE w:val="0"/>
              <w:autoSpaceDN w:val="0"/>
              <w:adjustRightInd w:val="0"/>
              <w:jc w:val="both"/>
              <w:rPr>
                <w:color w:val="000000"/>
                <w:sz w:val="20"/>
                <w:szCs w:val="20"/>
              </w:rPr>
            </w:pPr>
            <w:r w:rsidRPr="00CC5B0B">
              <w:rPr>
                <w:sz w:val="20"/>
                <w:szCs w:val="20"/>
              </w:rPr>
              <w:t xml:space="preserve">Безвозмездные поступления </w:t>
            </w:r>
          </w:p>
        </w:tc>
        <w:tc>
          <w:tcPr>
            <w:tcW w:w="1833" w:type="dxa"/>
          </w:tcPr>
          <w:p w:rsidR="0001739E" w:rsidRPr="00CC5B0B" w:rsidRDefault="003B494C" w:rsidP="00C2436B">
            <w:pPr>
              <w:autoSpaceDE w:val="0"/>
              <w:autoSpaceDN w:val="0"/>
              <w:adjustRightInd w:val="0"/>
              <w:jc w:val="right"/>
              <w:rPr>
                <w:color w:val="000000"/>
                <w:sz w:val="20"/>
                <w:szCs w:val="20"/>
              </w:rPr>
            </w:pPr>
            <w:r w:rsidRPr="00CC5B0B">
              <w:rPr>
                <w:color w:val="000000"/>
                <w:sz w:val="20"/>
                <w:szCs w:val="20"/>
              </w:rPr>
              <w:t>837 852,2</w:t>
            </w:r>
          </w:p>
        </w:tc>
        <w:tc>
          <w:tcPr>
            <w:tcW w:w="2126" w:type="dxa"/>
          </w:tcPr>
          <w:p w:rsidR="0001739E" w:rsidRPr="00CC5B0B" w:rsidRDefault="003B494C" w:rsidP="00CC5B0B">
            <w:pPr>
              <w:autoSpaceDE w:val="0"/>
              <w:autoSpaceDN w:val="0"/>
              <w:adjustRightInd w:val="0"/>
              <w:jc w:val="right"/>
              <w:rPr>
                <w:color w:val="000000"/>
                <w:sz w:val="20"/>
                <w:szCs w:val="20"/>
              </w:rPr>
            </w:pPr>
            <w:r w:rsidRPr="00CC5B0B">
              <w:rPr>
                <w:color w:val="000000"/>
                <w:sz w:val="20"/>
                <w:szCs w:val="20"/>
              </w:rPr>
              <w:t>1 616 196,1</w:t>
            </w:r>
          </w:p>
        </w:tc>
        <w:tc>
          <w:tcPr>
            <w:tcW w:w="1461" w:type="dxa"/>
          </w:tcPr>
          <w:p w:rsidR="0001739E" w:rsidRPr="00CC5B0B" w:rsidRDefault="007627AA" w:rsidP="00C2436B">
            <w:pPr>
              <w:autoSpaceDE w:val="0"/>
              <w:autoSpaceDN w:val="0"/>
              <w:adjustRightInd w:val="0"/>
              <w:jc w:val="right"/>
              <w:rPr>
                <w:color w:val="000000"/>
                <w:sz w:val="20"/>
                <w:szCs w:val="20"/>
              </w:rPr>
            </w:pPr>
            <w:r w:rsidRPr="00CC5B0B">
              <w:rPr>
                <w:color w:val="000000"/>
                <w:sz w:val="20"/>
                <w:szCs w:val="20"/>
              </w:rPr>
              <w:t>1 615 099,1</w:t>
            </w:r>
          </w:p>
        </w:tc>
        <w:tc>
          <w:tcPr>
            <w:tcW w:w="1068" w:type="dxa"/>
          </w:tcPr>
          <w:p w:rsidR="0001739E" w:rsidRPr="00CC5B0B" w:rsidRDefault="003B494C" w:rsidP="00C2436B">
            <w:pPr>
              <w:autoSpaceDE w:val="0"/>
              <w:autoSpaceDN w:val="0"/>
              <w:adjustRightInd w:val="0"/>
              <w:jc w:val="right"/>
              <w:rPr>
                <w:color w:val="000000"/>
                <w:sz w:val="20"/>
                <w:szCs w:val="20"/>
              </w:rPr>
            </w:pPr>
            <w:r w:rsidRPr="00CC5B0B">
              <w:rPr>
                <w:color w:val="000000"/>
                <w:sz w:val="20"/>
                <w:szCs w:val="20"/>
              </w:rPr>
              <w:t>778 343,9</w:t>
            </w:r>
          </w:p>
        </w:tc>
        <w:tc>
          <w:tcPr>
            <w:tcW w:w="1058" w:type="dxa"/>
          </w:tcPr>
          <w:p w:rsidR="0001739E" w:rsidRPr="00CC5B0B" w:rsidRDefault="003B494C" w:rsidP="00C2436B">
            <w:pPr>
              <w:autoSpaceDE w:val="0"/>
              <w:autoSpaceDN w:val="0"/>
              <w:adjustRightInd w:val="0"/>
              <w:jc w:val="right"/>
              <w:rPr>
                <w:color w:val="000000"/>
                <w:sz w:val="20"/>
                <w:szCs w:val="20"/>
              </w:rPr>
            </w:pPr>
            <w:r w:rsidRPr="00CC5B0B">
              <w:rPr>
                <w:color w:val="000000"/>
                <w:sz w:val="20"/>
                <w:szCs w:val="20"/>
              </w:rPr>
              <w:t>1 097,0</w:t>
            </w:r>
          </w:p>
        </w:tc>
      </w:tr>
      <w:tr w:rsidR="00BB5469" w:rsidRPr="00CC5B0B" w:rsidTr="00633CAD">
        <w:tc>
          <w:tcPr>
            <w:tcW w:w="2660" w:type="dxa"/>
          </w:tcPr>
          <w:p w:rsidR="00BB5469" w:rsidRPr="00CC5B0B" w:rsidRDefault="00BB5469" w:rsidP="00C2436B">
            <w:pPr>
              <w:autoSpaceDE w:val="0"/>
              <w:autoSpaceDN w:val="0"/>
              <w:adjustRightInd w:val="0"/>
              <w:jc w:val="both"/>
              <w:rPr>
                <w:sz w:val="20"/>
                <w:szCs w:val="20"/>
              </w:rPr>
            </w:pPr>
            <w:r w:rsidRPr="00CC5B0B">
              <w:rPr>
                <w:sz w:val="20"/>
                <w:szCs w:val="20"/>
              </w:rPr>
              <w:t>Прочие безвозмездные поступления</w:t>
            </w:r>
          </w:p>
        </w:tc>
        <w:tc>
          <w:tcPr>
            <w:tcW w:w="1833" w:type="dxa"/>
          </w:tcPr>
          <w:p w:rsidR="00BB5469" w:rsidRPr="00CC5B0B" w:rsidRDefault="003B494C" w:rsidP="00C2436B">
            <w:pPr>
              <w:autoSpaceDE w:val="0"/>
              <w:autoSpaceDN w:val="0"/>
              <w:adjustRightInd w:val="0"/>
              <w:jc w:val="right"/>
              <w:rPr>
                <w:color w:val="000000"/>
                <w:sz w:val="20"/>
                <w:szCs w:val="20"/>
              </w:rPr>
            </w:pPr>
            <w:r w:rsidRPr="00CC5B0B">
              <w:rPr>
                <w:color w:val="000000"/>
                <w:sz w:val="20"/>
                <w:szCs w:val="20"/>
              </w:rPr>
              <w:t>800,0</w:t>
            </w:r>
          </w:p>
        </w:tc>
        <w:tc>
          <w:tcPr>
            <w:tcW w:w="2126" w:type="dxa"/>
          </w:tcPr>
          <w:p w:rsidR="00BB5469" w:rsidRPr="00CC5B0B" w:rsidRDefault="003B494C" w:rsidP="00CC5B0B">
            <w:pPr>
              <w:autoSpaceDE w:val="0"/>
              <w:autoSpaceDN w:val="0"/>
              <w:adjustRightInd w:val="0"/>
              <w:jc w:val="right"/>
              <w:rPr>
                <w:color w:val="000000"/>
                <w:sz w:val="20"/>
                <w:szCs w:val="20"/>
              </w:rPr>
            </w:pPr>
            <w:r w:rsidRPr="00CC5B0B">
              <w:rPr>
                <w:color w:val="000000"/>
                <w:sz w:val="20"/>
                <w:szCs w:val="20"/>
              </w:rPr>
              <w:t>413,2</w:t>
            </w:r>
          </w:p>
        </w:tc>
        <w:tc>
          <w:tcPr>
            <w:tcW w:w="1461" w:type="dxa"/>
          </w:tcPr>
          <w:p w:rsidR="00BB5469" w:rsidRPr="00CC5B0B" w:rsidRDefault="00BB5469" w:rsidP="00C2436B">
            <w:pPr>
              <w:autoSpaceDE w:val="0"/>
              <w:autoSpaceDN w:val="0"/>
              <w:adjustRightInd w:val="0"/>
              <w:jc w:val="right"/>
              <w:rPr>
                <w:color w:val="000000"/>
                <w:sz w:val="20"/>
                <w:szCs w:val="20"/>
              </w:rPr>
            </w:pPr>
            <w:r w:rsidRPr="00CC5B0B">
              <w:rPr>
                <w:color w:val="000000"/>
                <w:sz w:val="20"/>
                <w:szCs w:val="20"/>
              </w:rPr>
              <w:t>413,2</w:t>
            </w:r>
          </w:p>
        </w:tc>
        <w:tc>
          <w:tcPr>
            <w:tcW w:w="1068" w:type="dxa"/>
          </w:tcPr>
          <w:p w:rsidR="00BB5469" w:rsidRPr="00CC5B0B" w:rsidRDefault="003B494C" w:rsidP="00C2436B">
            <w:pPr>
              <w:autoSpaceDE w:val="0"/>
              <w:autoSpaceDN w:val="0"/>
              <w:adjustRightInd w:val="0"/>
              <w:jc w:val="right"/>
              <w:rPr>
                <w:color w:val="000000"/>
                <w:sz w:val="20"/>
                <w:szCs w:val="20"/>
              </w:rPr>
            </w:pPr>
            <w:r w:rsidRPr="00CC5B0B">
              <w:rPr>
                <w:color w:val="000000"/>
                <w:sz w:val="20"/>
                <w:szCs w:val="20"/>
              </w:rPr>
              <w:t>-386,8</w:t>
            </w:r>
          </w:p>
        </w:tc>
        <w:tc>
          <w:tcPr>
            <w:tcW w:w="1058" w:type="dxa"/>
          </w:tcPr>
          <w:p w:rsidR="00BB5469" w:rsidRPr="00CC5B0B" w:rsidRDefault="003B494C" w:rsidP="00C2436B">
            <w:pPr>
              <w:autoSpaceDE w:val="0"/>
              <w:autoSpaceDN w:val="0"/>
              <w:adjustRightInd w:val="0"/>
              <w:jc w:val="right"/>
              <w:rPr>
                <w:color w:val="000000"/>
                <w:sz w:val="20"/>
                <w:szCs w:val="20"/>
              </w:rPr>
            </w:pPr>
            <w:r w:rsidRPr="00CC5B0B">
              <w:rPr>
                <w:color w:val="000000"/>
                <w:sz w:val="20"/>
                <w:szCs w:val="20"/>
              </w:rPr>
              <w:t>0</w:t>
            </w:r>
          </w:p>
        </w:tc>
      </w:tr>
      <w:tr w:rsidR="007627AA" w:rsidRPr="00CC5B0B" w:rsidTr="00633CAD">
        <w:tc>
          <w:tcPr>
            <w:tcW w:w="2660" w:type="dxa"/>
          </w:tcPr>
          <w:p w:rsidR="007627AA" w:rsidRPr="00CC5B0B" w:rsidRDefault="007627AA" w:rsidP="00C2436B">
            <w:pPr>
              <w:autoSpaceDE w:val="0"/>
              <w:autoSpaceDN w:val="0"/>
              <w:adjustRightInd w:val="0"/>
              <w:jc w:val="both"/>
              <w:rPr>
                <w:sz w:val="20"/>
                <w:szCs w:val="20"/>
              </w:rPr>
            </w:pPr>
            <w:r w:rsidRPr="00CC5B0B">
              <w:rPr>
                <w:sz w:val="20"/>
                <w:szCs w:val="20"/>
              </w:rPr>
              <w:t>Возврат остатков</w:t>
            </w:r>
          </w:p>
        </w:tc>
        <w:tc>
          <w:tcPr>
            <w:tcW w:w="1833" w:type="dxa"/>
          </w:tcPr>
          <w:p w:rsidR="007627AA" w:rsidRPr="00CC5B0B" w:rsidRDefault="003B494C" w:rsidP="00C2436B">
            <w:pPr>
              <w:autoSpaceDE w:val="0"/>
              <w:autoSpaceDN w:val="0"/>
              <w:adjustRightInd w:val="0"/>
              <w:jc w:val="right"/>
              <w:rPr>
                <w:color w:val="000000"/>
                <w:sz w:val="20"/>
                <w:szCs w:val="20"/>
              </w:rPr>
            </w:pPr>
            <w:r w:rsidRPr="00CC5B0B">
              <w:rPr>
                <w:color w:val="000000"/>
                <w:sz w:val="20"/>
                <w:szCs w:val="20"/>
              </w:rPr>
              <w:t>0</w:t>
            </w:r>
          </w:p>
        </w:tc>
        <w:tc>
          <w:tcPr>
            <w:tcW w:w="2126" w:type="dxa"/>
          </w:tcPr>
          <w:p w:rsidR="007627AA" w:rsidRPr="00CC5B0B" w:rsidRDefault="003B494C" w:rsidP="00CC5B0B">
            <w:pPr>
              <w:autoSpaceDE w:val="0"/>
              <w:autoSpaceDN w:val="0"/>
              <w:adjustRightInd w:val="0"/>
              <w:jc w:val="right"/>
              <w:rPr>
                <w:color w:val="000000"/>
                <w:sz w:val="20"/>
                <w:szCs w:val="20"/>
              </w:rPr>
            </w:pPr>
            <w:r w:rsidRPr="00CC5B0B">
              <w:rPr>
                <w:color w:val="000000"/>
                <w:sz w:val="20"/>
                <w:szCs w:val="20"/>
              </w:rPr>
              <w:t>-92 304,4</w:t>
            </w:r>
          </w:p>
        </w:tc>
        <w:tc>
          <w:tcPr>
            <w:tcW w:w="1461" w:type="dxa"/>
          </w:tcPr>
          <w:p w:rsidR="007627AA" w:rsidRPr="00CC5B0B" w:rsidRDefault="007627AA" w:rsidP="00C2436B">
            <w:pPr>
              <w:autoSpaceDE w:val="0"/>
              <w:autoSpaceDN w:val="0"/>
              <w:adjustRightInd w:val="0"/>
              <w:jc w:val="right"/>
              <w:rPr>
                <w:color w:val="000000"/>
                <w:sz w:val="20"/>
                <w:szCs w:val="20"/>
              </w:rPr>
            </w:pPr>
            <w:r w:rsidRPr="00CC5B0B">
              <w:rPr>
                <w:color w:val="000000"/>
                <w:sz w:val="20"/>
                <w:szCs w:val="20"/>
              </w:rPr>
              <w:t>- 92 304,4</w:t>
            </w:r>
          </w:p>
        </w:tc>
        <w:tc>
          <w:tcPr>
            <w:tcW w:w="1068" w:type="dxa"/>
          </w:tcPr>
          <w:p w:rsidR="007627AA" w:rsidRPr="00CC5B0B" w:rsidRDefault="003B494C" w:rsidP="00C2436B">
            <w:pPr>
              <w:autoSpaceDE w:val="0"/>
              <w:autoSpaceDN w:val="0"/>
              <w:adjustRightInd w:val="0"/>
              <w:jc w:val="right"/>
              <w:rPr>
                <w:color w:val="000000"/>
                <w:sz w:val="20"/>
                <w:szCs w:val="20"/>
              </w:rPr>
            </w:pPr>
            <w:r w:rsidRPr="00CC5B0B">
              <w:rPr>
                <w:color w:val="000000"/>
                <w:sz w:val="20"/>
                <w:szCs w:val="20"/>
              </w:rPr>
              <w:t>-92 304,4</w:t>
            </w:r>
          </w:p>
        </w:tc>
        <w:tc>
          <w:tcPr>
            <w:tcW w:w="1058" w:type="dxa"/>
          </w:tcPr>
          <w:p w:rsidR="007627AA" w:rsidRPr="00CC5B0B" w:rsidRDefault="003B494C" w:rsidP="00C2436B">
            <w:pPr>
              <w:autoSpaceDE w:val="0"/>
              <w:autoSpaceDN w:val="0"/>
              <w:adjustRightInd w:val="0"/>
              <w:jc w:val="right"/>
              <w:rPr>
                <w:color w:val="000000"/>
                <w:sz w:val="20"/>
                <w:szCs w:val="20"/>
              </w:rPr>
            </w:pPr>
            <w:r w:rsidRPr="00CC5B0B">
              <w:rPr>
                <w:color w:val="000000"/>
                <w:sz w:val="20"/>
                <w:szCs w:val="20"/>
              </w:rPr>
              <w:t>0</w:t>
            </w:r>
          </w:p>
        </w:tc>
      </w:tr>
      <w:tr w:rsidR="0001739E" w:rsidRPr="00CC5B0B" w:rsidTr="00633CAD">
        <w:tc>
          <w:tcPr>
            <w:tcW w:w="2660" w:type="dxa"/>
          </w:tcPr>
          <w:p w:rsidR="0001739E" w:rsidRPr="009A7FEB" w:rsidRDefault="0001739E" w:rsidP="0001739E">
            <w:pPr>
              <w:autoSpaceDE w:val="0"/>
              <w:autoSpaceDN w:val="0"/>
              <w:adjustRightInd w:val="0"/>
              <w:jc w:val="center"/>
              <w:rPr>
                <w:b/>
                <w:sz w:val="20"/>
                <w:szCs w:val="20"/>
              </w:rPr>
            </w:pPr>
            <w:r w:rsidRPr="009A7FEB">
              <w:rPr>
                <w:b/>
                <w:sz w:val="20"/>
                <w:szCs w:val="20"/>
              </w:rPr>
              <w:t>ВСЕГО ДОХОДОВ:</w:t>
            </w:r>
          </w:p>
        </w:tc>
        <w:tc>
          <w:tcPr>
            <w:tcW w:w="1833" w:type="dxa"/>
          </w:tcPr>
          <w:p w:rsidR="0001739E" w:rsidRPr="009A7FEB" w:rsidRDefault="00C2436B" w:rsidP="00C2436B">
            <w:pPr>
              <w:autoSpaceDE w:val="0"/>
              <w:autoSpaceDN w:val="0"/>
              <w:adjustRightInd w:val="0"/>
              <w:jc w:val="right"/>
              <w:rPr>
                <w:b/>
                <w:color w:val="000000"/>
                <w:sz w:val="20"/>
                <w:szCs w:val="20"/>
              </w:rPr>
            </w:pPr>
            <w:r w:rsidRPr="009A7FEB">
              <w:rPr>
                <w:b/>
                <w:color w:val="000000"/>
                <w:sz w:val="20"/>
                <w:szCs w:val="20"/>
              </w:rPr>
              <w:t>1 623 423,5</w:t>
            </w:r>
          </w:p>
        </w:tc>
        <w:tc>
          <w:tcPr>
            <w:tcW w:w="2126" w:type="dxa"/>
          </w:tcPr>
          <w:p w:rsidR="0001739E" w:rsidRPr="009A7FEB" w:rsidRDefault="00C2436B" w:rsidP="00CC5B0B">
            <w:pPr>
              <w:autoSpaceDE w:val="0"/>
              <w:autoSpaceDN w:val="0"/>
              <w:adjustRightInd w:val="0"/>
              <w:jc w:val="right"/>
              <w:rPr>
                <w:b/>
                <w:color w:val="000000"/>
                <w:sz w:val="20"/>
                <w:szCs w:val="20"/>
              </w:rPr>
            </w:pPr>
            <w:r w:rsidRPr="009A7FEB">
              <w:rPr>
                <w:b/>
                <w:color w:val="000000"/>
                <w:sz w:val="20"/>
                <w:szCs w:val="20"/>
              </w:rPr>
              <w:t>2 407 707,6</w:t>
            </w:r>
          </w:p>
        </w:tc>
        <w:tc>
          <w:tcPr>
            <w:tcW w:w="1461" w:type="dxa"/>
          </w:tcPr>
          <w:p w:rsidR="0001739E" w:rsidRPr="009A7FEB" w:rsidRDefault="007627AA" w:rsidP="00C2436B">
            <w:pPr>
              <w:autoSpaceDE w:val="0"/>
              <w:autoSpaceDN w:val="0"/>
              <w:adjustRightInd w:val="0"/>
              <w:jc w:val="right"/>
              <w:rPr>
                <w:b/>
                <w:color w:val="000000"/>
                <w:sz w:val="20"/>
                <w:szCs w:val="20"/>
              </w:rPr>
            </w:pPr>
            <w:r w:rsidRPr="009A7FEB">
              <w:rPr>
                <w:b/>
                <w:color w:val="000000"/>
                <w:sz w:val="20"/>
                <w:szCs w:val="20"/>
              </w:rPr>
              <w:t>2 406 610,6</w:t>
            </w:r>
          </w:p>
        </w:tc>
        <w:tc>
          <w:tcPr>
            <w:tcW w:w="1068" w:type="dxa"/>
          </w:tcPr>
          <w:p w:rsidR="0001739E" w:rsidRPr="009A7FEB" w:rsidRDefault="007B347D" w:rsidP="00C2436B">
            <w:pPr>
              <w:autoSpaceDE w:val="0"/>
              <w:autoSpaceDN w:val="0"/>
              <w:adjustRightInd w:val="0"/>
              <w:jc w:val="right"/>
              <w:rPr>
                <w:b/>
                <w:color w:val="000000"/>
                <w:sz w:val="20"/>
                <w:szCs w:val="20"/>
              </w:rPr>
            </w:pPr>
            <w:r w:rsidRPr="009A7FEB">
              <w:rPr>
                <w:b/>
                <w:color w:val="000000"/>
                <w:sz w:val="20"/>
                <w:szCs w:val="20"/>
              </w:rPr>
              <w:t>784 284,1</w:t>
            </w:r>
          </w:p>
        </w:tc>
        <w:tc>
          <w:tcPr>
            <w:tcW w:w="1058" w:type="dxa"/>
          </w:tcPr>
          <w:p w:rsidR="0001739E" w:rsidRPr="009A7FEB" w:rsidRDefault="003B494C" w:rsidP="00C2436B">
            <w:pPr>
              <w:autoSpaceDE w:val="0"/>
              <w:autoSpaceDN w:val="0"/>
              <w:adjustRightInd w:val="0"/>
              <w:jc w:val="right"/>
              <w:rPr>
                <w:b/>
                <w:color w:val="000000"/>
                <w:sz w:val="20"/>
                <w:szCs w:val="20"/>
              </w:rPr>
            </w:pPr>
            <w:r w:rsidRPr="009A7FEB">
              <w:rPr>
                <w:b/>
                <w:color w:val="000000"/>
                <w:sz w:val="20"/>
                <w:szCs w:val="20"/>
              </w:rPr>
              <w:t>1 097,0</w:t>
            </w:r>
          </w:p>
        </w:tc>
      </w:tr>
    </w:tbl>
    <w:p w:rsidR="0001739E" w:rsidRDefault="00000C55" w:rsidP="0001739E">
      <w:pPr>
        <w:autoSpaceDE w:val="0"/>
        <w:autoSpaceDN w:val="0"/>
        <w:adjustRightInd w:val="0"/>
        <w:ind w:firstLine="709"/>
        <w:jc w:val="both"/>
      </w:pPr>
      <w:r>
        <w:t xml:space="preserve">Прогнозные показатели доходной части бюджета в отчетном году по сравнению с последней редакцией Решения о бюджете увеличились </w:t>
      </w:r>
      <w:r w:rsidR="009A7FEB" w:rsidRPr="009A7FEB">
        <w:t xml:space="preserve">в основном за счет безвозмездных поступлений из краевого бюджета </w:t>
      </w:r>
      <w:r>
        <w:t xml:space="preserve">на </w:t>
      </w:r>
      <w:r w:rsidR="00901BCC">
        <w:t>784 284,1</w:t>
      </w:r>
      <w:r>
        <w:t xml:space="preserve"> тыс. руб</w:t>
      </w:r>
      <w:r w:rsidR="00901BCC">
        <w:t>лей.</w:t>
      </w:r>
      <w:r>
        <w:t xml:space="preserve"> </w:t>
      </w:r>
    </w:p>
    <w:p w:rsidR="002E4F78" w:rsidRDefault="002E4F78" w:rsidP="002E4F78">
      <w:pPr>
        <w:autoSpaceDE w:val="0"/>
        <w:autoSpaceDN w:val="0"/>
        <w:adjustRightInd w:val="0"/>
        <w:ind w:right="141" w:firstLine="709"/>
        <w:jc w:val="both"/>
      </w:pPr>
      <w:r>
        <w:t>Таким образом, доходы бюджета по-прежнему формируются в основном за счет безвозмездных поступлений из бюджета края</w:t>
      </w:r>
      <w:r w:rsidR="00D56287">
        <w:t xml:space="preserve"> (67%)</w:t>
      </w:r>
      <w:r>
        <w:t>, степень финансовой зависимости городского округа от органов власти края остается высокой.</w:t>
      </w:r>
    </w:p>
    <w:p w:rsidR="008B24D7" w:rsidRPr="006A6E5D" w:rsidRDefault="005F0E38" w:rsidP="007A63E1">
      <w:pPr>
        <w:autoSpaceDE w:val="0"/>
        <w:autoSpaceDN w:val="0"/>
        <w:adjustRightInd w:val="0"/>
        <w:ind w:right="141" w:firstLine="709"/>
        <w:jc w:val="both"/>
        <w:rPr>
          <w:b/>
        </w:rPr>
      </w:pPr>
      <w:r>
        <w:rPr>
          <w:b/>
        </w:rPr>
        <w:t>3</w:t>
      </w:r>
      <w:r w:rsidR="006A6E5D" w:rsidRPr="006A6E5D">
        <w:rPr>
          <w:b/>
        </w:rPr>
        <w:t>.2. Анализ исполнения доходов бюджета</w:t>
      </w:r>
    </w:p>
    <w:p w:rsidR="006A6E5D" w:rsidRDefault="006A6E5D" w:rsidP="007A63E1">
      <w:pPr>
        <w:autoSpaceDE w:val="0"/>
        <w:autoSpaceDN w:val="0"/>
        <w:adjustRightInd w:val="0"/>
        <w:ind w:right="141" w:firstLine="709"/>
        <w:jc w:val="both"/>
      </w:pPr>
      <w:r w:rsidRPr="00901BCC">
        <w:t xml:space="preserve">Фактическое исполнение бюджета за 2024 год по доходам составило </w:t>
      </w:r>
      <w:r w:rsidR="00901BCC">
        <w:t>2 337 566,1</w:t>
      </w:r>
      <w:r>
        <w:t xml:space="preserve"> тыс. руб</w:t>
      </w:r>
      <w:r w:rsidR="00901BCC">
        <w:t>лей</w:t>
      </w:r>
      <w:r>
        <w:t xml:space="preserve">, или </w:t>
      </w:r>
      <w:r w:rsidR="00901BCC">
        <w:t>97,1</w:t>
      </w:r>
      <w:r>
        <w:t>% от уточненн</w:t>
      </w:r>
      <w:r w:rsidR="00901BCC">
        <w:t xml:space="preserve">ого планового показателя. </w:t>
      </w:r>
      <w:r w:rsidR="00E30BDE">
        <w:t xml:space="preserve">Основные поступления бюджета города, как и в предыдущие годы, формируются за счет </w:t>
      </w:r>
      <w:r>
        <w:t xml:space="preserve"> безвозмездные поступления – </w:t>
      </w:r>
      <w:r w:rsidR="00901BCC">
        <w:t>60,8</w:t>
      </w:r>
      <w:r>
        <w:t xml:space="preserve">% от общего объема доходов, налоговые доходы составили </w:t>
      </w:r>
      <w:r w:rsidR="00901BCC">
        <w:t>34,6</w:t>
      </w:r>
      <w:r>
        <w:t xml:space="preserve">%, неналоговые доходы – </w:t>
      </w:r>
      <w:r w:rsidR="00901BCC">
        <w:t>4,6</w:t>
      </w:r>
      <w:r>
        <w:t>%.</w:t>
      </w:r>
    </w:p>
    <w:p w:rsidR="006E1468" w:rsidRDefault="006E1468" w:rsidP="007A63E1">
      <w:pPr>
        <w:autoSpaceDE w:val="0"/>
        <w:autoSpaceDN w:val="0"/>
        <w:adjustRightInd w:val="0"/>
        <w:ind w:right="141" w:firstLine="709"/>
        <w:jc w:val="both"/>
      </w:pPr>
      <w:r>
        <w:t>Трехлетняя динамика исполнения доходов представлена ниже на диаграмме.</w:t>
      </w:r>
      <w:r>
        <w:rPr>
          <w:noProof/>
        </w:rPr>
        <w:drawing>
          <wp:inline distT="0" distB="0" distL="0" distR="0" wp14:anchorId="04F46FB6" wp14:editId="306E5882">
            <wp:extent cx="6347012"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1468" w:rsidRDefault="006E1468" w:rsidP="006E1468">
      <w:pPr>
        <w:autoSpaceDE w:val="0"/>
        <w:autoSpaceDN w:val="0"/>
        <w:adjustRightInd w:val="0"/>
        <w:ind w:right="141" w:firstLine="709"/>
        <w:jc w:val="both"/>
      </w:pPr>
      <w:r>
        <w:t>Как видно из диаграммы, в трехлетнем периоде наблюдалась относительная стабильность исполнения доходной части бюджета, при этом исполнение в 2024 году имеет рост значений к показателям прошлых лет.</w:t>
      </w:r>
    </w:p>
    <w:p w:rsidR="007D336E" w:rsidRDefault="007D336E" w:rsidP="007D336E">
      <w:pPr>
        <w:autoSpaceDE w:val="0"/>
        <w:autoSpaceDN w:val="0"/>
        <w:adjustRightInd w:val="0"/>
        <w:ind w:right="141" w:firstLine="709"/>
        <w:jc w:val="both"/>
      </w:pPr>
      <w:r>
        <w:t xml:space="preserve">В сравнении с предыдущим годом прирост составил 410 326,0 тыс. рублей (или 21%) в целом по всем поступлениям. </w:t>
      </w:r>
    </w:p>
    <w:p w:rsidR="007911AA" w:rsidRDefault="007911AA" w:rsidP="007D336E">
      <w:pPr>
        <w:autoSpaceDE w:val="0"/>
        <w:autoSpaceDN w:val="0"/>
        <w:adjustRightInd w:val="0"/>
        <w:ind w:right="141" w:firstLine="709"/>
        <w:jc w:val="both"/>
      </w:pPr>
    </w:p>
    <w:p w:rsidR="007911AA" w:rsidRDefault="007911AA" w:rsidP="007D336E">
      <w:pPr>
        <w:autoSpaceDE w:val="0"/>
        <w:autoSpaceDN w:val="0"/>
        <w:adjustRightInd w:val="0"/>
        <w:ind w:right="141" w:firstLine="709"/>
        <w:jc w:val="both"/>
      </w:pPr>
    </w:p>
    <w:p w:rsidR="007911AA" w:rsidRDefault="007911AA" w:rsidP="007D336E">
      <w:pPr>
        <w:autoSpaceDE w:val="0"/>
        <w:autoSpaceDN w:val="0"/>
        <w:adjustRightInd w:val="0"/>
        <w:ind w:right="141" w:firstLine="709"/>
        <w:jc w:val="both"/>
      </w:pPr>
    </w:p>
    <w:p w:rsidR="007911AA" w:rsidRDefault="007911AA" w:rsidP="007D336E">
      <w:pPr>
        <w:autoSpaceDE w:val="0"/>
        <w:autoSpaceDN w:val="0"/>
        <w:adjustRightInd w:val="0"/>
        <w:ind w:right="141" w:firstLine="709"/>
        <w:jc w:val="both"/>
      </w:pPr>
    </w:p>
    <w:p w:rsidR="00144FCB" w:rsidRDefault="00144FCB" w:rsidP="007D336E">
      <w:pPr>
        <w:autoSpaceDE w:val="0"/>
        <w:autoSpaceDN w:val="0"/>
        <w:adjustRightInd w:val="0"/>
        <w:ind w:right="141" w:firstLine="709"/>
        <w:jc w:val="both"/>
      </w:pPr>
    </w:p>
    <w:tbl>
      <w:tblPr>
        <w:tblStyle w:val="af3"/>
        <w:tblW w:w="10173" w:type="dxa"/>
        <w:tblLayout w:type="fixed"/>
        <w:tblLook w:val="04A0" w:firstRow="1" w:lastRow="0" w:firstColumn="1" w:lastColumn="0" w:noHBand="0" w:noVBand="1"/>
      </w:tblPr>
      <w:tblGrid>
        <w:gridCol w:w="3227"/>
        <w:gridCol w:w="1417"/>
        <w:gridCol w:w="993"/>
        <w:gridCol w:w="1928"/>
        <w:gridCol w:w="1615"/>
        <w:gridCol w:w="993"/>
      </w:tblGrid>
      <w:tr w:rsidR="007D336E" w:rsidRPr="001749F1" w:rsidTr="00144FCB">
        <w:tc>
          <w:tcPr>
            <w:tcW w:w="3227" w:type="dxa"/>
            <w:vMerge w:val="restart"/>
          </w:tcPr>
          <w:p w:rsidR="007D336E" w:rsidRPr="005F0E38" w:rsidRDefault="007D336E" w:rsidP="00144FCB">
            <w:pPr>
              <w:autoSpaceDE w:val="0"/>
              <w:autoSpaceDN w:val="0"/>
              <w:adjustRightInd w:val="0"/>
              <w:ind w:right="141"/>
              <w:jc w:val="both"/>
              <w:rPr>
                <w:b/>
                <w:sz w:val="20"/>
                <w:szCs w:val="20"/>
              </w:rPr>
            </w:pPr>
            <w:r w:rsidRPr="005F0E38">
              <w:rPr>
                <w:b/>
                <w:sz w:val="20"/>
                <w:szCs w:val="20"/>
              </w:rPr>
              <w:lastRenderedPageBreak/>
              <w:t>Наименование</w:t>
            </w:r>
          </w:p>
        </w:tc>
        <w:tc>
          <w:tcPr>
            <w:tcW w:w="2410" w:type="dxa"/>
            <w:gridSpan w:val="2"/>
          </w:tcPr>
          <w:p w:rsidR="007D336E" w:rsidRPr="00AC18E2" w:rsidRDefault="007D336E" w:rsidP="00144FCB">
            <w:pPr>
              <w:autoSpaceDE w:val="0"/>
              <w:autoSpaceDN w:val="0"/>
              <w:adjustRightInd w:val="0"/>
              <w:ind w:right="141"/>
              <w:jc w:val="both"/>
              <w:rPr>
                <w:b/>
                <w:sz w:val="18"/>
                <w:szCs w:val="18"/>
              </w:rPr>
            </w:pPr>
            <w:r w:rsidRPr="00AC18E2">
              <w:rPr>
                <w:b/>
                <w:sz w:val="18"/>
                <w:szCs w:val="18"/>
              </w:rPr>
              <w:t>Исполнено в 2023 году</w:t>
            </w:r>
          </w:p>
        </w:tc>
        <w:tc>
          <w:tcPr>
            <w:tcW w:w="1928" w:type="dxa"/>
            <w:vMerge w:val="restart"/>
          </w:tcPr>
          <w:p w:rsidR="007D336E" w:rsidRPr="00AC18E2" w:rsidRDefault="007D336E" w:rsidP="00144FCB">
            <w:pPr>
              <w:autoSpaceDE w:val="0"/>
              <w:autoSpaceDN w:val="0"/>
              <w:adjustRightInd w:val="0"/>
              <w:ind w:right="141"/>
              <w:jc w:val="both"/>
              <w:rPr>
                <w:b/>
                <w:sz w:val="18"/>
                <w:szCs w:val="18"/>
              </w:rPr>
            </w:pPr>
            <w:r w:rsidRPr="00AC18E2">
              <w:rPr>
                <w:b/>
                <w:sz w:val="18"/>
                <w:szCs w:val="18"/>
              </w:rPr>
              <w:t xml:space="preserve">Утвержденные (уточненные) показатели 2024 </w:t>
            </w:r>
          </w:p>
        </w:tc>
        <w:tc>
          <w:tcPr>
            <w:tcW w:w="2608" w:type="dxa"/>
            <w:gridSpan w:val="2"/>
          </w:tcPr>
          <w:p w:rsidR="007D336E" w:rsidRPr="00AC18E2" w:rsidRDefault="007D336E" w:rsidP="00144FCB">
            <w:pPr>
              <w:autoSpaceDE w:val="0"/>
              <w:autoSpaceDN w:val="0"/>
              <w:adjustRightInd w:val="0"/>
              <w:ind w:right="141"/>
              <w:jc w:val="both"/>
              <w:rPr>
                <w:b/>
                <w:sz w:val="18"/>
                <w:szCs w:val="18"/>
              </w:rPr>
            </w:pPr>
            <w:r w:rsidRPr="00AC18E2">
              <w:rPr>
                <w:b/>
                <w:sz w:val="18"/>
                <w:szCs w:val="18"/>
              </w:rPr>
              <w:t>Исполнено в 2024 году</w:t>
            </w:r>
          </w:p>
        </w:tc>
      </w:tr>
      <w:tr w:rsidR="007D336E" w:rsidRPr="001749F1" w:rsidTr="00144FCB">
        <w:tc>
          <w:tcPr>
            <w:tcW w:w="3227" w:type="dxa"/>
            <w:vMerge/>
          </w:tcPr>
          <w:p w:rsidR="007D336E" w:rsidRPr="005F0E38" w:rsidRDefault="007D336E" w:rsidP="00144FCB">
            <w:pPr>
              <w:autoSpaceDE w:val="0"/>
              <w:autoSpaceDN w:val="0"/>
              <w:adjustRightInd w:val="0"/>
              <w:ind w:right="141"/>
              <w:jc w:val="both"/>
              <w:rPr>
                <w:b/>
                <w:sz w:val="20"/>
                <w:szCs w:val="20"/>
              </w:rPr>
            </w:pPr>
          </w:p>
        </w:tc>
        <w:tc>
          <w:tcPr>
            <w:tcW w:w="1417" w:type="dxa"/>
          </w:tcPr>
          <w:p w:rsidR="007D336E" w:rsidRPr="00AC18E2" w:rsidRDefault="007D336E" w:rsidP="007D336E">
            <w:pPr>
              <w:autoSpaceDE w:val="0"/>
              <w:autoSpaceDN w:val="0"/>
              <w:adjustRightInd w:val="0"/>
              <w:ind w:left="-108" w:right="-108" w:firstLine="108"/>
              <w:rPr>
                <w:b/>
                <w:sz w:val="18"/>
                <w:szCs w:val="18"/>
              </w:rPr>
            </w:pPr>
            <w:r w:rsidRPr="00AC18E2">
              <w:rPr>
                <w:b/>
                <w:sz w:val="18"/>
                <w:szCs w:val="18"/>
              </w:rPr>
              <w:t xml:space="preserve">В тыс. </w:t>
            </w:r>
            <w:r>
              <w:rPr>
                <w:b/>
                <w:sz w:val="18"/>
                <w:szCs w:val="18"/>
              </w:rPr>
              <w:t>р</w:t>
            </w:r>
            <w:r w:rsidRPr="00AC18E2">
              <w:rPr>
                <w:b/>
                <w:sz w:val="18"/>
                <w:szCs w:val="18"/>
              </w:rPr>
              <w:t>ублей</w:t>
            </w:r>
          </w:p>
        </w:tc>
        <w:tc>
          <w:tcPr>
            <w:tcW w:w="993" w:type="dxa"/>
          </w:tcPr>
          <w:p w:rsidR="007D336E" w:rsidRPr="00AC18E2" w:rsidRDefault="007D336E" w:rsidP="00144FCB">
            <w:pPr>
              <w:autoSpaceDE w:val="0"/>
              <w:autoSpaceDN w:val="0"/>
              <w:adjustRightInd w:val="0"/>
              <w:ind w:right="141"/>
              <w:jc w:val="both"/>
              <w:rPr>
                <w:b/>
                <w:sz w:val="18"/>
                <w:szCs w:val="18"/>
              </w:rPr>
            </w:pPr>
            <w:r w:rsidRPr="00AC18E2">
              <w:rPr>
                <w:b/>
                <w:sz w:val="18"/>
                <w:szCs w:val="18"/>
              </w:rPr>
              <w:t>В %</w:t>
            </w:r>
          </w:p>
        </w:tc>
        <w:tc>
          <w:tcPr>
            <w:tcW w:w="1928" w:type="dxa"/>
            <w:vMerge/>
          </w:tcPr>
          <w:p w:rsidR="007D336E" w:rsidRPr="00AC18E2" w:rsidRDefault="007D336E" w:rsidP="00144FCB">
            <w:pPr>
              <w:autoSpaceDE w:val="0"/>
              <w:autoSpaceDN w:val="0"/>
              <w:adjustRightInd w:val="0"/>
              <w:ind w:right="141"/>
              <w:jc w:val="both"/>
              <w:rPr>
                <w:b/>
                <w:sz w:val="18"/>
                <w:szCs w:val="18"/>
              </w:rPr>
            </w:pPr>
          </w:p>
        </w:tc>
        <w:tc>
          <w:tcPr>
            <w:tcW w:w="1615" w:type="dxa"/>
          </w:tcPr>
          <w:p w:rsidR="007D336E" w:rsidRPr="00AC18E2" w:rsidRDefault="007D336E" w:rsidP="00144FCB">
            <w:pPr>
              <w:autoSpaceDE w:val="0"/>
              <w:autoSpaceDN w:val="0"/>
              <w:adjustRightInd w:val="0"/>
              <w:ind w:right="141"/>
              <w:jc w:val="both"/>
              <w:rPr>
                <w:b/>
                <w:sz w:val="18"/>
                <w:szCs w:val="18"/>
              </w:rPr>
            </w:pPr>
            <w:r w:rsidRPr="00AC18E2">
              <w:rPr>
                <w:b/>
                <w:sz w:val="18"/>
                <w:szCs w:val="18"/>
              </w:rPr>
              <w:t>В тыс. рублей</w:t>
            </w:r>
          </w:p>
        </w:tc>
        <w:tc>
          <w:tcPr>
            <w:tcW w:w="993" w:type="dxa"/>
          </w:tcPr>
          <w:p w:rsidR="007D336E" w:rsidRPr="005F0E38" w:rsidRDefault="007D336E" w:rsidP="00144FCB">
            <w:pPr>
              <w:autoSpaceDE w:val="0"/>
              <w:autoSpaceDN w:val="0"/>
              <w:adjustRightInd w:val="0"/>
              <w:ind w:right="141"/>
              <w:jc w:val="both"/>
              <w:rPr>
                <w:b/>
                <w:sz w:val="20"/>
                <w:szCs w:val="20"/>
              </w:rPr>
            </w:pPr>
            <w:r w:rsidRPr="005F0E38">
              <w:rPr>
                <w:b/>
                <w:sz w:val="20"/>
                <w:szCs w:val="20"/>
              </w:rPr>
              <w:t>В %</w:t>
            </w:r>
          </w:p>
        </w:tc>
      </w:tr>
      <w:tr w:rsidR="007D336E" w:rsidRPr="001749F1" w:rsidTr="00144FCB">
        <w:tc>
          <w:tcPr>
            <w:tcW w:w="3227" w:type="dxa"/>
          </w:tcPr>
          <w:p w:rsidR="007D336E" w:rsidRPr="001749F1" w:rsidRDefault="007D336E" w:rsidP="00144FCB">
            <w:pPr>
              <w:autoSpaceDE w:val="0"/>
              <w:autoSpaceDN w:val="0"/>
              <w:adjustRightInd w:val="0"/>
              <w:ind w:right="141"/>
              <w:jc w:val="both"/>
              <w:rPr>
                <w:sz w:val="20"/>
                <w:szCs w:val="20"/>
              </w:rPr>
            </w:pPr>
            <w:r w:rsidRPr="001749F1">
              <w:rPr>
                <w:color w:val="000000"/>
                <w:sz w:val="20"/>
                <w:szCs w:val="20"/>
              </w:rPr>
              <w:t>Налоговые доходы</w:t>
            </w:r>
          </w:p>
        </w:tc>
        <w:tc>
          <w:tcPr>
            <w:tcW w:w="1417" w:type="dxa"/>
          </w:tcPr>
          <w:p w:rsidR="007D336E" w:rsidRPr="001749F1" w:rsidRDefault="007D336E" w:rsidP="00144FCB">
            <w:pPr>
              <w:autoSpaceDE w:val="0"/>
              <w:autoSpaceDN w:val="0"/>
              <w:adjustRightInd w:val="0"/>
              <w:jc w:val="right"/>
              <w:rPr>
                <w:sz w:val="20"/>
                <w:szCs w:val="20"/>
              </w:rPr>
            </w:pPr>
            <w:r w:rsidRPr="001749F1">
              <w:rPr>
                <w:sz w:val="20"/>
                <w:szCs w:val="20"/>
              </w:rPr>
              <w:t>672 154,2</w:t>
            </w:r>
          </w:p>
        </w:tc>
        <w:tc>
          <w:tcPr>
            <w:tcW w:w="993" w:type="dxa"/>
          </w:tcPr>
          <w:p w:rsidR="007D336E" w:rsidRPr="001749F1" w:rsidRDefault="007D336E" w:rsidP="00144FCB">
            <w:pPr>
              <w:autoSpaceDE w:val="0"/>
              <w:autoSpaceDN w:val="0"/>
              <w:adjustRightInd w:val="0"/>
              <w:jc w:val="right"/>
              <w:rPr>
                <w:sz w:val="20"/>
                <w:szCs w:val="20"/>
              </w:rPr>
            </w:pPr>
            <w:r w:rsidRPr="001749F1">
              <w:rPr>
                <w:sz w:val="20"/>
                <w:szCs w:val="20"/>
              </w:rPr>
              <w:t>99</w:t>
            </w:r>
          </w:p>
        </w:tc>
        <w:tc>
          <w:tcPr>
            <w:tcW w:w="1928" w:type="dxa"/>
          </w:tcPr>
          <w:p w:rsidR="007D336E" w:rsidRPr="001749F1" w:rsidRDefault="007D336E" w:rsidP="00144FCB">
            <w:pPr>
              <w:tabs>
                <w:tab w:val="left" w:pos="1712"/>
                <w:tab w:val="left" w:pos="1879"/>
              </w:tabs>
              <w:autoSpaceDE w:val="0"/>
              <w:autoSpaceDN w:val="0"/>
              <w:adjustRightInd w:val="0"/>
              <w:ind w:right="141"/>
              <w:jc w:val="right"/>
              <w:rPr>
                <w:sz w:val="20"/>
                <w:szCs w:val="20"/>
              </w:rPr>
            </w:pPr>
            <w:r w:rsidRPr="001749F1">
              <w:rPr>
                <w:sz w:val="20"/>
                <w:szCs w:val="20"/>
              </w:rPr>
              <w:t>787 481,2</w:t>
            </w:r>
          </w:p>
        </w:tc>
        <w:tc>
          <w:tcPr>
            <w:tcW w:w="1615" w:type="dxa"/>
          </w:tcPr>
          <w:p w:rsidR="007D336E" w:rsidRPr="001749F1" w:rsidRDefault="007D336E" w:rsidP="00144FCB">
            <w:pPr>
              <w:autoSpaceDE w:val="0"/>
              <w:autoSpaceDN w:val="0"/>
              <w:adjustRightInd w:val="0"/>
              <w:jc w:val="right"/>
              <w:rPr>
                <w:sz w:val="20"/>
                <w:szCs w:val="20"/>
              </w:rPr>
            </w:pPr>
            <w:r w:rsidRPr="001749F1">
              <w:rPr>
                <w:sz w:val="20"/>
                <w:szCs w:val="20"/>
              </w:rPr>
              <w:t>808 801,0</w:t>
            </w:r>
          </w:p>
        </w:tc>
        <w:tc>
          <w:tcPr>
            <w:tcW w:w="993" w:type="dxa"/>
          </w:tcPr>
          <w:p w:rsidR="007D336E" w:rsidRPr="001749F1" w:rsidRDefault="007D336E" w:rsidP="00144FCB">
            <w:pPr>
              <w:tabs>
                <w:tab w:val="left" w:pos="698"/>
              </w:tabs>
              <w:autoSpaceDE w:val="0"/>
              <w:autoSpaceDN w:val="0"/>
              <w:adjustRightInd w:val="0"/>
              <w:ind w:right="141"/>
              <w:jc w:val="right"/>
              <w:rPr>
                <w:sz w:val="20"/>
                <w:szCs w:val="20"/>
              </w:rPr>
            </w:pPr>
            <w:r w:rsidRPr="001749F1">
              <w:rPr>
                <w:sz w:val="20"/>
                <w:szCs w:val="20"/>
              </w:rPr>
              <w:t>102,7</w:t>
            </w:r>
          </w:p>
        </w:tc>
      </w:tr>
      <w:tr w:rsidR="007D336E" w:rsidRPr="001749F1" w:rsidTr="00144FCB">
        <w:tc>
          <w:tcPr>
            <w:tcW w:w="3227" w:type="dxa"/>
          </w:tcPr>
          <w:p w:rsidR="007D336E" w:rsidRPr="001749F1" w:rsidRDefault="007D336E" w:rsidP="00144FCB">
            <w:pPr>
              <w:autoSpaceDE w:val="0"/>
              <w:autoSpaceDN w:val="0"/>
              <w:adjustRightInd w:val="0"/>
              <w:ind w:right="141"/>
              <w:jc w:val="both"/>
              <w:rPr>
                <w:sz w:val="20"/>
                <w:szCs w:val="20"/>
              </w:rPr>
            </w:pPr>
            <w:r w:rsidRPr="001749F1">
              <w:rPr>
                <w:color w:val="000000"/>
                <w:sz w:val="20"/>
                <w:szCs w:val="20"/>
              </w:rPr>
              <w:t>Неналоговые доходы</w:t>
            </w:r>
          </w:p>
        </w:tc>
        <w:tc>
          <w:tcPr>
            <w:tcW w:w="1417" w:type="dxa"/>
          </w:tcPr>
          <w:p w:rsidR="007D336E" w:rsidRPr="001749F1" w:rsidRDefault="007D336E" w:rsidP="00144FCB">
            <w:pPr>
              <w:autoSpaceDE w:val="0"/>
              <w:autoSpaceDN w:val="0"/>
              <w:adjustRightInd w:val="0"/>
              <w:jc w:val="right"/>
              <w:rPr>
                <w:sz w:val="20"/>
                <w:szCs w:val="20"/>
              </w:rPr>
            </w:pPr>
            <w:r w:rsidRPr="001749F1">
              <w:rPr>
                <w:sz w:val="20"/>
                <w:szCs w:val="20"/>
              </w:rPr>
              <w:t>77 933,1</w:t>
            </w:r>
          </w:p>
        </w:tc>
        <w:tc>
          <w:tcPr>
            <w:tcW w:w="993" w:type="dxa"/>
          </w:tcPr>
          <w:p w:rsidR="007D336E" w:rsidRPr="001749F1" w:rsidRDefault="007D336E" w:rsidP="00144FCB">
            <w:pPr>
              <w:autoSpaceDE w:val="0"/>
              <w:autoSpaceDN w:val="0"/>
              <w:adjustRightInd w:val="0"/>
              <w:jc w:val="right"/>
              <w:rPr>
                <w:sz w:val="20"/>
                <w:szCs w:val="20"/>
              </w:rPr>
            </w:pPr>
            <w:r w:rsidRPr="001749F1">
              <w:rPr>
                <w:sz w:val="20"/>
                <w:szCs w:val="20"/>
              </w:rPr>
              <w:t>108</w:t>
            </w:r>
          </w:p>
        </w:tc>
        <w:tc>
          <w:tcPr>
            <w:tcW w:w="1928" w:type="dxa"/>
          </w:tcPr>
          <w:p w:rsidR="007D336E" w:rsidRPr="001749F1" w:rsidRDefault="007D336E" w:rsidP="00144FCB">
            <w:pPr>
              <w:tabs>
                <w:tab w:val="left" w:pos="1712"/>
                <w:tab w:val="left" w:pos="1879"/>
              </w:tabs>
              <w:autoSpaceDE w:val="0"/>
              <w:autoSpaceDN w:val="0"/>
              <w:adjustRightInd w:val="0"/>
              <w:ind w:right="141"/>
              <w:jc w:val="right"/>
              <w:rPr>
                <w:sz w:val="20"/>
                <w:szCs w:val="20"/>
              </w:rPr>
            </w:pPr>
            <w:r w:rsidRPr="001749F1">
              <w:rPr>
                <w:sz w:val="20"/>
                <w:szCs w:val="20"/>
              </w:rPr>
              <w:t>95 921,5</w:t>
            </w:r>
          </w:p>
        </w:tc>
        <w:tc>
          <w:tcPr>
            <w:tcW w:w="1615" w:type="dxa"/>
          </w:tcPr>
          <w:p w:rsidR="007D336E" w:rsidRPr="001749F1" w:rsidRDefault="007D336E" w:rsidP="00144FCB">
            <w:pPr>
              <w:autoSpaceDE w:val="0"/>
              <w:autoSpaceDN w:val="0"/>
              <w:adjustRightInd w:val="0"/>
              <w:jc w:val="right"/>
              <w:rPr>
                <w:sz w:val="20"/>
                <w:szCs w:val="20"/>
              </w:rPr>
            </w:pPr>
            <w:r w:rsidRPr="001749F1">
              <w:rPr>
                <w:sz w:val="20"/>
                <w:szCs w:val="20"/>
              </w:rPr>
              <w:t>106 895,6</w:t>
            </w:r>
          </w:p>
        </w:tc>
        <w:tc>
          <w:tcPr>
            <w:tcW w:w="993" w:type="dxa"/>
          </w:tcPr>
          <w:p w:rsidR="007D336E" w:rsidRPr="001749F1" w:rsidRDefault="007D336E" w:rsidP="00144FCB">
            <w:pPr>
              <w:tabs>
                <w:tab w:val="left" w:pos="698"/>
              </w:tabs>
              <w:autoSpaceDE w:val="0"/>
              <w:autoSpaceDN w:val="0"/>
              <w:adjustRightInd w:val="0"/>
              <w:ind w:right="141"/>
              <w:jc w:val="right"/>
              <w:rPr>
                <w:sz w:val="20"/>
                <w:szCs w:val="20"/>
              </w:rPr>
            </w:pPr>
            <w:r w:rsidRPr="001749F1">
              <w:rPr>
                <w:sz w:val="20"/>
                <w:szCs w:val="20"/>
              </w:rPr>
              <w:t>111,4</w:t>
            </w:r>
          </w:p>
        </w:tc>
      </w:tr>
      <w:tr w:rsidR="007D336E" w:rsidRPr="001749F1" w:rsidTr="00144FCB">
        <w:tc>
          <w:tcPr>
            <w:tcW w:w="3227" w:type="dxa"/>
          </w:tcPr>
          <w:p w:rsidR="007D336E" w:rsidRPr="007911AA" w:rsidRDefault="007D336E" w:rsidP="00144FCB">
            <w:pPr>
              <w:autoSpaceDE w:val="0"/>
              <w:autoSpaceDN w:val="0"/>
              <w:adjustRightInd w:val="0"/>
              <w:ind w:right="141"/>
              <w:jc w:val="both"/>
              <w:rPr>
                <w:sz w:val="20"/>
                <w:szCs w:val="20"/>
              </w:rPr>
            </w:pPr>
            <w:r w:rsidRPr="007911AA">
              <w:rPr>
                <w:sz w:val="20"/>
                <w:szCs w:val="20"/>
              </w:rPr>
              <w:t>Безвозмездные поступления</w:t>
            </w:r>
          </w:p>
        </w:tc>
        <w:tc>
          <w:tcPr>
            <w:tcW w:w="1417" w:type="dxa"/>
          </w:tcPr>
          <w:p w:rsidR="007D336E" w:rsidRPr="001749F1" w:rsidRDefault="007D336E" w:rsidP="00144FCB">
            <w:pPr>
              <w:autoSpaceDE w:val="0"/>
              <w:autoSpaceDN w:val="0"/>
              <w:adjustRightInd w:val="0"/>
              <w:jc w:val="right"/>
              <w:rPr>
                <w:sz w:val="20"/>
                <w:szCs w:val="20"/>
              </w:rPr>
            </w:pPr>
            <w:r w:rsidRPr="001749F1">
              <w:rPr>
                <w:sz w:val="20"/>
                <w:szCs w:val="20"/>
              </w:rPr>
              <w:t>1 393 158,6</w:t>
            </w:r>
          </w:p>
        </w:tc>
        <w:tc>
          <w:tcPr>
            <w:tcW w:w="993" w:type="dxa"/>
          </w:tcPr>
          <w:p w:rsidR="007D336E" w:rsidRPr="001749F1" w:rsidRDefault="007D336E" w:rsidP="00144FCB">
            <w:pPr>
              <w:autoSpaceDE w:val="0"/>
              <w:autoSpaceDN w:val="0"/>
              <w:adjustRightInd w:val="0"/>
              <w:jc w:val="right"/>
              <w:rPr>
                <w:sz w:val="20"/>
                <w:szCs w:val="20"/>
              </w:rPr>
            </w:pPr>
            <w:r w:rsidRPr="001749F1">
              <w:rPr>
                <w:sz w:val="20"/>
                <w:szCs w:val="20"/>
              </w:rPr>
              <w:t>83</w:t>
            </w:r>
          </w:p>
        </w:tc>
        <w:tc>
          <w:tcPr>
            <w:tcW w:w="1928" w:type="dxa"/>
          </w:tcPr>
          <w:p w:rsidR="007D336E" w:rsidRPr="001749F1" w:rsidRDefault="007D336E" w:rsidP="00144FCB">
            <w:pPr>
              <w:tabs>
                <w:tab w:val="left" w:pos="1712"/>
                <w:tab w:val="left" w:pos="1879"/>
              </w:tabs>
              <w:autoSpaceDE w:val="0"/>
              <w:autoSpaceDN w:val="0"/>
              <w:adjustRightInd w:val="0"/>
              <w:ind w:right="141"/>
              <w:jc w:val="right"/>
              <w:rPr>
                <w:sz w:val="20"/>
                <w:szCs w:val="20"/>
              </w:rPr>
            </w:pPr>
            <w:r w:rsidRPr="001749F1">
              <w:rPr>
                <w:sz w:val="20"/>
                <w:szCs w:val="20"/>
              </w:rPr>
              <w:t>1 615 099,1</w:t>
            </w:r>
          </w:p>
        </w:tc>
        <w:tc>
          <w:tcPr>
            <w:tcW w:w="1615" w:type="dxa"/>
          </w:tcPr>
          <w:p w:rsidR="007D336E" w:rsidRPr="001749F1" w:rsidRDefault="007D336E" w:rsidP="00144FCB">
            <w:pPr>
              <w:autoSpaceDE w:val="0"/>
              <w:autoSpaceDN w:val="0"/>
              <w:adjustRightInd w:val="0"/>
              <w:jc w:val="right"/>
              <w:rPr>
                <w:sz w:val="20"/>
                <w:szCs w:val="20"/>
              </w:rPr>
            </w:pPr>
            <w:r w:rsidRPr="001749F1">
              <w:rPr>
                <w:sz w:val="20"/>
                <w:szCs w:val="20"/>
              </w:rPr>
              <w:t>1 513 760,8</w:t>
            </w:r>
          </w:p>
        </w:tc>
        <w:tc>
          <w:tcPr>
            <w:tcW w:w="993" w:type="dxa"/>
          </w:tcPr>
          <w:p w:rsidR="007D336E" w:rsidRPr="001749F1" w:rsidRDefault="007D336E" w:rsidP="00144FCB">
            <w:pPr>
              <w:tabs>
                <w:tab w:val="left" w:pos="698"/>
              </w:tabs>
              <w:autoSpaceDE w:val="0"/>
              <w:autoSpaceDN w:val="0"/>
              <w:adjustRightInd w:val="0"/>
              <w:ind w:right="141"/>
              <w:jc w:val="right"/>
              <w:rPr>
                <w:sz w:val="20"/>
                <w:szCs w:val="20"/>
              </w:rPr>
            </w:pPr>
            <w:r w:rsidRPr="001749F1">
              <w:rPr>
                <w:sz w:val="20"/>
                <w:szCs w:val="20"/>
              </w:rPr>
              <w:t>93,7</w:t>
            </w:r>
          </w:p>
        </w:tc>
      </w:tr>
      <w:tr w:rsidR="007D336E" w:rsidRPr="001749F1" w:rsidTr="00144FCB">
        <w:tc>
          <w:tcPr>
            <w:tcW w:w="3227" w:type="dxa"/>
          </w:tcPr>
          <w:p w:rsidR="007D336E" w:rsidRPr="001749F1" w:rsidRDefault="007D336E" w:rsidP="00144FCB">
            <w:pPr>
              <w:autoSpaceDE w:val="0"/>
              <w:autoSpaceDN w:val="0"/>
              <w:adjustRightInd w:val="0"/>
              <w:ind w:right="141"/>
              <w:jc w:val="both"/>
              <w:rPr>
                <w:sz w:val="20"/>
                <w:szCs w:val="20"/>
              </w:rPr>
            </w:pPr>
            <w:r w:rsidRPr="001749F1">
              <w:rPr>
                <w:sz w:val="20"/>
                <w:szCs w:val="20"/>
              </w:rPr>
              <w:t>Прочие безвозмездные поступления</w:t>
            </w:r>
          </w:p>
        </w:tc>
        <w:tc>
          <w:tcPr>
            <w:tcW w:w="1417" w:type="dxa"/>
          </w:tcPr>
          <w:p w:rsidR="007D336E" w:rsidRPr="001749F1" w:rsidRDefault="007D336E" w:rsidP="00144FCB">
            <w:pPr>
              <w:autoSpaceDE w:val="0"/>
              <w:autoSpaceDN w:val="0"/>
              <w:adjustRightInd w:val="0"/>
              <w:jc w:val="right"/>
              <w:rPr>
                <w:sz w:val="20"/>
                <w:szCs w:val="20"/>
              </w:rPr>
            </w:pPr>
            <w:r w:rsidRPr="001749F1">
              <w:rPr>
                <w:sz w:val="20"/>
                <w:szCs w:val="20"/>
              </w:rPr>
              <w:t>0</w:t>
            </w:r>
          </w:p>
        </w:tc>
        <w:tc>
          <w:tcPr>
            <w:tcW w:w="993" w:type="dxa"/>
          </w:tcPr>
          <w:p w:rsidR="007D336E" w:rsidRPr="001749F1" w:rsidRDefault="007D336E" w:rsidP="00144FCB">
            <w:pPr>
              <w:autoSpaceDE w:val="0"/>
              <w:autoSpaceDN w:val="0"/>
              <w:adjustRightInd w:val="0"/>
              <w:jc w:val="right"/>
              <w:rPr>
                <w:sz w:val="20"/>
                <w:szCs w:val="20"/>
              </w:rPr>
            </w:pPr>
            <w:r w:rsidRPr="001749F1">
              <w:rPr>
                <w:sz w:val="20"/>
                <w:szCs w:val="20"/>
              </w:rPr>
              <w:t>0</w:t>
            </w:r>
          </w:p>
        </w:tc>
        <w:tc>
          <w:tcPr>
            <w:tcW w:w="1928" w:type="dxa"/>
          </w:tcPr>
          <w:p w:rsidR="007D336E" w:rsidRPr="001749F1" w:rsidRDefault="007D336E" w:rsidP="00144FCB">
            <w:pPr>
              <w:tabs>
                <w:tab w:val="left" w:pos="1712"/>
                <w:tab w:val="left" w:pos="1879"/>
              </w:tabs>
              <w:autoSpaceDE w:val="0"/>
              <w:autoSpaceDN w:val="0"/>
              <w:adjustRightInd w:val="0"/>
              <w:ind w:right="141"/>
              <w:jc w:val="right"/>
              <w:rPr>
                <w:sz w:val="20"/>
                <w:szCs w:val="20"/>
              </w:rPr>
            </w:pPr>
            <w:r w:rsidRPr="001749F1">
              <w:rPr>
                <w:sz w:val="20"/>
                <w:szCs w:val="20"/>
              </w:rPr>
              <w:t>413,2</w:t>
            </w:r>
          </w:p>
        </w:tc>
        <w:tc>
          <w:tcPr>
            <w:tcW w:w="1615" w:type="dxa"/>
          </w:tcPr>
          <w:p w:rsidR="007D336E" w:rsidRPr="001749F1" w:rsidRDefault="007D336E" w:rsidP="00144FCB">
            <w:pPr>
              <w:autoSpaceDE w:val="0"/>
              <w:autoSpaceDN w:val="0"/>
              <w:adjustRightInd w:val="0"/>
              <w:jc w:val="right"/>
              <w:rPr>
                <w:sz w:val="20"/>
                <w:szCs w:val="20"/>
              </w:rPr>
            </w:pPr>
            <w:r w:rsidRPr="001749F1">
              <w:rPr>
                <w:sz w:val="20"/>
                <w:szCs w:val="20"/>
              </w:rPr>
              <w:t>413,2</w:t>
            </w:r>
          </w:p>
        </w:tc>
        <w:tc>
          <w:tcPr>
            <w:tcW w:w="993" w:type="dxa"/>
          </w:tcPr>
          <w:p w:rsidR="007D336E" w:rsidRPr="001749F1" w:rsidRDefault="007D336E" w:rsidP="00144FCB">
            <w:pPr>
              <w:tabs>
                <w:tab w:val="left" w:pos="698"/>
              </w:tabs>
              <w:autoSpaceDE w:val="0"/>
              <w:autoSpaceDN w:val="0"/>
              <w:adjustRightInd w:val="0"/>
              <w:ind w:right="141"/>
              <w:jc w:val="right"/>
              <w:rPr>
                <w:sz w:val="20"/>
                <w:szCs w:val="20"/>
              </w:rPr>
            </w:pPr>
            <w:r w:rsidRPr="001749F1">
              <w:rPr>
                <w:sz w:val="20"/>
                <w:szCs w:val="20"/>
              </w:rPr>
              <w:t>100</w:t>
            </w:r>
          </w:p>
        </w:tc>
      </w:tr>
      <w:tr w:rsidR="007D336E" w:rsidRPr="001749F1" w:rsidTr="00144FCB">
        <w:tc>
          <w:tcPr>
            <w:tcW w:w="3227" w:type="dxa"/>
          </w:tcPr>
          <w:p w:rsidR="007D336E" w:rsidRPr="001749F1" w:rsidRDefault="007D336E" w:rsidP="00144FCB">
            <w:pPr>
              <w:autoSpaceDE w:val="0"/>
              <w:autoSpaceDN w:val="0"/>
              <w:adjustRightInd w:val="0"/>
              <w:ind w:right="141"/>
              <w:jc w:val="both"/>
              <w:rPr>
                <w:sz w:val="20"/>
                <w:szCs w:val="20"/>
              </w:rPr>
            </w:pPr>
            <w:r w:rsidRPr="001749F1">
              <w:rPr>
                <w:sz w:val="20"/>
                <w:szCs w:val="20"/>
              </w:rPr>
              <w:t>Возврат остатков</w:t>
            </w:r>
          </w:p>
        </w:tc>
        <w:tc>
          <w:tcPr>
            <w:tcW w:w="1417" w:type="dxa"/>
          </w:tcPr>
          <w:p w:rsidR="007D336E" w:rsidRPr="001749F1" w:rsidRDefault="007D336E" w:rsidP="00144FCB">
            <w:pPr>
              <w:autoSpaceDE w:val="0"/>
              <w:autoSpaceDN w:val="0"/>
              <w:adjustRightInd w:val="0"/>
              <w:jc w:val="right"/>
              <w:rPr>
                <w:sz w:val="20"/>
                <w:szCs w:val="20"/>
              </w:rPr>
            </w:pPr>
            <w:r w:rsidRPr="001749F1">
              <w:rPr>
                <w:sz w:val="20"/>
                <w:szCs w:val="20"/>
              </w:rPr>
              <w:t>- 28 873,3</w:t>
            </w:r>
          </w:p>
        </w:tc>
        <w:tc>
          <w:tcPr>
            <w:tcW w:w="993" w:type="dxa"/>
          </w:tcPr>
          <w:p w:rsidR="007D336E" w:rsidRPr="001749F1" w:rsidRDefault="007D336E" w:rsidP="00144FCB">
            <w:pPr>
              <w:autoSpaceDE w:val="0"/>
              <w:autoSpaceDN w:val="0"/>
              <w:adjustRightInd w:val="0"/>
              <w:jc w:val="right"/>
              <w:rPr>
                <w:sz w:val="20"/>
                <w:szCs w:val="20"/>
              </w:rPr>
            </w:pPr>
            <w:r w:rsidRPr="001749F1">
              <w:rPr>
                <w:sz w:val="20"/>
                <w:szCs w:val="20"/>
              </w:rPr>
              <w:t>100</w:t>
            </w:r>
          </w:p>
        </w:tc>
        <w:tc>
          <w:tcPr>
            <w:tcW w:w="1928" w:type="dxa"/>
          </w:tcPr>
          <w:p w:rsidR="007D336E" w:rsidRPr="001749F1" w:rsidRDefault="007D336E" w:rsidP="00144FCB">
            <w:pPr>
              <w:tabs>
                <w:tab w:val="left" w:pos="1712"/>
                <w:tab w:val="left" w:pos="1879"/>
              </w:tabs>
              <w:autoSpaceDE w:val="0"/>
              <w:autoSpaceDN w:val="0"/>
              <w:adjustRightInd w:val="0"/>
              <w:ind w:right="141"/>
              <w:jc w:val="right"/>
              <w:rPr>
                <w:sz w:val="20"/>
                <w:szCs w:val="20"/>
              </w:rPr>
            </w:pPr>
            <w:r w:rsidRPr="001749F1">
              <w:rPr>
                <w:sz w:val="20"/>
                <w:szCs w:val="20"/>
              </w:rPr>
              <w:t>-92 304,4</w:t>
            </w:r>
          </w:p>
        </w:tc>
        <w:tc>
          <w:tcPr>
            <w:tcW w:w="1615" w:type="dxa"/>
          </w:tcPr>
          <w:p w:rsidR="007D336E" w:rsidRPr="001749F1" w:rsidRDefault="007D336E" w:rsidP="00144FCB">
            <w:pPr>
              <w:autoSpaceDE w:val="0"/>
              <w:autoSpaceDN w:val="0"/>
              <w:adjustRightInd w:val="0"/>
              <w:jc w:val="right"/>
              <w:rPr>
                <w:sz w:val="20"/>
                <w:szCs w:val="20"/>
              </w:rPr>
            </w:pPr>
            <w:r w:rsidRPr="001749F1">
              <w:rPr>
                <w:sz w:val="20"/>
                <w:szCs w:val="20"/>
              </w:rPr>
              <w:t>92 304,4</w:t>
            </w:r>
          </w:p>
        </w:tc>
        <w:tc>
          <w:tcPr>
            <w:tcW w:w="993" w:type="dxa"/>
          </w:tcPr>
          <w:p w:rsidR="007D336E" w:rsidRPr="001749F1" w:rsidRDefault="007D336E" w:rsidP="00144FCB">
            <w:pPr>
              <w:tabs>
                <w:tab w:val="left" w:pos="698"/>
              </w:tabs>
              <w:autoSpaceDE w:val="0"/>
              <w:autoSpaceDN w:val="0"/>
              <w:adjustRightInd w:val="0"/>
              <w:ind w:right="141"/>
              <w:jc w:val="right"/>
              <w:rPr>
                <w:sz w:val="20"/>
                <w:szCs w:val="20"/>
              </w:rPr>
            </w:pPr>
            <w:r w:rsidRPr="001749F1">
              <w:rPr>
                <w:sz w:val="20"/>
                <w:szCs w:val="20"/>
              </w:rPr>
              <w:t>100</w:t>
            </w:r>
          </w:p>
        </w:tc>
      </w:tr>
      <w:tr w:rsidR="007D336E" w:rsidRPr="001749F1" w:rsidTr="00144FCB">
        <w:tc>
          <w:tcPr>
            <w:tcW w:w="3227" w:type="dxa"/>
          </w:tcPr>
          <w:p w:rsidR="007D336E" w:rsidRPr="001749F1" w:rsidRDefault="007D336E" w:rsidP="00144FCB">
            <w:pPr>
              <w:autoSpaceDE w:val="0"/>
              <w:autoSpaceDN w:val="0"/>
              <w:adjustRightInd w:val="0"/>
              <w:ind w:right="141"/>
              <w:jc w:val="both"/>
              <w:rPr>
                <w:sz w:val="20"/>
                <w:szCs w:val="20"/>
              </w:rPr>
            </w:pPr>
            <w:r w:rsidRPr="001749F1">
              <w:rPr>
                <w:sz w:val="20"/>
                <w:szCs w:val="20"/>
              </w:rPr>
              <w:t>ВСЕГО</w:t>
            </w:r>
          </w:p>
        </w:tc>
        <w:tc>
          <w:tcPr>
            <w:tcW w:w="1417" w:type="dxa"/>
          </w:tcPr>
          <w:p w:rsidR="007D336E" w:rsidRPr="001749F1" w:rsidRDefault="007D336E" w:rsidP="00144FCB">
            <w:pPr>
              <w:autoSpaceDE w:val="0"/>
              <w:autoSpaceDN w:val="0"/>
              <w:adjustRightInd w:val="0"/>
              <w:jc w:val="right"/>
              <w:rPr>
                <w:sz w:val="20"/>
                <w:szCs w:val="20"/>
              </w:rPr>
            </w:pPr>
            <w:r w:rsidRPr="001749F1">
              <w:rPr>
                <w:sz w:val="20"/>
                <w:szCs w:val="20"/>
              </w:rPr>
              <w:t>1 917 235,9</w:t>
            </w:r>
          </w:p>
        </w:tc>
        <w:tc>
          <w:tcPr>
            <w:tcW w:w="993" w:type="dxa"/>
          </w:tcPr>
          <w:p w:rsidR="007D336E" w:rsidRPr="001749F1" w:rsidRDefault="007D336E" w:rsidP="00144FCB">
            <w:pPr>
              <w:autoSpaceDE w:val="0"/>
              <w:autoSpaceDN w:val="0"/>
              <w:adjustRightInd w:val="0"/>
              <w:jc w:val="right"/>
              <w:rPr>
                <w:sz w:val="20"/>
                <w:szCs w:val="20"/>
              </w:rPr>
            </w:pPr>
            <w:r w:rsidRPr="001749F1">
              <w:rPr>
                <w:sz w:val="20"/>
                <w:szCs w:val="20"/>
              </w:rPr>
              <w:t>89</w:t>
            </w:r>
          </w:p>
        </w:tc>
        <w:tc>
          <w:tcPr>
            <w:tcW w:w="1928" w:type="dxa"/>
          </w:tcPr>
          <w:p w:rsidR="007D336E" w:rsidRPr="001749F1" w:rsidRDefault="007D336E" w:rsidP="00144FCB">
            <w:pPr>
              <w:tabs>
                <w:tab w:val="left" w:pos="1712"/>
                <w:tab w:val="left" w:pos="1879"/>
              </w:tabs>
              <w:autoSpaceDE w:val="0"/>
              <w:autoSpaceDN w:val="0"/>
              <w:adjustRightInd w:val="0"/>
              <w:ind w:right="141"/>
              <w:jc w:val="right"/>
              <w:rPr>
                <w:sz w:val="20"/>
                <w:szCs w:val="20"/>
              </w:rPr>
            </w:pPr>
            <w:r w:rsidRPr="001749F1">
              <w:rPr>
                <w:sz w:val="20"/>
                <w:szCs w:val="20"/>
              </w:rPr>
              <w:t>2 406 610,6</w:t>
            </w:r>
          </w:p>
        </w:tc>
        <w:tc>
          <w:tcPr>
            <w:tcW w:w="1615" w:type="dxa"/>
          </w:tcPr>
          <w:p w:rsidR="007D336E" w:rsidRPr="001749F1" w:rsidRDefault="007D336E" w:rsidP="00144FCB">
            <w:pPr>
              <w:autoSpaceDE w:val="0"/>
              <w:autoSpaceDN w:val="0"/>
              <w:adjustRightInd w:val="0"/>
              <w:jc w:val="right"/>
              <w:rPr>
                <w:sz w:val="20"/>
                <w:szCs w:val="20"/>
              </w:rPr>
            </w:pPr>
            <w:r w:rsidRPr="001749F1">
              <w:rPr>
                <w:sz w:val="20"/>
                <w:szCs w:val="20"/>
              </w:rPr>
              <w:t>2 337 566,1</w:t>
            </w:r>
          </w:p>
        </w:tc>
        <w:tc>
          <w:tcPr>
            <w:tcW w:w="993" w:type="dxa"/>
          </w:tcPr>
          <w:p w:rsidR="007D336E" w:rsidRPr="001749F1" w:rsidRDefault="007D336E" w:rsidP="00144FCB">
            <w:pPr>
              <w:tabs>
                <w:tab w:val="left" w:pos="698"/>
              </w:tabs>
              <w:autoSpaceDE w:val="0"/>
              <w:autoSpaceDN w:val="0"/>
              <w:adjustRightInd w:val="0"/>
              <w:ind w:right="141"/>
              <w:jc w:val="right"/>
              <w:rPr>
                <w:sz w:val="20"/>
                <w:szCs w:val="20"/>
              </w:rPr>
            </w:pPr>
            <w:r w:rsidRPr="001749F1">
              <w:rPr>
                <w:sz w:val="20"/>
                <w:szCs w:val="20"/>
              </w:rPr>
              <w:t>97,1</w:t>
            </w:r>
          </w:p>
        </w:tc>
      </w:tr>
    </w:tbl>
    <w:p w:rsidR="00D11E44" w:rsidRDefault="00D11E44" w:rsidP="006E1468">
      <w:pPr>
        <w:autoSpaceDE w:val="0"/>
        <w:autoSpaceDN w:val="0"/>
        <w:adjustRightInd w:val="0"/>
        <w:ind w:right="141" w:firstLine="709"/>
        <w:jc w:val="both"/>
      </w:pPr>
      <w:r>
        <w:t>В 2024 году администрирование доходов городского бюджета осуществлялось федеральными структурами, краевыми и органами местного самоуправления.</w:t>
      </w:r>
    </w:p>
    <w:p w:rsidR="00D11E44" w:rsidRDefault="00D11E44" w:rsidP="007A63E1">
      <w:pPr>
        <w:autoSpaceDE w:val="0"/>
        <w:autoSpaceDN w:val="0"/>
        <w:adjustRightInd w:val="0"/>
        <w:ind w:right="141" w:firstLine="709"/>
        <w:jc w:val="both"/>
      </w:pPr>
      <w:r>
        <w:t>Фактическое поступление доходов по Федеральной налоговой службе составило 808 746,0 тыс. рублей, или 102,7% от уточненного плана.</w:t>
      </w:r>
    </w:p>
    <w:p w:rsidR="00D11E44" w:rsidRDefault="00D11E44" w:rsidP="007A63E1">
      <w:pPr>
        <w:autoSpaceDE w:val="0"/>
        <w:autoSpaceDN w:val="0"/>
        <w:adjustRightInd w:val="0"/>
        <w:ind w:right="141" w:firstLine="709"/>
        <w:jc w:val="both"/>
      </w:pPr>
      <w:r>
        <w:t xml:space="preserve">Перевыполнение плановых назначений на 4%  отмечено по собственным доходам, ГАДБ </w:t>
      </w:r>
      <w:proofErr w:type="gramStart"/>
      <w:r w:rsidR="00B74CF9">
        <w:t>-</w:t>
      </w:r>
      <w:r>
        <w:t>а</w:t>
      </w:r>
      <w:proofErr w:type="gramEnd"/>
      <w:r>
        <w:t xml:space="preserve">дминистрация города. </w:t>
      </w:r>
    </w:p>
    <w:p w:rsidR="00B74CF9" w:rsidRDefault="00B74CF9" w:rsidP="007A63E1">
      <w:pPr>
        <w:autoSpaceDE w:val="0"/>
        <w:autoSpaceDN w:val="0"/>
        <w:adjustRightInd w:val="0"/>
        <w:ind w:right="141" w:firstLine="709"/>
        <w:jc w:val="both"/>
      </w:pPr>
      <w:r>
        <w:t>Неисполнение плановых назначений на 6,5% отмечено по Финансовому управлению, по безвозмездным поступлениям.</w:t>
      </w:r>
    </w:p>
    <w:p w:rsidR="00B74CF9" w:rsidRDefault="00B74CF9" w:rsidP="007A63E1">
      <w:pPr>
        <w:autoSpaceDE w:val="0"/>
        <w:autoSpaceDN w:val="0"/>
        <w:adjustRightInd w:val="0"/>
        <w:ind w:right="141" w:firstLine="709"/>
        <w:jc w:val="both"/>
      </w:pPr>
      <w:r>
        <w:t xml:space="preserve">Исполнение бюджета </w:t>
      </w:r>
      <w:r w:rsidRPr="006A4102">
        <w:rPr>
          <w:b/>
        </w:rPr>
        <w:t>по налоговым доходам</w:t>
      </w:r>
      <w:r>
        <w:t xml:space="preserve"> по итогам года составило </w:t>
      </w:r>
      <w:r w:rsidR="004E6705" w:rsidRPr="004E6705">
        <w:t xml:space="preserve">808 801,0 тыс. </w:t>
      </w:r>
      <w:r w:rsidRPr="004E6705">
        <w:t xml:space="preserve">рублей, или </w:t>
      </w:r>
      <w:r w:rsidR="004E6705" w:rsidRPr="004E6705">
        <w:t>102,7</w:t>
      </w:r>
      <w:r w:rsidRPr="004E6705">
        <w:t>% от уточненного плана</w:t>
      </w:r>
      <w:r w:rsidR="004E6705" w:rsidRPr="004E6705">
        <w:t>.</w:t>
      </w:r>
    </w:p>
    <w:p w:rsidR="00A84BE2" w:rsidRDefault="004E6705" w:rsidP="007A63E1">
      <w:pPr>
        <w:autoSpaceDE w:val="0"/>
        <w:autoSpaceDN w:val="0"/>
        <w:adjustRightInd w:val="0"/>
        <w:ind w:right="141" w:firstLine="709"/>
        <w:jc w:val="both"/>
      </w:pPr>
      <w:r>
        <w:t xml:space="preserve">По сравнению с 2023 годом налоговые доходы </w:t>
      </w:r>
      <w:r w:rsidR="00A84BE2">
        <w:t>перевыполнены за счет:</w:t>
      </w:r>
    </w:p>
    <w:p w:rsidR="00A84BE2" w:rsidRDefault="004E7A2C" w:rsidP="00A84BE2">
      <w:pPr>
        <w:ind w:firstLine="709"/>
        <w:jc w:val="both"/>
      </w:pPr>
      <w:r>
        <w:rPr>
          <w:color w:val="000000"/>
        </w:rPr>
        <w:t>-</w:t>
      </w:r>
      <w:r w:rsidR="00FB06A5">
        <w:rPr>
          <w:color w:val="000000"/>
        </w:rPr>
        <w:t xml:space="preserve"> </w:t>
      </w:r>
      <w:r w:rsidR="00FB06A5" w:rsidRPr="000761ED">
        <w:rPr>
          <w:color w:val="000000"/>
          <w:u w:val="single"/>
        </w:rPr>
        <w:t>н</w:t>
      </w:r>
      <w:r w:rsidRPr="000761ED">
        <w:rPr>
          <w:u w:val="single"/>
        </w:rPr>
        <w:t>алог</w:t>
      </w:r>
      <w:r w:rsidR="004E6705" w:rsidRPr="000761ED">
        <w:rPr>
          <w:u w:val="single"/>
        </w:rPr>
        <w:t>а</w:t>
      </w:r>
      <w:r w:rsidRPr="000761ED">
        <w:rPr>
          <w:u w:val="single"/>
        </w:rPr>
        <w:t xml:space="preserve"> на доходы физических лиц</w:t>
      </w:r>
      <w:r>
        <w:t>, дол</w:t>
      </w:r>
      <w:r w:rsidR="006F2A0E">
        <w:t>я которого выросла с 32% до 34%. Доход</w:t>
      </w:r>
      <w:r>
        <w:t xml:space="preserve">  получен </w:t>
      </w:r>
      <w:r w:rsidR="00116016">
        <w:t xml:space="preserve">в объеме 307 165,9 тыс. рублей, это </w:t>
      </w:r>
      <w:r>
        <w:t>на 67 433,6 тыс. рублей больше размера прошлого года</w:t>
      </w:r>
      <w:r w:rsidR="00116016">
        <w:t>,</w:t>
      </w:r>
      <w:r w:rsidR="00E30BDE">
        <w:t xml:space="preserve"> </w:t>
      </w:r>
      <w:r w:rsidR="00116016">
        <w:t>главным образом за счет роста фонда начисленной заработной платы.</w:t>
      </w:r>
    </w:p>
    <w:p w:rsidR="004E7A2C" w:rsidRDefault="004E7A2C" w:rsidP="004E7A2C">
      <w:pPr>
        <w:autoSpaceDE w:val="0"/>
        <w:autoSpaceDN w:val="0"/>
        <w:adjustRightInd w:val="0"/>
        <w:ind w:right="141" w:firstLine="709"/>
        <w:jc w:val="both"/>
      </w:pPr>
      <w:r>
        <w:t xml:space="preserve">- </w:t>
      </w:r>
      <w:r w:rsidR="000761ED">
        <w:t>н</w:t>
      </w:r>
      <w:r w:rsidRPr="000761ED">
        <w:rPr>
          <w:u w:val="single"/>
        </w:rPr>
        <w:t>алог на совокупный доход</w:t>
      </w:r>
      <w:r>
        <w:t>,</w:t>
      </w:r>
      <w:r w:rsidRPr="004E7A2C">
        <w:t xml:space="preserve"> </w:t>
      </w:r>
      <w:r>
        <w:t>до</w:t>
      </w:r>
      <w:r w:rsidR="006F2A0E">
        <w:t xml:space="preserve">ля которого выросла с 7% до 10%. </w:t>
      </w:r>
      <w:r w:rsidR="006F2A0E" w:rsidRPr="006F2A0E">
        <w:t>Поступило</w:t>
      </w:r>
      <w:r w:rsidRPr="006F2A0E">
        <w:t xml:space="preserve">  </w:t>
      </w:r>
      <w:r w:rsidR="0011035B">
        <w:t>90 777,9</w:t>
      </w:r>
      <w:r>
        <w:t xml:space="preserve"> тыс. рублей. Рост поступлений обеспечен в основном зачислением платежей </w:t>
      </w:r>
      <w:r w:rsidR="00237095">
        <w:t>2023 года.</w:t>
      </w:r>
    </w:p>
    <w:p w:rsidR="00237095" w:rsidRDefault="00237095" w:rsidP="004E7A2C">
      <w:pPr>
        <w:autoSpaceDE w:val="0"/>
        <w:autoSpaceDN w:val="0"/>
        <w:adjustRightInd w:val="0"/>
        <w:ind w:right="141" w:firstLine="709"/>
        <w:jc w:val="both"/>
      </w:pPr>
      <w:r>
        <w:t xml:space="preserve">- </w:t>
      </w:r>
      <w:r w:rsidR="000761ED">
        <w:t>н</w:t>
      </w:r>
      <w:r w:rsidRPr="000761ED">
        <w:rPr>
          <w:u w:val="single"/>
        </w:rPr>
        <w:t>алог на имущество</w:t>
      </w:r>
      <w:r>
        <w:t xml:space="preserve"> исполнен в объеме 46 333,8 тыс. рублей, или 108,5% от плановых показателей. Перевыполнение плановых показателей сложилось за счет налога на имущество физических лиц в связи с введением ЕНС и гаш</w:t>
      </w:r>
      <w:r w:rsidR="000761ED">
        <w:t>ением задолженности прошлых лет, а также земельного налога с физических лиц за счет гашения задолженности.</w:t>
      </w:r>
    </w:p>
    <w:p w:rsidR="000761ED" w:rsidRDefault="000761ED" w:rsidP="004E7A2C">
      <w:pPr>
        <w:autoSpaceDE w:val="0"/>
        <w:autoSpaceDN w:val="0"/>
        <w:adjustRightInd w:val="0"/>
        <w:ind w:right="141" w:firstLine="709"/>
        <w:jc w:val="both"/>
      </w:pPr>
      <w:r>
        <w:t xml:space="preserve">- </w:t>
      </w:r>
      <w:proofErr w:type="gramStart"/>
      <w:r w:rsidRPr="000761ED">
        <w:rPr>
          <w:u w:val="single"/>
        </w:rPr>
        <w:t>г</w:t>
      </w:r>
      <w:proofErr w:type="gramEnd"/>
      <w:r w:rsidRPr="000761ED">
        <w:rPr>
          <w:u w:val="single"/>
        </w:rPr>
        <w:t>осударственная пошлина</w:t>
      </w:r>
      <w:r>
        <w:t xml:space="preserve"> исполнена на 112,3% и обусловлена увеличением размера пошлины и количества исковых заявлений.</w:t>
      </w:r>
    </w:p>
    <w:p w:rsidR="004E6705" w:rsidRDefault="005151F7" w:rsidP="004E6705">
      <w:pPr>
        <w:ind w:firstLine="709"/>
        <w:jc w:val="both"/>
      </w:pPr>
      <w:r>
        <w:t xml:space="preserve">Доля </w:t>
      </w:r>
      <w:r w:rsidRPr="000761ED">
        <w:rPr>
          <w:u w:val="single"/>
        </w:rPr>
        <w:t>н</w:t>
      </w:r>
      <w:r w:rsidR="004E6705" w:rsidRPr="000761ED">
        <w:rPr>
          <w:u w:val="single"/>
        </w:rPr>
        <w:t>алог</w:t>
      </w:r>
      <w:r w:rsidRPr="000761ED">
        <w:rPr>
          <w:u w:val="single"/>
        </w:rPr>
        <w:t>а</w:t>
      </w:r>
      <w:r w:rsidR="004E6705" w:rsidRPr="000761ED">
        <w:rPr>
          <w:u w:val="single"/>
        </w:rPr>
        <w:t xml:space="preserve"> на прибыль</w:t>
      </w:r>
      <w:r w:rsidR="004E6705">
        <w:t>,</w:t>
      </w:r>
      <w:r w:rsidR="004E6705" w:rsidRPr="004E6705">
        <w:t xml:space="preserve"> </w:t>
      </w:r>
      <w:r w:rsidR="004E6705">
        <w:t>о</w:t>
      </w:r>
      <w:r w:rsidR="004E6705" w:rsidRPr="0076402B">
        <w:t xml:space="preserve">сновным плательщиком </w:t>
      </w:r>
      <w:r w:rsidR="004E6705">
        <w:t>которого</w:t>
      </w:r>
      <w:r w:rsidR="004E6705" w:rsidRPr="0076402B">
        <w:t xml:space="preserve"> является  АО "</w:t>
      </w:r>
      <w:proofErr w:type="spellStart"/>
      <w:r w:rsidR="004E6705" w:rsidRPr="0076402B">
        <w:t>ЕвроСибЭнерго</w:t>
      </w:r>
      <w:proofErr w:type="spellEnd"/>
      <w:r w:rsidR="004E6705" w:rsidRPr="0076402B">
        <w:t xml:space="preserve">" </w:t>
      </w:r>
      <w:r w:rsidR="004E6705">
        <w:t xml:space="preserve">с удельным весом </w:t>
      </w:r>
      <w:r w:rsidR="004E6705" w:rsidRPr="00EB4DAB">
        <w:t xml:space="preserve"> 96,</w:t>
      </w:r>
      <w:r w:rsidR="004E6705">
        <w:t>3</w:t>
      </w:r>
      <w:r w:rsidR="004E6705" w:rsidRPr="00EB4DAB">
        <w:t>%</w:t>
      </w:r>
      <w:r w:rsidR="004E6705">
        <w:t xml:space="preserve">, </w:t>
      </w:r>
      <w:r w:rsidR="004E6705" w:rsidRPr="00EB4DAB">
        <w:t xml:space="preserve"> </w:t>
      </w:r>
      <w:r>
        <w:rPr>
          <w:color w:val="000000"/>
        </w:rPr>
        <w:t xml:space="preserve">снизилась в 2024 году с </w:t>
      </w:r>
      <w:r w:rsidRPr="00EB4DAB">
        <w:rPr>
          <w:color w:val="000000"/>
        </w:rPr>
        <w:t>43,</w:t>
      </w:r>
      <w:r>
        <w:rPr>
          <w:color w:val="000000"/>
        </w:rPr>
        <w:t>2</w:t>
      </w:r>
      <w:r w:rsidRPr="00EB4DAB">
        <w:rPr>
          <w:color w:val="000000"/>
        </w:rPr>
        <w:t>%</w:t>
      </w:r>
      <w:r>
        <w:rPr>
          <w:color w:val="000000"/>
        </w:rPr>
        <w:t xml:space="preserve"> до 38,1%</w:t>
      </w:r>
      <w:r w:rsidRPr="00EB4DAB">
        <w:rPr>
          <w:color w:val="000000"/>
        </w:rPr>
        <w:t xml:space="preserve"> </w:t>
      </w:r>
      <w:r>
        <w:rPr>
          <w:color w:val="000000"/>
        </w:rPr>
        <w:t>.</w:t>
      </w:r>
      <w:r w:rsidR="00044E55">
        <w:rPr>
          <w:color w:val="000000"/>
        </w:rPr>
        <w:t xml:space="preserve"> </w:t>
      </w:r>
      <w:r w:rsidR="004E6705">
        <w:t xml:space="preserve"> </w:t>
      </w:r>
      <w:r>
        <w:t>При этом п</w:t>
      </w:r>
      <w:r w:rsidR="004E6705" w:rsidRPr="00EB4DAB">
        <w:t>о сравнению с 202</w:t>
      </w:r>
      <w:r w:rsidR="004E6705">
        <w:t>3</w:t>
      </w:r>
      <w:r w:rsidR="004E6705" w:rsidRPr="00EB4DAB">
        <w:t xml:space="preserve"> годом поступления увеличились на </w:t>
      </w:r>
      <w:r w:rsidR="00116016">
        <w:t>22 550,0 тыс. рублей и составили 349  110,7 тыс. рублей.</w:t>
      </w:r>
    </w:p>
    <w:p w:rsidR="00987D8A" w:rsidRDefault="0013003E" w:rsidP="007A63E1">
      <w:pPr>
        <w:autoSpaceDE w:val="0"/>
        <w:autoSpaceDN w:val="0"/>
        <w:adjustRightInd w:val="0"/>
        <w:ind w:right="141" w:firstLine="709"/>
        <w:jc w:val="both"/>
      </w:pPr>
      <w:r w:rsidRPr="00642C06">
        <w:rPr>
          <w:b/>
        </w:rPr>
        <w:t>По неналоговым доходам</w:t>
      </w:r>
      <w:r w:rsidR="008B6174" w:rsidRPr="008B6174">
        <w:t xml:space="preserve"> </w:t>
      </w:r>
      <w:r w:rsidR="008B6174">
        <w:t xml:space="preserve">исполнение составило 106 895,6 тыс. рублей. Рост на 10 974,1 тыс. рублей </w:t>
      </w:r>
      <w:r w:rsidR="00832015">
        <w:t xml:space="preserve">(или </w:t>
      </w:r>
      <w:r w:rsidR="00C40E58">
        <w:t>111,4</w:t>
      </w:r>
      <w:r w:rsidR="00832015">
        <w:t xml:space="preserve">%) </w:t>
      </w:r>
      <w:r w:rsidR="0086493F">
        <w:t xml:space="preserve">в основном </w:t>
      </w:r>
      <w:r>
        <w:t xml:space="preserve">сложился за счет </w:t>
      </w:r>
      <w:r w:rsidR="0086493F">
        <w:t>поступления штрафов, санкций, возмещения ущерба</w:t>
      </w:r>
      <w:r w:rsidR="00C40E58">
        <w:t xml:space="preserve"> в 2 раза больше запланированных объемов. </w:t>
      </w:r>
      <w:r w:rsidR="0086493F">
        <w:t xml:space="preserve"> </w:t>
      </w:r>
    </w:p>
    <w:p w:rsidR="0086493F" w:rsidRDefault="0086493F" w:rsidP="007A63E1">
      <w:pPr>
        <w:autoSpaceDE w:val="0"/>
        <w:autoSpaceDN w:val="0"/>
        <w:adjustRightInd w:val="0"/>
        <w:ind w:right="141" w:firstLine="709"/>
        <w:jc w:val="both"/>
      </w:pPr>
      <w:r w:rsidRPr="00987D8A">
        <w:rPr>
          <w:u w:val="single"/>
        </w:rPr>
        <w:t>Штрафные санкции</w:t>
      </w:r>
      <w:r>
        <w:t xml:space="preserve"> за нарушение условий исполнения контрактов составили 5 705,6 тыс. рублей</w:t>
      </w:r>
      <w:r w:rsidR="00987D8A">
        <w:t>;</w:t>
      </w:r>
      <w:r>
        <w:t xml:space="preserve"> возмещение ущерба</w:t>
      </w:r>
      <w:r w:rsidR="00987D8A">
        <w:t>, причиненного физическим лицом муниципальному имуществу</w:t>
      </w:r>
      <w:r>
        <w:t xml:space="preserve">- 305,1 тыс. рублей и 1 863,9 тыс. рублей поступило </w:t>
      </w:r>
      <w:r w:rsidR="00987D8A">
        <w:t>в результате выявленного факта нецелевого использования бюджетных средств МБУ ДО ДШИ</w:t>
      </w:r>
      <w:r>
        <w:t>.</w:t>
      </w:r>
    </w:p>
    <w:p w:rsidR="009C2EAD" w:rsidRDefault="00C46404" w:rsidP="007A63E1">
      <w:pPr>
        <w:autoSpaceDE w:val="0"/>
        <w:autoSpaceDN w:val="0"/>
        <w:adjustRightInd w:val="0"/>
        <w:ind w:right="141" w:firstLine="709"/>
        <w:jc w:val="both"/>
      </w:pPr>
      <w:r>
        <w:t xml:space="preserve">Выше плановых назначений </w:t>
      </w:r>
      <w:r w:rsidR="00D67F9B">
        <w:t xml:space="preserve">поступили </w:t>
      </w:r>
      <w:r w:rsidR="0013003E" w:rsidRPr="00987D8A">
        <w:rPr>
          <w:u w:val="single"/>
        </w:rPr>
        <w:t>арендны</w:t>
      </w:r>
      <w:r w:rsidR="00D67F9B" w:rsidRPr="00987D8A">
        <w:rPr>
          <w:u w:val="single"/>
        </w:rPr>
        <w:t>е</w:t>
      </w:r>
      <w:r w:rsidR="0013003E" w:rsidRPr="00987D8A">
        <w:rPr>
          <w:u w:val="single"/>
        </w:rPr>
        <w:t xml:space="preserve"> платеж</w:t>
      </w:r>
      <w:r w:rsidR="00D67F9B" w:rsidRPr="00987D8A">
        <w:rPr>
          <w:u w:val="single"/>
        </w:rPr>
        <w:t>и</w:t>
      </w:r>
      <w:r w:rsidR="0013003E" w:rsidRPr="00987D8A">
        <w:rPr>
          <w:u w:val="single"/>
        </w:rPr>
        <w:t xml:space="preserve"> за земельные участки</w:t>
      </w:r>
      <w:r w:rsidR="00D67F9B" w:rsidRPr="00987D8A">
        <w:rPr>
          <w:u w:val="single"/>
        </w:rPr>
        <w:t xml:space="preserve"> </w:t>
      </w:r>
      <w:r w:rsidR="00987D8A" w:rsidRPr="007D336E">
        <w:t xml:space="preserve">(поступили платежи за 1 квартал 2025 года) </w:t>
      </w:r>
      <w:r w:rsidR="00D67F9B" w:rsidRPr="00987D8A">
        <w:t>и от</w:t>
      </w:r>
      <w:r w:rsidR="00D67F9B" w:rsidRPr="00987D8A">
        <w:rPr>
          <w:u w:val="single"/>
        </w:rPr>
        <w:t xml:space="preserve"> сдачи в аренду муниципального имущества</w:t>
      </w:r>
      <w:r w:rsidR="00987D8A">
        <w:rPr>
          <w:u w:val="single"/>
        </w:rPr>
        <w:t xml:space="preserve"> (за </w:t>
      </w:r>
      <w:r w:rsidR="00D67F9B">
        <w:t xml:space="preserve">счет </w:t>
      </w:r>
      <w:r w:rsidR="0013003E">
        <w:t>гашени</w:t>
      </w:r>
      <w:r w:rsidR="00D67F9B">
        <w:t>я</w:t>
      </w:r>
      <w:r w:rsidR="0013003E">
        <w:t xml:space="preserve"> просроченной задолженности</w:t>
      </w:r>
      <w:r w:rsidR="00987D8A">
        <w:t>)</w:t>
      </w:r>
      <w:r w:rsidR="0013003E">
        <w:t>.</w:t>
      </w:r>
    </w:p>
    <w:p w:rsidR="00987D8A" w:rsidRDefault="00987D8A" w:rsidP="007A63E1">
      <w:pPr>
        <w:autoSpaceDE w:val="0"/>
        <w:autoSpaceDN w:val="0"/>
        <w:adjustRightInd w:val="0"/>
        <w:ind w:right="141" w:firstLine="709"/>
        <w:jc w:val="both"/>
      </w:pPr>
      <w:r>
        <w:t xml:space="preserve">Доходы от </w:t>
      </w:r>
      <w:r w:rsidRPr="00692CB9">
        <w:rPr>
          <w:u w:val="single"/>
        </w:rPr>
        <w:t>реализации имущества и продажи земельных участков</w:t>
      </w:r>
      <w:r>
        <w:t xml:space="preserve"> носят заявительный характер</w:t>
      </w:r>
      <w:r w:rsidR="00692CB9">
        <w:t>. В течение года первоначальный объем поступлений увеличен в связи с активностью заявителей с 2 560,0 тыс. рублей до 17 837,0 тыс. рублей (в 7 раз). Запланированные показатели выполнены</w:t>
      </w:r>
      <w:r>
        <w:t xml:space="preserve"> </w:t>
      </w:r>
      <w:r w:rsidR="00692CB9">
        <w:t>в полном</w:t>
      </w:r>
      <w:r>
        <w:t xml:space="preserve"> объеме</w:t>
      </w:r>
      <w:r w:rsidR="00692CB9">
        <w:t>.</w:t>
      </w:r>
      <w:r w:rsidR="00741A23">
        <w:t xml:space="preserve"> Земельных участков реализовано на 17 390,0 тыс. рублей, муниципального имущества в виде продажи доли в квартире</w:t>
      </w:r>
      <w:r w:rsidR="00925FAA">
        <w:t xml:space="preserve"> (преимущественное право покупки)</w:t>
      </w:r>
      <w:r w:rsidR="00741A23">
        <w:t xml:space="preserve"> – на 447,0 тыс. рублей.</w:t>
      </w:r>
    </w:p>
    <w:p w:rsidR="000A6C33" w:rsidRDefault="000A6C33" w:rsidP="007A63E1">
      <w:pPr>
        <w:autoSpaceDE w:val="0"/>
        <w:autoSpaceDN w:val="0"/>
        <w:adjustRightInd w:val="0"/>
        <w:ind w:right="141" w:firstLine="709"/>
        <w:jc w:val="both"/>
      </w:pPr>
      <w:r>
        <w:t>Реализовано путем приватизации муниципальное имущество (автомобиль), средства поступили в доход 2025 года.</w:t>
      </w:r>
    </w:p>
    <w:p w:rsidR="00573B8F" w:rsidRPr="00573B8F" w:rsidRDefault="00573B8F" w:rsidP="00573B8F">
      <w:pPr>
        <w:autoSpaceDE w:val="0"/>
        <w:autoSpaceDN w:val="0"/>
        <w:adjustRightInd w:val="0"/>
        <w:ind w:right="141" w:firstLine="709"/>
        <w:jc w:val="both"/>
      </w:pPr>
      <w:r w:rsidRPr="00573B8F">
        <w:t xml:space="preserve">Необходимо отметить в отчетном периоде отсутствие </w:t>
      </w:r>
      <w:r w:rsidRPr="00987D8A">
        <w:rPr>
          <w:u w:val="single"/>
        </w:rPr>
        <w:t>поступлений части прибыли от использования имущества муниципальных предприятий</w:t>
      </w:r>
      <w:r w:rsidRPr="00573B8F">
        <w:t>.</w:t>
      </w:r>
      <w:r>
        <w:t xml:space="preserve"> </w:t>
      </w:r>
      <w:r w:rsidRPr="00573B8F">
        <w:t>Данному</w:t>
      </w:r>
      <w:r>
        <w:t xml:space="preserve"> </w:t>
      </w:r>
      <w:r w:rsidRPr="00573B8F">
        <w:t>обстоятельству</w:t>
      </w:r>
      <w:r>
        <w:t xml:space="preserve"> </w:t>
      </w:r>
      <w:r w:rsidRPr="00573B8F">
        <w:t>способствовала</w:t>
      </w:r>
      <w:r>
        <w:t xml:space="preserve"> </w:t>
      </w:r>
      <w:r w:rsidRPr="00573B8F">
        <w:t>деятельность унитарных предприятий по итогам 202</w:t>
      </w:r>
      <w:r>
        <w:t>3</w:t>
      </w:r>
      <w:r w:rsidRPr="00573B8F">
        <w:t xml:space="preserve"> года.</w:t>
      </w:r>
      <w:r w:rsidR="002F0180">
        <w:t xml:space="preserve"> </w:t>
      </w:r>
      <w:r w:rsidRPr="00573B8F">
        <w:t xml:space="preserve">Повышения </w:t>
      </w:r>
      <w:r w:rsidRPr="00573B8F">
        <w:lastRenderedPageBreak/>
        <w:t>эффективности работы предприятий, учредителем которых</w:t>
      </w:r>
      <w:r>
        <w:t xml:space="preserve"> </w:t>
      </w:r>
      <w:r w:rsidRPr="00573B8F">
        <w:t>является муниципальное образование - это один из резервов пополнения</w:t>
      </w:r>
      <w:r>
        <w:t xml:space="preserve"> </w:t>
      </w:r>
      <w:r w:rsidRPr="00573B8F">
        <w:t>доходной части бюджета.</w:t>
      </w:r>
    </w:p>
    <w:p w:rsidR="00832015" w:rsidRDefault="00832015" w:rsidP="007A63E1">
      <w:pPr>
        <w:autoSpaceDE w:val="0"/>
        <w:autoSpaceDN w:val="0"/>
        <w:adjustRightInd w:val="0"/>
        <w:ind w:right="141" w:firstLine="709"/>
        <w:jc w:val="both"/>
      </w:pPr>
      <w:r>
        <w:t xml:space="preserve">Предусмотренные бюджетом </w:t>
      </w:r>
      <w:r w:rsidRPr="00987D8A">
        <w:rPr>
          <w:u w:val="single"/>
        </w:rPr>
        <w:t>инициативные платежи</w:t>
      </w:r>
      <w:r>
        <w:t xml:space="preserve"> в объеме 722,1 тыс. рублей, поступили в полном объеме.</w:t>
      </w:r>
    </w:p>
    <w:p w:rsidR="004C0E8D" w:rsidRDefault="004C0E8D" w:rsidP="004C0E8D">
      <w:pPr>
        <w:autoSpaceDE w:val="0"/>
        <w:autoSpaceDN w:val="0"/>
        <w:adjustRightInd w:val="0"/>
        <w:ind w:right="141" w:firstLine="709"/>
        <w:jc w:val="both"/>
      </w:pPr>
      <w:r>
        <w:t>В 2024 году основным администратор</w:t>
      </w:r>
      <w:r w:rsidR="002F0180">
        <w:t>ом</w:t>
      </w:r>
      <w:r>
        <w:t xml:space="preserve"> неналоговых доходов бюджета являлась</w:t>
      </w:r>
      <w:r w:rsidRPr="0082246E">
        <w:t xml:space="preserve"> </w:t>
      </w:r>
      <w:r>
        <w:t>администрация города (80%).</w:t>
      </w:r>
    </w:p>
    <w:p w:rsidR="0054250A" w:rsidRPr="006F2A0E" w:rsidRDefault="006F2A0E" w:rsidP="007A63E1">
      <w:pPr>
        <w:autoSpaceDE w:val="0"/>
        <w:autoSpaceDN w:val="0"/>
        <w:adjustRightInd w:val="0"/>
        <w:ind w:right="141" w:firstLine="709"/>
        <w:jc w:val="both"/>
        <w:rPr>
          <w:i/>
        </w:rPr>
      </w:pPr>
      <w:r>
        <w:rPr>
          <w:i/>
        </w:rPr>
        <w:t>По мнению КСО п</w:t>
      </w:r>
      <w:r w:rsidR="004C0E8D" w:rsidRPr="006F2A0E">
        <w:rPr>
          <w:i/>
        </w:rPr>
        <w:t xml:space="preserve">еревыполнение плановых назначений по неналоговым платежам </w:t>
      </w:r>
      <w:r w:rsidR="00B07B7E" w:rsidRPr="006F2A0E">
        <w:rPr>
          <w:i/>
        </w:rPr>
        <w:t>по доходам от использования имущества, находящегося в муниципальной собственности, в том числе по доходам, получаемым в виде арендной платы за земельные участки</w:t>
      </w:r>
      <w:r w:rsidR="00B07B7E">
        <w:rPr>
          <w:i/>
        </w:rPr>
        <w:t>, обусловлено поступлени</w:t>
      </w:r>
      <w:r w:rsidR="00741A23">
        <w:rPr>
          <w:i/>
        </w:rPr>
        <w:t>ем средств</w:t>
      </w:r>
      <w:r w:rsidR="00B07B7E">
        <w:rPr>
          <w:i/>
        </w:rPr>
        <w:t xml:space="preserve"> от гашен</w:t>
      </w:r>
      <w:r w:rsidR="00581296">
        <w:rPr>
          <w:i/>
        </w:rPr>
        <w:t xml:space="preserve">ия задолженности прошлых лет и </w:t>
      </w:r>
      <w:r w:rsidR="00B07B7E">
        <w:rPr>
          <w:i/>
        </w:rPr>
        <w:t xml:space="preserve">от штрафных санкций </w:t>
      </w:r>
      <w:r w:rsidR="00B07B7E" w:rsidRPr="00B07B7E">
        <w:rPr>
          <w:i/>
        </w:rPr>
        <w:t>после формирования последней корректировки бюджета</w:t>
      </w:r>
      <w:r w:rsidR="00B07B7E">
        <w:rPr>
          <w:i/>
        </w:rPr>
        <w:t>.</w:t>
      </w:r>
    </w:p>
    <w:p w:rsidR="00BE0B60" w:rsidRDefault="00BE0B60" w:rsidP="007A63E1">
      <w:pPr>
        <w:autoSpaceDE w:val="0"/>
        <w:autoSpaceDN w:val="0"/>
        <w:adjustRightInd w:val="0"/>
        <w:ind w:right="141" w:firstLine="709"/>
        <w:jc w:val="both"/>
      </w:pPr>
      <w:r>
        <w:t xml:space="preserve">Исполнение </w:t>
      </w:r>
      <w:r w:rsidRPr="002E4F78">
        <w:rPr>
          <w:b/>
        </w:rPr>
        <w:t>по безвозмездным поступлениям</w:t>
      </w:r>
      <w:r>
        <w:t xml:space="preserve"> от других бюджетов бюджетной системы РФ по итогам 2024 года </w:t>
      </w:r>
      <w:r w:rsidR="000A6C33">
        <w:t xml:space="preserve">составило 1 421 869,6 тыс. рублей и </w:t>
      </w:r>
      <w:r>
        <w:t>сложилось следующим образом.</w:t>
      </w:r>
    </w:p>
    <w:tbl>
      <w:tblPr>
        <w:tblW w:w="9144" w:type="dxa"/>
        <w:tblInd w:w="108" w:type="dxa"/>
        <w:tblLook w:val="04A0" w:firstRow="1" w:lastRow="0" w:firstColumn="1" w:lastColumn="0" w:noHBand="0" w:noVBand="1"/>
      </w:tblPr>
      <w:tblGrid>
        <w:gridCol w:w="1336"/>
        <w:gridCol w:w="976"/>
        <w:gridCol w:w="976"/>
        <w:gridCol w:w="976"/>
        <w:gridCol w:w="976"/>
        <w:gridCol w:w="976"/>
        <w:gridCol w:w="976"/>
        <w:gridCol w:w="976"/>
        <w:gridCol w:w="976"/>
      </w:tblGrid>
      <w:tr w:rsidR="001558AB" w:rsidRPr="001558AB" w:rsidTr="001558AB">
        <w:trPr>
          <w:trHeight w:val="300"/>
        </w:trPr>
        <w:tc>
          <w:tcPr>
            <w:tcW w:w="133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663360" behindDoc="0" locked="0" layoutInCell="1" allowOverlap="1" wp14:anchorId="39FC5849" wp14:editId="20D3B65F">
                  <wp:simplePos x="0" y="0"/>
                  <wp:positionH relativeFrom="column">
                    <wp:posOffset>71755</wp:posOffset>
                  </wp:positionH>
                  <wp:positionV relativeFrom="paragraph">
                    <wp:posOffset>96520</wp:posOffset>
                  </wp:positionV>
                  <wp:extent cx="6285230" cy="2297430"/>
                  <wp:effectExtent l="0" t="0" r="0" b="0"/>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r>
      <w:tr w:rsidR="001558AB" w:rsidRPr="001558AB" w:rsidTr="001558AB">
        <w:trPr>
          <w:trHeight w:val="300"/>
        </w:trPr>
        <w:tc>
          <w:tcPr>
            <w:tcW w:w="133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r>
      <w:tr w:rsidR="001558AB" w:rsidRPr="001558AB" w:rsidTr="001558AB">
        <w:trPr>
          <w:trHeight w:val="300"/>
        </w:trPr>
        <w:tc>
          <w:tcPr>
            <w:tcW w:w="133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r>
      <w:tr w:rsidR="001558AB" w:rsidRPr="001558AB" w:rsidTr="001558AB">
        <w:trPr>
          <w:trHeight w:val="300"/>
        </w:trPr>
        <w:tc>
          <w:tcPr>
            <w:tcW w:w="133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r>
      <w:tr w:rsidR="001558AB" w:rsidRPr="001558AB" w:rsidTr="001558AB">
        <w:trPr>
          <w:trHeight w:val="300"/>
        </w:trPr>
        <w:tc>
          <w:tcPr>
            <w:tcW w:w="133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r>
      <w:tr w:rsidR="001558AB" w:rsidRPr="001558AB" w:rsidTr="001558AB">
        <w:trPr>
          <w:trHeight w:val="300"/>
        </w:trPr>
        <w:tc>
          <w:tcPr>
            <w:tcW w:w="133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r>
      <w:tr w:rsidR="001558AB" w:rsidRPr="001558AB" w:rsidTr="001558AB">
        <w:trPr>
          <w:trHeight w:val="300"/>
        </w:trPr>
        <w:tc>
          <w:tcPr>
            <w:tcW w:w="133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r>
      <w:tr w:rsidR="001558AB" w:rsidRPr="001558AB" w:rsidTr="001558AB">
        <w:trPr>
          <w:trHeight w:val="300"/>
        </w:trPr>
        <w:tc>
          <w:tcPr>
            <w:tcW w:w="133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r>
      <w:tr w:rsidR="001558AB" w:rsidRPr="001558AB" w:rsidTr="001558AB">
        <w:trPr>
          <w:trHeight w:val="300"/>
        </w:trPr>
        <w:tc>
          <w:tcPr>
            <w:tcW w:w="133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r>
      <w:tr w:rsidR="001558AB" w:rsidRPr="001558AB" w:rsidTr="001558AB">
        <w:trPr>
          <w:trHeight w:val="300"/>
        </w:trPr>
        <w:tc>
          <w:tcPr>
            <w:tcW w:w="133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r>
      <w:tr w:rsidR="001558AB" w:rsidRPr="001558AB" w:rsidTr="001558AB">
        <w:trPr>
          <w:trHeight w:val="300"/>
        </w:trPr>
        <w:tc>
          <w:tcPr>
            <w:tcW w:w="133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r>
      <w:tr w:rsidR="001558AB" w:rsidRPr="001558AB" w:rsidTr="001558AB">
        <w:trPr>
          <w:trHeight w:val="300"/>
        </w:trPr>
        <w:tc>
          <w:tcPr>
            <w:tcW w:w="133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r>
      <w:tr w:rsidR="001558AB" w:rsidRPr="001558AB" w:rsidTr="001558AB">
        <w:trPr>
          <w:trHeight w:val="300"/>
        </w:trPr>
        <w:tc>
          <w:tcPr>
            <w:tcW w:w="133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1558AB" w:rsidRPr="001558AB" w:rsidRDefault="001558AB" w:rsidP="001558AB">
            <w:pPr>
              <w:rPr>
                <w:rFonts w:ascii="Calibri" w:hAnsi="Calibri" w:cs="Calibri"/>
                <w:color w:val="000000"/>
                <w:sz w:val="22"/>
                <w:szCs w:val="22"/>
              </w:rPr>
            </w:pPr>
          </w:p>
        </w:tc>
      </w:tr>
    </w:tbl>
    <w:p w:rsidR="00BE0B60" w:rsidRDefault="00581296" w:rsidP="007A63E1">
      <w:pPr>
        <w:autoSpaceDE w:val="0"/>
        <w:autoSpaceDN w:val="0"/>
        <w:adjustRightInd w:val="0"/>
        <w:ind w:right="141" w:firstLine="709"/>
        <w:jc w:val="both"/>
      </w:pPr>
      <w:r>
        <w:t>Объем поступлений по с</w:t>
      </w:r>
      <w:r w:rsidR="005F1D15">
        <w:t>убсиди</w:t>
      </w:r>
      <w:r>
        <w:t>ям в 2024 году</w:t>
      </w:r>
      <w:r w:rsidR="005F1D15">
        <w:t xml:space="preserve"> увеличил</w:t>
      </w:r>
      <w:r>
        <w:t>ся</w:t>
      </w:r>
      <w:r w:rsidR="005F1D15">
        <w:t xml:space="preserve"> на 147 463,0 тыс. рублей, </w:t>
      </w:r>
      <w:r>
        <w:t xml:space="preserve">по </w:t>
      </w:r>
      <w:r w:rsidR="005F1D15">
        <w:t>с</w:t>
      </w:r>
      <w:r w:rsidR="0013003E">
        <w:t>убвенци</w:t>
      </w:r>
      <w:r>
        <w:t>ям</w:t>
      </w:r>
      <w:r w:rsidR="0013003E">
        <w:t xml:space="preserve"> </w:t>
      </w:r>
      <w:r w:rsidR="00BE0B60">
        <w:t>-</w:t>
      </w:r>
      <w:r w:rsidR="0013003E">
        <w:t xml:space="preserve"> на </w:t>
      </w:r>
      <w:r w:rsidR="00145877">
        <w:t>75 999,0</w:t>
      </w:r>
      <w:r w:rsidR="0013003E">
        <w:t xml:space="preserve"> тыс. руб</w:t>
      </w:r>
      <w:r w:rsidR="00145877">
        <w:t>лей</w:t>
      </w:r>
      <w:r w:rsidR="0013003E">
        <w:t xml:space="preserve">, </w:t>
      </w:r>
      <w:r>
        <w:t xml:space="preserve">по </w:t>
      </w:r>
      <w:r w:rsidR="0013003E">
        <w:t>дотаци</w:t>
      </w:r>
      <w:r>
        <w:t>ям</w:t>
      </w:r>
      <w:r w:rsidR="00BE0B60">
        <w:t xml:space="preserve"> -</w:t>
      </w:r>
      <w:r w:rsidR="00145877">
        <w:t xml:space="preserve"> на 88 848 тыс. рублей</w:t>
      </w:r>
      <w:r w:rsidR="005F1D15">
        <w:t>.</w:t>
      </w:r>
    </w:p>
    <w:p w:rsidR="000251E6" w:rsidRDefault="000251E6" w:rsidP="007A63E1">
      <w:pPr>
        <w:autoSpaceDE w:val="0"/>
        <w:autoSpaceDN w:val="0"/>
        <w:adjustRightInd w:val="0"/>
        <w:ind w:right="141" w:firstLine="709"/>
        <w:jc w:val="both"/>
      </w:pPr>
      <w:proofErr w:type="gramStart"/>
      <w:r>
        <w:t>При</w:t>
      </w:r>
      <w:proofErr w:type="gramEnd"/>
      <w:r>
        <w:t xml:space="preserve"> запланированных 1 615 099,1 тыс. рублей на конец года не дополучено 101 338,3 тыс. рублей</w:t>
      </w:r>
      <w:r w:rsidR="002F0180">
        <w:t xml:space="preserve"> (6,3%)</w:t>
      </w:r>
      <w:r>
        <w:t>.</w:t>
      </w:r>
    </w:p>
    <w:p w:rsidR="00281A05" w:rsidRDefault="00281A05" w:rsidP="007A63E1">
      <w:pPr>
        <w:autoSpaceDE w:val="0"/>
        <w:autoSpaceDN w:val="0"/>
        <w:adjustRightInd w:val="0"/>
        <w:ind w:right="141" w:firstLine="709"/>
        <w:jc w:val="both"/>
      </w:pPr>
      <w:r>
        <w:t>Большая часть выделяемых из краевого бюджета средств поступает не в виде дотаций на выравнивание бюджетной обеспеченности, а на реализацию региональной политики на территории города в виде субсидий и субвенций на выполнение переданных полномочий</w:t>
      </w:r>
      <w:r w:rsidR="002F0180">
        <w:t>.</w:t>
      </w:r>
    </w:p>
    <w:p w:rsidR="00BE0B60" w:rsidRDefault="00BE0B60" w:rsidP="007A63E1">
      <w:pPr>
        <w:autoSpaceDE w:val="0"/>
        <w:autoSpaceDN w:val="0"/>
        <w:adjustRightInd w:val="0"/>
        <w:ind w:right="141" w:firstLine="709"/>
        <w:jc w:val="both"/>
      </w:pPr>
      <w:r>
        <w:t xml:space="preserve">Плановые назначения </w:t>
      </w:r>
      <w:r w:rsidRPr="00581296">
        <w:rPr>
          <w:u w:val="single"/>
        </w:rPr>
        <w:t>по субсидиям</w:t>
      </w:r>
      <w:r>
        <w:t xml:space="preserve"> исполнены в сумме 731 593,0 тыс. рублей, или на 88%.</w:t>
      </w:r>
    </w:p>
    <w:p w:rsidR="00914653" w:rsidRDefault="00BE0B60" w:rsidP="00914653">
      <w:pPr>
        <w:autoSpaceDE w:val="0"/>
        <w:autoSpaceDN w:val="0"/>
        <w:adjustRightInd w:val="0"/>
        <w:ind w:right="141" w:firstLine="709"/>
        <w:jc w:val="both"/>
      </w:pPr>
      <w:r>
        <w:t xml:space="preserve">Неисполнение составило </w:t>
      </w:r>
      <w:r w:rsidR="00914653">
        <w:t>99 773,2 тыс.</w:t>
      </w:r>
      <w:r>
        <w:t xml:space="preserve"> рублей главным образом по субсиди</w:t>
      </w:r>
      <w:r w:rsidR="00581296">
        <w:t xml:space="preserve">ям </w:t>
      </w:r>
      <w:r w:rsidR="00914653">
        <w:t>на осуществление дорожной деяте</w:t>
      </w:r>
      <w:r w:rsidR="00581296">
        <w:t>льности (38 238,8 тыс. рублей)</w:t>
      </w:r>
      <w:r w:rsidR="000251E6">
        <w:t xml:space="preserve">, на мероприятия по переселению из аварийного жилья (5 032,0 тыс. рублей) </w:t>
      </w:r>
      <w:r w:rsidR="00581296">
        <w:t xml:space="preserve">и </w:t>
      </w:r>
      <w:r w:rsidR="00914653">
        <w:t>строительство муниципальных объектов коммунальной и транспортной инфраструктуры (53 542,9 тыс. рублей).</w:t>
      </w:r>
    </w:p>
    <w:p w:rsidR="00914653" w:rsidRDefault="00914653" w:rsidP="001558AB">
      <w:pPr>
        <w:autoSpaceDE w:val="0"/>
        <w:autoSpaceDN w:val="0"/>
        <w:adjustRightInd w:val="0"/>
        <w:ind w:right="141" w:firstLine="709"/>
        <w:jc w:val="both"/>
      </w:pPr>
      <w:r>
        <w:t xml:space="preserve">Неисполнение связано </w:t>
      </w:r>
      <w:r w:rsidR="002F0180">
        <w:t xml:space="preserve">с </w:t>
      </w:r>
      <w:r>
        <w:t>оплатой работ по факту их выполнения, заявительным характером выплат, экономией по результатам проведения конкурсных процедур</w:t>
      </w:r>
      <w:r w:rsidR="001558AB">
        <w:t>, а также перечисление</w:t>
      </w:r>
      <w:r w:rsidR="002F0180">
        <w:t>м</w:t>
      </w:r>
      <w:r w:rsidR="001558AB">
        <w:t xml:space="preserve"> публично-правовой компанией «Фонд развития территорий» на обеспечение мероприятий по переселению граждан из аварийного жилищного</w:t>
      </w:r>
      <w:r w:rsidR="00C46292">
        <w:t xml:space="preserve"> </w:t>
      </w:r>
      <w:r w:rsidR="001558AB">
        <w:t>фонда по фактически заключенным муниципальным контрактам, соглашениям</w:t>
      </w:r>
      <w:r w:rsidR="00C46292">
        <w:t xml:space="preserve"> </w:t>
      </w:r>
      <w:r w:rsidR="001558AB">
        <w:t>с гражданами</w:t>
      </w:r>
      <w:r>
        <w:t>.</w:t>
      </w:r>
    </w:p>
    <w:p w:rsidR="00914653" w:rsidRDefault="00914653" w:rsidP="007A63E1">
      <w:pPr>
        <w:autoSpaceDE w:val="0"/>
        <w:autoSpaceDN w:val="0"/>
        <w:adjustRightInd w:val="0"/>
        <w:ind w:right="141" w:firstLine="709"/>
        <w:jc w:val="both"/>
      </w:pPr>
      <w:r>
        <w:t xml:space="preserve">Плановые назначения </w:t>
      </w:r>
      <w:r w:rsidRPr="00581296">
        <w:rPr>
          <w:u w:val="single"/>
        </w:rPr>
        <w:t>по субвенциям</w:t>
      </w:r>
      <w:r>
        <w:t xml:space="preserve"> исполнены в сумме 602 249,8 тыс. рублей, или на 99,9%. </w:t>
      </w:r>
    </w:p>
    <w:p w:rsidR="00914653" w:rsidRDefault="00914653" w:rsidP="007A63E1">
      <w:pPr>
        <w:autoSpaceDE w:val="0"/>
        <w:autoSpaceDN w:val="0"/>
        <w:adjustRightInd w:val="0"/>
        <w:ind w:right="141" w:firstLine="709"/>
        <w:jc w:val="both"/>
      </w:pPr>
      <w:r>
        <w:t xml:space="preserve">Неисполнение составило 860,3 тыс. рублей, в том числе по субвенциям, выделенным на выполнение полномочий при осуществлении деятельности по обращению с </w:t>
      </w:r>
      <w:r w:rsidR="000251E6">
        <w:t xml:space="preserve">безнадзорными </w:t>
      </w:r>
      <w:r>
        <w:t>животными</w:t>
      </w:r>
      <w:r w:rsidR="00454E19">
        <w:t xml:space="preserve"> (653,6 тыс. рублей)</w:t>
      </w:r>
      <w:r w:rsidR="000251E6">
        <w:t>, на осуществление присмотра и ухода за детьм</w:t>
      </w:r>
      <w:proofErr w:type="gramStart"/>
      <w:r w:rsidR="000251E6">
        <w:t>и-</w:t>
      </w:r>
      <w:proofErr w:type="gramEnd"/>
      <w:r w:rsidR="000251E6">
        <w:t xml:space="preserve"> инвалидами, детьми- сиротами</w:t>
      </w:r>
      <w:r w:rsidR="00454E19">
        <w:t xml:space="preserve"> (70,1 тыс. рублей).</w:t>
      </w:r>
      <w:r w:rsidR="000251E6">
        <w:t xml:space="preserve"> </w:t>
      </w:r>
    </w:p>
    <w:p w:rsidR="00C82D8A" w:rsidRDefault="002E4F78" w:rsidP="007A63E1">
      <w:pPr>
        <w:autoSpaceDE w:val="0"/>
        <w:autoSpaceDN w:val="0"/>
        <w:adjustRightInd w:val="0"/>
        <w:ind w:right="141" w:firstLine="709"/>
        <w:jc w:val="both"/>
      </w:pPr>
      <w:r>
        <w:t xml:space="preserve">Плановые назначения </w:t>
      </w:r>
      <w:r w:rsidRPr="00581296">
        <w:rPr>
          <w:u w:val="single"/>
        </w:rPr>
        <w:t>по иным межбюджетным трансфертам</w:t>
      </w:r>
      <w:r>
        <w:t xml:space="preserve"> исполнены в сумме 48 099,</w:t>
      </w:r>
      <w:r w:rsidR="00C82D8A">
        <w:t>2</w:t>
      </w:r>
      <w:r>
        <w:t xml:space="preserve"> тыс. рублей, или на 98,6%. Неисполнение составило 704,9 тыс. рублей главным образом по </w:t>
      </w:r>
      <w:r>
        <w:lastRenderedPageBreak/>
        <w:t xml:space="preserve">мероприятиям по проведению </w:t>
      </w:r>
      <w:proofErr w:type="spellStart"/>
      <w:r>
        <w:t>акарицидных</w:t>
      </w:r>
      <w:proofErr w:type="spellEnd"/>
      <w:r>
        <w:t xml:space="preserve"> обработок общественных мест</w:t>
      </w:r>
      <w:r w:rsidR="007E366A">
        <w:t xml:space="preserve"> </w:t>
      </w:r>
      <w:r>
        <w:t>и мероприяти</w:t>
      </w:r>
      <w:r w:rsidR="00581296">
        <w:t>ям</w:t>
      </w:r>
      <w:r>
        <w:t xml:space="preserve"> по поддержке местных инициатив</w:t>
      </w:r>
      <w:r w:rsidR="007E366A">
        <w:t xml:space="preserve"> (исполнение – 36,7% и 87,1% соответственно)</w:t>
      </w:r>
      <w:r>
        <w:t>.</w:t>
      </w:r>
      <w:r w:rsidR="00C82D8A">
        <w:t xml:space="preserve"> </w:t>
      </w:r>
    </w:p>
    <w:p w:rsidR="00914653" w:rsidRPr="006F2A0E" w:rsidRDefault="00C82D8A" w:rsidP="007A63E1">
      <w:pPr>
        <w:autoSpaceDE w:val="0"/>
        <w:autoSpaceDN w:val="0"/>
        <w:adjustRightInd w:val="0"/>
        <w:ind w:right="141" w:firstLine="709"/>
        <w:jc w:val="both"/>
        <w:rPr>
          <w:i/>
        </w:rPr>
      </w:pPr>
      <w:r w:rsidRPr="006F2A0E">
        <w:rPr>
          <w:i/>
        </w:rPr>
        <w:t>Пояснительная записка не содержит разъяснений причин неисполнения утвержденных показателей.</w:t>
      </w:r>
    </w:p>
    <w:p w:rsidR="00281A05" w:rsidRDefault="00C46292" w:rsidP="00B86038">
      <w:pPr>
        <w:ind w:firstLine="709"/>
        <w:jc w:val="both"/>
      </w:pPr>
      <w:r>
        <w:t>В отчетном периоде осуществлялся возврат остатков субсидий, субвенций и иных межбюджетных трансфертов, имеющих целевое назначение. Б</w:t>
      </w:r>
      <w:r w:rsidRPr="00C46292">
        <w:t>юджетными и автономными учреждениями</w:t>
      </w:r>
      <w:r>
        <w:t xml:space="preserve"> возвращено 92 304,4 тыс. рублей (100% от плана).</w:t>
      </w:r>
      <w:r>
        <w:cr/>
      </w:r>
      <w:r w:rsidR="00281A05" w:rsidRPr="00281A05">
        <w:t xml:space="preserve"> </w:t>
      </w:r>
      <w:r w:rsidR="00281A05">
        <w:t xml:space="preserve">         </w:t>
      </w:r>
      <w:proofErr w:type="gramStart"/>
      <w:r w:rsidR="00281A05">
        <w:t xml:space="preserve">Общий анализ показателей, отраженных в бюджетной отчетности главных администраторов доходов бюджета за 2024 год, свидетельствует, что Отчет об исполнении бюджета по доходам был сформирован на основании показателей соответствующих разделов консолидированных отчетов главных администраторов поступлений в бюджет, представленных на отчетную дату, и на основании показателей консолидированного отчета в части поступлений по кодам доходов, закрепленным за вышеуказанными администраторами. </w:t>
      </w:r>
      <w:proofErr w:type="gramEnd"/>
    </w:p>
    <w:p w:rsidR="00281A05" w:rsidRDefault="00281A05" w:rsidP="00B86038">
      <w:pPr>
        <w:ind w:firstLine="709"/>
        <w:jc w:val="both"/>
      </w:pPr>
      <w:r>
        <w:t>Исполнение бюджета по доходам соответствует основным направлениям, отраженным в бюджетной и налоговой политике муниципального района.</w:t>
      </w:r>
    </w:p>
    <w:p w:rsidR="00B86038" w:rsidRPr="00032172" w:rsidRDefault="00B86038" w:rsidP="00B86038">
      <w:pPr>
        <w:ind w:firstLine="709"/>
        <w:jc w:val="both"/>
        <w:rPr>
          <w:u w:val="single"/>
        </w:rPr>
      </w:pPr>
      <w:r w:rsidRPr="002E4F78">
        <w:rPr>
          <w:b/>
        </w:rPr>
        <w:t>Недоимка по налоговым и неналоговым доходам</w:t>
      </w:r>
      <w:r w:rsidRPr="00032172">
        <w:t xml:space="preserve"> по состоянию на 01.01.202</w:t>
      </w:r>
      <w:r>
        <w:t>5</w:t>
      </w:r>
      <w:r w:rsidRPr="00032172">
        <w:t xml:space="preserve"> (на основании </w:t>
      </w:r>
      <w:r w:rsidR="00AC4E2A">
        <w:t>данных Пояснительной записки</w:t>
      </w:r>
      <w:r w:rsidRPr="00032172">
        <w:t xml:space="preserve">) </w:t>
      </w:r>
      <w:r w:rsidR="00EC2B01">
        <w:t>снизилась</w:t>
      </w:r>
      <w:r>
        <w:t xml:space="preserve"> и </w:t>
      </w:r>
      <w:r w:rsidRPr="00032172">
        <w:t xml:space="preserve">составила </w:t>
      </w:r>
      <w:r w:rsidR="00EC2B01">
        <w:t>79 037,7</w:t>
      </w:r>
      <w:r w:rsidRPr="00032172">
        <w:t xml:space="preserve"> </w:t>
      </w:r>
      <w:r w:rsidR="00EC2B01">
        <w:t>тыс</w:t>
      </w:r>
      <w:r w:rsidRPr="00032172">
        <w:t xml:space="preserve">. рублей. </w:t>
      </w:r>
    </w:p>
    <w:p w:rsidR="0016493A" w:rsidRPr="00032172" w:rsidRDefault="00B86038" w:rsidP="0016493A">
      <w:pPr>
        <w:autoSpaceDE w:val="0"/>
        <w:autoSpaceDN w:val="0"/>
        <w:adjustRightInd w:val="0"/>
        <w:ind w:right="141" w:firstLine="709"/>
        <w:jc w:val="both"/>
      </w:pPr>
      <w:r w:rsidRPr="00032172">
        <w:rPr>
          <w:u w:val="single"/>
        </w:rPr>
        <w:t>По налоговым доходам</w:t>
      </w:r>
      <w:r w:rsidR="00624BB1">
        <w:rPr>
          <w:u w:val="single"/>
        </w:rPr>
        <w:t xml:space="preserve">, </w:t>
      </w:r>
      <w:r w:rsidR="00624BB1" w:rsidRPr="00624BB1">
        <w:rPr>
          <w:u w:val="single"/>
        </w:rPr>
        <w:t>администрируемы</w:t>
      </w:r>
      <w:r w:rsidR="00624BB1">
        <w:rPr>
          <w:u w:val="single"/>
        </w:rPr>
        <w:t xml:space="preserve">м </w:t>
      </w:r>
      <w:r w:rsidR="00624BB1" w:rsidRPr="00624BB1">
        <w:rPr>
          <w:u w:val="single"/>
        </w:rPr>
        <w:t xml:space="preserve"> УФНС России по краю</w:t>
      </w:r>
      <w:r w:rsidR="00624BB1">
        <w:rPr>
          <w:u w:val="single"/>
        </w:rPr>
        <w:t>,</w:t>
      </w:r>
      <w:r w:rsidRPr="00032172">
        <w:t xml:space="preserve"> – </w:t>
      </w:r>
      <w:r w:rsidR="00EC2B01">
        <w:t>19 725,7 тыс</w:t>
      </w:r>
      <w:r w:rsidRPr="00032172">
        <w:t xml:space="preserve">. рублей </w:t>
      </w:r>
      <w:r w:rsidR="00EC2B01">
        <w:t>(</w:t>
      </w:r>
      <w:r w:rsidRPr="00032172">
        <w:t>или 2</w:t>
      </w:r>
      <w:r w:rsidR="00EC2B01">
        <w:t>5</w:t>
      </w:r>
      <w:r w:rsidRPr="00032172">
        <w:t>% от общего объема недоимки</w:t>
      </w:r>
      <w:r w:rsidR="00EC2B01">
        <w:t xml:space="preserve">) </w:t>
      </w:r>
      <w:r>
        <w:t>сложил</w:t>
      </w:r>
      <w:r w:rsidR="00EC2B01">
        <w:t>и</w:t>
      </w:r>
      <w:r>
        <w:t>с</w:t>
      </w:r>
      <w:r w:rsidR="00EC2B01">
        <w:t>ь</w:t>
      </w:r>
      <w:r>
        <w:t xml:space="preserve"> за счет задолженности физических лиц по налогу на имущество, земельно</w:t>
      </w:r>
      <w:r w:rsidR="00AC4E2A">
        <w:t>му</w:t>
      </w:r>
      <w:r>
        <w:t xml:space="preserve"> налог</w:t>
      </w:r>
      <w:r w:rsidR="00AC4E2A">
        <w:t>у</w:t>
      </w:r>
      <w:r w:rsidR="00EC2B01">
        <w:t>.</w:t>
      </w:r>
      <w:r w:rsidR="0016493A">
        <w:t xml:space="preserve"> </w:t>
      </w:r>
    </w:p>
    <w:p w:rsidR="00B86038" w:rsidRPr="00032172" w:rsidRDefault="00B86038" w:rsidP="00B86038">
      <w:pPr>
        <w:ind w:firstLine="709"/>
        <w:jc w:val="both"/>
      </w:pPr>
      <w:r w:rsidRPr="00032172">
        <w:rPr>
          <w:u w:val="single"/>
        </w:rPr>
        <w:t>По неналоговым доходам</w:t>
      </w:r>
      <w:r w:rsidRPr="00032172">
        <w:t xml:space="preserve"> – </w:t>
      </w:r>
      <w:r w:rsidR="00EC2B01">
        <w:t>59 312</w:t>
      </w:r>
      <w:r w:rsidRPr="00032172">
        <w:t xml:space="preserve"> </w:t>
      </w:r>
      <w:r w:rsidR="00EC2B01">
        <w:t>тыс</w:t>
      </w:r>
      <w:r w:rsidRPr="00032172">
        <w:t xml:space="preserve">. тыс. рублей </w:t>
      </w:r>
      <w:r w:rsidR="00EC2B01">
        <w:t>(</w:t>
      </w:r>
      <w:r w:rsidRPr="00032172">
        <w:t>или 7</w:t>
      </w:r>
      <w:r w:rsidR="00EC2B01">
        <w:t>5</w:t>
      </w:r>
      <w:r w:rsidRPr="00032172">
        <w:t xml:space="preserve"> </w:t>
      </w:r>
      <w:r w:rsidR="00EC2B01">
        <w:t xml:space="preserve">%). </w:t>
      </w:r>
      <w:r w:rsidRPr="00032172">
        <w:t xml:space="preserve"> Основной </w:t>
      </w:r>
      <w:r>
        <w:t>объем</w:t>
      </w:r>
      <w:r w:rsidRPr="00032172">
        <w:t xml:space="preserve"> в недоимке </w:t>
      </w:r>
      <w:r w:rsidR="0016493A">
        <w:t>(48 037,5 тыс. рублей)</w:t>
      </w:r>
      <w:r w:rsidR="001F1E94">
        <w:t xml:space="preserve"> </w:t>
      </w:r>
      <w:r w:rsidRPr="00032172">
        <w:t>приходится на доходы от аренды земельных участков</w:t>
      </w:r>
      <w:r w:rsidR="00624BB1">
        <w:t>, администрируемые администрацией города.</w:t>
      </w:r>
    </w:p>
    <w:p w:rsidR="00AC4E2A" w:rsidRDefault="003E1D8B" w:rsidP="007A63E1">
      <w:pPr>
        <w:autoSpaceDE w:val="0"/>
        <w:autoSpaceDN w:val="0"/>
        <w:adjustRightInd w:val="0"/>
        <w:ind w:right="141" w:firstLine="709"/>
        <w:jc w:val="both"/>
        <w:rPr>
          <w:bCs/>
          <w:color w:val="1A1A1A"/>
        </w:rPr>
      </w:pPr>
      <w:r>
        <w:t>В целях повышения эффективности бюджетных расходов принят план мероприятий по</w:t>
      </w:r>
      <w:r w:rsidR="00917DBE" w:rsidRPr="00917DBE">
        <w:rPr>
          <w:bCs/>
          <w:color w:val="000000"/>
          <w:shd w:val="clear" w:color="auto" w:fill="FFFFFF"/>
        </w:rPr>
        <w:t xml:space="preserve"> росту доходов, повышению эффективности расходов, совершенствованию долговой политики городского округа город Дивногорск на 2024-2026 годы</w:t>
      </w:r>
      <w:r w:rsidR="00917DBE">
        <w:rPr>
          <w:rStyle w:val="ac"/>
          <w:bCs/>
          <w:color w:val="000000"/>
          <w:shd w:val="clear" w:color="auto" w:fill="FFFFFF"/>
        </w:rPr>
        <w:footnoteReference w:id="1"/>
      </w:r>
      <w:r w:rsidR="00AC4E2A">
        <w:rPr>
          <w:bCs/>
          <w:color w:val="000000"/>
          <w:shd w:val="clear" w:color="auto" w:fill="FFFFFF"/>
        </w:rPr>
        <w:t>, одно из которых -</w:t>
      </w:r>
      <w:r w:rsidR="00917DBE" w:rsidRPr="00917DBE">
        <w:t xml:space="preserve"> взыскани</w:t>
      </w:r>
      <w:r w:rsidR="00AC4E2A">
        <w:t xml:space="preserve">е </w:t>
      </w:r>
      <w:r w:rsidR="00917DBE" w:rsidRPr="00917DBE">
        <w:t xml:space="preserve">задолженности по платежам в бюджет и </w:t>
      </w:r>
      <w:r w:rsidR="00917DBE">
        <w:rPr>
          <w:bCs/>
          <w:color w:val="1A1A1A"/>
        </w:rPr>
        <w:t>у</w:t>
      </w:r>
      <w:r w:rsidR="00917DBE" w:rsidRPr="00917DBE">
        <w:rPr>
          <w:bCs/>
          <w:color w:val="1A1A1A"/>
        </w:rPr>
        <w:t>величени</w:t>
      </w:r>
      <w:r w:rsidR="00917DBE">
        <w:rPr>
          <w:bCs/>
          <w:color w:val="1A1A1A"/>
        </w:rPr>
        <w:t>ю</w:t>
      </w:r>
      <w:r w:rsidR="00917DBE" w:rsidRPr="00917DBE">
        <w:rPr>
          <w:bCs/>
          <w:color w:val="1A1A1A"/>
        </w:rPr>
        <w:t xml:space="preserve"> доходов от земельно-имущественного комплекса</w:t>
      </w:r>
      <w:r w:rsidR="00AC4E2A">
        <w:rPr>
          <w:bCs/>
          <w:color w:val="1A1A1A"/>
        </w:rPr>
        <w:t>.</w:t>
      </w:r>
    </w:p>
    <w:p w:rsidR="00AC4E2A" w:rsidRPr="00925FAA" w:rsidRDefault="0016493A" w:rsidP="007A63E1">
      <w:pPr>
        <w:autoSpaceDE w:val="0"/>
        <w:autoSpaceDN w:val="0"/>
        <w:adjustRightInd w:val="0"/>
        <w:ind w:right="141" w:firstLine="709"/>
        <w:jc w:val="both"/>
        <w:rPr>
          <w:bCs/>
          <w:color w:val="1A1A1A"/>
        </w:rPr>
      </w:pPr>
      <w:r w:rsidRPr="00925FAA">
        <w:rPr>
          <w:bCs/>
          <w:color w:val="1A1A1A"/>
        </w:rPr>
        <w:t xml:space="preserve">В 2024 году передано на взыскание задолженности на 3 951,9 тыс. рублей, в рамках претензионной досудебной работы поступило 6 449,2 тыс. рублей. </w:t>
      </w:r>
      <w:r w:rsidR="00162D11" w:rsidRPr="00925FAA">
        <w:rPr>
          <w:bCs/>
          <w:color w:val="1A1A1A"/>
        </w:rPr>
        <w:t>П</w:t>
      </w:r>
      <w:r w:rsidR="00162D11" w:rsidRPr="00925FAA">
        <w:rPr>
          <w:rFonts w:eastAsia="Calibri"/>
          <w:lang w:eastAsia="en-US"/>
        </w:rPr>
        <w:t>роизведено списание безнадежной к взысканию задолженности на о</w:t>
      </w:r>
      <w:r w:rsidR="002F0180">
        <w:rPr>
          <w:rFonts w:eastAsia="Calibri"/>
          <w:lang w:eastAsia="en-US"/>
        </w:rPr>
        <w:t xml:space="preserve">бщую сумму 3 874,0 тыс. рублей, </w:t>
      </w:r>
      <w:r w:rsidRPr="00925FAA">
        <w:rPr>
          <w:bCs/>
          <w:color w:val="1A1A1A"/>
        </w:rPr>
        <w:t xml:space="preserve">по результату работы Координационного Совета погашено 3 881,3 тыс. рублей недоимки. </w:t>
      </w:r>
    </w:p>
    <w:p w:rsidR="00917DBE" w:rsidRPr="00925FAA" w:rsidRDefault="002F0180" w:rsidP="007A63E1">
      <w:pPr>
        <w:autoSpaceDE w:val="0"/>
        <w:autoSpaceDN w:val="0"/>
        <w:adjustRightInd w:val="0"/>
        <w:ind w:right="141" w:firstLine="709"/>
        <w:jc w:val="both"/>
      </w:pPr>
      <w:r>
        <w:t xml:space="preserve">Кроме того, </w:t>
      </w:r>
      <w:r w:rsidR="003451F6" w:rsidRPr="00925FAA">
        <w:t xml:space="preserve">по результатам </w:t>
      </w:r>
      <w:r>
        <w:t>проверки</w:t>
      </w:r>
      <w:r w:rsidR="00F22D9F">
        <w:t xml:space="preserve"> </w:t>
      </w:r>
      <w:r w:rsidR="008F2660">
        <w:t>Контрольн</w:t>
      </w:r>
      <w:proofErr w:type="gramStart"/>
      <w:r w:rsidR="008F2660">
        <w:t>о-</w:t>
      </w:r>
      <w:proofErr w:type="gramEnd"/>
      <w:r w:rsidR="008F2660">
        <w:t xml:space="preserve"> счетного органа </w:t>
      </w:r>
      <w:r w:rsidR="003451F6" w:rsidRPr="00925FAA">
        <w:t>муниципальн</w:t>
      </w:r>
      <w:r w:rsidR="00F22D9F">
        <w:t xml:space="preserve">ого </w:t>
      </w:r>
      <w:r w:rsidR="003451F6" w:rsidRPr="00925FAA">
        <w:t>жилищн</w:t>
      </w:r>
      <w:r w:rsidR="00F22D9F">
        <w:t>ого</w:t>
      </w:r>
      <w:r w:rsidR="003451F6" w:rsidRPr="00925FAA">
        <w:t xml:space="preserve"> фонд</w:t>
      </w:r>
      <w:r w:rsidR="00F22D9F">
        <w:t>а</w:t>
      </w:r>
      <w:r>
        <w:t>,</w:t>
      </w:r>
      <w:r w:rsidR="003451F6" w:rsidRPr="00925FAA">
        <w:t xml:space="preserve"> МКУ УСГХ приняты меры </w:t>
      </w:r>
      <w:r w:rsidR="00F22D9F">
        <w:t>и</w:t>
      </w:r>
      <w:r w:rsidR="003451F6" w:rsidRPr="00925FAA">
        <w:t xml:space="preserve"> выявлен</w:t>
      </w:r>
      <w:r w:rsidR="00F22D9F">
        <w:t>о</w:t>
      </w:r>
      <w:r w:rsidR="003451F6" w:rsidRPr="00925FAA">
        <w:t xml:space="preserve"> муниципально</w:t>
      </w:r>
      <w:r w:rsidR="00F22D9F">
        <w:t>е</w:t>
      </w:r>
      <w:r w:rsidR="003451F6" w:rsidRPr="00925FAA">
        <w:t xml:space="preserve"> жиль</w:t>
      </w:r>
      <w:r w:rsidR="00F22D9F">
        <w:t>е</w:t>
      </w:r>
      <w:r w:rsidR="003451F6" w:rsidRPr="00925FAA">
        <w:t xml:space="preserve">, по которому </w:t>
      </w:r>
      <w:r w:rsidR="00F22D9F">
        <w:t xml:space="preserve">ранее </w:t>
      </w:r>
      <w:r w:rsidR="003451F6" w:rsidRPr="00925FAA">
        <w:t>не начислялась плата за на</w:t>
      </w:r>
      <w:r w:rsidR="00B03206" w:rsidRPr="00925FAA">
        <w:t>е</w:t>
      </w:r>
      <w:r w:rsidR="003451F6" w:rsidRPr="00925FAA">
        <w:t>м</w:t>
      </w:r>
      <w:r w:rsidR="00B03206" w:rsidRPr="00925FAA">
        <w:t>. Также на рост доходов повлияла систематизаци</w:t>
      </w:r>
      <w:r w:rsidR="008F2660">
        <w:t>я</w:t>
      </w:r>
      <w:r w:rsidR="00B03206" w:rsidRPr="00925FAA">
        <w:t xml:space="preserve"> претензионной работы.</w:t>
      </w:r>
    </w:p>
    <w:p w:rsidR="00B03206" w:rsidRDefault="00B03206" w:rsidP="007A63E1">
      <w:pPr>
        <w:autoSpaceDE w:val="0"/>
        <w:autoSpaceDN w:val="0"/>
        <w:adjustRightInd w:val="0"/>
        <w:ind w:right="141" w:firstLine="709"/>
        <w:jc w:val="both"/>
        <w:rPr>
          <w:b/>
          <w:sz w:val="28"/>
          <w:szCs w:val="28"/>
        </w:rPr>
      </w:pPr>
    </w:p>
    <w:p w:rsidR="00917DBE" w:rsidRPr="00AC4E2A" w:rsidRDefault="001F1E94" w:rsidP="007A63E1">
      <w:pPr>
        <w:autoSpaceDE w:val="0"/>
        <w:autoSpaceDN w:val="0"/>
        <w:adjustRightInd w:val="0"/>
        <w:ind w:right="141" w:firstLine="709"/>
        <w:jc w:val="both"/>
        <w:rPr>
          <w:b/>
          <w:sz w:val="28"/>
          <w:szCs w:val="28"/>
        </w:rPr>
      </w:pPr>
      <w:r w:rsidRPr="00AC4E2A">
        <w:rPr>
          <w:b/>
          <w:sz w:val="28"/>
          <w:szCs w:val="28"/>
        </w:rPr>
        <w:t>4. Дебиторская и кредиторская задолженность</w:t>
      </w:r>
      <w:r w:rsidR="00917DBE" w:rsidRPr="00AC4E2A">
        <w:rPr>
          <w:b/>
          <w:sz w:val="28"/>
          <w:szCs w:val="28"/>
        </w:rPr>
        <w:t>.</w:t>
      </w:r>
    </w:p>
    <w:p w:rsidR="00460D1A" w:rsidRDefault="001F1E94" w:rsidP="007A63E1">
      <w:pPr>
        <w:autoSpaceDE w:val="0"/>
        <w:autoSpaceDN w:val="0"/>
        <w:adjustRightInd w:val="0"/>
        <w:ind w:right="141" w:firstLine="709"/>
        <w:jc w:val="both"/>
      </w:pPr>
      <w:r w:rsidRPr="002E4F78">
        <w:rPr>
          <w:b/>
        </w:rPr>
        <w:t xml:space="preserve"> </w:t>
      </w:r>
      <w:r w:rsidR="009C2EAD">
        <w:t xml:space="preserve">Оценка состояния дебиторской задолженности у главных администраторов бюджетных средств показала, что общая сумма дебиторской задолженности на конец отчетного периода </w:t>
      </w:r>
      <w:r w:rsidR="0080541F">
        <w:t xml:space="preserve">выросла </w:t>
      </w:r>
      <w:r w:rsidR="0080541F" w:rsidRPr="008069CD">
        <w:t>и составила  3 131 474,4 тыс. рублей</w:t>
      </w:r>
      <w:r w:rsidR="00E81A61">
        <w:t xml:space="preserve">, в том числе просроченная </w:t>
      </w:r>
      <w:r w:rsidR="008F2660">
        <w:t>–</w:t>
      </w:r>
      <w:r w:rsidR="008B0729">
        <w:t xml:space="preserve"> </w:t>
      </w:r>
      <w:r w:rsidR="00E81A61">
        <w:t>98</w:t>
      </w:r>
      <w:r w:rsidR="008F2660">
        <w:t xml:space="preserve"> </w:t>
      </w:r>
      <w:r w:rsidR="00E81A61">
        <w:t>433,6 тыс. рублей</w:t>
      </w:r>
      <w:r w:rsidR="0080541F">
        <w:t>.</w:t>
      </w:r>
      <w:r w:rsidR="00E81A61">
        <w:t xml:space="preserve"> </w:t>
      </w:r>
    </w:p>
    <w:p w:rsidR="00C63766" w:rsidRDefault="0080541F" w:rsidP="007A63E1">
      <w:pPr>
        <w:autoSpaceDE w:val="0"/>
        <w:autoSpaceDN w:val="0"/>
        <w:adjustRightInd w:val="0"/>
        <w:ind w:right="141" w:firstLine="709"/>
        <w:jc w:val="both"/>
      </w:pPr>
      <w:r>
        <w:t>Основн</w:t>
      </w:r>
      <w:r w:rsidR="00F22D9F">
        <w:t>ая</w:t>
      </w:r>
      <w:r>
        <w:t xml:space="preserve"> задолженност</w:t>
      </w:r>
      <w:r w:rsidR="008B0729">
        <w:t>ь</w:t>
      </w:r>
      <w:r>
        <w:t xml:space="preserve"> </w:t>
      </w:r>
      <w:r w:rsidR="00F22D9F">
        <w:t xml:space="preserve">сложилась по налоговым доходам,  </w:t>
      </w:r>
      <w:r>
        <w:t xml:space="preserve">по доходам от собственности, </w:t>
      </w:r>
      <w:proofErr w:type="gramStart"/>
      <w:r>
        <w:t>по операционной</w:t>
      </w:r>
      <w:proofErr w:type="gramEnd"/>
      <w:r>
        <w:t xml:space="preserve"> аренде</w:t>
      </w:r>
      <w:r w:rsidR="00C63766">
        <w:t xml:space="preserve">. </w:t>
      </w:r>
    </w:p>
    <w:p w:rsidR="00E37046" w:rsidRPr="00E37046" w:rsidRDefault="001E0684" w:rsidP="001E0684">
      <w:pPr>
        <w:tabs>
          <w:tab w:val="left" w:pos="0"/>
        </w:tabs>
        <w:ind w:firstLine="709"/>
        <w:jc w:val="both"/>
        <w:rPr>
          <w:i/>
        </w:rPr>
      </w:pPr>
      <w:r w:rsidRPr="00E37046">
        <w:rPr>
          <w:i/>
        </w:rPr>
        <w:t xml:space="preserve">КСО </w:t>
      </w:r>
      <w:r w:rsidR="00FF5EC0">
        <w:rPr>
          <w:i/>
        </w:rPr>
        <w:t xml:space="preserve">в 2024 году </w:t>
      </w:r>
      <w:r w:rsidRPr="00E37046">
        <w:rPr>
          <w:i/>
        </w:rPr>
        <w:t>был проведен анализ дебиторской задолженности</w:t>
      </w:r>
      <w:r w:rsidR="00E37046" w:rsidRPr="00E37046">
        <w:rPr>
          <w:b/>
          <w:i/>
        </w:rPr>
        <w:t xml:space="preserve"> </w:t>
      </w:r>
      <w:r w:rsidR="00E37046" w:rsidRPr="00E37046">
        <w:rPr>
          <w:i/>
        </w:rPr>
        <w:t>по доходам от использования муниципального имущества и земельных ресурсов.</w:t>
      </w:r>
      <w:r w:rsidRPr="00E37046">
        <w:rPr>
          <w:i/>
        </w:rPr>
        <w:t xml:space="preserve"> </w:t>
      </w:r>
      <w:r w:rsidRPr="001E0684">
        <w:rPr>
          <w:i/>
        </w:rPr>
        <w:t xml:space="preserve">В нарушение </w:t>
      </w:r>
      <w:r w:rsidR="00E37046" w:rsidRPr="00E37046">
        <w:rPr>
          <w:i/>
        </w:rPr>
        <w:t xml:space="preserve">требований, установленных </w:t>
      </w:r>
      <w:r w:rsidRPr="001E0684">
        <w:rPr>
          <w:i/>
        </w:rPr>
        <w:t>федеральны</w:t>
      </w:r>
      <w:r w:rsidR="00E37046" w:rsidRPr="00E37046">
        <w:rPr>
          <w:i/>
        </w:rPr>
        <w:t>ми</w:t>
      </w:r>
      <w:r w:rsidRPr="001E0684">
        <w:rPr>
          <w:i/>
        </w:rPr>
        <w:t xml:space="preserve"> стандарт</w:t>
      </w:r>
      <w:r w:rsidR="00E37046" w:rsidRPr="00E37046">
        <w:rPr>
          <w:i/>
        </w:rPr>
        <w:t>ами</w:t>
      </w:r>
      <w:r w:rsidRPr="001E0684">
        <w:rPr>
          <w:i/>
        </w:rPr>
        <w:t xml:space="preserve">, </w:t>
      </w:r>
      <w:hyperlink r:id="rId15" w:anchor="64U0IK" w:history="1">
        <w:r w:rsidRPr="00E37046">
          <w:rPr>
            <w:i/>
          </w:rPr>
          <w:t>приказа Министерства финансов Р</w:t>
        </w:r>
        <w:r w:rsidR="00E37046" w:rsidRPr="00E37046">
          <w:rPr>
            <w:i/>
          </w:rPr>
          <w:t>Ф</w:t>
        </w:r>
      </w:hyperlink>
      <w:r w:rsidRPr="001E0684">
        <w:rPr>
          <w:i/>
        </w:rPr>
        <w:t xml:space="preserve">, </w:t>
      </w:r>
      <w:r w:rsidR="00E37046" w:rsidRPr="00E37046">
        <w:rPr>
          <w:i/>
        </w:rPr>
        <w:t>администратором доходов (администрацией</w:t>
      </w:r>
      <w:r w:rsidR="001054BC">
        <w:rPr>
          <w:i/>
        </w:rPr>
        <w:t xml:space="preserve"> города</w:t>
      </w:r>
      <w:r w:rsidR="00E37046" w:rsidRPr="00E37046">
        <w:rPr>
          <w:i/>
        </w:rPr>
        <w:t xml:space="preserve">) </w:t>
      </w:r>
      <w:r w:rsidR="00E37046" w:rsidRPr="001E0684">
        <w:rPr>
          <w:i/>
        </w:rPr>
        <w:t>перед составлением годовой бухгалтерской отчетности</w:t>
      </w:r>
      <w:r w:rsidR="00E37046" w:rsidRPr="00E37046">
        <w:rPr>
          <w:b/>
          <w:i/>
        </w:rPr>
        <w:t xml:space="preserve"> </w:t>
      </w:r>
      <w:r w:rsidR="001054BC">
        <w:rPr>
          <w:b/>
          <w:i/>
        </w:rPr>
        <w:t xml:space="preserve">не проведена </w:t>
      </w:r>
      <w:r w:rsidRPr="001E0684">
        <w:rPr>
          <w:i/>
        </w:rPr>
        <w:t>инвентаризация объема дебиторской задолженности</w:t>
      </w:r>
      <w:r w:rsidR="00E37046" w:rsidRPr="00E37046">
        <w:rPr>
          <w:i/>
        </w:rPr>
        <w:t>.</w:t>
      </w:r>
      <w:r w:rsidR="00E37046">
        <w:rPr>
          <w:i/>
        </w:rPr>
        <w:t xml:space="preserve"> Данный факт мо</w:t>
      </w:r>
      <w:r w:rsidR="008B0729">
        <w:rPr>
          <w:i/>
        </w:rPr>
        <w:t xml:space="preserve">г </w:t>
      </w:r>
      <w:r w:rsidR="001054BC">
        <w:rPr>
          <w:i/>
        </w:rPr>
        <w:t xml:space="preserve">негативно отразиться </w:t>
      </w:r>
      <w:r w:rsidR="00E37046">
        <w:rPr>
          <w:i/>
        </w:rPr>
        <w:t xml:space="preserve"> на  </w:t>
      </w:r>
      <w:r w:rsidR="00E37046" w:rsidRPr="00E37046">
        <w:rPr>
          <w:i/>
        </w:rPr>
        <w:t>достоверност</w:t>
      </w:r>
      <w:r w:rsidR="001054BC">
        <w:rPr>
          <w:i/>
        </w:rPr>
        <w:t>и</w:t>
      </w:r>
      <w:r w:rsidR="00E37046" w:rsidRPr="00E37046">
        <w:rPr>
          <w:i/>
        </w:rPr>
        <w:t xml:space="preserve"> данных по дебиторской задолженности.</w:t>
      </w:r>
    </w:p>
    <w:p w:rsidR="00FF5EC0" w:rsidRDefault="00C63766" w:rsidP="007A63E1">
      <w:pPr>
        <w:autoSpaceDE w:val="0"/>
        <w:autoSpaceDN w:val="0"/>
        <w:adjustRightInd w:val="0"/>
        <w:ind w:right="141" w:firstLine="709"/>
        <w:jc w:val="both"/>
      </w:pPr>
      <w:r>
        <w:t xml:space="preserve">Просроченная задолженность, </w:t>
      </w:r>
      <w:r w:rsidRPr="008069CD">
        <w:t>не имеющая перспектив погашения, а именно задолженность ликвидированн</w:t>
      </w:r>
      <w:r>
        <w:t>ой</w:t>
      </w:r>
      <w:r w:rsidRPr="008069CD">
        <w:t xml:space="preserve"> организаци</w:t>
      </w:r>
      <w:r>
        <w:t>и</w:t>
      </w:r>
      <w:r w:rsidRPr="008069CD">
        <w:t>-банкрот</w:t>
      </w:r>
      <w:proofErr w:type="gramStart"/>
      <w:r>
        <w:t xml:space="preserve">а </w:t>
      </w:r>
      <w:r w:rsidRPr="008069CD">
        <w:t>ООО</w:t>
      </w:r>
      <w:proofErr w:type="gramEnd"/>
      <w:r w:rsidRPr="008069CD">
        <w:t xml:space="preserve"> «Вектор-95»</w:t>
      </w:r>
      <w:r>
        <w:t>, составила 31 234,8 тыс. рублей</w:t>
      </w:r>
      <w:r w:rsidR="00FF5EC0">
        <w:t>.</w:t>
      </w:r>
    </w:p>
    <w:p w:rsidR="00E81A61" w:rsidRDefault="008158D4" w:rsidP="007A63E1">
      <w:pPr>
        <w:autoSpaceDE w:val="0"/>
        <w:autoSpaceDN w:val="0"/>
        <w:adjustRightInd w:val="0"/>
        <w:ind w:right="141" w:firstLine="709"/>
        <w:jc w:val="both"/>
        <w:rPr>
          <w:i/>
        </w:rPr>
      </w:pPr>
      <w:r w:rsidRPr="00E81A61">
        <w:rPr>
          <w:i/>
        </w:rPr>
        <w:lastRenderedPageBreak/>
        <w:t>Исходя из положений п</w:t>
      </w:r>
      <w:r w:rsidR="00E81A61">
        <w:rPr>
          <w:i/>
        </w:rPr>
        <w:t>.</w:t>
      </w:r>
      <w:r w:rsidRPr="00E81A61">
        <w:rPr>
          <w:i/>
        </w:rPr>
        <w:t xml:space="preserve"> 3 и 4 ст</w:t>
      </w:r>
      <w:r w:rsidR="00E81A61">
        <w:rPr>
          <w:i/>
        </w:rPr>
        <w:t>.</w:t>
      </w:r>
      <w:r w:rsidRPr="00E81A61">
        <w:rPr>
          <w:i/>
        </w:rPr>
        <w:t xml:space="preserve"> 47.2 БК РФ </w:t>
      </w:r>
      <w:r w:rsidR="00E81A61">
        <w:rPr>
          <w:i/>
        </w:rPr>
        <w:t xml:space="preserve">при наличии документов оснований, администратор доходов имеет право принять </w:t>
      </w:r>
      <w:r w:rsidRPr="00E81A61">
        <w:rPr>
          <w:i/>
        </w:rPr>
        <w:t>решение о признании безнадежной к взысканию задолженности по платежам в бюджет</w:t>
      </w:r>
      <w:r w:rsidR="00E81A61">
        <w:rPr>
          <w:i/>
        </w:rPr>
        <w:t>.</w:t>
      </w:r>
      <w:r w:rsidRPr="00E81A61">
        <w:rPr>
          <w:i/>
        </w:rPr>
        <w:t xml:space="preserve"> </w:t>
      </w:r>
    </w:p>
    <w:p w:rsidR="00096CA2" w:rsidRDefault="00096CA2" w:rsidP="007A63E1">
      <w:pPr>
        <w:autoSpaceDE w:val="0"/>
        <w:autoSpaceDN w:val="0"/>
        <w:adjustRightInd w:val="0"/>
        <w:ind w:right="141" w:firstLine="709"/>
        <w:jc w:val="both"/>
        <w:rPr>
          <w:i/>
        </w:rPr>
      </w:pPr>
      <w:r w:rsidRPr="00096CA2">
        <w:rPr>
          <w:i/>
        </w:rPr>
        <w:t xml:space="preserve">В нарушении п.152 Приказа Минфина России от 28.12.2010 №191н в пояснительной записке (ф.0503160) отсутствует информация о принимаемых мерах к реструктуризации задолженности по денежным обязательствам перед </w:t>
      </w:r>
      <w:r>
        <w:rPr>
          <w:i/>
        </w:rPr>
        <w:t>городским округом город Дивногорск</w:t>
      </w:r>
      <w:r w:rsidRPr="00096CA2">
        <w:rPr>
          <w:i/>
        </w:rPr>
        <w:t xml:space="preserve"> не имеющей перспектив ее погашения.</w:t>
      </w:r>
    </w:p>
    <w:p w:rsidR="00FB1DD4" w:rsidRDefault="00C63766" w:rsidP="00C63766">
      <w:pPr>
        <w:ind w:firstLine="709"/>
        <w:jc w:val="both"/>
      </w:pPr>
      <w:r w:rsidRPr="000851F3">
        <w:t>Кредиторская задолженность по доходам составила 1 286,0 тыс. рублей</w:t>
      </w:r>
      <w:r w:rsidR="00FB1DD4">
        <w:t>. Возникновение кредиторской задолженности в основном связано по налоговым доходам ввиду переплаты.</w:t>
      </w:r>
    </w:p>
    <w:p w:rsidR="00C63766" w:rsidRPr="00CE7585" w:rsidRDefault="00FB1DD4" w:rsidP="00C63766">
      <w:pPr>
        <w:ind w:firstLine="709"/>
        <w:jc w:val="both"/>
      </w:pPr>
      <w:r>
        <w:t xml:space="preserve"> </w:t>
      </w:r>
      <w:r w:rsidR="00C63766" w:rsidRPr="000851F3">
        <w:t>Задолженность по расчетам -1 102,0 тыс. рублей обусловлена текущей задолженностью за декабрь по коммунальным платежам и платежам за услуги связи.</w:t>
      </w:r>
    </w:p>
    <w:p w:rsidR="007A4858" w:rsidRPr="00D4208C" w:rsidRDefault="007A4858" w:rsidP="0035669C">
      <w:pPr>
        <w:tabs>
          <w:tab w:val="left" w:pos="709"/>
        </w:tabs>
        <w:autoSpaceDE w:val="0"/>
        <w:autoSpaceDN w:val="0"/>
        <w:adjustRightInd w:val="0"/>
        <w:ind w:left="709" w:firstLine="709"/>
        <w:jc w:val="center"/>
        <w:rPr>
          <w:bCs/>
          <w:color w:val="000000"/>
          <w:sz w:val="16"/>
          <w:szCs w:val="16"/>
        </w:rPr>
      </w:pPr>
    </w:p>
    <w:p w:rsidR="0037159E" w:rsidRPr="006E5566" w:rsidRDefault="00260D70" w:rsidP="0035669C">
      <w:pPr>
        <w:pStyle w:val="a4"/>
        <w:ind w:firstLine="709"/>
        <w:jc w:val="both"/>
      </w:pPr>
      <w:bookmarkStart w:id="2" w:name="Исполнение_по_расходам"/>
      <w:r w:rsidRPr="005E7AF7">
        <w:t>5</w:t>
      </w:r>
      <w:r w:rsidR="0037159E" w:rsidRPr="005E7AF7">
        <w:t xml:space="preserve">. Исполнение </w:t>
      </w:r>
      <w:r w:rsidR="001C2558" w:rsidRPr="005E7AF7">
        <w:t>местного</w:t>
      </w:r>
      <w:r w:rsidR="0037159E" w:rsidRPr="005E7AF7">
        <w:t xml:space="preserve"> бюджета по расходам</w:t>
      </w:r>
    </w:p>
    <w:bookmarkEnd w:id="2"/>
    <w:p w:rsidR="00CC33D8" w:rsidRDefault="00215AA0" w:rsidP="0035669C">
      <w:pPr>
        <w:tabs>
          <w:tab w:val="left" w:pos="0"/>
        </w:tabs>
        <w:autoSpaceDE w:val="0"/>
        <w:autoSpaceDN w:val="0"/>
        <w:adjustRightInd w:val="0"/>
        <w:ind w:firstLine="709"/>
        <w:jc w:val="both"/>
        <w:rPr>
          <w:bCs/>
          <w:color w:val="000000"/>
        </w:rPr>
      </w:pPr>
      <w:r w:rsidRPr="00215AA0">
        <w:rPr>
          <w:bCs/>
          <w:color w:val="000000"/>
        </w:rPr>
        <w:t xml:space="preserve">Расходы бюджета </w:t>
      </w:r>
      <w:r>
        <w:rPr>
          <w:bCs/>
          <w:color w:val="000000"/>
        </w:rPr>
        <w:t>Дивногорска</w:t>
      </w:r>
      <w:r w:rsidRPr="00215AA0">
        <w:rPr>
          <w:bCs/>
          <w:color w:val="000000"/>
        </w:rPr>
        <w:t xml:space="preserve"> в 202</w:t>
      </w:r>
      <w:r w:rsidR="00FB1DD4">
        <w:rPr>
          <w:bCs/>
          <w:color w:val="000000"/>
        </w:rPr>
        <w:t>4</w:t>
      </w:r>
      <w:r w:rsidRPr="00215AA0">
        <w:rPr>
          <w:bCs/>
          <w:color w:val="000000"/>
        </w:rPr>
        <w:t xml:space="preserve"> году </w:t>
      </w:r>
      <w:r w:rsidR="00FB1DD4">
        <w:rPr>
          <w:bCs/>
          <w:color w:val="000000"/>
        </w:rPr>
        <w:t>освоены в сумме 2 363 123,0 тыс. рублей</w:t>
      </w:r>
      <w:r w:rsidR="00F6399F">
        <w:rPr>
          <w:bCs/>
          <w:color w:val="000000"/>
        </w:rPr>
        <w:t xml:space="preserve"> или 91,7%</w:t>
      </w:r>
      <w:r w:rsidR="00FB1DD4">
        <w:rPr>
          <w:bCs/>
          <w:color w:val="000000"/>
        </w:rPr>
        <w:t xml:space="preserve">, что </w:t>
      </w:r>
      <w:r w:rsidR="00F6399F">
        <w:rPr>
          <w:bCs/>
          <w:color w:val="000000"/>
        </w:rPr>
        <w:t>выше уровня 2023 года (</w:t>
      </w:r>
      <w:r w:rsidRPr="00215AA0">
        <w:rPr>
          <w:bCs/>
          <w:color w:val="000000"/>
        </w:rPr>
        <w:t>1</w:t>
      </w:r>
      <w:r w:rsidR="00D056DC">
        <w:rPr>
          <w:bCs/>
          <w:color w:val="000000"/>
        </w:rPr>
        <w:t> </w:t>
      </w:r>
      <w:r w:rsidRPr="00215AA0">
        <w:rPr>
          <w:bCs/>
          <w:color w:val="000000"/>
        </w:rPr>
        <w:t>903</w:t>
      </w:r>
      <w:r w:rsidR="00D056DC">
        <w:rPr>
          <w:bCs/>
          <w:color w:val="000000"/>
        </w:rPr>
        <w:t> 298,9 тыс</w:t>
      </w:r>
      <w:r w:rsidRPr="00215AA0">
        <w:rPr>
          <w:bCs/>
          <w:color w:val="000000"/>
        </w:rPr>
        <w:t>. рублей или 83%</w:t>
      </w:r>
      <w:r w:rsidR="00F6399F">
        <w:rPr>
          <w:bCs/>
          <w:color w:val="000000"/>
        </w:rPr>
        <w:t>).</w:t>
      </w:r>
      <w:r w:rsidR="00CC33D8">
        <w:rPr>
          <w:bCs/>
          <w:color w:val="000000"/>
        </w:rPr>
        <w:t xml:space="preserve"> </w:t>
      </w:r>
    </w:p>
    <w:p w:rsidR="008F2660" w:rsidRDefault="008F2660" w:rsidP="0035669C">
      <w:pPr>
        <w:tabs>
          <w:tab w:val="left" w:pos="0"/>
        </w:tabs>
        <w:autoSpaceDE w:val="0"/>
        <w:autoSpaceDN w:val="0"/>
        <w:adjustRightInd w:val="0"/>
        <w:ind w:firstLine="709"/>
        <w:jc w:val="both"/>
        <w:rPr>
          <w:bCs/>
          <w:color w:val="000000"/>
        </w:rPr>
      </w:pPr>
      <w:r w:rsidRPr="008F2660">
        <w:rPr>
          <w:bCs/>
          <w:color w:val="000000"/>
        </w:rPr>
        <w:t>Не исполнены плановые назначения в сумме 212 685,2 тыс. рублей (в 2023 году – в объеме 400 610,8 тыс. рублей).</w:t>
      </w:r>
    </w:p>
    <w:p w:rsidR="00B06126" w:rsidRDefault="008F2660" w:rsidP="0035669C">
      <w:pPr>
        <w:tabs>
          <w:tab w:val="left" w:pos="0"/>
        </w:tabs>
        <w:autoSpaceDE w:val="0"/>
        <w:autoSpaceDN w:val="0"/>
        <w:adjustRightInd w:val="0"/>
        <w:ind w:firstLine="709"/>
        <w:jc w:val="both"/>
      </w:pPr>
      <w:r>
        <w:rPr>
          <w:rFonts w:ascii="Calibri" w:hAnsi="Calibri" w:cs="Calibri"/>
          <w:noProof/>
          <w:color w:val="000000"/>
          <w:sz w:val="22"/>
          <w:szCs w:val="22"/>
        </w:rPr>
        <w:drawing>
          <wp:anchor distT="0" distB="0" distL="114300" distR="114300" simplePos="0" relativeHeight="251659264" behindDoc="0" locked="0" layoutInCell="1" allowOverlap="1" wp14:anchorId="404805C8" wp14:editId="26129F87">
            <wp:simplePos x="0" y="0"/>
            <wp:positionH relativeFrom="column">
              <wp:posOffset>12700</wp:posOffset>
            </wp:positionH>
            <wp:positionV relativeFrom="paragraph">
              <wp:posOffset>489585</wp:posOffset>
            </wp:positionV>
            <wp:extent cx="6193155" cy="2858135"/>
            <wp:effectExtent l="0" t="0" r="0" b="0"/>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B06126">
        <w:t xml:space="preserve">Исполнение бюджета по расходам в 2024 году, как и годом ранее, осуществлялось неравномерно. </w:t>
      </w:r>
      <w:r w:rsidR="000D2E7A">
        <w:t>Согласно данным, представленным ниже на диаграмме (в млн</w:t>
      </w:r>
      <w:r>
        <w:t>.</w:t>
      </w:r>
      <w:r w:rsidR="000D2E7A">
        <w:t xml:space="preserve"> рублей)</w:t>
      </w:r>
      <w:r w:rsidR="00F22D9F">
        <w:t>,</w:t>
      </w:r>
      <w:r w:rsidR="000D2E7A">
        <w:t xml:space="preserve"> н</w:t>
      </w:r>
      <w:r w:rsidR="00B06126">
        <w:t>аибольший объем расходов в 2024 году приходится на 4 квартал.</w:t>
      </w:r>
    </w:p>
    <w:tbl>
      <w:tblPr>
        <w:tblW w:w="8984" w:type="dxa"/>
        <w:tblInd w:w="108" w:type="dxa"/>
        <w:tblLook w:val="04A0" w:firstRow="1" w:lastRow="0" w:firstColumn="1" w:lastColumn="0" w:noHBand="0" w:noVBand="1"/>
      </w:tblPr>
      <w:tblGrid>
        <w:gridCol w:w="1176"/>
        <w:gridCol w:w="976"/>
        <w:gridCol w:w="976"/>
        <w:gridCol w:w="976"/>
        <w:gridCol w:w="976"/>
        <w:gridCol w:w="976"/>
        <w:gridCol w:w="976"/>
        <w:gridCol w:w="976"/>
        <w:gridCol w:w="976"/>
      </w:tblGrid>
      <w:tr w:rsidR="00B06126" w:rsidRPr="00B06126" w:rsidTr="000D2E7A">
        <w:trPr>
          <w:trHeight w:val="300"/>
        </w:trPr>
        <w:tc>
          <w:tcPr>
            <w:tcW w:w="11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r w:rsidR="00B06126" w:rsidRPr="00B06126" w:rsidTr="000D2E7A">
        <w:trPr>
          <w:trHeight w:val="300"/>
        </w:trPr>
        <w:tc>
          <w:tcPr>
            <w:tcW w:w="11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960"/>
            </w:tblGrid>
            <w:tr w:rsidR="00B06126" w:rsidRPr="00B06126">
              <w:trPr>
                <w:trHeight w:val="300"/>
                <w:tblCellSpacing w:w="0" w:type="dxa"/>
              </w:trPr>
              <w:tc>
                <w:tcPr>
                  <w:tcW w:w="960"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bl>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r w:rsidR="00B06126" w:rsidRPr="00B06126" w:rsidTr="000D2E7A">
        <w:trPr>
          <w:trHeight w:val="300"/>
        </w:trPr>
        <w:tc>
          <w:tcPr>
            <w:tcW w:w="11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r w:rsidR="00B06126" w:rsidRPr="00B06126" w:rsidTr="000D2E7A">
        <w:trPr>
          <w:trHeight w:val="300"/>
        </w:trPr>
        <w:tc>
          <w:tcPr>
            <w:tcW w:w="11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r w:rsidR="00B06126" w:rsidRPr="00B06126" w:rsidTr="000D2E7A">
        <w:trPr>
          <w:trHeight w:val="300"/>
        </w:trPr>
        <w:tc>
          <w:tcPr>
            <w:tcW w:w="11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r w:rsidR="00B06126" w:rsidRPr="00B06126" w:rsidTr="000D2E7A">
        <w:trPr>
          <w:trHeight w:val="300"/>
        </w:trPr>
        <w:tc>
          <w:tcPr>
            <w:tcW w:w="11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r w:rsidR="00B06126" w:rsidRPr="00B06126" w:rsidTr="000D2E7A">
        <w:trPr>
          <w:trHeight w:val="300"/>
        </w:trPr>
        <w:tc>
          <w:tcPr>
            <w:tcW w:w="11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r w:rsidR="00B06126" w:rsidRPr="00B06126" w:rsidTr="000D2E7A">
        <w:trPr>
          <w:trHeight w:val="300"/>
        </w:trPr>
        <w:tc>
          <w:tcPr>
            <w:tcW w:w="11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r w:rsidR="00B06126" w:rsidRPr="00B06126" w:rsidTr="000D2E7A">
        <w:trPr>
          <w:trHeight w:val="300"/>
        </w:trPr>
        <w:tc>
          <w:tcPr>
            <w:tcW w:w="11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r w:rsidR="00B06126" w:rsidRPr="00B06126" w:rsidTr="000D2E7A">
        <w:trPr>
          <w:trHeight w:val="300"/>
        </w:trPr>
        <w:tc>
          <w:tcPr>
            <w:tcW w:w="11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r w:rsidR="00B06126" w:rsidRPr="00B06126" w:rsidTr="000D2E7A">
        <w:trPr>
          <w:trHeight w:val="300"/>
        </w:trPr>
        <w:tc>
          <w:tcPr>
            <w:tcW w:w="11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r w:rsidR="00B06126" w:rsidRPr="00B06126" w:rsidTr="000D2E7A">
        <w:trPr>
          <w:trHeight w:val="300"/>
        </w:trPr>
        <w:tc>
          <w:tcPr>
            <w:tcW w:w="11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r w:rsidR="00B06126" w:rsidRPr="00B06126" w:rsidTr="000D2E7A">
        <w:trPr>
          <w:trHeight w:val="300"/>
        </w:trPr>
        <w:tc>
          <w:tcPr>
            <w:tcW w:w="11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B06126" w:rsidRPr="00B06126" w:rsidRDefault="00B06126" w:rsidP="00B06126">
            <w:pPr>
              <w:rPr>
                <w:rFonts w:ascii="Calibri" w:hAnsi="Calibri" w:cs="Calibri"/>
                <w:color w:val="000000"/>
                <w:sz w:val="22"/>
                <w:szCs w:val="22"/>
              </w:rPr>
            </w:pPr>
          </w:p>
        </w:tc>
      </w:tr>
    </w:tbl>
    <w:p w:rsidR="00F6399F" w:rsidRDefault="00CC33D8" w:rsidP="0035669C">
      <w:pPr>
        <w:tabs>
          <w:tab w:val="left" w:pos="0"/>
        </w:tabs>
        <w:autoSpaceDE w:val="0"/>
        <w:autoSpaceDN w:val="0"/>
        <w:adjustRightInd w:val="0"/>
        <w:ind w:firstLine="709"/>
        <w:jc w:val="both"/>
        <w:rPr>
          <w:bCs/>
          <w:color w:val="000000"/>
        </w:rPr>
      </w:pPr>
      <w:r>
        <w:rPr>
          <w:bCs/>
          <w:color w:val="000000"/>
        </w:rPr>
        <w:t>П</w:t>
      </w:r>
      <w:r>
        <w:t xml:space="preserve">о программным расходам </w:t>
      </w:r>
      <w:r w:rsidR="00D056DC">
        <w:t>исполнение составило</w:t>
      </w:r>
      <w:r>
        <w:t xml:space="preserve"> 2 261 488,4 тыс. рублей (или 93,6% от утвержденного объема программных расходов),  по непрограммным расходам - 101 634,6 тыс. рублей (или </w:t>
      </w:r>
      <w:r w:rsidR="000C1D71">
        <w:t>63,3</w:t>
      </w:r>
      <w:r>
        <w:t>% от утвержденного объема непрограммных расходов).</w:t>
      </w:r>
      <w:r w:rsidR="000C1D71">
        <w:t xml:space="preserve"> </w:t>
      </w:r>
    </w:p>
    <w:p w:rsidR="00D056DC" w:rsidRDefault="00D056DC" w:rsidP="00F6399F">
      <w:pPr>
        <w:tabs>
          <w:tab w:val="left" w:pos="0"/>
        </w:tabs>
        <w:autoSpaceDE w:val="0"/>
        <w:autoSpaceDN w:val="0"/>
        <w:adjustRightInd w:val="0"/>
        <w:ind w:firstLine="709"/>
        <w:jc w:val="both"/>
        <w:rPr>
          <w:bCs/>
          <w:color w:val="000000"/>
        </w:rPr>
      </w:pPr>
      <w:proofErr w:type="gramStart"/>
      <w:r>
        <w:t>Причинами не</w:t>
      </w:r>
      <w:r w:rsidR="003E1D8B">
        <w:t xml:space="preserve"> </w:t>
      </w:r>
      <w:r>
        <w:t>освоения бюджетных средств, имеющими систематический характер, являются: отсутствие потребности в средствах (в том числе в связи с заявительным характером выплат, уменьшением количества получателей); несостоявшиеся процедуры закупок, экономия по результатам конкурсных процедур; неисполнение поставщиками, подрядными организациями принятых обязательств в части сроков и объемов поставок; экономия средств, предусмотренных на оплаты труда и полученных по результатам конкурсных процедур.</w:t>
      </w:r>
      <w:proofErr w:type="gramEnd"/>
    </w:p>
    <w:p w:rsidR="005F2431" w:rsidRDefault="00215AA0" w:rsidP="008E7845">
      <w:pPr>
        <w:tabs>
          <w:tab w:val="left" w:pos="0"/>
        </w:tabs>
        <w:autoSpaceDE w:val="0"/>
        <w:autoSpaceDN w:val="0"/>
        <w:adjustRightInd w:val="0"/>
        <w:ind w:firstLine="709"/>
        <w:jc w:val="both"/>
        <w:rPr>
          <w:bCs/>
          <w:sz w:val="20"/>
          <w:szCs w:val="20"/>
        </w:rPr>
      </w:pPr>
      <w:r w:rsidRPr="00215AA0">
        <w:rPr>
          <w:bCs/>
          <w:color w:val="000000"/>
        </w:rPr>
        <w:t xml:space="preserve"> </w:t>
      </w:r>
      <w:r w:rsidR="004A0581" w:rsidRPr="009A1786">
        <w:rPr>
          <w:rFonts w:eastAsia="Calibri"/>
          <w:b/>
          <w:color w:val="000000"/>
        </w:rPr>
        <w:t xml:space="preserve">5.1. </w:t>
      </w:r>
      <w:r w:rsidR="009F58E9" w:rsidRPr="009A1786">
        <w:rPr>
          <w:rFonts w:eastAsia="Calibri"/>
          <w:b/>
          <w:color w:val="000000"/>
        </w:rPr>
        <w:t>Исполнение бюджета по разделам бюджетной классификации</w:t>
      </w:r>
      <w:r w:rsidR="009F58E9" w:rsidRPr="006A4D12">
        <w:rPr>
          <w:rFonts w:eastAsia="Calibri"/>
          <w:color w:val="000000"/>
        </w:rPr>
        <w:t xml:space="preserve"> </w:t>
      </w:r>
      <w:r w:rsidR="009F58E9" w:rsidRPr="00644E11">
        <w:rPr>
          <w:rFonts w:eastAsia="Calibri"/>
          <w:b/>
          <w:color w:val="000000"/>
        </w:rPr>
        <w:t>расходов</w:t>
      </w:r>
      <w:r w:rsidR="009F58E9" w:rsidRPr="006A4D12">
        <w:rPr>
          <w:rFonts w:eastAsia="Calibri"/>
          <w:color w:val="000000"/>
        </w:rPr>
        <w:t xml:space="preserve"> </w:t>
      </w:r>
    </w:p>
    <w:tbl>
      <w:tblPr>
        <w:tblW w:w="10074" w:type="dxa"/>
        <w:tblInd w:w="98" w:type="dxa"/>
        <w:tblLayout w:type="fixed"/>
        <w:tblLook w:val="04A0" w:firstRow="1" w:lastRow="0" w:firstColumn="1" w:lastColumn="0" w:noHBand="0" w:noVBand="1"/>
      </w:tblPr>
      <w:tblGrid>
        <w:gridCol w:w="5822"/>
        <w:gridCol w:w="715"/>
        <w:gridCol w:w="1269"/>
        <w:gridCol w:w="1134"/>
        <w:gridCol w:w="1134"/>
      </w:tblGrid>
      <w:tr w:rsidR="009C7EDD" w:rsidRPr="00700EE4" w:rsidTr="00CE0221">
        <w:trPr>
          <w:trHeight w:val="599"/>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EDD" w:rsidRPr="00700EE4" w:rsidRDefault="009C7EDD" w:rsidP="00422D25">
            <w:pPr>
              <w:jc w:val="center"/>
              <w:rPr>
                <w:b/>
                <w:color w:val="000000"/>
                <w:sz w:val="18"/>
                <w:szCs w:val="18"/>
              </w:rPr>
            </w:pPr>
            <w:r w:rsidRPr="00700EE4">
              <w:rPr>
                <w:b/>
                <w:color w:val="000000"/>
                <w:sz w:val="18"/>
                <w:szCs w:val="18"/>
              </w:rPr>
              <w:t>Наименование</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C7EDD" w:rsidRPr="00700EE4" w:rsidRDefault="009C7EDD" w:rsidP="00422D25">
            <w:pPr>
              <w:jc w:val="center"/>
              <w:rPr>
                <w:b/>
                <w:color w:val="000000"/>
                <w:sz w:val="18"/>
                <w:szCs w:val="18"/>
              </w:rPr>
            </w:pPr>
            <w:proofErr w:type="spellStart"/>
            <w:r w:rsidRPr="00700EE4">
              <w:rPr>
                <w:b/>
                <w:color w:val="000000"/>
                <w:sz w:val="18"/>
                <w:szCs w:val="18"/>
              </w:rPr>
              <w:t>Рз</w:t>
            </w:r>
            <w:proofErr w:type="spellEnd"/>
            <w:r w:rsidRPr="00700EE4">
              <w:rPr>
                <w:b/>
                <w:color w:val="000000"/>
                <w:sz w:val="18"/>
                <w:szCs w:val="18"/>
              </w:rPr>
              <w:t>/</w:t>
            </w:r>
            <w:proofErr w:type="spellStart"/>
            <w:proofErr w:type="gramStart"/>
            <w:r w:rsidRPr="00700EE4">
              <w:rPr>
                <w:b/>
                <w:color w:val="000000"/>
                <w:sz w:val="18"/>
                <w:szCs w:val="18"/>
              </w:rPr>
              <w:t>пр</w:t>
            </w:r>
            <w:proofErr w:type="spellEnd"/>
            <w:proofErr w:type="gramEnd"/>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9C7EDD" w:rsidRPr="00700EE4" w:rsidRDefault="009C7EDD" w:rsidP="00AC18E2">
            <w:pPr>
              <w:ind w:left="-92" w:firstLine="92"/>
              <w:jc w:val="center"/>
              <w:rPr>
                <w:b/>
                <w:color w:val="000000"/>
                <w:sz w:val="18"/>
                <w:szCs w:val="18"/>
              </w:rPr>
            </w:pPr>
            <w:r w:rsidRPr="00700EE4">
              <w:rPr>
                <w:b/>
                <w:color w:val="000000"/>
                <w:sz w:val="18"/>
                <w:szCs w:val="18"/>
              </w:rPr>
              <w:t xml:space="preserve">Утверждено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C7EDD" w:rsidRPr="00700EE4" w:rsidRDefault="009C7EDD" w:rsidP="00AC18E2">
            <w:pPr>
              <w:jc w:val="center"/>
              <w:rPr>
                <w:b/>
                <w:color w:val="000000"/>
                <w:sz w:val="18"/>
                <w:szCs w:val="18"/>
              </w:rPr>
            </w:pPr>
            <w:r w:rsidRPr="00700EE4">
              <w:rPr>
                <w:b/>
                <w:color w:val="000000"/>
                <w:sz w:val="18"/>
                <w:szCs w:val="18"/>
              </w:rPr>
              <w:t xml:space="preserve">Исполнено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C7EDD" w:rsidRPr="00700EE4" w:rsidRDefault="009C7EDD" w:rsidP="00AC18E2">
            <w:pPr>
              <w:ind w:left="-108"/>
              <w:jc w:val="center"/>
              <w:rPr>
                <w:b/>
                <w:color w:val="000000"/>
                <w:sz w:val="18"/>
                <w:szCs w:val="18"/>
              </w:rPr>
            </w:pPr>
            <w:r>
              <w:rPr>
                <w:b/>
                <w:color w:val="000000"/>
                <w:sz w:val="18"/>
                <w:szCs w:val="18"/>
              </w:rPr>
              <w:t xml:space="preserve">Исполнение </w:t>
            </w:r>
            <w:proofErr w:type="gramStart"/>
            <w:r>
              <w:rPr>
                <w:b/>
                <w:color w:val="000000"/>
                <w:sz w:val="18"/>
                <w:szCs w:val="18"/>
              </w:rPr>
              <w:t>в</w:t>
            </w:r>
            <w:proofErr w:type="gramEnd"/>
            <w:r>
              <w:rPr>
                <w:b/>
                <w:color w:val="000000"/>
                <w:sz w:val="18"/>
                <w:szCs w:val="18"/>
              </w:rPr>
              <w:t xml:space="preserve"> %.</w:t>
            </w:r>
          </w:p>
        </w:tc>
      </w:tr>
      <w:tr w:rsidR="009C7EDD" w:rsidRPr="00700EE4" w:rsidTr="00CE0221">
        <w:trPr>
          <w:trHeight w:val="235"/>
        </w:trPr>
        <w:tc>
          <w:tcPr>
            <w:tcW w:w="5822" w:type="dxa"/>
            <w:tcBorders>
              <w:top w:val="nil"/>
              <w:left w:val="single" w:sz="4" w:space="0" w:color="auto"/>
              <w:bottom w:val="single" w:sz="4" w:space="0" w:color="auto"/>
              <w:right w:val="single" w:sz="4" w:space="0" w:color="auto"/>
            </w:tcBorders>
            <w:shd w:val="clear" w:color="auto" w:fill="auto"/>
            <w:vAlign w:val="bottom"/>
            <w:hideMark/>
          </w:tcPr>
          <w:p w:rsidR="009C7EDD" w:rsidRPr="00700EE4" w:rsidRDefault="009C7EDD" w:rsidP="00422D25">
            <w:pPr>
              <w:jc w:val="both"/>
              <w:rPr>
                <w:color w:val="000000"/>
                <w:sz w:val="18"/>
                <w:szCs w:val="18"/>
              </w:rPr>
            </w:pPr>
            <w:r w:rsidRPr="00700EE4">
              <w:rPr>
                <w:color w:val="000000"/>
                <w:sz w:val="18"/>
                <w:szCs w:val="18"/>
              </w:rPr>
              <w:t>Общегосударственные вопросы</w:t>
            </w:r>
          </w:p>
        </w:tc>
        <w:tc>
          <w:tcPr>
            <w:tcW w:w="715" w:type="dxa"/>
            <w:tcBorders>
              <w:top w:val="nil"/>
              <w:left w:val="nil"/>
              <w:bottom w:val="single" w:sz="4" w:space="0" w:color="auto"/>
              <w:right w:val="single" w:sz="4" w:space="0" w:color="auto"/>
            </w:tcBorders>
            <w:shd w:val="clear" w:color="auto" w:fill="auto"/>
            <w:vAlign w:val="bottom"/>
            <w:hideMark/>
          </w:tcPr>
          <w:p w:rsidR="009C7EDD" w:rsidRPr="00700EE4" w:rsidRDefault="009C7EDD" w:rsidP="00422D25">
            <w:pPr>
              <w:jc w:val="right"/>
              <w:rPr>
                <w:color w:val="000000"/>
                <w:sz w:val="18"/>
                <w:szCs w:val="18"/>
              </w:rPr>
            </w:pPr>
            <w:r w:rsidRPr="00700EE4">
              <w:rPr>
                <w:color w:val="000000"/>
                <w:sz w:val="18"/>
                <w:szCs w:val="18"/>
              </w:rPr>
              <w:t>0100</w:t>
            </w:r>
          </w:p>
        </w:tc>
        <w:tc>
          <w:tcPr>
            <w:tcW w:w="1269" w:type="dxa"/>
            <w:tcBorders>
              <w:top w:val="nil"/>
              <w:left w:val="nil"/>
              <w:bottom w:val="single" w:sz="4" w:space="0" w:color="auto"/>
              <w:right w:val="single" w:sz="4" w:space="0" w:color="auto"/>
            </w:tcBorders>
            <w:shd w:val="clear" w:color="auto" w:fill="auto"/>
            <w:noWrap/>
          </w:tcPr>
          <w:p w:rsidR="009C7EDD" w:rsidRPr="005E7AF7" w:rsidRDefault="009C7EDD" w:rsidP="00422D25">
            <w:pPr>
              <w:jc w:val="right"/>
              <w:rPr>
                <w:sz w:val="18"/>
                <w:szCs w:val="18"/>
              </w:rPr>
            </w:pPr>
            <w:r>
              <w:rPr>
                <w:sz w:val="18"/>
                <w:szCs w:val="18"/>
              </w:rPr>
              <w:t>152 877,8</w:t>
            </w:r>
          </w:p>
        </w:tc>
        <w:tc>
          <w:tcPr>
            <w:tcW w:w="1134" w:type="dxa"/>
            <w:tcBorders>
              <w:top w:val="nil"/>
              <w:left w:val="nil"/>
              <w:bottom w:val="single" w:sz="4" w:space="0" w:color="auto"/>
              <w:right w:val="single" w:sz="4" w:space="0" w:color="auto"/>
            </w:tcBorders>
            <w:shd w:val="clear" w:color="auto" w:fill="auto"/>
            <w:vAlign w:val="center"/>
          </w:tcPr>
          <w:p w:rsidR="009C7EDD" w:rsidRPr="005E7AF7" w:rsidRDefault="009C7EDD" w:rsidP="00422D25">
            <w:pPr>
              <w:jc w:val="right"/>
              <w:rPr>
                <w:sz w:val="18"/>
                <w:szCs w:val="18"/>
              </w:rPr>
            </w:pPr>
            <w:r>
              <w:rPr>
                <w:sz w:val="18"/>
                <w:szCs w:val="18"/>
              </w:rPr>
              <w:t>94 916,3</w:t>
            </w:r>
          </w:p>
        </w:tc>
        <w:tc>
          <w:tcPr>
            <w:tcW w:w="1134" w:type="dxa"/>
            <w:tcBorders>
              <w:top w:val="nil"/>
              <w:left w:val="nil"/>
              <w:bottom w:val="single" w:sz="4" w:space="0" w:color="auto"/>
              <w:right w:val="single" w:sz="4" w:space="0" w:color="auto"/>
            </w:tcBorders>
            <w:shd w:val="clear" w:color="auto" w:fill="auto"/>
            <w:vAlign w:val="bottom"/>
          </w:tcPr>
          <w:p w:rsidR="009C7EDD" w:rsidRPr="00700EE4" w:rsidRDefault="009C7EDD" w:rsidP="00422D25">
            <w:pPr>
              <w:jc w:val="right"/>
              <w:rPr>
                <w:color w:val="000000"/>
                <w:sz w:val="18"/>
                <w:szCs w:val="18"/>
              </w:rPr>
            </w:pPr>
            <w:r>
              <w:rPr>
                <w:color w:val="000000"/>
                <w:sz w:val="18"/>
                <w:szCs w:val="18"/>
              </w:rPr>
              <w:t>62,1</w:t>
            </w:r>
          </w:p>
        </w:tc>
      </w:tr>
      <w:tr w:rsidR="009C7EDD" w:rsidRPr="00700EE4" w:rsidTr="00CE0221">
        <w:trPr>
          <w:trHeight w:val="203"/>
        </w:trPr>
        <w:tc>
          <w:tcPr>
            <w:tcW w:w="58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EDD" w:rsidRPr="00700EE4" w:rsidRDefault="009C7EDD" w:rsidP="00422D25">
            <w:pPr>
              <w:jc w:val="both"/>
              <w:rPr>
                <w:color w:val="000000"/>
                <w:sz w:val="18"/>
                <w:szCs w:val="18"/>
              </w:rPr>
            </w:pPr>
            <w:r w:rsidRPr="00700EE4">
              <w:rPr>
                <w:color w:val="000000"/>
                <w:sz w:val="18"/>
                <w:szCs w:val="18"/>
              </w:rPr>
              <w:t>Национальная оборона</w:t>
            </w:r>
          </w:p>
        </w:tc>
        <w:tc>
          <w:tcPr>
            <w:tcW w:w="715" w:type="dxa"/>
            <w:tcBorders>
              <w:top w:val="single" w:sz="4" w:space="0" w:color="auto"/>
              <w:left w:val="nil"/>
              <w:bottom w:val="single" w:sz="4" w:space="0" w:color="auto"/>
              <w:right w:val="single" w:sz="4" w:space="0" w:color="auto"/>
            </w:tcBorders>
            <w:shd w:val="clear" w:color="auto" w:fill="auto"/>
            <w:vAlign w:val="bottom"/>
            <w:hideMark/>
          </w:tcPr>
          <w:p w:rsidR="009C7EDD" w:rsidRPr="00700EE4" w:rsidRDefault="009C7EDD" w:rsidP="00422D25">
            <w:pPr>
              <w:jc w:val="right"/>
              <w:rPr>
                <w:color w:val="000000"/>
                <w:sz w:val="18"/>
                <w:szCs w:val="18"/>
              </w:rPr>
            </w:pPr>
            <w:r w:rsidRPr="00700EE4">
              <w:rPr>
                <w:color w:val="000000"/>
                <w:sz w:val="18"/>
                <w:szCs w:val="18"/>
              </w:rPr>
              <w:t>0200</w:t>
            </w:r>
          </w:p>
        </w:tc>
        <w:tc>
          <w:tcPr>
            <w:tcW w:w="1269" w:type="dxa"/>
            <w:tcBorders>
              <w:top w:val="single" w:sz="4" w:space="0" w:color="auto"/>
              <w:left w:val="nil"/>
              <w:bottom w:val="single" w:sz="4" w:space="0" w:color="auto"/>
              <w:right w:val="single" w:sz="4" w:space="0" w:color="auto"/>
            </w:tcBorders>
            <w:shd w:val="clear" w:color="auto" w:fill="auto"/>
            <w:noWrap/>
          </w:tcPr>
          <w:p w:rsidR="009C7EDD" w:rsidRPr="005E7AF7" w:rsidRDefault="009C7EDD" w:rsidP="00422D25">
            <w:pPr>
              <w:jc w:val="right"/>
              <w:rPr>
                <w:sz w:val="18"/>
                <w:szCs w:val="18"/>
              </w:rPr>
            </w:pPr>
            <w:r>
              <w:rPr>
                <w:sz w:val="18"/>
                <w:szCs w:val="18"/>
              </w:rPr>
              <w:t>5 049,9</w:t>
            </w:r>
          </w:p>
        </w:tc>
        <w:tc>
          <w:tcPr>
            <w:tcW w:w="1134" w:type="dxa"/>
            <w:tcBorders>
              <w:top w:val="single" w:sz="4" w:space="0" w:color="auto"/>
              <w:left w:val="nil"/>
              <w:bottom w:val="single" w:sz="4" w:space="0" w:color="auto"/>
              <w:right w:val="single" w:sz="4" w:space="0" w:color="auto"/>
            </w:tcBorders>
            <w:shd w:val="clear" w:color="auto" w:fill="auto"/>
            <w:vAlign w:val="center"/>
          </w:tcPr>
          <w:p w:rsidR="009C7EDD" w:rsidRPr="005E7AF7" w:rsidRDefault="009C7EDD" w:rsidP="00422D25">
            <w:pPr>
              <w:jc w:val="right"/>
              <w:rPr>
                <w:sz w:val="18"/>
                <w:szCs w:val="18"/>
              </w:rPr>
            </w:pPr>
            <w:r>
              <w:rPr>
                <w:sz w:val="18"/>
                <w:szCs w:val="18"/>
              </w:rPr>
              <w:t>5 049,9</w:t>
            </w:r>
          </w:p>
        </w:tc>
        <w:tc>
          <w:tcPr>
            <w:tcW w:w="1134" w:type="dxa"/>
            <w:tcBorders>
              <w:top w:val="single" w:sz="4" w:space="0" w:color="auto"/>
              <w:left w:val="nil"/>
              <w:bottom w:val="single" w:sz="4" w:space="0" w:color="auto"/>
              <w:right w:val="single" w:sz="4" w:space="0" w:color="auto"/>
            </w:tcBorders>
            <w:shd w:val="clear" w:color="auto" w:fill="auto"/>
            <w:vAlign w:val="bottom"/>
          </w:tcPr>
          <w:p w:rsidR="009C7EDD" w:rsidRPr="00700EE4" w:rsidRDefault="009C7EDD" w:rsidP="00422D25">
            <w:pPr>
              <w:jc w:val="right"/>
              <w:rPr>
                <w:color w:val="000000"/>
                <w:sz w:val="18"/>
                <w:szCs w:val="18"/>
              </w:rPr>
            </w:pPr>
            <w:r>
              <w:rPr>
                <w:color w:val="000000"/>
                <w:sz w:val="18"/>
                <w:szCs w:val="18"/>
              </w:rPr>
              <w:t>100,0</w:t>
            </w:r>
          </w:p>
        </w:tc>
      </w:tr>
      <w:tr w:rsidR="009C7EDD" w:rsidRPr="00700EE4" w:rsidTr="00CE0221">
        <w:trPr>
          <w:trHeight w:val="143"/>
        </w:trPr>
        <w:tc>
          <w:tcPr>
            <w:tcW w:w="5822" w:type="dxa"/>
            <w:tcBorders>
              <w:top w:val="nil"/>
              <w:left w:val="single" w:sz="4" w:space="0" w:color="auto"/>
              <w:bottom w:val="single" w:sz="4" w:space="0" w:color="auto"/>
              <w:right w:val="single" w:sz="4" w:space="0" w:color="auto"/>
            </w:tcBorders>
            <w:shd w:val="clear" w:color="auto" w:fill="auto"/>
            <w:vAlign w:val="bottom"/>
            <w:hideMark/>
          </w:tcPr>
          <w:p w:rsidR="009C7EDD" w:rsidRPr="00700EE4" w:rsidRDefault="009C7EDD" w:rsidP="00422D25">
            <w:pPr>
              <w:jc w:val="both"/>
              <w:rPr>
                <w:color w:val="000000"/>
                <w:sz w:val="18"/>
                <w:szCs w:val="18"/>
              </w:rPr>
            </w:pPr>
            <w:r w:rsidRPr="00700EE4">
              <w:rPr>
                <w:color w:val="000000"/>
                <w:sz w:val="18"/>
                <w:szCs w:val="18"/>
              </w:rPr>
              <w:t>Национальная безопасность и правоохранительная деятельность</w:t>
            </w:r>
          </w:p>
        </w:tc>
        <w:tc>
          <w:tcPr>
            <w:tcW w:w="715" w:type="dxa"/>
            <w:tcBorders>
              <w:top w:val="nil"/>
              <w:left w:val="nil"/>
              <w:bottom w:val="single" w:sz="4" w:space="0" w:color="auto"/>
              <w:right w:val="single" w:sz="4" w:space="0" w:color="auto"/>
            </w:tcBorders>
            <w:shd w:val="clear" w:color="auto" w:fill="auto"/>
            <w:vAlign w:val="bottom"/>
            <w:hideMark/>
          </w:tcPr>
          <w:p w:rsidR="009C7EDD" w:rsidRPr="00700EE4" w:rsidRDefault="009C7EDD" w:rsidP="00422D25">
            <w:pPr>
              <w:jc w:val="right"/>
              <w:rPr>
                <w:color w:val="000000"/>
                <w:sz w:val="18"/>
                <w:szCs w:val="18"/>
              </w:rPr>
            </w:pPr>
            <w:r w:rsidRPr="00700EE4">
              <w:rPr>
                <w:color w:val="000000"/>
                <w:sz w:val="18"/>
                <w:szCs w:val="18"/>
              </w:rPr>
              <w:t>0300</w:t>
            </w:r>
          </w:p>
        </w:tc>
        <w:tc>
          <w:tcPr>
            <w:tcW w:w="1269" w:type="dxa"/>
            <w:tcBorders>
              <w:top w:val="nil"/>
              <w:left w:val="nil"/>
              <w:bottom w:val="single" w:sz="4" w:space="0" w:color="auto"/>
              <w:right w:val="single" w:sz="4" w:space="0" w:color="auto"/>
            </w:tcBorders>
            <w:shd w:val="clear" w:color="auto" w:fill="auto"/>
            <w:noWrap/>
          </w:tcPr>
          <w:p w:rsidR="009C7EDD" w:rsidRPr="005E7AF7" w:rsidRDefault="009C7EDD" w:rsidP="00422D25">
            <w:pPr>
              <w:jc w:val="right"/>
              <w:rPr>
                <w:sz w:val="18"/>
                <w:szCs w:val="18"/>
              </w:rPr>
            </w:pPr>
            <w:r>
              <w:rPr>
                <w:sz w:val="18"/>
                <w:szCs w:val="18"/>
              </w:rPr>
              <w:t>7 515,4</w:t>
            </w:r>
          </w:p>
        </w:tc>
        <w:tc>
          <w:tcPr>
            <w:tcW w:w="1134" w:type="dxa"/>
            <w:tcBorders>
              <w:top w:val="nil"/>
              <w:left w:val="nil"/>
              <w:bottom w:val="single" w:sz="4" w:space="0" w:color="auto"/>
              <w:right w:val="single" w:sz="4" w:space="0" w:color="auto"/>
            </w:tcBorders>
            <w:shd w:val="clear" w:color="auto" w:fill="auto"/>
            <w:vAlign w:val="center"/>
          </w:tcPr>
          <w:p w:rsidR="009C7EDD" w:rsidRPr="005E7AF7" w:rsidRDefault="009C7EDD" w:rsidP="00422D25">
            <w:pPr>
              <w:jc w:val="right"/>
              <w:rPr>
                <w:sz w:val="18"/>
                <w:szCs w:val="18"/>
              </w:rPr>
            </w:pPr>
            <w:r>
              <w:rPr>
                <w:sz w:val="18"/>
                <w:szCs w:val="18"/>
              </w:rPr>
              <w:t>7 006,9</w:t>
            </w:r>
          </w:p>
        </w:tc>
        <w:tc>
          <w:tcPr>
            <w:tcW w:w="1134" w:type="dxa"/>
            <w:tcBorders>
              <w:top w:val="nil"/>
              <w:left w:val="nil"/>
              <w:bottom w:val="single" w:sz="4" w:space="0" w:color="auto"/>
              <w:right w:val="single" w:sz="4" w:space="0" w:color="auto"/>
            </w:tcBorders>
            <w:shd w:val="clear" w:color="auto" w:fill="auto"/>
            <w:vAlign w:val="bottom"/>
          </w:tcPr>
          <w:p w:rsidR="009C7EDD" w:rsidRPr="00700EE4" w:rsidRDefault="009C7EDD" w:rsidP="00422D25">
            <w:pPr>
              <w:jc w:val="right"/>
              <w:rPr>
                <w:color w:val="000000"/>
                <w:sz w:val="18"/>
                <w:szCs w:val="18"/>
              </w:rPr>
            </w:pPr>
            <w:r>
              <w:rPr>
                <w:color w:val="000000"/>
                <w:sz w:val="18"/>
                <w:szCs w:val="18"/>
              </w:rPr>
              <w:t>93,2</w:t>
            </w:r>
          </w:p>
        </w:tc>
      </w:tr>
      <w:tr w:rsidR="009C7EDD" w:rsidRPr="00700EE4" w:rsidTr="00CE0221">
        <w:trPr>
          <w:trHeight w:val="273"/>
        </w:trPr>
        <w:tc>
          <w:tcPr>
            <w:tcW w:w="5822" w:type="dxa"/>
            <w:tcBorders>
              <w:top w:val="nil"/>
              <w:left w:val="single" w:sz="4" w:space="0" w:color="auto"/>
              <w:bottom w:val="single" w:sz="4" w:space="0" w:color="auto"/>
              <w:right w:val="single" w:sz="4" w:space="0" w:color="auto"/>
            </w:tcBorders>
            <w:shd w:val="clear" w:color="auto" w:fill="auto"/>
            <w:hideMark/>
          </w:tcPr>
          <w:p w:rsidR="009C7EDD" w:rsidRPr="00700EE4" w:rsidRDefault="009C7EDD" w:rsidP="00422D25">
            <w:pPr>
              <w:jc w:val="both"/>
              <w:rPr>
                <w:color w:val="000000"/>
                <w:sz w:val="18"/>
                <w:szCs w:val="18"/>
              </w:rPr>
            </w:pPr>
            <w:r w:rsidRPr="00700EE4">
              <w:rPr>
                <w:color w:val="000000"/>
                <w:sz w:val="18"/>
                <w:szCs w:val="18"/>
              </w:rPr>
              <w:t>Национальная экономика</w:t>
            </w:r>
          </w:p>
        </w:tc>
        <w:tc>
          <w:tcPr>
            <w:tcW w:w="715" w:type="dxa"/>
            <w:tcBorders>
              <w:top w:val="nil"/>
              <w:left w:val="nil"/>
              <w:bottom w:val="single" w:sz="4" w:space="0" w:color="auto"/>
              <w:right w:val="single" w:sz="4" w:space="0" w:color="auto"/>
            </w:tcBorders>
            <w:shd w:val="clear" w:color="auto" w:fill="auto"/>
            <w:hideMark/>
          </w:tcPr>
          <w:p w:rsidR="009C7EDD" w:rsidRPr="00700EE4" w:rsidRDefault="009C7EDD" w:rsidP="00422D25">
            <w:pPr>
              <w:jc w:val="right"/>
              <w:rPr>
                <w:color w:val="000000"/>
                <w:sz w:val="18"/>
                <w:szCs w:val="18"/>
              </w:rPr>
            </w:pPr>
            <w:r w:rsidRPr="00700EE4">
              <w:rPr>
                <w:color w:val="000000"/>
                <w:sz w:val="18"/>
                <w:szCs w:val="18"/>
              </w:rPr>
              <w:t>0400</w:t>
            </w:r>
          </w:p>
        </w:tc>
        <w:tc>
          <w:tcPr>
            <w:tcW w:w="1269" w:type="dxa"/>
            <w:tcBorders>
              <w:top w:val="nil"/>
              <w:left w:val="nil"/>
              <w:bottom w:val="single" w:sz="4" w:space="0" w:color="auto"/>
              <w:right w:val="single" w:sz="4" w:space="0" w:color="auto"/>
            </w:tcBorders>
            <w:shd w:val="clear" w:color="auto" w:fill="auto"/>
            <w:noWrap/>
          </w:tcPr>
          <w:p w:rsidR="009C7EDD" w:rsidRPr="005E7AF7" w:rsidRDefault="009C7EDD" w:rsidP="00422D25">
            <w:pPr>
              <w:jc w:val="right"/>
              <w:rPr>
                <w:sz w:val="18"/>
                <w:szCs w:val="18"/>
              </w:rPr>
            </w:pPr>
            <w:r>
              <w:rPr>
                <w:sz w:val="18"/>
                <w:szCs w:val="18"/>
              </w:rPr>
              <w:t>219 750,5</w:t>
            </w:r>
          </w:p>
        </w:tc>
        <w:tc>
          <w:tcPr>
            <w:tcW w:w="1134" w:type="dxa"/>
            <w:tcBorders>
              <w:top w:val="nil"/>
              <w:left w:val="nil"/>
              <w:bottom w:val="single" w:sz="4" w:space="0" w:color="auto"/>
              <w:right w:val="single" w:sz="4" w:space="0" w:color="auto"/>
            </w:tcBorders>
            <w:shd w:val="clear" w:color="auto" w:fill="auto"/>
            <w:vAlign w:val="center"/>
          </w:tcPr>
          <w:p w:rsidR="009C7EDD" w:rsidRPr="005E7AF7" w:rsidRDefault="009C7EDD" w:rsidP="00422D25">
            <w:pPr>
              <w:jc w:val="right"/>
              <w:rPr>
                <w:sz w:val="18"/>
                <w:szCs w:val="18"/>
              </w:rPr>
            </w:pPr>
            <w:r>
              <w:rPr>
                <w:sz w:val="18"/>
                <w:szCs w:val="18"/>
              </w:rPr>
              <w:t>177 259,7</w:t>
            </w:r>
          </w:p>
        </w:tc>
        <w:tc>
          <w:tcPr>
            <w:tcW w:w="1134" w:type="dxa"/>
            <w:tcBorders>
              <w:top w:val="nil"/>
              <w:left w:val="nil"/>
              <w:bottom w:val="single" w:sz="4" w:space="0" w:color="auto"/>
              <w:right w:val="single" w:sz="4" w:space="0" w:color="auto"/>
            </w:tcBorders>
            <w:shd w:val="clear" w:color="auto" w:fill="auto"/>
            <w:vAlign w:val="bottom"/>
          </w:tcPr>
          <w:p w:rsidR="009C7EDD" w:rsidRPr="00700EE4" w:rsidRDefault="009C7EDD" w:rsidP="00422D25">
            <w:pPr>
              <w:jc w:val="right"/>
              <w:rPr>
                <w:color w:val="000000"/>
                <w:sz w:val="18"/>
                <w:szCs w:val="18"/>
              </w:rPr>
            </w:pPr>
            <w:r>
              <w:rPr>
                <w:color w:val="000000"/>
                <w:sz w:val="18"/>
                <w:szCs w:val="18"/>
              </w:rPr>
              <w:t>80,7</w:t>
            </w:r>
          </w:p>
        </w:tc>
      </w:tr>
      <w:tr w:rsidR="009C7EDD" w:rsidRPr="00700EE4" w:rsidTr="00CE0221">
        <w:trPr>
          <w:trHeight w:val="250"/>
        </w:trPr>
        <w:tc>
          <w:tcPr>
            <w:tcW w:w="5822" w:type="dxa"/>
            <w:tcBorders>
              <w:top w:val="nil"/>
              <w:left w:val="single" w:sz="4" w:space="0" w:color="auto"/>
              <w:bottom w:val="single" w:sz="4" w:space="0" w:color="auto"/>
              <w:right w:val="single" w:sz="4" w:space="0" w:color="auto"/>
            </w:tcBorders>
            <w:shd w:val="clear" w:color="auto" w:fill="auto"/>
            <w:hideMark/>
          </w:tcPr>
          <w:p w:rsidR="009C7EDD" w:rsidRPr="00700EE4" w:rsidRDefault="009C7EDD" w:rsidP="00422D25">
            <w:pPr>
              <w:jc w:val="both"/>
              <w:rPr>
                <w:color w:val="000000"/>
                <w:sz w:val="18"/>
                <w:szCs w:val="18"/>
              </w:rPr>
            </w:pPr>
            <w:r w:rsidRPr="00700EE4">
              <w:rPr>
                <w:color w:val="000000"/>
                <w:sz w:val="18"/>
                <w:szCs w:val="18"/>
              </w:rPr>
              <w:t>Жилищно-коммунальное хозяйство</w:t>
            </w:r>
          </w:p>
        </w:tc>
        <w:tc>
          <w:tcPr>
            <w:tcW w:w="715" w:type="dxa"/>
            <w:tcBorders>
              <w:top w:val="nil"/>
              <w:left w:val="nil"/>
              <w:bottom w:val="single" w:sz="4" w:space="0" w:color="auto"/>
              <w:right w:val="single" w:sz="4" w:space="0" w:color="auto"/>
            </w:tcBorders>
            <w:shd w:val="clear" w:color="auto" w:fill="auto"/>
            <w:vAlign w:val="bottom"/>
            <w:hideMark/>
          </w:tcPr>
          <w:p w:rsidR="009C7EDD" w:rsidRPr="00700EE4" w:rsidRDefault="009C7EDD" w:rsidP="00422D25">
            <w:pPr>
              <w:jc w:val="right"/>
              <w:rPr>
                <w:color w:val="000000"/>
                <w:sz w:val="18"/>
                <w:szCs w:val="18"/>
              </w:rPr>
            </w:pPr>
            <w:r w:rsidRPr="00700EE4">
              <w:rPr>
                <w:color w:val="000000"/>
                <w:sz w:val="18"/>
                <w:szCs w:val="18"/>
              </w:rPr>
              <w:t>0500</w:t>
            </w:r>
          </w:p>
        </w:tc>
        <w:tc>
          <w:tcPr>
            <w:tcW w:w="1269" w:type="dxa"/>
            <w:tcBorders>
              <w:top w:val="nil"/>
              <w:left w:val="nil"/>
              <w:bottom w:val="single" w:sz="4" w:space="0" w:color="auto"/>
              <w:right w:val="single" w:sz="4" w:space="0" w:color="auto"/>
            </w:tcBorders>
            <w:shd w:val="clear" w:color="auto" w:fill="auto"/>
            <w:noWrap/>
          </w:tcPr>
          <w:p w:rsidR="009C7EDD" w:rsidRPr="005E7AF7" w:rsidRDefault="009C7EDD" w:rsidP="00422D25">
            <w:pPr>
              <w:jc w:val="right"/>
              <w:rPr>
                <w:sz w:val="18"/>
                <w:szCs w:val="18"/>
              </w:rPr>
            </w:pPr>
            <w:r>
              <w:rPr>
                <w:sz w:val="18"/>
                <w:szCs w:val="18"/>
              </w:rPr>
              <w:t>747 753,7</w:t>
            </w:r>
          </w:p>
        </w:tc>
        <w:tc>
          <w:tcPr>
            <w:tcW w:w="1134" w:type="dxa"/>
            <w:tcBorders>
              <w:top w:val="nil"/>
              <w:left w:val="nil"/>
              <w:bottom w:val="single" w:sz="4" w:space="0" w:color="auto"/>
              <w:right w:val="single" w:sz="4" w:space="0" w:color="auto"/>
            </w:tcBorders>
            <w:shd w:val="clear" w:color="auto" w:fill="auto"/>
            <w:vAlign w:val="center"/>
          </w:tcPr>
          <w:p w:rsidR="009C7EDD" w:rsidRPr="005E7AF7" w:rsidRDefault="009C7EDD" w:rsidP="00422D25">
            <w:pPr>
              <w:jc w:val="right"/>
              <w:rPr>
                <w:sz w:val="18"/>
                <w:szCs w:val="18"/>
              </w:rPr>
            </w:pPr>
            <w:r>
              <w:rPr>
                <w:sz w:val="18"/>
                <w:szCs w:val="18"/>
              </w:rPr>
              <w:t>651 237,9</w:t>
            </w:r>
          </w:p>
        </w:tc>
        <w:tc>
          <w:tcPr>
            <w:tcW w:w="1134" w:type="dxa"/>
            <w:tcBorders>
              <w:top w:val="nil"/>
              <w:left w:val="nil"/>
              <w:bottom w:val="single" w:sz="4" w:space="0" w:color="auto"/>
              <w:right w:val="single" w:sz="4" w:space="0" w:color="auto"/>
            </w:tcBorders>
            <w:shd w:val="clear" w:color="auto" w:fill="auto"/>
            <w:vAlign w:val="bottom"/>
          </w:tcPr>
          <w:p w:rsidR="009C7EDD" w:rsidRPr="00700EE4" w:rsidRDefault="009C7EDD" w:rsidP="00422D25">
            <w:pPr>
              <w:jc w:val="right"/>
              <w:rPr>
                <w:color w:val="000000"/>
                <w:sz w:val="18"/>
                <w:szCs w:val="18"/>
              </w:rPr>
            </w:pPr>
            <w:r>
              <w:rPr>
                <w:color w:val="000000"/>
                <w:sz w:val="18"/>
                <w:szCs w:val="18"/>
              </w:rPr>
              <w:t>87,1</w:t>
            </w:r>
          </w:p>
        </w:tc>
      </w:tr>
      <w:tr w:rsidR="009C7EDD" w:rsidRPr="00700EE4" w:rsidTr="00CE0221">
        <w:trPr>
          <w:trHeight w:val="288"/>
        </w:trPr>
        <w:tc>
          <w:tcPr>
            <w:tcW w:w="5822" w:type="dxa"/>
            <w:tcBorders>
              <w:top w:val="nil"/>
              <w:left w:val="single" w:sz="4" w:space="0" w:color="auto"/>
              <w:bottom w:val="single" w:sz="4" w:space="0" w:color="auto"/>
              <w:right w:val="single" w:sz="4" w:space="0" w:color="auto"/>
            </w:tcBorders>
            <w:shd w:val="clear" w:color="auto" w:fill="auto"/>
            <w:hideMark/>
          </w:tcPr>
          <w:p w:rsidR="009C7EDD" w:rsidRPr="00700EE4" w:rsidRDefault="009C7EDD" w:rsidP="00422D25">
            <w:pPr>
              <w:jc w:val="both"/>
              <w:rPr>
                <w:color w:val="000000"/>
                <w:sz w:val="18"/>
                <w:szCs w:val="18"/>
              </w:rPr>
            </w:pPr>
            <w:r w:rsidRPr="00700EE4">
              <w:rPr>
                <w:color w:val="000000"/>
                <w:sz w:val="18"/>
                <w:szCs w:val="18"/>
              </w:rPr>
              <w:t>Образование</w:t>
            </w:r>
          </w:p>
        </w:tc>
        <w:tc>
          <w:tcPr>
            <w:tcW w:w="715" w:type="dxa"/>
            <w:tcBorders>
              <w:top w:val="nil"/>
              <w:left w:val="nil"/>
              <w:bottom w:val="single" w:sz="4" w:space="0" w:color="auto"/>
              <w:right w:val="single" w:sz="4" w:space="0" w:color="auto"/>
            </w:tcBorders>
            <w:shd w:val="clear" w:color="auto" w:fill="auto"/>
            <w:vAlign w:val="bottom"/>
            <w:hideMark/>
          </w:tcPr>
          <w:p w:rsidR="009C7EDD" w:rsidRPr="00700EE4" w:rsidRDefault="009C7EDD" w:rsidP="00422D25">
            <w:pPr>
              <w:jc w:val="right"/>
              <w:rPr>
                <w:color w:val="000000"/>
                <w:sz w:val="18"/>
                <w:szCs w:val="18"/>
              </w:rPr>
            </w:pPr>
            <w:r w:rsidRPr="00700EE4">
              <w:rPr>
                <w:color w:val="000000"/>
                <w:sz w:val="18"/>
                <w:szCs w:val="18"/>
              </w:rPr>
              <w:t>0700</w:t>
            </w:r>
          </w:p>
        </w:tc>
        <w:tc>
          <w:tcPr>
            <w:tcW w:w="1269" w:type="dxa"/>
            <w:tcBorders>
              <w:top w:val="nil"/>
              <w:left w:val="nil"/>
              <w:bottom w:val="single" w:sz="4" w:space="0" w:color="auto"/>
              <w:right w:val="single" w:sz="4" w:space="0" w:color="auto"/>
            </w:tcBorders>
            <w:shd w:val="clear" w:color="auto" w:fill="auto"/>
            <w:noWrap/>
          </w:tcPr>
          <w:p w:rsidR="009C7EDD" w:rsidRPr="005E7AF7" w:rsidRDefault="009C7EDD" w:rsidP="00422D25">
            <w:pPr>
              <w:jc w:val="right"/>
              <w:rPr>
                <w:sz w:val="18"/>
                <w:szCs w:val="18"/>
              </w:rPr>
            </w:pPr>
            <w:r>
              <w:rPr>
                <w:sz w:val="18"/>
                <w:szCs w:val="18"/>
              </w:rPr>
              <w:t>1 083 177,1</w:t>
            </w:r>
          </w:p>
        </w:tc>
        <w:tc>
          <w:tcPr>
            <w:tcW w:w="1134" w:type="dxa"/>
            <w:tcBorders>
              <w:top w:val="nil"/>
              <w:left w:val="nil"/>
              <w:bottom w:val="single" w:sz="4" w:space="0" w:color="auto"/>
              <w:right w:val="single" w:sz="4" w:space="0" w:color="auto"/>
            </w:tcBorders>
            <w:shd w:val="clear" w:color="auto" w:fill="auto"/>
            <w:vAlign w:val="center"/>
          </w:tcPr>
          <w:p w:rsidR="009C7EDD" w:rsidRPr="005E7AF7" w:rsidRDefault="009C7EDD" w:rsidP="00422D25">
            <w:pPr>
              <w:jc w:val="right"/>
              <w:rPr>
                <w:sz w:val="18"/>
                <w:szCs w:val="18"/>
              </w:rPr>
            </w:pPr>
            <w:r>
              <w:rPr>
                <w:sz w:val="18"/>
                <w:szCs w:val="18"/>
              </w:rPr>
              <w:t>1 074 666,8</w:t>
            </w:r>
          </w:p>
        </w:tc>
        <w:tc>
          <w:tcPr>
            <w:tcW w:w="1134" w:type="dxa"/>
            <w:tcBorders>
              <w:top w:val="nil"/>
              <w:left w:val="nil"/>
              <w:bottom w:val="single" w:sz="4" w:space="0" w:color="auto"/>
              <w:right w:val="single" w:sz="4" w:space="0" w:color="auto"/>
            </w:tcBorders>
            <w:shd w:val="clear" w:color="auto" w:fill="auto"/>
            <w:vAlign w:val="bottom"/>
          </w:tcPr>
          <w:p w:rsidR="009C7EDD" w:rsidRPr="00700EE4" w:rsidRDefault="009C7EDD" w:rsidP="00422D25">
            <w:pPr>
              <w:ind w:left="-73" w:right="-48"/>
              <w:jc w:val="right"/>
              <w:rPr>
                <w:color w:val="000000"/>
                <w:sz w:val="18"/>
                <w:szCs w:val="18"/>
              </w:rPr>
            </w:pPr>
            <w:r>
              <w:rPr>
                <w:color w:val="000000"/>
                <w:sz w:val="18"/>
                <w:szCs w:val="18"/>
              </w:rPr>
              <w:t>99,2</w:t>
            </w:r>
          </w:p>
        </w:tc>
      </w:tr>
      <w:tr w:rsidR="009C7EDD" w:rsidRPr="00700EE4" w:rsidTr="00CE0221">
        <w:trPr>
          <w:trHeight w:val="288"/>
        </w:trPr>
        <w:tc>
          <w:tcPr>
            <w:tcW w:w="5822" w:type="dxa"/>
            <w:tcBorders>
              <w:top w:val="nil"/>
              <w:left w:val="single" w:sz="4" w:space="0" w:color="auto"/>
              <w:bottom w:val="single" w:sz="4" w:space="0" w:color="auto"/>
              <w:right w:val="single" w:sz="4" w:space="0" w:color="auto"/>
            </w:tcBorders>
            <w:shd w:val="clear" w:color="auto" w:fill="auto"/>
            <w:hideMark/>
          </w:tcPr>
          <w:p w:rsidR="009C7EDD" w:rsidRPr="00700EE4" w:rsidRDefault="009C7EDD" w:rsidP="00422D25">
            <w:pPr>
              <w:jc w:val="both"/>
              <w:rPr>
                <w:color w:val="000000"/>
                <w:sz w:val="18"/>
                <w:szCs w:val="18"/>
              </w:rPr>
            </w:pPr>
            <w:r w:rsidRPr="00700EE4">
              <w:rPr>
                <w:color w:val="000000"/>
                <w:sz w:val="18"/>
                <w:szCs w:val="18"/>
              </w:rPr>
              <w:t>Культура, кинематография</w:t>
            </w:r>
          </w:p>
        </w:tc>
        <w:tc>
          <w:tcPr>
            <w:tcW w:w="715" w:type="dxa"/>
            <w:tcBorders>
              <w:top w:val="nil"/>
              <w:left w:val="nil"/>
              <w:bottom w:val="single" w:sz="4" w:space="0" w:color="auto"/>
              <w:right w:val="single" w:sz="4" w:space="0" w:color="auto"/>
            </w:tcBorders>
            <w:shd w:val="clear" w:color="auto" w:fill="auto"/>
            <w:hideMark/>
          </w:tcPr>
          <w:p w:rsidR="009C7EDD" w:rsidRPr="00700EE4" w:rsidRDefault="009C7EDD" w:rsidP="00422D25">
            <w:pPr>
              <w:jc w:val="right"/>
              <w:rPr>
                <w:color w:val="000000"/>
                <w:sz w:val="18"/>
                <w:szCs w:val="18"/>
              </w:rPr>
            </w:pPr>
            <w:r w:rsidRPr="00700EE4">
              <w:rPr>
                <w:color w:val="000000"/>
                <w:sz w:val="18"/>
                <w:szCs w:val="18"/>
              </w:rPr>
              <w:t>0800</w:t>
            </w:r>
          </w:p>
        </w:tc>
        <w:tc>
          <w:tcPr>
            <w:tcW w:w="1269" w:type="dxa"/>
            <w:tcBorders>
              <w:top w:val="nil"/>
              <w:left w:val="nil"/>
              <w:bottom w:val="single" w:sz="4" w:space="0" w:color="auto"/>
              <w:right w:val="single" w:sz="4" w:space="0" w:color="auto"/>
            </w:tcBorders>
            <w:shd w:val="clear" w:color="auto" w:fill="auto"/>
            <w:noWrap/>
          </w:tcPr>
          <w:p w:rsidR="009C7EDD" w:rsidRPr="005E7AF7" w:rsidRDefault="009C7EDD" w:rsidP="00422D25">
            <w:pPr>
              <w:jc w:val="right"/>
              <w:rPr>
                <w:sz w:val="18"/>
                <w:szCs w:val="18"/>
              </w:rPr>
            </w:pPr>
            <w:r>
              <w:rPr>
                <w:sz w:val="18"/>
                <w:szCs w:val="18"/>
              </w:rPr>
              <w:t>198 135,3</w:t>
            </w:r>
          </w:p>
        </w:tc>
        <w:tc>
          <w:tcPr>
            <w:tcW w:w="1134" w:type="dxa"/>
            <w:tcBorders>
              <w:top w:val="nil"/>
              <w:left w:val="nil"/>
              <w:bottom w:val="single" w:sz="4" w:space="0" w:color="auto"/>
              <w:right w:val="single" w:sz="4" w:space="0" w:color="auto"/>
            </w:tcBorders>
            <w:shd w:val="clear" w:color="auto" w:fill="auto"/>
            <w:vAlign w:val="center"/>
          </w:tcPr>
          <w:p w:rsidR="009C7EDD" w:rsidRPr="005E7AF7" w:rsidRDefault="009C7EDD" w:rsidP="00422D25">
            <w:pPr>
              <w:jc w:val="right"/>
              <w:rPr>
                <w:sz w:val="18"/>
                <w:szCs w:val="18"/>
              </w:rPr>
            </w:pPr>
            <w:r>
              <w:rPr>
                <w:sz w:val="18"/>
                <w:szCs w:val="18"/>
              </w:rPr>
              <w:t>196 146,8</w:t>
            </w:r>
          </w:p>
        </w:tc>
        <w:tc>
          <w:tcPr>
            <w:tcW w:w="1134" w:type="dxa"/>
            <w:tcBorders>
              <w:top w:val="nil"/>
              <w:left w:val="nil"/>
              <w:bottom w:val="single" w:sz="4" w:space="0" w:color="auto"/>
              <w:right w:val="single" w:sz="4" w:space="0" w:color="auto"/>
            </w:tcBorders>
            <w:shd w:val="clear" w:color="auto" w:fill="auto"/>
            <w:vAlign w:val="bottom"/>
          </w:tcPr>
          <w:p w:rsidR="009C7EDD" w:rsidRPr="00700EE4" w:rsidRDefault="009C7EDD" w:rsidP="00422D25">
            <w:pPr>
              <w:jc w:val="right"/>
              <w:rPr>
                <w:color w:val="000000"/>
                <w:sz w:val="18"/>
                <w:szCs w:val="18"/>
              </w:rPr>
            </w:pPr>
            <w:r>
              <w:rPr>
                <w:color w:val="000000"/>
                <w:sz w:val="18"/>
                <w:szCs w:val="18"/>
              </w:rPr>
              <w:t>99,0</w:t>
            </w:r>
          </w:p>
        </w:tc>
      </w:tr>
      <w:tr w:rsidR="009C7EDD" w:rsidRPr="00700EE4" w:rsidTr="00CE0221">
        <w:trPr>
          <w:trHeight w:val="288"/>
        </w:trPr>
        <w:tc>
          <w:tcPr>
            <w:tcW w:w="5822" w:type="dxa"/>
            <w:tcBorders>
              <w:top w:val="nil"/>
              <w:left w:val="single" w:sz="4" w:space="0" w:color="auto"/>
              <w:bottom w:val="single" w:sz="4" w:space="0" w:color="auto"/>
              <w:right w:val="single" w:sz="4" w:space="0" w:color="auto"/>
            </w:tcBorders>
            <w:shd w:val="clear" w:color="auto" w:fill="auto"/>
          </w:tcPr>
          <w:p w:rsidR="009C7EDD" w:rsidRPr="00700EE4" w:rsidRDefault="009C7EDD" w:rsidP="00422D25">
            <w:pPr>
              <w:jc w:val="both"/>
              <w:rPr>
                <w:color w:val="000000"/>
                <w:sz w:val="18"/>
                <w:szCs w:val="18"/>
              </w:rPr>
            </w:pPr>
            <w:r w:rsidRPr="00700EE4">
              <w:rPr>
                <w:color w:val="000000"/>
                <w:sz w:val="18"/>
                <w:szCs w:val="18"/>
              </w:rPr>
              <w:lastRenderedPageBreak/>
              <w:t>Здравоохранение</w:t>
            </w:r>
          </w:p>
        </w:tc>
        <w:tc>
          <w:tcPr>
            <w:tcW w:w="715" w:type="dxa"/>
            <w:tcBorders>
              <w:top w:val="nil"/>
              <w:left w:val="nil"/>
              <w:bottom w:val="single" w:sz="4" w:space="0" w:color="auto"/>
              <w:right w:val="single" w:sz="4" w:space="0" w:color="auto"/>
            </w:tcBorders>
            <w:shd w:val="clear" w:color="auto" w:fill="auto"/>
          </w:tcPr>
          <w:p w:rsidR="009C7EDD" w:rsidRPr="00700EE4" w:rsidRDefault="009C7EDD" w:rsidP="00422D25">
            <w:pPr>
              <w:jc w:val="right"/>
              <w:rPr>
                <w:color w:val="000000"/>
                <w:sz w:val="18"/>
                <w:szCs w:val="18"/>
              </w:rPr>
            </w:pPr>
            <w:r w:rsidRPr="00700EE4">
              <w:rPr>
                <w:color w:val="000000"/>
                <w:sz w:val="18"/>
                <w:szCs w:val="18"/>
              </w:rPr>
              <w:t>0900</w:t>
            </w:r>
          </w:p>
        </w:tc>
        <w:tc>
          <w:tcPr>
            <w:tcW w:w="1269" w:type="dxa"/>
            <w:tcBorders>
              <w:top w:val="nil"/>
              <w:left w:val="nil"/>
              <w:bottom w:val="single" w:sz="4" w:space="0" w:color="auto"/>
              <w:right w:val="single" w:sz="4" w:space="0" w:color="auto"/>
            </w:tcBorders>
            <w:shd w:val="clear" w:color="auto" w:fill="auto"/>
            <w:noWrap/>
          </w:tcPr>
          <w:p w:rsidR="009C7EDD" w:rsidRPr="005E7AF7" w:rsidRDefault="009C7EDD" w:rsidP="00422D25">
            <w:pPr>
              <w:jc w:val="right"/>
              <w:rPr>
                <w:sz w:val="18"/>
                <w:szCs w:val="18"/>
              </w:rPr>
            </w:pPr>
            <w:r>
              <w:rPr>
                <w:sz w:val="18"/>
                <w:szCs w:val="18"/>
              </w:rPr>
              <w:t>408,2</w:t>
            </w:r>
          </w:p>
        </w:tc>
        <w:tc>
          <w:tcPr>
            <w:tcW w:w="1134" w:type="dxa"/>
            <w:tcBorders>
              <w:top w:val="nil"/>
              <w:left w:val="nil"/>
              <w:bottom w:val="single" w:sz="4" w:space="0" w:color="auto"/>
              <w:right w:val="single" w:sz="4" w:space="0" w:color="auto"/>
            </w:tcBorders>
            <w:shd w:val="clear" w:color="auto" w:fill="auto"/>
            <w:vAlign w:val="center"/>
          </w:tcPr>
          <w:p w:rsidR="009C7EDD" w:rsidRPr="005E7AF7" w:rsidRDefault="009C7EDD" w:rsidP="00422D25">
            <w:pPr>
              <w:jc w:val="right"/>
              <w:rPr>
                <w:sz w:val="18"/>
                <w:szCs w:val="18"/>
              </w:rPr>
            </w:pPr>
            <w:r>
              <w:rPr>
                <w:sz w:val="18"/>
                <w:szCs w:val="18"/>
              </w:rPr>
              <w:t>150,0</w:t>
            </w:r>
          </w:p>
        </w:tc>
        <w:tc>
          <w:tcPr>
            <w:tcW w:w="1134" w:type="dxa"/>
            <w:tcBorders>
              <w:top w:val="nil"/>
              <w:left w:val="nil"/>
              <w:bottom w:val="single" w:sz="4" w:space="0" w:color="auto"/>
              <w:right w:val="single" w:sz="4" w:space="0" w:color="auto"/>
            </w:tcBorders>
            <w:shd w:val="clear" w:color="auto" w:fill="auto"/>
            <w:vAlign w:val="bottom"/>
          </w:tcPr>
          <w:p w:rsidR="009C7EDD" w:rsidRPr="00700EE4" w:rsidRDefault="009C7EDD" w:rsidP="00422D25">
            <w:pPr>
              <w:jc w:val="right"/>
              <w:rPr>
                <w:color w:val="000000"/>
                <w:sz w:val="18"/>
                <w:szCs w:val="18"/>
              </w:rPr>
            </w:pPr>
            <w:r>
              <w:rPr>
                <w:color w:val="000000"/>
                <w:sz w:val="18"/>
                <w:szCs w:val="18"/>
              </w:rPr>
              <w:t>36,7</w:t>
            </w:r>
          </w:p>
        </w:tc>
      </w:tr>
      <w:tr w:rsidR="009C7EDD" w:rsidRPr="00700EE4" w:rsidTr="00CE0221">
        <w:trPr>
          <w:trHeight w:val="288"/>
        </w:trPr>
        <w:tc>
          <w:tcPr>
            <w:tcW w:w="5822" w:type="dxa"/>
            <w:tcBorders>
              <w:top w:val="nil"/>
              <w:left w:val="single" w:sz="4" w:space="0" w:color="auto"/>
              <w:bottom w:val="single" w:sz="4" w:space="0" w:color="auto"/>
              <w:right w:val="single" w:sz="4" w:space="0" w:color="auto"/>
            </w:tcBorders>
            <w:shd w:val="clear" w:color="auto" w:fill="auto"/>
            <w:hideMark/>
          </w:tcPr>
          <w:p w:rsidR="009C7EDD" w:rsidRPr="00700EE4" w:rsidRDefault="009C7EDD" w:rsidP="00422D25">
            <w:pPr>
              <w:jc w:val="both"/>
              <w:rPr>
                <w:color w:val="000000"/>
                <w:sz w:val="18"/>
                <w:szCs w:val="18"/>
              </w:rPr>
            </w:pPr>
            <w:r w:rsidRPr="00700EE4">
              <w:rPr>
                <w:color w:val="000000"/>
                <w:sz w:val="18"/>
                <w:szCs w:val="18"/>
              </w:rPr>
              <w:t>Социальная политика</w:t>
            </w:r>
          </w:p>
        </w:tc>
        <w:tc>
          <w:tcPr>
            <w:tcW w:w="715" w:type="dxa"/>
            <w:tcBorders>
              <w:top w:val="nil"/>
              <w:left w:val="nil"/>
              <w:bottom w:val="single" w:sz="4" w:space="0" w:color="auto"/>
              <w:right w:val="single" w:sz="4" w:space="0" w:color="auto"/>
            </w:tcBorders>
            <w:shd w:val="clear" w:color="auto" w:fill="auto"/>
            <w:hideMark/>
          </w:tcPr>
          <w:p w:rsidR="009C7EDD" w:rsidRPr="00700EE4" w:rsidRDefault="009C7EDD" w:rsidP="00422D25">
            <w:pPr>
              <w:jc w:val="right"/>
              <w:rPr>
                <w:color w:val="000000"/>
                <w:sz w:val="18"/>
                <w:szCs w:val="18"/>
              </w:rPr>
            </w:pPr>
            <w:r w:rsidRPr="00700EE4">
              <w:rPr>
                <w:color w:val="000000"/>
                <w:sz w:val="18"/>
                <w:szCs w:val="18"/>
              </w:rPr>
              <w:t>1000</w:t>
            </w:r>
          </w:p>
        </w:tc>
        <w:tc>
          <w:tcPr>
            <w:tcW w:w="1269" w:type="dxa"/>
            <w:tcBorders>
              <w:top w:val="nil"/>
              <w:left w:val="nil"/>
              <w:bottom w:val="single" w:sz="4" w:space="0" w:color="auto"/>
              <w:right w:val="single" w:sz="4" w:space="0" w:color="auto"/>
            </w:tcBorders>
            <w:shd w:val="clear" w:color="auto" w:fill="auto"/>
            <w:noWrap/>
          </w:tcPr>
          <w:p w:rsidR="009C7EDD" w:rsidRPr="005E7AF7" w:rsidRDefault="009C7EDD" w:rsidP="00422D25">
            <w:pPr>
              <w:jc w:val="right"/>
              <w:rPr>
                <w:sz w:val="18"/>
                <w:szCs w:val="18"/>
              </w:rPr>
            </w:pPr>
            <w:r>
              <w:rPr>
                <w:sz w:val="18"/>
                <w:szCs w:val="18"/>
              </w:rPr>
              <w:t>70 197,1</w:t>
            </w:r>
          </w:p>
        </w:tc>
        <w:tc>
          <w:tcPr>
            <w:tcW w:w="1134" w:type="dxa"/>
            <w:tcBorders>
              <w:top w:val="nil"/>
              <w:left w:val="nil"/>
              <w:bottom w:val="single" w:sz="4" w:space="0" w:color="auto"/>
              <w:right w:val="single" w:sz="4" w:space="0" w:color="auto"/>
            </w:tcBorders>
            <w:shd w:val="clear" w:color="auto" w:fill="auto"/>
            <w:vAlign w:val="center"/>
          </w:tcPr>
          <w:p w:rsidR="009C7EDD" w:rsidRPr="005E7AF7" w:rsidRDefault="009C7EDD" w:rsidP="00422D25">
            <w:pPr>
              <w:jc w:val="right"/>
              <w:rPr>
                <w:sz w:val="18"/>
                <w:szCs w:val="18"/>
              </w:rPr>
            </w:pPr>
            <w:r>
              <w:rPr>
                <w:sz w:val="18"/>
                <w:szCs w:val="18"/>
              </w:rPr>
              <w:t>67 338,6</w:t>
            </w:r>
          </w:p>
        </w:tc>
        <w:tc>
          <w:tcPr>
            <w:tcW w:w="1134" w:type="dxa"/>
            <w:tcBorders>
              <w:top w:val="nil"/>
              <w:left w:val="nil"/>
              <w:bottom w:val="single" w:sz="4" w:space="0" w:color="auto"/>
              <w:right w:val="single" w:sz="4" w:space="0" w:color="auto"/>
            </w:tcBorders>
            <w:shd w:val="clear" w:color="auto" w:fill="auto"/>
            <w:vAlign w:val="bottom"/>
          </w:tcPr>
          <w:p w:rsidR="009C7EDD" w:rsidRPr="00700EE4" w:rsidRDefault="009C7EDD" w:rsidP="00422D25">
            <w:pPr>
              <w:jc w:val="right"/>
              <w:rPr>
                <w:color w:val="000000"/>
                <w:sz w:val="18"/>
                <w:szCs w:val="18"/>
              </w:rPr>
            </w:pPr>
            <w:r>
              <w:rPr>
                <w:color w:val="000000"/>
                <w:sz w:val="18"/>
                <w:szCs w:val="18"/>
              </w:rPr>
              <w:t>95,9</w:t>
            </w:r>
          </w:p>
        </w:tc>
      </w:tr>
      <w:tr w:rsidR="009C7EDD" w:rsidRPr="00700EE4" w:rsidTr="00CE0221">
        <w:trPr>
          <w:trHeight w:val="273"/>
        </w:trPr>
        <w:tc>
          <w:tcPr>
            <w:tcW w:w="5822" w:type="dxa"/>
            <w:tcBorders>
              <w:top w:val="nil"/>
              <w:left w:val="single" w:sz="4" w:space="0" w:color="auto"/>
              <w:bottom w:val="single" w:sz="4" w:space="0" w:color="auto"/>
              <w:right w:val="single" w:sz="4" w:space="0" w:color="auto"/>
            </w:tcBorders>
            <w:shd w:val="clear" w:color="auto" w:fill="auto"/>
            <w:hideMark/>
          </w:tcPr>
          <w:p w:rsidR="009C7EDD" w:rsidRPr="00700EE4" w:rsidRDefault="009C7EDD" w:rsidP="00422D25">
            <w:pPr>
              <w:jc w:val="both"/>
              <w:rPr>
                <w:color w:val="000000"/>
                <w:sz w:val="18"/>
                <w:szCs w:val="18"/>
              </w:rPr>
            </w:pPr>
            <w:r w:rsidRPr="00700EE4">
              <w:rPr>
                <w:color w:val="000000"/>
                <w:sz w:val="18"/>
                <w:szCs w:val="18"/>
              </w:rPr>
              <w:t>Физическая культура и спорт</w:t>
            </w:r>
          </w:p>
        </w:tc>
        <w:tc>
          <w:tcPr>
            <w:tcW w:w="715" w:type="dxa"/>
            <w:tcBorders>
              <w:top w:val="nil"/>
              <w:left w:val="nil"/>
              <w:bottom w:val="single" w:sz="4" w:space="0" w:color="auto"/>
              <w:right w:val="single" w:sz="4" w:space="0" w:color="auto"/>
            </w:tcBorders>
            <w:shd w:val="clear" w:color="auto" w:fill="auto"/>
            <w:hideMark/>
          </w:tcPr>
          <w:p w:rsidR="009C7EDD" w:rsidRPr="00700EE4" w:rsidRDefault="009C7EDD" w:rsidP="00422D25">
            <w:pPr>
              <w:jc w:val="right"/>
              <w:rPr>
                <w:color w:val="000000"/>
                <w:sz w:val="18"/>
                <w:szCs w:val="18"/>
              </w:rPr>
            </w:pPr>
            <w:r w:rsidRPr="00700EE4">
              <w:rPr>
                <w:color w:val="000000"/>
                <w:sz w:val="18"/>
                <w:szCs w:val="18"/>
              </w:rPr>
              <w:t>1100</w:t>
            </w:r>
          </w:p>
        </w:tc>
        <w:tc>
          <w:tcPr>
            <w:tcW w:w="1269" w:type="dxa"/>
            <w:tcBorders>
              <w:top w:val="nil"/>
              <w:left w:val="nil"/>
              <w:bottom w:val="single" w:sz="4" w:space="0" w:color="auto"/>
              <w:right w:val="single" w:sz="4" w:space="0" w:color="auto"/>
            </w:tcBorders>
            <w:shd w:val="clear" w:color="auto" w:fill="auto"/>
            <w:noWrap/>
          </w:tcPr>
          <w:p w:rsidR="009C7EDD" w:rsidRPr="005E7AF7" w:rsidRDefault="009C7EDD" w:rsidP="00422D25">
            <w:pPr>
              <w:jc w:val="right"/>
              <w:rPr>
                <w:sz w:val="18"/>
                <w:szCs w:val="18"/>
              </w:rPr>
            </w:pPr>
            <w:r>
              <w:rPr>
                <w:sz w:val="18"/>
                <w:szCs w:val="18"/>
              </w:rPr>
              <w:t>90 923,2</w:t>
            </w:r>
          </w:p>
        </w:tc>
        <w:tc>
          <w:tcPr>
            <w:tcW w:w="1134" w:type="dxa"/>
            <w:tcBorders>
              <w:top w:val="nil"/>
              <w:left w:val="nil"/>
              <w:bottom w:val="single" w:sz="4" w:space="0" w:color="auto"/>
              <w:right w:val="single" w:sz="4" w:space="0" w:color="auto"/>
            </w:tcBorders>
            <w:shd w:val="clear" w:color="auto" w:fill="auto"/>
            <w:vAlign w:val="center"/>
          </w:tcPr>
          <w:p w:rsidR="009C7EDD" w:rsidRPr="005E7AF7" w:rsidRDefault="009C7EDD" w:rsidP="00422D25">
            <w:pPr>
              <w:jc w:val="right"/>
              <w:rPr>
                <w:sz w:val="18"/>
                <w:szCs w:val="18"/>
              </w:rPr>
            </w:pPr>
            <w:r>
              <w:rPr>
                <w:sz w:val="18"/>
                <w:szCs w:val="18"/>
              </w:rPr>
              <w:t>89 337,4</w:t>
            </w:r>
          </w:p>
        </w:tc>
        <w:tc>
          <w:tcPr>
            <w:tcW w:w="1134" w:type="dxa"/>
            <w:tcBorders>
              <w:top w:val="nil"/>
              <w:left w:val="nil"/>
              <w:bottom w:val="single" w:sz="4" w:space="0" w:color="auto"/>
              <w:right w:val="single" w:sz="4" w:space="0" w:color="auto"/>
            </w:tcBorders>
            <w:shd w:val="clear" w:color="auto" w:fill="auto"/>
            <w:vAlign w:val="bottom"/>
          </w:tcPr>
          <w:p w:rsidR="009C7EDD" w:rsidRPr="00700EE4" w:rsidRDefault="009C7EDD" w:rsidP="00422D25">
            <w:pPr>
              <w:jc w:val="right"/>
              <w:rPr>
                <w:color w:val="000000"/>
                <w:sz w:val="18"/>
                <w:szCs w:val="18"/>
              </w:rPr>
            </w:pPr>
            <w:r>
              <w:rPr>
                <w:color w:val="000000"/>
                <w:sz w:val="18"/>
                <w:szCs w:val="18"/>
              </w:rPr>
              <w:t>98,3</w:t>
            </w:r>
          </w:p>
        </w:tc>
      </w:tr>
      <w:tr w:rsidR="009C7EDD" w:rsidRPr="00700EE4" w:rsidTr="00CE0221">
        <w:trPr>
          <w:trHeight w:val="189"/>
        </w:trPr>
        <w:tc>
          <w:tcPr>
            <w:tcW w:w="5822" w:type="dxa"/>
            <w:tcBorders>
              <w:top w:val="nil"/>
              <w:left w:val="single" w:sz="4" w:space="0" w:color="auto"/>
              <w:bottom w:val="single" w:sz="4" w:space="0" w:color="auto"/>
              <w:right w:val="single" w:sz="4" w:space="0" w:color="auto"/>
            </w:tcBorders>
            <w:shd w:val="clear" w:color="auto" w:fill="auto"/>
          </w:tcPr>
          <w:p w:rsidR="009C7EDD" w:rsidRPr="00700EE4" w:rsidRDefault="009C7EDD" w:rsidP="00D57AC2">
            <w:pPr>
              <w:jc w:val="both"/>
              <w:rPr>
                <w:color w:val="000000"/>
                <w:sz w:val="18"/>
                <w:szCs w:val="18"/>
              </w:rPr>
            </w:pPr>
            <w:r w:rsidRPr="00700EE4">
              <w:rPr>
                <w:color w:val="000000"/>
                <w:sz w:val="18"/>
                <w:szCs w:val="18"/>
              </w:rPr>
              <w:t>Обслуживание муниципал</w:t>
            </w:r>
            <w:r w:rsidR="00D57AC2">
              <w:rPr>
                <w:color w:val="000000"/>
                <w:sz w:val="18"/>
                <w:szCs w:val="18"/>
              </w:rPr>
              <w:t>ьного</w:t>
            </w:r>
            <w:r w:rsidRPr="00700EE4">
              <w:rPr>
                <w:color w:val="000000"/>
                <w:sz w:val="18"/>
                <w:szCs w:val="18"/>
              </w:rPr>
              <w:t xml:space="preserve"> долга</w:t>
            </w:r>
          </w:p>
        </w:tc>
        <w:tc>
          <w:tcPr>
            <w:tcW w:w="715" w:type="dxa"/>
            <w:tcBorders>
              <w:top w:val="nil"/>
              <w:left w:val="nil"/>
              <w:bottom w:val="single" w:sz="4" w:space="0" w:color="auto"/>
              <w:right w:val="single" w:sz="4" w:space="0" w:color="auto"/>
            </w:tcBorders>
            <w:shd w:val="clear" w:color="auto" w:fill="auto"/>
          </w:tcPr>
          <w:p w:rsidR="009C7EDD" w:rsidRPr="00700EE4" w:rsidRDefault="009C7EDD" w:rsidP="00422D25">
            <w:pPr>
              <w:jc w:val="right"/>
              <w:rPr>
                <w:color w:val="000000"/>
                <w:sz w:val="18"/>
                <w:szCs w:val="18"/>
              </w:rPr>
            </w:pPr>
            <w:r w:rsidRPr="00700EE4">
              <w:rPr>
                <w:color w:val="000000"/>
                <w:sz w:val="18"/>
                <w:szCs w:val="18"/>
              </w:rPr>
              <w:t>1300</w:t>
            </w:r>
          </w:p>
        </w:tc>
        <w:tc>
          <w:tcPr>
            <w:tcW w:w="1269" w:type="dxa"/>
            <w:tcBorders>
              <w:top w:val="nil"/>
              <w:left w:val="nil"/>
              <w:bottom w:val="single" w:sz="4" w:space="0" w:color="auto"/>
              <w:right w:val="single" w:sz="4" w:space="0" w:color="auto"/>
            </w:tcBorders>
            <w:shd w:val="clear" w:color="auto" w:fill="auto"/>
            <w:noWrap/>
          </w:tcPr>
          <w:p w:rsidR="009C7EDD" w:rsidRDefault="009C7EDD" w:rsidP="00422D25">
            <w:pPr>
              <w:jc w:val="right"/>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auto"/>
            <w:vAlign w:val="center"/>
          </w:tcPr>
          <w:p w:rsidR="009C7EDD" w:rsidRDefault="009C7EDD" w:rsidP="00422D25">
            <w:pPr>
              <w:jc w:val="right"/>
              <w:rPr>
                <w:sz w:val="18"/>
                <w:szCs w:val="18"/>
              </w:rPr>
            </w:pPr>
            <w:r>
              <w:rPr>
                <w:sz w:val="18"/>
                <w:szCs w:val="18"/>
              </w:rPr>
              <w:t>12,7</w:t>
            </w:r>
          </w:p>
        </w:tc>
        <w:tc>
          <w:tcPr>
            <w:tcW w:w="1134" w:type="dxa"/>
            <w:tcBorders>
              <w:top w:val="nil"/>
              <w:left w:val="nil"/>
              <w:bottom w:val="single" w:sz="4" w:space="0" w:color="auto"/>
              <w:right w:val="single" w:sz="4" w:space="0" w:color="auto"/>
            </w:tcBorders>
            <w:shd w:val="clear" w:color="auto" w:fill="auto"/>
            <w:vAlign w:val="bottom"/>
          </w:tcPr>
          <w:p w:rsidR="009C7EDD" w:rsidRPr="00700EE4" w:rsidRDefault="009C7EDD" w:rsidP="00422D25">
            <w:pPr>
              <w:jc w:val="right"/>
              <w:rPr>
                <w:color w:val="000000"/>
                <w:sz w:val="18"/>
                <w:szCs w:val="18"/>
              </w:rPr>
            </w:pPr>
            <w:r>
              <w:rPr>
                <w:color w:val="000000"/>
                <w:sz w:val="18"/>
                <w:szCs w:val="18"/>
              </w:rPr>
              <w:t>63,5</w:t>
            </w:r>
          </w:p>
        </w:tc>
      </w:tr>
      <w:tr w:rsidR="009C7EDD" w:rsidRPr="00700EE4" w:rsidTr="00CE0221">
        <w:trPr>
          <w:trHeight w:val="288"/>
        </w:trPr>
        <w:tc>
          <w:tcPr>
            <w:tcW w:w="5822" w:type="dxa"/>
            <w:tcBorders>
              <w:top w:val="nil"/>
              <w:left w:val="single" w:sz="4" w:space="0" w:color="auto"/>
              <w:bottom w:val="single" w:sz="4" w:space="0" w:color="auto"/>
              <w:right w:val="single" w:sz="4" w:space="0" w:color="auto"/>
            </w:tcBorders>
            <w:shd w:val="clear" w:color="auto" w:fill="auto"/>
            <w:vAlign w:val="center"/>
            <w:hideMark/>
          </w:tcPr>
          <w:p w:rsidR="009C7EDD" w:rsidRPr="00700EE4" w:rsidRDefault="00000F1D" w:rsidP="00422D25">
            <w:pPr>
              <w:rPr>
                <w:b/>
                <w:bCs/>
                <w:color w:val="000000"/>
                <w:sz w:val="18"/>
                <w:szCs w:val="18"/>
              </w:rPr>
            </w:pPr>
            <w:r>
              <w:rPr>
                <w:b/>
                <w:bCs/>
                <w:color w:val="000000"/>
                <w:sz w:val="18"/>
                <w:szCs w:val="18"/>
              </w:rPr>
              <w:t>И</w:t>
            </w:r>
            <w:r w:rsidR="009C7EDD" w:rsidRPr="00700EE4">
              <w:rPr>
                <w:b/>
                <w:bCs/>
                <w:color w:val="000000"/>
                <w:sz w:val="18"/>
                <w:szCs w:val="18"/>
              </w:rPr>
              <w:t>ТОГО</w:t>
            </w:r>
          </w:p>
        </w:tc>
        <w:tc>
          <w:tcPr>
            <w:tcW w:w="715" w:type="dxa"/>
            <w:tcBorders>
              <w:top w:val="nil"/>
              <w:left w:val="nil"/>
              <w:bottom w:val="single" w:sz="4" w:space="0" w:color="auto"/>
              <w:right w:val="single" w:sz="4" w:space="0" w:color="auto"/>
            </w:tcBorders>
            <w:shd w:val="clear" w:color="auto" w:fill="auto"/>
            <w:noWrap/>
            <w:vAlign w:val="bottom"/>
            <w:hideMark/>
          </w:tcPr>
          <w:p w:rsidR="009C7EDD" w:rsidRPr="00700EE4" w:rsidRDefault="009C7EDD" w:rsidP="00422D25">
            <w:pPr>
              <w:rPr>
                <w:b/>
                <w:bCs/>
                <w:color w:val="000000"/>
                <w:sz w:val="18"/>
                <w:szCs w:val="18"/>
              </w:rPr>
            </w:pPr>
            <w:r w:rsidRPr="00700EE4">
              <w:rPr>
                <w:b/>
                <w:bCs/>
                <w:color w:val="000000"/>
                <w:sz w:val="18"/>
                <w:szCs w:val="18"/>
              </w:rPr>
              <w:t> </w:t>
            </w:r>
          </w:p>
        </w:tc>
        <w:tc>
          <w:tcPr>
            <w:tcW w:w="1269" w:type="dxa"/>
            <w:tcBorders>
              <w:top w:val="nil"/>
              <w:left w:val="nil"/>
              <w:bottom w:val="single" w:sz="4" w:space="0" w:color="auto"/>
              <w:right w:val="single" w:sz="4" w:space="0" w:color="auto"/>
            </w:tcBorders>
            <w:shd w:val="clear" w:color="auto" w:fill="auto"/>
            <w:noWrap/>
            <w:vAlign w:val="center"/>
          </w:tcPr>
          <w:p w:rsidR="009C7EDD" w:rsidRPr="005E7AF7" w:rsidRDefault="009C7EDD" w:rsidP="00422D25">
            <w:pPr>
              <w:jc w:val="right"/>
              <w:rPr>
                <w:b/>
                <w:sz w:val="18"/>
                <w:szCs w:val="18"/>
              </w:rPr>
            </w:pPr>
            <w:r>
              <w:rPr>
                <w:b/>
                <w:sz w:val="18"/>
                <w:szCs w:val="18"/>
              </w:rPr>
              <w:t>2 575 808,2</w:t>
            </w:r>
          </w:p>
        </w:tc>
        <w:tc>
          <w:tcPr>
            <w:tcW w:w="1134" w:type="dxa"/>
            <w:tcBorders>
              <w:top w:val="nil"/>
              <w:left w:val="nil"/>
              <w:bottom w:val="single" w:sz="4" w:space="0" w:color="auto"/>
              <w:right w:val="single" w:sz="4" w:space="0" w:color="auto"/>
            </w:tcBorders>
            <w:shd w:val="clear" w:color="auto" w:fill="auto"/>
            <w:noWrap/>
            <w:vAlign w:val="center"/>
          </w:tcPr>
          <w:p w:rsidR="009C7EDD" w:rsidRPr="005E7AF7" w:rsidRDefault="009C7EDD" w:rsidP="00422D25">
            <w:pPr>
              <w:jc w:val="right"/>
              <w:rPr>
                <w:b/>
                <w:sz w:val="18"/>
                <w:szCs w:val="18"/>
              </w:rPr>
            </w:pPr>
            <w:r>
              <w:rPr>
                <w:b/>
                <w:sz w:val="18"/>
                <w:szCs w:val="18"/>
              </w:rPr>
              <w:t>2 363 123,0</w:t>
            </w:r>
          </w:p>
        </w:tc>
        <w:tc>
          <w:tcPr>
            <w:tcW w:w="1134" w:type="dxa"/>
            <w:tcBorders>
              <w:top w:val="nil"/>
              <w:left w:val="nil"/>
              <w:bottom w:val="single" w:sz="4" w:space="0" w:color="auto"/>
              <w:right w:val="single" w:sz="4" w:space="0" w:color="auto"/>
            </w:tcBorders>
            <w:shd w:val="clear" w:color="auto" w:fill="auto"/>
            <w:vAlign w:val="center"/>
          </w:tcPr>
          <w:p w:rsidR="009C7EDD" w:rsidRPr="00700EE4" w:rsidRDefault="009C7EDD" w:rsidP="00422D25">
            <w:pPr>
              <w:ind w:left="-73" w:right="34"/>
              <w:jc w:val="right"/>
              <w:rPr>
                <w:b/>
                <w:color w:val="000000"/>
                <w:sz w:val="18"/>
                <w:szCs w:val="18"/>
              </w:rPr>
            </w:pPr>
            <w:r>
              <w:rPr>
                <w:b/>
                <w:color w:val="000000"/>
                <w:sz w:val="18"/>
                <w:szCs w:val="18"/>
              </w:rPr>
              <w:t>91,7</w:t>
            </w:r>
          </w:p>
        </w:tc>
      </w:tr>
    </w:tbl>
    <w:p w:rsidR="009C7EDD" w:rsidRDefault="009C7EDD" w:rsidP="009C7EDD">
      <w:pPr>
        <w:ind w:firstLine="567"/>
        <w:jc w:val="both"/>
      </w:pPr>
      <w:r>
        <w:t>Исполнение утвержденных бюджетных ассигнований сложилось в диапазоне от 62% до 100,00%.</w:t>
      </w:r>
    </w:p>
    <w:p w:rsidR="00987154" w:rsidRPr="0035669C" w:rsidRDefault="006A4D12" w:rsidP="0035669C">
      <w:pPr>
        <w:ind w:firstLine="709"/>
        <w:jc w:val="both"/>
      </w:pPr>
      <w:r w:rsidRPr="0035669C">
        <w:t>Наибольший удельный вес в общей структуре расходов за 202</w:t>
      </w:r>
      <w:r w:rsidR="009C7EDD">
        <w:t>4</w:t>
      </w:r>
      <w:r w:rsidRPr="0035669C">
        <w:t xml:space="preserve"> год </w:t>
      </w:r>
      <w:r w:rsidR="00D04E4A" w:rsidRPr="0035669C">
        <w:t>приходится</w:t>
      </w:r>
      <w:r w:rsidRPr="0035669C">
        <w:t xml:space="preserve"> </w:t>
      </w:r>
      <w:r w:rsidR="00D04E4A" w:rsidRPr="0035669C">
        <w:t>на</w:t>
      </w:r>
      <w:r w:rsidRPr="0035669C">
        <w:t xml:space="preserve"> раздел</w:t>
      </w:r>
      <w:r w:rsidR="00D04E4A" w:rsidRPr="0035669C">
        <w:t>ы:</w:t>
      </w:r>
      <w:r w:rsidRPr="0035669C">
        <w:t xml:space="preserve"> «Образование» - 4</w:t>
      </w:r>
      <w:r w:rsidR="000D7C26" w:rsidRPr="0035669C">
        <w:t>6</w:t>
      </w:r>
      <w:r w:rsidRPr="0035669C">
        <w:t>%</w:t>
      </w:r>
      <w:r w:rsidR="00D33240">
        <w:t xml:space="preserve"> и</w:t>
      </w:r>
      <w:r w:rsidRPr="0035669C">
        <w:t xml:space="preserve"> «Жилищно-коммунальное хозяйство» - 2</w:t>
      </w:r>
      <w:r w:rsidR="009C7EDD">
        <w:t>8</w:t>
      </w:r>
      <w:r w:rsidR="0035669C">
        <w:t>%,</w:t>
      </w:r>
      <w:r w:rsidR="000D7C26" w:rsidRPr="0035669C">
        <w:t xml:space="preserve"> </w:t>
      </w:r>
      <w:r w:rsidR="0035669C">
        <w:t>ч</w:t>
      </w:r>
      <w:r w:rsidR="000D7C26" w:rsidRPr="0035669C">
        <w:t>то соответствует показателям 202</w:t>
      </w:r>
      <w:r w:rsidR="009C7EDD">
        <w:t>3</w:t>
      </w:r>
      <w:r w:rsidR="000D7C26" w:rsidRPr="0035669C">
        <w:t xml:space="preserve"> год</w:t>
      </w:r>
      <w:r w:rsidR="00D33240">
        <w:t>а</w:t>
      </w:r>
      <w:r w:rsidR="000D7C26" w:rsidRPr="0035669C">
        <w:t>.</w:t>
      </w:r>
    </w:p>
    <w:p w:rsidR="00BF4B45" w:rsidRDefault="00BF4B45" w:rsidP="0035669C">
      <w:pPr>
        <w:ind w:firstLine="709"/>
        <w:jc w:val="both"/>
      </w:pPr>
      <w:r>
        <w:t>Бюджет исполнен в полном объеме по раздел</w:t>
      </w:r>
      <w:r w:rsidR="009C7EDD">
        <w:t>у</w:t>
      </w:r>
      <w:r>
        <w:t xml:space="preserve"> классификации расходов бюджета</w:t>
      </w:r>
      <w:r w:rsidR="005F2431">
        <w:t xml:space="preserve"> </w:t>
      </w:r>
      <w:r>
        <w:t>«</w:t>
      </w:r>
      <w:r w:rsidRPr="00BF4B45">
        <w:t>Национальная оборона</w:t>
      </w:r>
      <w:r>
        <w:t xml:space="preserve">», </w:t>
      </w:r>
      <w:r w:rsidR="005F2431">
        <w:t>на которы</w:t>
      </w:r>
      <w:r w:rsidR="009C7EDD">
        <w:t>й</w:t>
      </w:r>
      <w:r w:rsidR="005F2431">
        <w:t xml:space="preserve"> приходится </w:t>
      </w:r>
      <w:r w:rsidR="00362895">
        <w:t>0,</w:t>
      </w:r>
      <w:r w:rsidR="009C7EDD">
        <w:t>2</w:t>
      </w:r>
      <w:r w:rsidR="00362895">
        <w:t>% от общего объема расходов.</w:t>
      </w:r>
      <w:r w:rsidR="005F2431">
        <w:t xml:space="preserve"> </w:t>
      </w:r>
    </w:p>
    <w:p w:rsidR="009C7EDD" w:rsidRDefault="00BF4B45" w:rsidP="0035669C">
      <w:pPr>
        <w:ind w:firstLine="709"/>
        <w:jc w:val="both"/>
      </w:pPr>
      <w:r>
        <w:t>Н</w:t>
      </w:r>
      <w:r w:rsidR="000D7C26" w:rsidRPr="0035669C">
        <w:t>аименьший процент освоения бюджетных сре</w:t>
      </w:r>
      <w:proofErr w:type="gramStart"/>
      <w:r w:rsidR="000D7C26" w:rsidRPr="0035669C">
        <w:t>дств сл</w:t>
      </w:r>
      <w:proofErr w:type="gramEnd"/>
      <w:r w:rsidR="000D7C26" w:rsidRPr="0035669C">
        <w:t xml:space="preserve">ожился по </w:t>
      </w:r>
      <w:r w:rsidR="001956F9" w:rsidRPr="0035669C">
        <w:t>раздел</w:t>
      </w:r>
      <w:r w:rsidR="000D7C26" w:rsidRPr="0035669C">
        <w:t>у</w:t>
      </w:r>
      <w:r w:rsidR="001956F9" w:rsidRPr="0035669C">
        <w:t xml:space="preserve"> </w:t>
      </w:r>
      <w:r w:rsidR="009C7EDD">
        <w:t>«</w:t>
      </w:r>
      <w:r w:rsidR="009C7EDD" w:rsidRPr="009C7EDD">
        <w:rPr>
          <w:color w:val="000000"/>
        </w:rPr>
        <w:t>Здравоохранение</w:t>
      </w:r>
      <w:r w:rsidR="009C7EDD">
        <w:t>» -37%.</w:t>
      </w:r>
    </w:p>
    <w:p w:rsidR="00A06501" w:rsidRDefault="00A06501" w:rsidP="0035669C">
      <w:pPr>
        <w:ind w:firstLine="709"/>
        <w:jc w:val="both"/>
      </w:pPr>
      <w:r w:rsidRPr="0035669C">
        <w:t xml:space="preserve">Объем неисполненных бюджетных ассигнований, установленных сводной бюджетной росписью с учетом последующих изменений, составил </w:t>
      </w:r>
      <w:r w:rsidR="009C7EDD">
        <w:t>212 685,2 тыс</w:t>
      </w:r>
      <w:r w:rsidRPr="0035669C">
        <w:t xml:space="preserve">. рублей или </w:t>
      </w:r>
      <w:r w:rsidR="009C7EDD">
        <w:t>8</w:t>
      </w:r>
      <w:r w:rsidR="009B2F0A" w:rsidRPr="0035669C">
        <w:t xml:space="preserve"> % от общего объема расходов.</w:t>
      </w:r>
    </w:p>
    <w:p w:rsidR="003F33CC" w:rsidRDefault="009C7EDD" w:rsidP="0035669C">
      <w:pPr>
        <w:ind w:firstLine="709"/>
        <w:jc w:val="both"/>
      </w:pPr>
      <w:r>
        <w:t xml:space="preserve">Неисполнение бюджетных ассигнований в основном сложилось из расходов на </w:t>
      </w:r>
      <w:r w:rsidR="003F33CC">
        <w:t>н</w:t>
      </w:r>
      <w:r w:rsidR="003F33CC" w:rsidRPr="003F33CC">
        <w:rPr>
          <w:color w:val="000000"/>
        </w:rPr>
        <w:t>ациональн</w:t>
      </w:r>
      <w:r w:rsidR="003F33CC">
        <w:rPr>
          <w:color w:val="000000"/>
        </w:rPr>
        <w:t>ую</w:t>
      </w:r>
      <w:r w:rsidR="003F33CC" w:rsidRPr="003F33CC">
        <w:rPr>
          <w:color w:val="000000"/>
        </w:rPr>
        <w:t xml:space="preserve"> безопасность и правоохранительн</w:t>
      </w:r>
      <w:r w:rsidR="003F33CC">
        <w:rPr>
          <w:color w:val="000000"/>
        </w:rPr>
        <w:t>ую</w:t>
      </w:r>
      <w:r w:rsidR="003F33CC" w:rsidRPr="003F33CC">
        <w:rPr>
          <w:color w:val="000000"/>
        </w:rPr>
        <w:t xml:space="preserve"> деятельность</w:t>
      </w:r>
      <w:r w:rsidR="003F33CC">
        <w:rPr>
          <w:color w:val="000000"/>
        </w:rPr>
        <w:t>, н</w:t>
      </w:r>
      <w:r w:rsidR="003F33CC" w:rsidRPr="003F33CC">
        <w:rPr>
          <w:color w:val="000000"/>
        </w:rPr>
        <w:t>ациональн</w:t>
      </w:r>
      <w:r w:rsidR="003F33CC">
        <w:rPr>
          <w:color w:val="000000"/>
        </w:rPr>
        <w:t>ую</w:t>
      </w:r>
      <w:r w:rsidR="003F33CC" w:rsidRPr="003F33CC">
        <w:rPr>
          <w:color w:val="000000"/>
        </w:rPr>
        <w:t xml:space="preserve"> экономик</w:t>
      </w:r>
      <w:r w:rsidR="003F33CC">
        <w:rPr>
          <w:color w:val="000000"/>
        </w:rPr>
        <w:t>у</w:t>
      </w:r>
      <w:r w:rsidR="00F502FF">
        <w:rPr>
          <w:color w:val="000000"/>
        </w:rPr>
        <w:t>,</w:t>
      </w:r>
      <w:r w:rsidR="003F33CC">
        <w:rPr>
          <w:color w:val="000000"/>
        </w:rPr>
        <w:t xml:space="preserve"> </w:t>
      </w:r>
      <w:r w:rsidR="003F33CC" w:rsidRPr="003F33CC">
        <w:rPr>
          <w:color w:val="000000"/>
        </w:rPr>
        <w:t xml:space="preserve"> </w:t>
      </w:r>
      <w:r w:rsidR="003F33CC">
        <w:rPr>
          <w:color w:val="000000"/>
        </w:rPr>
        <w:t>ж</w:t>
      </w:r>
      <w:r w:rsidR="003F33CC" w:rsidRPr="003F33CC">
        <w:rPr>
          <w:color w:val="000000"/>
        </w:rPr>
        <w:t>илищно-коммунальное хозяйство</w:t>
      </w:r>
      <w:r w:rsidR="00F502FF">
        <w:rPr>
          <w:color w:val="000000"/>
        </w:rPr>
        <w:t xml:space="preserve"> и </w:t>
      </w:r>
      <w:proofErr w:type="gramStart"/>
      <w:r w:rsidR="003F33CC">
        <w:t>обусловлен</w:t>
      </w:r>
      <w:proofErr w:type="gramEnd"/>
      <w:r w:rsidR="003F33CC">
        <w:t xml:space="preserve"> следующим.</w:t>
      </w:r>
    </w:p>
    <w:p w:rsidR="003F33CC" w:rsidRPr="0035669C" w:rsidRDefault="003F33CC" w:rsidP="0035669C">
      <w:pPr>
        <w:ind w:firstLine="709"/>
        <w:jc w:val="both"/>
      </w:pPr>
      <w:r>
        <w:t>1. По разделу</w:t>
      </w:r>
      <w:r w:rsidRPr="003F33CC">
        <w:t xml:space="preserve"> </w:t>
      </w:r>
      <w:r>
        <w:t>«Н</w:t>
      </w:r>
      <w:r w:rsidRPr="003F33CC">
        <w:rPr>
          <w:color w:val="000000"/>
        </w:rPr>
        <w:t>ациональн</w:t>
      </w:r>
      <w:r>
        <w:rPr>
          <w:color w:val="000000"/>
        </w:rPr>
        <w:t>ая</w:t>
      </w:r>
      <w:r w:rsidRPr="003F33CC">
        <w:rPr>
          <w:color w:val="000000"/>
        </w:rPr>
        <w:t xml:space="preserve"> безопасность и правоохранительн</w:t>
      </w:r>
      <w:r>
        <w:rPr>
          <w:color w:val="000000"/>
        </w:rPr>
        <w:t>ая</w:t>
      </w:r>
      <w:r w:rsidRPr="003F33CC">
        <w:rPr>
          <w:color w:val="000000"/>
        </w:rPr>
        <w:t xml:space="preserve"> деятельность</w:t>
      </w:r>
      <w:r w:rsidR="00F502FF">
        <w:rPr>
          <w:color w:val="000000"/>
        </w:rPr>
        <w:t>»</w:t>
      </w:r>
      <w:r>
        <w:rPr>
          <w:color w:val="000000"/>
        </w:rPr>
        <w:t xml:space="preserve"> </w:t>
      </w:r>
      <w:proofErr w:type="gramStart"/>
      <w:r w:rsidR="00F502FF">
        <w:rPr>
          <w:color w:val="000000"/>
        </w:rPr>
        <w:t>-</w:t>
      </w:r>
      <w:r>
        <w:rPr>
          <w:color w:val="000000"/>
        </w:rPr>
        <w:t>з</w:t>
      </w:r>
      <w:proofErr w:type="gramEnd"/>
      <w:r>
        <w:rPr>
          <w:color w:val="000000"/>
        </w:rPr>
        <w:t xml:space="preserve">а счет экономии </w:t>
      </w:r>
      <w:r w:rsidR="0041267B">
        <w:rPr>
          <w:color w:val="000000"/>
        </w:rPr>
        <w:t xml:space="preserve">в результате проведения конкурсных процедур </w:t>
      </w:r>
      <w:r>
        <w:rPr>
          <w:color w:val="000000"/>
        </w:rPr>
        <w:t>по приобретени</w:t>
      </w:r>
      <w:r w:rsidR="0041267B">
        <w:rPr>
          <w:color w:val="000000"/>
        </w:rPr>
        <w:t>ю</w:t>
      </w:r>
      <w:r>
        <w:rPr>
          <w:color w:val="000000"/>
        </w:rPr>
        <w:t xml:space="preserve"> </w:t>
      </w:r>
      <w:proofErr w:type="spellStart"/>
      <w:r>
        <w:rPr>
          <w:color w:val="000000"/>
        </w:rPr>
        <w:t>извещателей</w:t>
      </w:r>
      <w:proofErr w:type="spellEnd"/>
      <w:r>
        <w:rPr>
          <w:color w:val="000000"/>
        </w:rPr>
        <w:t xml:space="preserve"> дымовых автономных</w:t>
      </w:r>
      <w:r w:rsidR="0041267B">
        <w:rPr>
          <w:color w:val="000000"/>
        </w:rPr>
        <w:t xml:space="preserve">; не своевременным предоставлением </w:t>
      </w:r>
      <w:r>
        <w:rPr>
          <w:color w:val="000000"/>
        </w:rPr>
        <w:t xml:space="preserve"> </w:t>
      </w:r>
      <w:r w:rsidR="0041267B">
        <w:rPr>
          <w:color w:val="000000"/>
        </w:rPr>
        <w:t>подрядчиком документов для оплаты работ по устройству минерализованных полос; отсутствия потребности для создания резервов для ликвидации чрезвычайных ситуаций.</w:t>
      </w:r>
    </w:p>
    <w:p w:rsidR="0041267B" w:rsidRDefault="0041267B" w:rsidP="0035669C">
      <w:pPr>
        <w:ind w:firstLine="709"/>
        <w:jc w:val="both"/>
      </w:pPr>
      <w:r>
        <w:t>2. По разделу «Н</w:t>
      </w:r>
      <w:r w:rsidRPr="003F33CC">
        <w:rPr>
          <w:color w:val="000000"/>
        </w:rPr>
        <w:t>ациональн</w:t>
      </w:r>
      <w:r>
        <w:rPr>
          <w:color w:val="000000"/>
        </w:rPr>
        <w:t>ая</w:t>
      </w:r>
      <w:r w:rsidRPr="003F33CC">
        <w:rPr>
          <w:color w:val="000000"/>
        </w:rPr>
        <w:t xml:space="preserve"> экономик</w:t>
      </w:r>
      <w:r>
        <w:rPr>
          <w:color w:val="000000"/>
        </w:rPr>
        <w:t xml:space="preserve">а» </w:t>
      </w:r>
      <w:r>
        <w:t>не</w:t>
      </w:r>
      <w:r w:rsidR="002C2AD1">
        <w:t xml:space="preserve"> </w:t>
      </w:r>
      <w:r>
        <w:t>освоение бюджетных ассигнований сложилось по</w:t>
      </w:r>
      <w:r w:rsidRPr="0041267B">
        <w:t xml:space="preserve"> </w:t>
      </w:r>
      <w:r>
        <w:t>мероприятия</w:t>
      </w:r>
      <w:r w:rsidR="00F502FF">
        <w:t>м</w:t>
      </w:r>
      <w:r>
        <w:t xml:space="preserve"> в области дорожного хозяйства </w:t>
      </w:r>
      <w:r w:rsidR="00F502FF">
        <w:t>п</w:t>
      </w:r>
      <w:r w:rsidR="002C2AD1">
        <w:t xml:space="preserve">о причине </w:t>
      </w:r>
      <w:r w:rsidR="00F502FF">
        <w:t xml:space="preserve">расторжения в одностороннем порядке </w:t>
      </w:r>
      <w:r w:rsidR="00F502FF" w:rsidRPr="00F502FF">
        <w:t>договор</w:t>
      </w:r>
      <w:r w:rsidR="00F502FF">
        <w:t>а</w:t>
      </w:r>
      <w:r w:rsidR="00F502FF" w:rsidRPr="00F502FF">
        <w:t xml:space="preserve"> на ремонт дорог</w:t>
      </w:r>
      <w:r w:rsidR="00F502FF">
        <w:t>;</w:t>
      </w:r>
      <w:r w:rsidR="002C2AD1">
        <w:t xml:space="preserve"> длительный срок разработки ПСД на ремонт автомобильных дорог</w:t>
      </w:r>
      <w:r w:rsidR="00F502FF">
        <w:t>;</w:t>
      </w:r>
      <w:r w:rsidR="002C2AD1">
        <w:t xml:space="preserve"> экономия </w:t>
      </w:r>
      <w:r w:rsidR="002C2AD1">
        <w:rPr>
          <w:color w:val="000000"/>
        </w:rPr>
        <w:t>в результате проведения конкурсных процедур по выполнению кадастровых работ и мероприятий по отлову безнадзорных животных.</w:t>
      </w:r>
    </w:p>
    <w:p w:rsidR="0041267B" w:rsidRDefault="002C2AD1" w:rsidP="0035669C">
      <w:pPr>
        <w:ind w:firstLine="709"/>
        <w:jc w:val="both"/>
      </w:pPr>
      <w:r>
        <w:t>3. По разделу «Ж</w:t>
      </w:r>
      <w:r w:rsidRPr="003F33CC">
        <w:rPr>
          <w:color w:val="000000"/>
        </w:rPr>
        <w:t>илищно-коммунальное хозяйство</w:t>
      </w:r>
      <w:r>
        <w:rPr>
          <w:color w:val="000000"/>
        </w:rPr>
        <w:t xml:space="preserve">» </w:t>
      </w:r>
      <w:r>
        <w:t>не освоение бюджетных ассигнований в основном сложилось за счет</w:t>
      </w:r>
      <w:r w:rsidRPr="002C2AD1">
        <w:t xml:space="preserve"> </w:t>
      </w:r>
      <w:r>
        <w:t xml:space="preserve">экономии </w:t>
      </w:r>
      <w:r>
        <w:rPr>
          <w:color w:val="000000"/>
        </w:rPr>
        <w:t>в результате проведения конкурсных процедур на обеспечение мероприятий по переселению граждан из аварийного жилого фонда.</w:t>
      </w:r>
    </w:p>
    <w:p w:rsidR="0041267B" w:rsidRDefault="002339B3" w:rsidP="0035669C">
      <w:pPr>
        <w:ind w:firstLine="709"/>
        <w:jc w:val="both"/>
      </w:pPr>
      <w:r>
        <w:t xml:space="preserve">4. По разделу «Здравоохранение» не освоение сложилось за счет  экономии средств на организацию и проведение </w:t>
      </w:r>
      <w:proofErr w:type="spellStart"/>
      <w:r>
        <w:t>акарицидных</w:t>
      </w:r>
      <w:proofErr w:type="spellEnd"/>
      <w:r>
        <w:t xml:space="preserve"> обработок мест массового отдыха населения по результатам проведения конкурсных процедур.</w:t>
      </w:r>
    </w:p>
    <w:p w:rsidR="002339B3" w:rsidRDefault="002339B3" w:rsidP="0035669C">
      <w:pPr>
        <w:ind w:firstLine="709"/>
        <w:jc w:val="both"/>
      </w:pPr>
      <w:r>
        <w:t>5. По разделу «Обслуживание государственного внутреннего и муниципального долга» процентные платежи выплачены в соответствии с условиями кредитного соглашения.</w:t>
      </w:r>
    </w:p>
    <w:p w:rsidR="0008769A" w:rsidRPr="001434EF" w:rsidRDefault="00042714" w:rsidP="008F2660">
      <w:pPr>
        <w:autoSpaceDE w:val="0"/>
        <w:autoSpaceDN w:val="0"/>
        <w:adjustRightInd w:val="0"/>
        <w:ind w:firstLine="709"/>
        <w:jc w:val="both"/>
        <w:rPr>
          <w:sz w:val="20"/>
          <w:szCs w:val="20"/>
        </w:rPr>
      </w:pPr>
      <w:r w:rsidRPr="00CE0221">
        <w:rPr>
          <w:rFonts w:eastAsia="Calibri"/>
          <w:b/>
          <w:color w:val="000000"/>
        </w:rPr>
        <w:t xml:space="preserve">5.2. </w:t>
      </w:r>
      <w:r w:rsidR="0008769A" w:rsidRPr="00CE0221">
        <w:rPr>
          <w:rFonts w:eastAsia="Calibri"/>
          <w:b/>
          <w:color w:val="000000"/>
        </w:rPr>
        <w:t xml:space="preserve">В </w:t>
      </w:r>
      <w:r w:rsidR="00CE0221" w:rsidRPr="00CE0221">
        <w:rPr>
          <w:b/>
        </w:rPr>
        <w:t>соответствии</w:t>
      </w:r>
      <w:r w:rsidR="00CE0221" w:rsidRPr="00540742">
        <w:t xml:space="preserve"> </w:t>
      </w:r>
      <w:r w:rsidR="00CE0221" w:rsidRPr="002F1849">
        <w:rPr>
          <w:b/>
        </w:rPr>
        <w:t xml:space="preserve">с ведомственной структурой расходов </w:t>
      </w:r>
      <w:r w:rsidR="00CE0221" w:rsidRPr="00CE0221">
        <w:t>бюджет</w:t>
      </w:r>
      <w:r w:rsidR="00CE0221" w:rsidRPr="00540742">
        <w:t xml:space="preserve"> </w:t>
      </w:r>
      <w:r w:rsidR="00CE0221">
        <w:t xml:space="preserve">в </w:t>
      </w:r>
      <w:r w:rsidR="0008769A" w:rsidRPr="00540742">
        <w:rPr>
          <w:rFonts w:eastAsia="Calibri"/>
          <w:color w:val="000000"/>
        </w:rPr>
        <w:t>202</w:t>
      </w:r>
      <w:r w:rsidR="0008769A">
        <w:rPr>
          <w:rFonts w:eastAsia="Calibri"/>
          <w:color w:val="000000"/>
        </w:rPr>
        <w:t>4</w:t>
      </w:r>
      <w:r w:rsidR="0008769A" w:rsidRPr="00540742">
        <w:rPr>
          <w:rFonts w:eastAsia="Calibri"/>
          <w:color w:val="000000"/>
        </w:rPr>
        <w:t xml:space="preserve"> году </w:t>
      </w:r>
      <w:r w:rsidR="0008769A" w:rsidRPr="00540742">
        <w:t>осуществляли десять главных распорядителей бюджетных средств</w:t>
      </w:r>
      <w:proofErr w:type="gramStart"/>
      <w:r w:rsidR="0008769A" w:rsidRPr="00540742">
        <w:t>.</w:t>
      </w:r>
      <w:proofErr w:type="gramEnd"/>
      <w:r w:rsidR="0008769A" w:rsidRPr="00540742">
        <w:rPr>
          <w:rFonts w:eastAsia="Calibri"/>
          <w:color w:val="000000"/>
        </w:rPr>
        <w:t xml:space="preserve"> </w:t>
      </w:r>
      <w:r w:rsidR="008F2660">
        <w:rPr>
          <w:rFonts w:eastAsia="Calibri"/>
          <w:color w:val="000000"/>
        </w:rPr>
        <w:t xml:space="preserve">                               </w:t>
      </w:r>
      <w:r w:rsidR="0008769A" w:rsidRPr="001434EF">
        <w:rPr>
          <w:sz w:val="20"/>
          <w:szCs w:val="20"/>
        </w:rPr>
        <w:t xml:space="preserve"> (</w:t>
      </w:r>
      <w:proofErr w:type="gramStart"/>
      <w:r w:rsidR="003F3107">
        <w:rPr>
          <w:sz w:val="20"/>
          <w:szCs w:val="20"/>
        </w:rPr>
        <w:t>т</w:t>
      </w:r>
      <w:proofErr w:type="gramEnd"/>
      <w:r w:rsidR="003F3107">
        <w:rPr>
          <w:sz w:val="20"/>
          <w:szCs w:val="20"/>
        </w:rPr>
        <w:t>ыс</w:t>
      </w:r>
      <w:r w:rsidR="0008769A" w:rsidRPr="001434EF">
        <w:rPr>
          <w:sz w:val="20"/>
          <w:szCs w:val="20"/>
        </w:rPr>
        <w:t>.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134"/>
        <w:gridCol w:w="1275"/>
        <w:gridCol w:w="709"/>
        <w:gridCol w:w="709"/>
      </w:tblGrid>
      <w:tr w:rsidR="0008769A" w:rsidRPr="00754D5B" w:rsidTr="00CE0221">
        <w:trPr>
          <w:trHeight w:val="852"/>
        </w:trPr>
        <w:tc>
          <w:tcPr>
            <w:tcW w:w="6379" w:type="dxa"/>
            <w:shd w:val="clear" w:color="auto" w:fill="auto"/>
            <w:vAlign w:val="center"/>
            <w:hideMark/>
          </w:tcPr>
          <w:p w:rsidR="0008769A" w:rsidRPr="00754D5B" w:rsidRDefault="0008769A" w:rsidP="00DE31F4">
            <w:pPr>
              <w:jc w:val="center"/>
              <w:rPr>
                <w:b/>
                <w:sz w:val="20"/>
                <w:szCs w:val="20"/>
              </w:rPr>
            </w:pPr>
            <w:r w:rsidRPr="00754D5B">
              <w:rPr>
                <w:b/>
                <w:sz w:val="20"/>
                <w:szCs w:val="20"/>
              </w:rPr>
              <w:t>Наименование</w:t>
            </w:r>
          </w:p>
        </w:tc>
        <w:tc>
          <w:tcPr>
            <w:tcW w:w="1134" w:type="dxa"/>
            <w:shd w:val="clear" w:color="auto" w:fill="auto"/>
            <w:vAlign w:val="center"/>
            <w:hideMark/>
          </w:tcPr>
          <w:p w:rsidR="0008769A" w:rsidRPr="00820AAA" w:rsidRDefault="0008769A" w:rsidP="00DE31F4">
            <w:pPr>
              <w:jc w:val="center"/>
              <w:rPr>
                <w:b/>
                <w:sz w:val="16"/>
                <w:szCs w:val="16"/>
              </w:rPr>
            </w:pPr>
            <w:r w:rsidRPr="00820AAA">
              <w:rPr>
                <w:b/>
                <w:sz w:val="16"/>
                <w:szCs w:val="16"/>
              </w:rPr>
              <w:t xml:space="preserve">Утверждено бюджетом </w:t>
            </w:r>
          </w:p>
        </w:tc>
        <w:tc>
          <w:tcPr>
            <w:tcW w:w="1275" w:type="dxa"/>
            <w:shd w:val="clear" w:color="auto" w:fill="auto"/>
            <w:vAlign w:val="center"/>
            <w:hideMark/>
          </w:tcPr>
          <w:p w:rsidR="0008769A" w:rsidRPr="00820AAA" w:rsidRDefault="0008769A" w:rsidP="00DE31F4">
            <w:pPr>
              <w:jc w:val="center"/>
              <w:rPr>
                <w:b/>
                <w:sz w:val="16"/>
                <w:szCs w:val="16"/>
              </w:rPr>
            </w:pPr>
            <w:r w:rsidRPr="00820AAA">
              <w:rPr>
                <w:b/>
                <w:sz w:val="16"/>
                <w:szCs w:val="16"/>
              </w:rPr>
              <w:t xml:space="preserve">Исполнено                по отчету об исполнении бюджета                                 </w:t>
            </w:r>
          </w:p>
        </w:tc>
        <w:tc>
          <w:tcPr>
            <w:tcW w:w="709" w:type="dxa"/>
            <w:shd w:val="clear" w:color="auto" w:fill="auto"/>
            <w:vAlign w:val="center"/>
            <w:hideMark/>
          </w:tcPr>
          <w:p w:rsidR="0008769A" w:rsidRPr="00820AAA" w:rsidRDefault="0008769A" w:rsidP="00DE31F4">
            <w:pPr>
              <w:jc w:val="center"/>
              <w:rPr>
                <w:b/>
                <w:sz w:val="16"/>
                <w:szCs w:val="16"/>
              </w:rPr>
            </w:pPr>
            <w:r w:rsidRPr="00820AAA">
              <w:rPr>
                <w:b/>
                <w:sz w:val="16"/>
                <w:szCs w:val="16"/>
              </w:rPr>
              <w:t>% исполнения</w:t>
            </w:r>
          </w:p>
          <w:p w:rsidR="0008769A" w:rsidRPr="00820AAA" w:rsidRDefault="0008769A" w:rsidP="00DE31F4">
            <w:pPr>
              <w:jc w:val="center"/>
              <w:rPr>
                <w:b/>
                <w:sz w:val="16"/>
                <w:szCs w:val="16"/>
              </w:rPr>
            </w:pPr>
            <w:r w:rsidRPr="00820AAA">
              <w:rPr>
                <w:b/>
                <w:sz w:val="16"/>
                <w:szCs w:val="16"/>
              </w:rPr>
              <w:t xml:space="preserve">         </w:t>
            </w:r>
          </w:p>
        </w:tc>
        <w:tc>
          <w:tcPr>
            <w:tcW w:w="709" w:type="dxa"/>
            <w:shd w:val="clear" w:color="auto" w:fill="auto"/>
            <w:vAlign w:val="center"/>
          </w:tcPr>
          <w:p w:rsidR="0008769A" w:rsidRPr="00820AAA" w:rsidRDefault="0008769A" w:rsidP="00DE31F4">
            <w:pPr>
              <w:jc w:val="center"/>
              <w:rPr>
                <w:b/>
                <w:sz w:val="16"/>
                <w:szCs w:val="16"/>
              </w:rPr>
            </w:pPr>
            <w:r w:rsidRPr="00820AAA">
              <w:rPr>
                <w:b/>
                <w:sz w:val="16"/>
                <w:szCs w:val="16"/>
              </w:rPr>
              <w:t>Структура %</w:t>
            </w:r>
          </w:p>
        </w:tc>
      </w:tr>
      <w:tr w:rsidR="0008769A" w:rsidRPr="00754D5B" w:rsidTr="00CE0221">
        <w:trPr>
          <w:trHeight w:val="268"/>
        </w:trPr>
        <w:tc>
          <w:tcPr>
            <w:tcW w:w="6379" w:type="dxa"/>
            <w:shd w:val="clear" w:color="auto" w:fill="auto"/>
            <w:vAlign w:val="bottom"/>
          </w:tcPr>
          <w:p w:rsidR="0008769A" w:rsidRPr="00820AAA" w:rsidRDefault="0008769A" w:rsidP="00DE31F4">
            <w:pPr>
              <w:rPr>
                <w:sz w:val="18"/>
                <w:szCs w:val="18"/>
              </w:rPr>
            </w:pPr>
            <w:proofErr w:type="spellStart"/>
            <w:r w:rsidRPr="00820AAA">
              <w:rPr>
                <w:sz w:val="18"/>
                <w:szCs w:val="18"/>
              </w:rPr>
              <w:t>Дивногорский</w:t>
            </w:r>
            <w:proofErr w:type="spellEnd"/>
            <w:r w:rsidRPr="00820AAA">
              <w:rPr>
                <w:sz w:val="18"/>
                <w:szCs w:val="18"/>
              </w:rPr>
              <w:t xml:space="preserve"> городской Совет депутатов</w:t>
            </w:r>
          </w:p>
        </w:tc>
        <w:tc>
          <w:tcPr>
            <w:tcW w:w="1134" w:type="dxa"/>
            <w:shd w:val="clear" w:color="auto" w:fill="auto"/>
            <w:noWrap/>
            <w:vAlign w:val="bottom"/>
          </w:tcPr>
          <w:p w:rsidR="0008769A" w:rsidRPr="00820AAA" w:rsidRDefault="0008769A" w:rsidP="00DE31F4">
            <w:pPr>
              <w:jc w:val="right"/>
              <w:rPr>
                <w:sz w:val="18"/>
                <w:szCs w:val="18"/>
              </w:rPr>
            </w:pPr>
            <w:r>
              <w:rPr>
                <w:sz w:val="18"/>
                <w:szCs w:val="18"/>
              </w:rPr>
              <w:t>5 314,7</w:t>
            </w:r>
          </w:p>
        </w:tc>
        <w:tc>
          <w:tcPr>
            <w:tcW w:w="1275" w:type="dxa"/>
            <w:shd w:val="clear" w:color="auto" w:fill="auto"/>
            <w:noWrap/>
            <w:vAlign w:val="bottom"/>
          </w:tcPr>
          <w:p w:rsidR="0008769A" w:rsidRPr="00820AAA" w:rsidRDefault="0008769A" w:rsidP="00DE31F4">
            <w:pPr>
              <w:jc w:val="right"/>
              <w:rPr>
                <w:sz w:val="18"/>
                <w:szCs w:val="18"/>
              </w:rPr>
            </w:pPr>
            <w:r>
              <w:rPr>
                <w:sz w:val="18"/>
                <w:szCs w:val="18"/>
              </w:rPr>
              <w:t>5 301,0</w:t>
            </w:r>
          </w:p>
        </w:tc>
        <w:tc>
          <w:tcPr>
            <w:tcW w:w="709" w:type="dxa"/>
            <w:shd w:val="clear" w:color="auto" w:fill="auto"/>
            <w:noWrap/>
            <w:vAlign w:val="bottom"/>
          </w:tcPr>
          <w:p w:rsidR="0008769A" w:rsidRPr="00820AAA" w:rsidRDefault="0008769A" w:rsidP="00DE31F4">
            <w:pPr>
              <w:jc w:val="right"/>
              <w:rPr>
                <w:sz w:val="18"/>
                <w:szCs w:val="18"/>
              </w:rPr>
            </w:pPr>
            <w:r>
              <w:rPr>
                <w:sz w:val="18"/>
                <w:szCs w:val="18"/>
              </w:rPr>
              <w:t>99,7</w:t>
            </w:r>
          </w:p>
        </w:tc>
        <w:tc>
          <w:tcPr>
            <w:tcW w:w="709" w:type="dxa"/>
            <w:shd w:val="clear" w:color="auto" w:fill="auto"/>
            <w:noWrap/>
            <w:vAlign w:val="bottom"/>
          </w:tcPr>
          <w:p w:rsidR="0008769A" w:rsidRPr="00820AAA" w:rsidRDefault="0008769A" w:rsidP="00DE31F4">
            <w:pPr>
              <w:jc w:val="right"/>
              <w:rPr>
                <w:sz w:val="18"/>
                <w:szCs w:val="18"/>
              </w:rPr>
            </w:pPr>
            <w:r>
              <w:rPr>
                <w:sz w:val="18"/>
                <w:szCs w:val="18"/>
              </w:rPr>
              <w:t>0,2</w:t>
            </w:r>
          </w:p>
        </w:tc>
      </w:tr>
      <w:tr w:rsidR="0008769A" w:rsidRPr="00754D5B" w:rsidTr="00CE0221">
        <w:trPr>
          <w:trHeight w:val="262"/>
        </w:trPr>
        <w:tc>
          <w:tcPr>
            <w:tcW w:w="6379" w:type="dxa"/>
            <w:shd w:val="clear" w:color="auto" w:fill="auto"/>
            <w:vAlign w:val="bottom"/>
          </w:tcPr>
          <w:p w:rsidR="0008769A" w:rsidRPr="00820AAA" w:rsidRDefault="0008769A" w:rsidP="00DE31F4">
            <w:pPr>
              <w:rPr>
                <w:sz w:val="18"/>
                <w:szCs w:val="18"/>
              </w:rPr>
            </w:pPr>
            <w:r w:rsidRPr="00820AAA">
              <w:rPr>
                <w:sz w:val="18"/>
                <w:szCs w:val="18"/>
              </w:rPr>
              <w:t>Администрация города Дивногорска</w:t>
            </w:r>
          </w:p>
        </w:tc>
        <w:tc>
          <w:tcPr>
            <w:tcW w:w="1134" w:type="dxa"/>
            <w:shd w:val="clear" w:color="auto" w:fill="auto"/>
            <w:noWrap/>
            <w:vAlign w:val="bottom"/>
          </w:tcPr>
          <w:p w:rsidR="0008769A" w:rsidRPr="00820AAA" w:rsidRDefault="0008769A" w:rsidP="00DE31F4">
            <w:pPr>
              <w:jc w:val="right"/>
              <w:rPr>
                <w:sz w:val="18"/>
                <w:szCs w:val="18"/>
              </w:rPr>
            </w:pPr>
            <w:r>
              <w:rPr>
                <w:sz w:val="18"/>
                <w:szCs w:val="18"/>
              </w:rPr>
              <w:t>142 695,3</w:t>
            </w:r>
          </w:p>
        </w:tc>
        <w:tc>
          <w:tcPr>
            <w:tcW w:w="1275" w:type="dxa"/>
            <w:shd w:val="clear" w:color="auto" w:fill="auto"/>
            <w:noWrap/>
            <w:vAlign w:val="bottom"/>
          </w:tcPr>
          <w:p w:rsidR="0008769A" w:rsidRPr="00820AAA" w:rsidRDefault="0008769A" w:rsidP="00DE31F4">
            <w:pPr>
              <w:jc w:val="right"/>
              <w:rPr>
                <w:sz w:val="18"/>
                <w:szCs w:val="18"/>
              </w:rPr>
            </w:pPr>
            <w:r>
              <w:rPr>
                <w:sz w:val="18"/>
                <w:szCs w:val="18"/>
              </w:rPr>
              <w:t>118 223,2</w:t>
            </w:r>
          </w:p>
        </w:tc>
        <w:tc>
          <w:tcPr>
            <w:tcW w:w="709" w:type="dxa"/>
            <w:shd w:val="clear" w:color="auto" w:fill="auto"/>
            <w:noWrap/>
            <w:vAlign w:val="bottom"/>
          </w:tcPr>
          <w:p w:rsidR="0008769A" w:rsidRPr="00820AAA" w:rsidRDefault="0008769A" w:rsidP="00DE31F4">
            <w:pPr>
              <w:jc w:val="right"/>
              <w:rPr>
                <w:sz w:val="18"/>
                <w:szCs w:val="18"/>
              </w:rPr>
            </w:pPr>
            <w:r>
              <w:rPr>
                <w:sz w:val="18"/>
                <w:szCs w:val="18"/>
              </w:rPr>
              <w:t>82,9</w:t>
            </w:r>
          </w:p>
        </w:tc>
        <w:tc>
          <w:tcPr>
            <w:tcW w:w="709" w:type="dxa"/>
            <w:shd w:val="clear" w:color="auto" w:fill="auto"/>
            <w:noWrap/>
            <w:vAlign w:val="bottom"/>
          </w:tcPr>
          <w:p w:rsidR="0008769A" w:rsidRPr="00820AAA" w:rsidRDefault="0008769A" w:rsidP="00DE31F4">
            <w:pPr>
              <w:jc w:val="right"/>
              <w:rPr>
                <w:sz w:val="18"/>
                <w:szCs w:val="18"/>
              </w:rPr>
            </w:pPr>
            <w:r>
              <w:rPr>
                <w:sz w:val="18"/>
                <w:szCs w:val="18"/>
              </w:rPr>
              <w:t>5,0</w:t>
            </w:r>
          </w:p>
        </w:tc>
      </w:tr>
      <w:tr w:rsidR="0008769A" w:rsidRPr="00754D5B" w:rsidTr="00CE0221">
        <w:trPr>
          <w:trHeight w:val="262"/>
        </w:trPr>
        <w:tc>
          <w:tcPr>
            <w:tcW w:w="6379" w:type="dxa"/>
            <w:shd w:val="clear" w:color="auto" w:fill="auto"/>
            <w:vAlign w:val="bottom"/>
          </w:tcPr>
          <w:p w:rsidR="0008769A" w:rsidRPr="00820AAA" w:rsidRDefault="0008769A" w:rsidP="00DE31F4">
            <w:pPr>
              <w:rPr>
                <w:sz w:val="18"/>
                <w:szCs w:val="18"/>
              </w:rPr>
            </w:pPr>
            <w:r w:rsidRPr="00820AAA">
              <w:rPr>
                <w:sz w:val="18"/>
                <w:szCs w:val="18"/>
              </w:rPr>
              <w:t>Контрольн</w:t>
            </w:r>
            <w:proofErr w:type="gramStart"/>
            <w:r w:rsidRPr="00820AAA">
              <w:rPr>
                <w:sz w:val="18"/>
                <w:szCs w:val="18"/>
              </w:rPr>
              <w:t>о-</w:t>
            </w:r>
            <w:proofErr w:type="gramEnd"/>
            <w:r w:rsidRPr="00820AAA">
              <w:rPr>
                <w:sz w:val="18"/>
                <w:szCs w:val="18"/>
              </w:rPr>
              <w:t xml:space="preserve"> счетный орган</w:t>
            </w:r>
          </w:p>
        </w:tc>
        <w:tc>
          <w:tcPr>
            <w:tcW w:w="1134" w:type="dxa"/>
            <w:shd w:val="clear" w:color="auto" w:fill="auto"/>
            <w:noWrap/>
            <w:vAlign w:val="bottom"/>
          </w:tcPr>
          <w:p w:rsidR="0008769A" w:rsidRPr="00820AAA" w:rsidRDefault="0008769A" w:rsidP="00DE31F4">
            <w:pPr>
              <w:jc w:val="right"/>
              <w:rPr>
                <w:sz w:val="18"/>
                <w:szCs w:val="18"/>
              </w:rPr>
            </w:pPr>
            <w:r>
              <w:rPr>
                <w:sz w:val="18"/>
                <w:szCs w:val="18"/>
              </w:rPr>
              <w:t>2 031,2</w:t>
            </w:r>
          </w:p>
        </w:tc>
        <w:tc>
          <w:tcPr>
            <w:tcW w:w="1275" w:type="dxa"/>
            <w:shd w:val="clear" w:color="auto" w:fill="auto"/>
            <w:noWrap/>
            <w:vAlign w:val="bottom"/>
          </w:tcPr>
          <w:p w:rsidR="0008769A" w:rsidRPr="00820AAA" w:rsidRDefault="0008769A" w:rsidP="00DE31F4">
            <w:pPr>
              <w:jc w:val="right"/>
              <w:rPr>
                <w:sz w:val="18"/>
                <w:szCs w:val="18"/>
              </w:rPr>
            </w:pPr>
            <w:r>
              <w:rPr>
                <w:sz w:val="18"/>
                <w:szCs w:val="18"/>
              </w:rPr>
              <w:t>2 018,9</w:t>
            </w:r>
          </w:p>
        </w:tc>
        <w:tc>
          <w:tcPr>
            <w:tcW w:w="709" w:type="dxa"/>
            <w:shd w:val="clear" w:color="auto" w:fill="auto"/>
            <w:noWrap/>
            <w:vAlign w:val="bottom"/>
          </w:tcPr>
          <w:p w:rsidR="0008769A" w:rsidRPr="00820AAA" w:rsidRDefault="0008769A" w:rsidP="00DE31F4">
            <w:pPr>
              <w:jc w:val="right"/>
              <w:rPr>
                <w:sz w:val="18"/>
                <w:szCs w:val="18"/>
              </w:rPr>
            </w:pPr>
            <w:r>
              <w:rPr>
                <w:sz w:val="18"/>
                <w:szCs w:val="18"/>
              </w:rPr>
              <w:t>99,4</w:t>
            </w:r>
          </w:p>
        </w:tc>
        <w:tc>
          <w:tcPr>
            <w:tcW w:w="709" w:type="dxa"/>
            <w:shd w:val="clear" w:color="auto" w:fill="auto"/>
            <w:noWrap/>
            <w:vAlign w:val="bottom"/>
          </w:tcPr>
          <w:p w:rsidR="0008769A" w:rsidRPr="00820AAA" w:rsidRDefault="0008769A" w:rsidP="001E445F">
            <w:pPr>
              <w:jc w:val="right"/>
              <w:rPr>
                <w:sz w:val="18"/>
                <w:szCs w:val="18"/>
              </w:rPr>
            </w:pPr>
            <w:r>
              <w:rPr>
                <w:sz w:val="18"/>
                <w:szCs w:val="18"/>
              </w:rPr>
              <w:t>0,</w:t>
            </w:r>
            <w:r w:rsidR="001E445F">
              <w:rPr>
                <w:sz w:val="18"/>
                <w:szCs w:val="18"/>
              </w:rPr>
              <w:t>1</w:t>
            </w:r>
          </w:p>
        </w:tc>
      </w:tr>
      <w:tr w:rsidR="0008769A" w:rsidRPr="00754D5B" w:rsidTr="00CE0221">
        <w:trPr>
          <w:trHeight w:val="141"/>
        </w:trPr>
        <w:tc>
          <w:tcPr>
            <w:tcW w:w="6379" w:type="dxa"/>
            <w:shd w:val="clear" w:color="auto" w:fill="auto"/>
            <w:vAlign w:val="bottom"/>
          </w:tcPr>
          <w:p w:rsidR="0008769A" w:rsidRPr="00820AAA" w:rsidRDefault="0008769A" w:rsidP="00DE31F4">
            <w:pPr>
              <w:rPr>
                <w:sz w:val="18"/>
                <w:szCs w:val="18"/>
              </w:rPr>
            </w:pPr>
            <w:r w:rsidRPr="00820AAA">
              <w:rPr>
                <w:sz w:val="18"/>
                <w:szCs w:val="18"/>
              </w:rPr>
              <w:t>МКУ «Управление капитальным строительством и городского хозяйства»</w:t>
            </w:r>
          </w:p>
        </w:tc>
        <w:tc>
          <w:tcPr>
            <w:tcW w:w="1134" w:type="dxa"/>
            <w:shd w:val="clear" w:color="auto" w:fill="auto"/>
            <w:noWrap/>
            <w:vAlign w:val="bottom"/>
          </w:tcPr>
          <w:p w:rsidR="0008769A" w:rsidRPr="00820AAA" w:rsidRDefault="0008769A" w:rsidP="00DE31F4">
            <w:pPr>
              <w:jc w:val="right"/>
              <w:rPr>
                <w:sz w:val="18"/>
                <w:szCs w:val="18"/>
              </w:rPr>
            </w:pPr>
            <w:r>
              <w:rPr>
                <w:sz w:val="18"/>
                <w:szCs w:val="18"/>
              </w:rPr>
              <w:t>966 382,2</w:t>
            </w:r>
          </w:p>
        </w:tc>
        <w:tc>
          <w:tcPr>
            <w:tcW w:w="1275" w:type="dxa"/>
            <w:shd w:val="clear" w:color="auto" w:fill="auto"/>
            <w:noWrap/>
            <w:vAlign w:val="bottom"/>
          </w:tcPr>
          <w:p w:rsidR="0008769A" w:rsidRPr="00820AAA" w:rsidRDefault="0008769A" w:rsidP="00DE31F4">
            <w:pPr>
              <w:jc w:val="right"/>
              <w:rPr>
                <w:sz w:val="18"/>
                <w:szCs w:val="18"/>
              </w:rPr>
            </w:pPr>
            <w:r>
              <w:rPr>
                <w:sz w:val="18"/>
                <w:szCs w:val="18"/>
              </w:rPr>
              <w:t>827 602,7</w:t>
            </w:r>
          </w:p>
        </w:tc>
        <w:tc>
          <w:tcPr>
            <w:tcW w:w="709" w:type="dxa"/>
            <w:shd w:val="clear" w:color="auto" w:fill="auto"/>
            <w:noWrap/>
            <w:vAlign w:val="bottom"/>
          </w:tcPr>
          <w:p w:rsidR="0008769A" w:rsidRPr="00820AAA" w:rsidRDefault="0008769A" w:rsidP="00DE31F4">
            <w:pPr>
              <w:jc w:val="right"/>
              <w:rPr>
                <w:sz w:val="18"/>
                <w:szCs w:val="18"/>
              </w:rPr>
            </w:pPr>
            <w:r>
              <w:rPr>
                <w:sz w:val="18"/>
                <w:szCs w:val="18"/>
              </w:rPr>
              <w:t>85,6</w:t>
            </w:r>
          </w:p>
        </w:tc>
        <w:tc>
          <w:tcPr>
            <w:tcW w:w="709" w:type="dxa"/>
            <w:shd w:val="clear" w:color="auto" w:fill="auto"/>
            <w:noWrap/>
            <w:vAlign w:val="bottom"/>
          </w:tcPr>
          <w:p w:rsidR="0008769A" w:rsidRPr="00820AAA" w:rsidRDefault="0008769A" w:rsidP="00DE31F4">
            <w:pPr>
              <w:jc w:val="right"/>
              <w:rPr>
                <w:sz w:val="18"/>
                <w:szCs w:val="18"/>
              </w:rPr>
            </w:pPr>
            <w:r>
              <w:rPr>
                <w:sz w:val="18"/>
                <w:szCs w:val="18"/>
              </w:rPr>
              <w:t>35,0</w:t>
            </w:r>
          </w:p>
        </w:tc>
      </w:tr>
      <w:tr w:rsidR="0008769A" w:rsidRPr="00754D5B" w:rsidTr="00CE0221">
        <w:trPr>
          <w:trHeight w:val="243"/>
        </w:trPr>
        <w:tc>
          <w:tcPr>
            <w:tcW w:w="6379" w:type="dxa"/>
            <w:shd w:val="clear" w:color="auto" w:fill="auto"/>
            <w:vAlign w:val="bottom"/>
          </w:tcPr>
          <w:p w:rsidR="0008769A" w:rsidRPr="00820AAA" w:rsidRDefault="0008769A" w:rsidP="00DE31F4">
            <w:pPr>
              <w:rPr>
                <w:sz w:val="18"/>
                <w:szCs w:val="18"/>
              </w:rPr>
            </w:pPr>
            <w:r w:rsidRPr="00820AAA">
              <w:rPr>
                <w:sz w:val="18"/>
                <w:szCs w:val="18"/>
              </w:rPr>
              <w:t>МКУ «Управление закупками города Дивногорска»</w:t>
            </w:r>
          </w:p>
        </w:tc>
        <w:tc>
          <w:tcPr>
            <w:tcW w:w="1134" w:type="dxa"/>
            <w:shd w:val="clear" w:color="auto" w:fill="auto"/>
            <w:noWrap/>
            <w:vAlign w:val="bottom"/>
          </w:tcPr>
          <w:p w:rsidR="0008769A" w:rsidRPr="00820AAA" w:rsidRDefault="001E445F" w:rsidP="00DE31F4">
            <w:pPr>
              <w:jc w:val="right"/>
              <w:rPr>
                <w:sz w:val="18"/>
                <w:szCs w:val="18"/>
              </w:rPr>
            </w:pPr>
            <w:r>
              <w:rPr>
                <w:sz w:val="18"/>
                <w:szCs w:val="18"/>
              </w:rPr>
              <w:t>6 625,3</w:t>
            </w:r>
          </w:p>
        </w:tc>
        <w:tc>
          <w:tcPr>
            <w:tcW w:w="1275" w:type="dxa"/>
            <w:shd w:val="clear" w:color="auto" w:fill="auto"/>
            <w:noWrap/>
            <w:vAlign w:val="bottom"/>
          </w:tcPr>
          <w:p w:rsidR="0008769A" w:rsidRPr="00820AAA" w:rsidRDefault="001E445F" w:rsidP="001E445F">
            <w:pPr>
              <w:jc w:val="right"/>
              <w:rPr>
                <w:sz w:val="18"/>
                <w:szCs w:val="18"/>
              </w:rPr>
            </w:pPr>
            <w:r>
              <w:rPr>
                <w:sz w:val="18"/>
                <w:szCs w:val="18"/>
              </w:rPr>
              <w:t>6 536,4</w:t>
            </w:r>
          </w:p>
        </w:tc>
        <w:tc>
          <w:tcPr>
            <w:tcW w:w="709" w:type="dxa"/>
            <w:shd w:val="clear" w:color="auto" w:fill="auto"/>
            <w:noWrap/>
            <w:vAlign w:val="bottom"/>
          </w:tcPr>
          <w:p w:rsidR="0008769A" w:rsidRPr="00820AAA" w:rsidRDefault="001E445F" w:rsidP="001E445F">
            <w:pPr>
              <w:jc w:val="right"/>
              <w:rPr>
                <w:sz w:val="18"/>
                <w:szCs w:val="18"/>
              </w:rPr>
            </w:pPr>
            <w:r>
              <w:rPr>
                <w:sz w:val="18"/>
                <w:szCs w:val="18"/>
              </w:rPr>
              <w:t>98,7</w:t>
            </w:r>
          </w:p>
        </w:tc>
        <w:tc>
          <w:tcPr>
            <w:tcW w:w="709" w:type="dxa"/>
            <w:shd w:val="clear" w:color="auto" w:fill="auto"/>
            <w:noWrap/>
            <w:vAlign w:val="bottom"/>
          </w:tcPr>
          <w:p w:rsidR="0008769A" w:rsidRPr="00820AAA" w:rsidRDefault="001E445F" w:rsidP="00DE31F4">
            <w:pPr>
              <w:jc w:val="right"/>
              <w:rPr>
                <w:sz w:val="18"/>
                <w:szCs w:val="18"/>
              </w:rPr>
            </w:pPr>
            <w:r>
              <w:rPr>
                <w:sz w:val="18"/>
                <w:szCs w:val="18"/>
              </w:rPr>
              <w:t>0,3</w:t>
            </w:r>
          </w:p>
        </w:tc>
      </w:tr>
      <w:tr w:rsidR="0008769A" w:rsidRPr="00754D5B" w:rsidTr="00CE0221">
        <w:trPr>
          <w:trHeight w:val="234"/>
        </w:trPr>
        <w:tc>
          <w:tcPr>
            <w:tcW w:w="6379" w:type="dxa"/>
            <w:shd w:val="clear" w:color="auto" w:fill="auto"/>
            <w:vAlign w:val="bottom"/>
          </w:tcPr>
          <w:p w:rsidR="0008769A" w:rsidRPr="00820AAA" w:rsidRDefault="0008769A" w:rsidP="00DE31F4">
            <w:pPr>
              <w:rPr>
                <w:sz w:val="18"/>
                <w:szCs w:val="18"/>
              </w:rPr>
            </w:pPr>
            <w:r w:rsidRPr="00820AAA">
              <w:rPr>
                <w:sz w:val="18"/>
                <w:szCs w:val="18"/>
              </w:rPr>
              <w:t>Отдел культуры администрации города Дивногорска</w:t>
            </w:r>
          </w:p>
        </w:tc>
        <w:tc>
          <w:tcPr>
            <w:tcW w:w="1134" w:type="dxa"/>
            <w:shd w:val="clear" w:color="auto" w:fill="auto"/>
            <w:noWrap/>
            <w:vAlign w:val="bottom"/>
          </w:tcPr>
          <w:p w:rsidR="0008769A" w:rsidRPr="00820AAA" w:rsidRDefault="0008769A" w:rsidP="00DE31F4">
            <w:pPr>
              <w:jc w:val="right"/>
              <w:rPr>
                <w:sz w:val="18"/>
                <w:szCs w:val="18"/>
              </w:rPr>
            </w:pPr>
            <w:r>
              <w:rPr>
                <w:sz w:val="18"/>
                <w:szCs w:val="18"/>
              </w:rPr>
              <w:t>243 399,6</w:t>
            </w:r>
          </w:p>
        </w:tc>
        <w:tc>
          <w:tcPr>
            <w:tcW w:w="1275" w:type="dxa"/>
            <w:shd w:val="clear" w:color="auto" w:fill="auto"/>
            <w:noWrap/>
            <w:vAlign w:val="bottom"/>
          </w:tcPr>
          <w:p w:rsidR="0008769A" w:rsidRPr="00820AAA" w:rsidRDefault="0008769A" w:rsidP="00DE31F4">
            <w:pPr>
              <w:jc w:val="right"/>
              <w:rPr>
                <w:sz w:val="18"/>
                <w:szCs w:val="18"/>
              </w:rPr>
            </w:pPr>
            <w:r>
              <w:rPr>
                <w:sz w:val="18"/>
                <w:szCs w:val="18"/>
              </w:rPr>
              <w:t>241 4711,1</w:t>
            </w:r>
          </w:p>
        </w:tc>
        <w:tc>
          <w:tcPr>
            <w:tcW w:w="709" w:type="dxa"/>
            <w:shd w:val="clear" w:color="auto" w:fill="auto"/>
            <w:noWrap/>
            <w:vAlign w:val="bottom"/>
          </w:tcPr>
          <w:p w:rsidR="0008769A" w:rsidRPr="00820AAA" w:rsidRDefault="0008769A" w:rsidP="00DE31F4">
            <w:pPr>
              <w:jc w:val="right"/>
              <w:rPr>
                <w:sz w:val="18"/>
                <w:szCs w:val="18"/>
              </w:rPr>
            </w:pPr>
            <w:r>
              <w:rPr>
                <w:sz w:val="18"/>
                <w:szCs w:val="18"/>
              </w:rPr>
              <w:t>99,2</w:t>
            </w:r>
          </w:p>
        </w:tc>
        <w:tc>
          <w:tcPr>
            <w:tcW w:w="709" w:type="dxa"/>
            <w:shd w:val="clear" w:color="auto" w:fill="auto"/>
            <w:noWrap/>
            <w:vAlign w:val="bottom"/>
          </w:tcPr>
          <w:p w:rsidR="0008769A" w:rsidRPr="00820AAA" w:rsidRDefault="0008769A" w:rsidP="00DE31F4">
            <w:pPr>
              <w:jc w:val="right"/>
              <w:rPr>
                <w:sz w:val="18"/>
                <w:szCs w:val="18"/>
              </w:rPr>
            </w:pPr>
            <w:r>
              <w:rPr>
                <w:sz w:val="18"/>
                <w:szCs w:val="18"/>
              </w:rPr>
              <w:t>10,2</w:t>
            </w:r>
          </w:p>
        </w:tc>
      </w:tr>
      <w:tr w:rsidR="0008769A" w:rsidRPr="00754D5B" w:rsidTr="00CE0221">
        <w:trPr>
          <w:trHeight w:val="237"/>
        </w:trPr>
        <w:tc>
          <w:tcPr>
            <w:tcW w:w="6379" w:type="dxa"/>
            <w:shd w:val="clear" w:color="auto" w:fill="auto"/>
            <w:vAlign w:val="bottom"/>
          </w:tcPr>
          <w:p w:rsidR="0008769A" w:rsidRPr="00820AAA" w:rsidRDefault="0008769A" w:rsidP="00DE31F4">
            <w:pPr>
              <w:rPr>
                <w:sz w:val="18"/>
                <w:szCs w:val="18"/>
              </w:rPr>
            </w:pPr>
            <w:r w:rsidRPr="00820AAA">
              <w:rPr>
                <w:sz w:val="18"/>
                <w:szCs w:val="18"/>
              </w:rPr>
              <w:t>Отдел физической культуры, спорта и молодежной политики администрации города Дивногорска</w:t>
            </w:r>
          </w:p>
        </w:tc>
        <w:tc>
          <w:tcPr>
            <w:tcW w:w="1134" w:type="dxa"/>
            <w:shd w:val="clear" w:color="auto" w:fill="auto"/>
            <w:noWrap/>
            <w:vAlign w:val="bottom"/>
          </w:tcPr>
          <w:p w:rsidR="0008769A" w:rsidRPr="00820AAA" w:rsidRDefault="0008769A" w:rsidP="00DE31F4">
            <w:pPr>
              <w:jc w:val="right"/>
              <w:rPr>
                <w:sz w:val="18"/>
                <w:szCs w:val="18"/>
              </w:rPr>
            </w:pPr>
            <w:r>
              <w:rPr>
                <w:sz w:val="18"/>
                <w:szCs w:val="18"/>
              </w:rPr>
              <w:t>111 429,2</w:t>
            </w:r>
          </w:p>
        </w:tc>
        <w:tc>
          <w:tcPr>
            <w:tcW w:w="1275" w:type="dxa"/>
            <w:shd w:val="clear" w:color="auto" w:fill="auto"/>
            <w:noWrap/>
            <w:vAlign w:val="bottom"/>
          </w:tcPr>
          <w:p w:rsidR="0008769A" w:rsidRPr="00820AAA" w:rsidRDefault="0008769A" w:rsidP="00DE31F4">
            <w:pPr>
              <w:jc w:val="right"/>
              <w:rPr>
                <w:sz w:val="18"/>
                <w:szCs w:val="18"/>
              </w:rPr>
            </w:pPr>
            <w:r>
              <w:rPr>
                <w:sz w:val="18"/>
                <w:szCs w:val="18"/>
              </w:rPr>
              <w:t>109 447,1</w:t>
            </w:r>
          </w:p>
        </w:tc>
        <w:tc>
          <w:tcPr>
            <w:tcW w:w="709" w:type="dxa"/>
            <w:shd w:val="clear" w:color="auto" w:fill="auto"/>
            <w:noWrap/>
            <w:vAlign w:val="bottom"/>
          </w:tcPr>
          <w:p w:rsidR="0008769A" w:rsidRPr="00820AAA" w:rsidRDefault="0008769A" w:rsidP="00DE31F4">
            <w:pPr>
              <w:jc w:val="right"/>
              <w:rPr>
                <w:sz w:val="18"/>
                <w:szCs w:val="18"/>
              </w:rPr>
            </w:pPr>
            <w:r>
              <w:rPr>
                <w:sz w:val="18"/>
                <w:szCs w:val="18"/>
              </w:rPr>
              <w:t>98,2</w:t>
            </w:r>
          </w:p>
        </w:tc>
        <w:tc>
          <w:tcPr>
            <w:tcW w:w="709" w:type="dxa"/>
            <w:shd w:val="clear" w:color="auto" w:fill="auto"/>
            <w:noWrap/>
            <w:vAlign w:val="bottom"/>
          </w:tcPr>
          <w:p w:rsidR="0008769A" w:rsidRPr="00820AAA" w:rsidRDefault="0008769A" w:rsidP="00DE31F4">
            <w:pPr>
              <w:jc w:val="right"/>
              <w:rPr>
                <w:sz w:val="18"/>
                <w:szCs w:val="18"/>
              </w:rPr>
            </w:pPr>
            <w:r>
              <w:rPr>
                <w:sz w:val="18"/>
                <w:szCs w:val="18"/>
              </w:rPr>
              <w:t>4,6</w:t>
            </w:r>
          </w:p>
        </w:tc>
      </w:tr>
      <w:tr w:rsidR="0008769A" w:rsidRPr="00754D5B" w:rsidTr="00CE0221">
        <w:trPr>
          <w:trHeight w:val="161"/>
        </w:trPr>
        <w:tc>
          <w:tcPr>
            <w:tcW w:w="6379" w:type="dxa"/>
            <w:shd w:val="clear" w:color="auto" w:fill="auto"/>
            <w:vAlign w:val="bottom"/>
          </w:tcPr>
          <w:p w:rsidR="0008769A" w:rsidRPr="00820AAA" w:rsidRDefault="0008769A" w:rsidP="00DE31F4">
            <w:pPr>
              <w:rPr>
                <w:sz w:val="18"/>
                <w:szCs w:val="18"/>
              </w:rPr>
            </w:pPr>
            <w:r w:rsidRPr="00820AAA">
              <w:rPr>
                <w:sz w:val="18"/>
                <w:szCs w:val="18"/>
              </w:rPr>
              <w:t>Отдел образования администрации города Дивногорска</w:t>
            </w:r>
          </w:p>
        </w:tc>
        <w:tc>
          <w:tcPr>
            <w:tcW w:w="1134" w:type="dxa"/>
            <w:shd w:val="clear" w:color="auto" w:fill="auto"/>
            <w:noWrap/>
            <w:vAlign w:val="bottom"/>
          </w:tcPr>
          <w:p w:rsidR="0008769A" w:rsidRPr="00820AAA" w:rsidRDefault="0008769A" w:rsidP="00DE31F4">
            <w:pPr>
              <w:jc w:val="right"/>
              <w:rPr>
                <w:sz w:val="18"/>
                <w:szCs w:val="18"/>
              </w:rPr>
            </w:pPr>
            <w:r>
              <w:rPr>
                <w:sz w:val="18"/>
                <w:szCs w:val="18"/>
              </w:rPr>
              <w:t>1 011 998,1</w:t>
            </w:r>
          </w:p>
        </w:tc>
        <w:tc>
          <w:tcPr>
            <w:tcW w:w="1275" w:type="dxa"/>
            <w:shd w:val="clear" w:color="auto" w:fill="auto"/>
            <w:noWrap/>
            <w:vAlign w:val="bottom"/>
          </w:tcPr>
          <w:p w:rsidR="0008769A" w:rsidRPr="00820AAA" w:rsidRDefault="0008769A" w:rsidP="00DE31F4">
            <w:pPr>
              <w:jc w:val="right"/>
              <w:rPr>
                <w:sz w:val="18"/>
                <w:szCs w:val="18"/>
              </w:rPr>
            </w:pPr>
            <w:r>
              <w:rPr>
                <w:sz w:val="18"/>
                <w:szCs w:val="18"/>
              </w:rPr>
              <w:t>1 002 073,5</w:t>
            </w:r>
          </w:p>
        </w:tc>
        <w:tc>
          <w:tcPr>
            <w:tcW w:w="709" w:type="dxa"/>
            <w:shd w:val="clear" w:color="auto" w:fill="auto"/>
            <w:noWrap/>
            <w:vAlign w:val="bottom"/>
          </w:tcPr>
          <w:p w:rsidR="0008769A" w:rsidRPr="00820AAA" w:rsidRDefault="0008769A" w:rsidP="00DE31F4">
            <w:pPr>
              <w:jc w:val="right"/>
              <w:rPr>
                <w:sz w:val="18"/>
                <w:szCs w:val="18"/>
              </w:rPr>
            </w:pPr>
            <w:r>
              <w:rPr>
                <w:sz w:val="18"/>
                <w:szCs w:val="18"/>
              </w:rPr>
              <w:t>99,0</w:t>
            </w:r>
          </w:p>
        </w:tc>
        <w:tc>
          <w:tcPr>
            <w:tcW w:w="709" w:type="dxa"/>
            <w:shd w:val="clear" w:color="auto" w:fill="auto"/>
            <w:noWrap/>
            <w:vAlign w:val="bottom"/>
          </w:tcPr>
          <w:p w:rsidR="0008769A" w:rsidRPr="00820AAA" w:rsidRDefault="0008769A" w:rsidP="00DE31F4">
            <w:pPr>
              <w:jc w:val="right"/>
              <w:rPr>
                <w:sz w:val="18"/>
                <w:szCs w:val="18"/>
              </w:rPr>
            </w:pPr>
            <w:r>
              <w:rPr>
                <w:sz w:val="18"/>
                <w:szCs w:val="18"/>
              </w:rPr>
              <w:t>42,4</w:t>
            </w:r>
          </w:p>
        </w:tc>
      </w:tr>
      <w:tr w:rsidR="0008769A" w:rsidRPr="00754D5B" w:rsidTr="00CE0221">
        <w:trPr>
          <w:trHeight w:val="277"/>
        </w:trPr>
        <w:tc>
          <w:tcPr>
            <w:tcW w:w="6379" w:type="dxa"/>
            <w:shd w:val="clear" w:color="auto" w:fill="auto"/>
            <w:vAlign w:val="bottom"/>
          </w:tcPr>
          <w:p w:rsidR="0008769A" w:rsidRPr="00820AAA" w:rsidRDefault="0008769A" w:rsidP="00DE31F4">
            <w:pPr>
              <w:rPr>
                <w:sz w:val="18"/>
                <w:szCs w:val="18"/>
              </w:rPr>
            </w:pPr>
            <w:r w:rsidRPr="00820AAA">
              <w:rPr>
                <w:sz w:val="18"/>
                <w:szCs w:val="18"/>
              </w:rPr>
              <w:t>МСКУ по ведению бюджетного учета «Межведомственная бухгалтерия»</w:t>
            </w:r>
          </w:p>
        </w:tc>
        <w:tc>
          <w:tcPr>
            <w:tcW w:w="1134" w:type="dxa"/>
            <w:shd w:val="clear" w:color="auto" w:fill="auto"/>
            <w:noWrap/>
            <w:vAlign w:val="bottom"/>
          </w:tcPr>
          <w:p w:rsidR="0008769A" w:rsidRPr="00820AAA" w:rsidRDefault="001E445F" w:rsidP="00DE31F4">
            <w:pPr>
              <w:jc w:val="right"/>
              <w:rPr>
                <w:sz w:val="18"/>
                <w:szCs w:val="18"/>
              </w:rPr>
            </w:pPr>
            <w:r>
              <w:rPr>
                <w:sz w:val="18"/>
                <w:szCs w:val="18"/>
              </w:rPr>
              <w:t>36 924,8</w:t>
            </w:r>
          </w:p>
        </w:tc>
        <w:tc>
          <w:tcPr>
            <w:tcW w:w="1275" w:type="dxa"/>
            <w:shd w:val="clear" w:color="auto" w:fill="auto"/>
            <w:noWrap/>
            <w:vAlign w:val="bottom"/>
          </w:tcPr>
          <w:p w:rsidR="0008769A" w:rsidRPr="00820AAA" w:rsidRDefault="001E445F" w:rsidP="00DE31F4">
            <w:pPr>
              <w:jc w:val="right"/>
              <w:rPr>
                <w:sz w:val="18"/>
                <w:szCs w:val="18"/>
              </w:rPr>
            </w:pPr>
            <w:r>
              <w:rPr>
                <w:sz w:val="18"/>
                <w:szCs w:val="18"/>
              </w:rPr>
              <w:t>36 880,8</w:t>
            </w:r>
          </w:p>
        </w:tc>
        <w:tc>
          <w:tcPr>
            <w:tcW w:w="709" w:type="dxa"/>
            <w:shd w:val="clear" w:color="auto" w:fill="auto"/>
            <w:noWrap/>
            <w:vAlign w:val="bottom"/>
          </w:tcPr>
          <w:p w:rsidR="0008769A" w:rsidRPr="00820AAA" w:rsidRDefault="001E445F" w:rsidP="00DE31F4">
            <w:pPr>
              <w:jc w:val="right"/>
              <w:rPr>
                <w:sz w:val="18"/>
                <w:szCs w:val="18"/>
              </w:rPr>
            </w:pPr>
            <w:r>
              <w:rPr>
                <w:sz w:val="18"/>
                <w:szCs w:val="18"/>
              </w:rPr>
              <w:t>99,9</w:t>
            </w:r>
          </w:p>
        </w:tc>
        <w:tc>
          <w:tcPr>
            <w:tcW w:w="709" w:type="dxa"/>
            <w:shd w:val="clear" w:color="auto" w:fill="auto"/>
            <w:noWrap/>
            <w:vAlign w:val="bottom"/>
          </w:tcPr>
          <w:p w:rsidR="0008769A" w:rsidRPr="00820AAA" w:rsidRDefault="001E445F" w:rsidP="00DE31F4">
            <w:pPr>
              <w:jc w:val="right"/>
              <w:rPr>
                <w:sz w:val="18"/>
                <w:szCs w:val="18"/>
              </w:rPr>
            </w:pPr>
            <w:r>
              <w:rPr>
                <w:sz w:val="18"/>
                <w:szCs w:val="18"/>
              </w:rPr>
              <w:t>1,6</w:t>
            </w:r>
          </w:p>
        </w:tc>
      </w:tr>
      <w:tr w:rsidR="0008769A" w:rsidRPr="00754D5B" w:rsidTr="00CE0221">
        <w:trPr>
          <w:trHeight w:val="281"/>
        </w:trPr>
        <w:tc>
          <w:tcPr>
            <w:tcW w:w="6379" w:type="dxa"/>
            <w:shd w:val="clear" w:color="auto" w:fill="auto"/>
            <w:vAlign w:val="bottom"/>
          </w:tcPr>
          <w:p w:rsidR="0008769A" w:rsidRPr="00820AAA" w:rsidRDefault="0008769A" w:rsidP="00DE31F4">
            <w:pPr>
              <w:rPr>
                <w:sz w:val="18"/>
                <w:szCs w:val="18"/>
              </w:rPr>
            </w:pPr>
            <w:r w:rsidRPr="00820AAA">
              <w:rPr>
                <w:sz w:val="18"/>
                <w:szCs w:val="18"/>
              </w:rPr>
              <w:t>Финансовое управление администрации города Дивногорска</w:t>
            </w:r>
          </w:p>
        </w:tc>
        <w:tc>
          <w:tcPr>
            <w:tcW w:w="1134" w:type="dxa"/>
            <w:shd w:val="clear" w:color="auto" w:fill="auto"/>
            <w:noWrap/>
            <w:vAlign w:val="bottom"/>
          </w:tcPr>
          <w:p w:rsidR="0008769A" w:rsidRPr="00820AAA" w:rsidRDefault="001E445F" w:rsidP="00DE31F4">
            <w:pPr>
              <w:jc w:val="right"/>
              <w:rPr>
                <w:sz w:val="18"/>
                <w:szCs w:val="18"/>
              </w:rPr>
            </w:pPr>
            <w:r>
              <w:rPr>
                <w:sz w:val="18"/>
                <w:szCs w:val="18"/>
              </w:rPr>
              <w:t>49 008,0</w:t>
            </w:r>
          </w:p>
        </w:tc>
        <w:tc>
          <w:tcPr>
            <w:tcW w:w="1275" w:type="dxa"/>
            <w:shd w:val="clear" w:color="auto" w:fill="auto"/>
            <w:noWrap/>
            <w:vAlign w:val="bottom"/>
          </w:tcPr>
          <w:p w:rsidR="0008769A" w:rsidRPr="00820AAA" w:rsidRDefault="001E445F" w:rsidP="00DE31F4">
            <w:pPr>
              <w:jc w:val="right"/>
              <w:rPr>
                <w:sz w:val="18"/>
                <w:szCs w:val="18"/>
              </w:rPr>
            </w:pPr>
            <w:r>
              <w:rPr>
                <w:sz w:val="18"/>
                <w:szCs w:val="18"/>
              </w:rPr>
              <w:t>13 628,3</w:t>
            </w:r>
          </w:p>
        </w:tc>
        <w:tc>
          <w:tcPr>
            <w:tcW w:w="709" w:type="dxa"/>
            <w:shd w:val="clear" w:color="auto" w:fill="auto"/>
            <w:noWrap/>
            <w:vAlign w:val="bottom"/>
          </w:tcPr>
          <w:p w:rsidR="0008769A" w:rsidRPr="00820AAA" w:rsidRDefault="001E445F" w:rsidP="00DE31F4">
            <w:pPr>
              <w:jc w:val="right"/>
              <w:rPr>
                <w:sz w:val="18"/>
                <w:szCs w:val="18"/>
              </w:rPr>
            </w:pPr>
            <w:r>
              <w:rPr>
                <w:sz w:val="18"/>
                <w:szCs w:val="18"/>
              </w:rPr>
              <w:t>27,8</w:t>
            </w:r>
          </w:p>
        </w:tc>
        <w:tc>
          <w:tcPr>
            <w:tcW w:w="709" w:type="dxa"/>
            <w:shd w:val="clear" w:color="auto" w:fill="auto"/>
            <w:noWrap/>
            <w:vAlign w:val="bottom"/>
          </w:tcPr>
          <w:p w:rsidR="0008769A" w:rsidRPr="00820AAA" w:rsidRDefault="001E445F" w:rsidP="00DE31F4">
            <w:pPr>
              <w:jc w:val="right"/>
              <w:rPr>
                <w:sz w:val="18"/>
                <w:szCs w:val="18"/>
              </w:rPr>
            </w:pPr>
            <w:r>
              <w:rPr>
                <w:sz w:val="18"/>
                <w:szCs w:val="18"/>
              </w:rPr>
              <w:t>0,6</w:t>
            </w:r>
          </w:p>
        </w:tc>
      </w:tr>
      <w:tr w:rsidR="0008769A" w:rsidRPr="00754D5B" w:rsidTr="00CE0221">
        <w:trPr>
          <w:trHeight w:val="301"/>
        </w:trPr>
        <w:tc>
          <w:tcPr>
            <w:tcW w:w="6379" w:type="dxa"/>
            <w:shd w:val="clear" w:color="auto" w:fill="auto"/>
            <w:vAlign w:val="bottom"/>
            <w:hideMark/>
          </w:tcPr>
          <w:p w:rsidR="0008769A" w:rsidRPr="00820AAA" w:rsidRDefault="0008769A" w:rsidP="00DE31F4">
            <w:pPr>
              <w:rPr>
                <w:b/>
                <w:sz w:val="18"/>
                <w:szCs w:val="18"/>
              </w:rPr>
            </w:pPr>
            <w:r w:rsidRPr="00820AAA">
              <w:rPr>
                <w:b/>
                <w:sz w:val="18"/>
                <w:szCs w:val="18"/>
              </w:rPr>
              <w:t xml:space="preserve">ВСЕГО РАСХОДОВ </w:t>
            </w:r>
          </w:p>
        </w:tc>
        <w:tc>
          <w:tcPr>
            <w:tcW w:w="1134" w:type="dxa"/>
            <w:shd w:val="clear" w:color="auto" w:fill="auto"/>
            <w:noWrap/>
            <w:vAlign w:val="bottom"/>
          </w:tcPr>
          <w:p w:rsidR="0008769A" w:rsidRPr="00820AAA" w:rsidRDefault="0008769A" w:rsidP="00DE31F4">
            <w:pPr>
              <w:jc w:val="right"/>
              <w:rPr>
                <w:b/>
                <w:sz w:val="18"/>
                <w:szCs w:val="18"/>
              </w:rPr>
            </w:pPr>
          </w:p>
        </w:tc>
        <w:tc>
          <w:tcPr>
            <w:tcW w:w="1275" w:type="dxa"/>
            <w:shd w:val="clear" w:color="auto" w:fill="auto"/>
            <w:noWrap/>
            <w:vAlign w:val="bottom"/>
          </w:tcPr>
          <w:p w:rsidR="0008769A" w:rsidRPr="00820AAA" w:rsidRDefault="0008769A" w:rsidP="00DE31F4">
            <w:pPr>
              <w:jc w:val="right"/>
              <w:rPr>
                <w:b/>
                <w:sz w:val="18"/>
                <w:szCs w:val="18"/>
              </w:rPr>
            </w:pPr>
          </w:p>
        </w:tc>
        <w:tc>
          <w:tcPr>
            <w:tcW w:w="709" w:type="dxa"/>
            <w:shd w:val="clear" w:color="auto" w:fill="auto"/>
            <w:noWrap/>
            <w:vAlign w:val="bottom"/>
          </w:tcPr>
          <w:p w:rsidR="0008769A" w:rsidRPr="00820AAA" w:rsidRDefault="0008769A" w:rsidP="00DE31F4">
            <w:pPr>
              <w:jc w:val="right"/>
              <w:rPr>
                <w:b/>
                <w:sz w:val="18"/>
                <w:szCs w:val="18"/>
              </w:rPr>
            </w:pPr>
          </w:p>
        </w:tc>
        <w:tc>
          <w:tcPr>
            <w:tcW w:w="709" w:type="dxa"/>
            <w:shd w:val="clear" w:color="auto" w:fill="auto"/>
            <w:noWrap/>
            <w:vAlign w:val="bottom"/>
          </w:tcPr>
          <w:p w:rsidR="0008769A" w:rsidRPr="00820AAA" w:rsidRDefault="0008769A" w:rsidP="00DE31F4">
            <w:pPr>
              <w:jc w:val="right"/>
              <w:rPr>
                <w:b/>
                <w:sz w:val="18"/>
                <w:szCs w:val="18"/>
              </w:rPr>
            </w:pPr>
            <w:r w:rsidRPr="00820AAA">
              <w:rPr>
                <w:b/>
                <w:sz w:val="18"/>
                <w:szCs w:val="18"/>
              </w:rPr>
              <w:t>100</w:t>
            </w:r>
          </w:p>
        </w:tc>
      </w:tr>
    </w:tbl>
    <w:p w:rsidR="003203DB" w:rsidRDefault="002339B3" w:rsidP="00CE0221">
      <w:pPr>
        <w:ind w:firstLine="709"/>
        <w:jc w:val="both"/>
      </w:pPr>
      <w:r>
        <w:lastRenderedPageBreak/>
        <w:t>Наибольшие объемы неисполненных плановых назн</w:t>
      </w:r>
      <w:r w:rsidR="003203DB">
        <w:t xml:space="preserve">ачений в стоимостном выражении </w:t>
      </w:r>
      <w:r>
        <w:t>отмечены</w:t>
      </w:r>
      <w:r w:rsidR="003203DB">
        <w:t xml:space="preserve"> по 3 ГАБС:</w:t>
      </w:r>
    </w:p>
    <w:p w:rsidR="003203DB" w:rsidRDefault="003203DB" w:rsidP="00CE0221">
      <w:pPr>
        <w:ind w:firstLine="709"/>
        <w:jc w:val="both"/>
      </w:pPr>
      <w:r>
        <w:t>А</w:t>
      </w:r>
      <w:r w:rsidR="002339B3">
        <w:t>дминистраци</w:t>
      </w:r>
      <w:r>
        <w:t>я- 24 472,1 тыс. рублей, из них: 2 487,6 тыс. рубле</w:t>
      </w:r>
      <w:proofErr w:type="gramStart"/>
      <w:r>
        <w:t>й-</w:t>
      </w:r>
      <w:proofErr w:type="gramEnd"/>
      <w:r>
        <w:t xml:space="preserve"> за счет экономии по фактической потребности, конкурсных процедур; 19 842,4 тыс. рублей- не использованы </w:t>
      </w:r>
      <w:r w:rsidR="002339B3">
        <w:t xml:space="preserve"> </w:t>
      </w:r>
      <w:r>
        <w:t>средства резервного фонда; а также не освоены предусмотренные средства в рамках исполнения муниципальных программ</w:t>
      </w:r>
      <w:r w:rsidR="00A6538D">
        <w:t xml:space="preserve"> по ЖКХ и учету муниципального имущества.</w:t>
      </w:r>
    </w:p>
    <w:p w:rsidR="003203DB" w:rsidRDefault="002339B3" w:rsidP="00CE0221">
      <w:pPr>
        <w:ind w:firstLine="709"/>
        <w:jc w:val="both"/>
      </w:pPr>
      <w:r>
        <w:t>МКУ УСГХ</w:t>
      </w:r>
      <w:r w:rsidR="00A6538D">
        <w:t xml:space="preserve"> – 138 779,5 тыс. рублей, из них: 41 230,9 тыс. рублей по дорожному хозяйству, 26 182,9 тыс. рублей по переселению граждан, 55 935,2 тыс. рублей </w:t>
      </w:r>
      <w:r w:rsidR="00C17E65">
        <w:t xml:space="preserve">- </w:t>
      </w:r>
      <w:r w:rsidR="00A6538D">
        <w:t xml:space="preserve">не освоены капвложения </w:t>
      </w:r>
      <w:r w:rsidR="003203DB">
        <w:t xml:space="preserve"> </w:t>
      </w:r>
      <w:r w:rsidR="00A6538D">
        <w:t xml:space="preserve">в </w:t>
      </w:r>
      <w:r w:rsidR="00C17E65">
        <w:t>строительство объектов коммунального хозяйства, 13 837,7 тыс. рубле</w:t>
      </w:r>
      <w:proofErr w:type="gramStart"/>
      <w:r w:rsidR="00C17E65">
        <w:t>й-</w:t>
      </w:r>
      <w:proofErr w:type="gramEnd"/>
      <w:r w:rsidR="00C17E65">
        <w:t xml:space="preserve"> не освоены средства, выделенные на благоустройство.</w:t>
      </w:r>
    </w:p>
    <w:p w:rsidR="0008769A" w:rsidRDefault="0085014E" w:rsidP="00CE0221">
      <w:pPr>
        <w:ind w:firstLine="709"/>
        <w:jc w:val="both"/>
      </w:pPr>
      <w:r>
        <w:t>Ф</w:t>
      </w:r>
      <w:r w:rsidR="003203DB">
        <w:t>инансовое управление администрации города</w:t>
      </w:r>
      <w:r>
        <w:t xml:space="preserve"> – 35 379,7 тыс. рублей, из них: 25 108,3 тыс. рублей – резерв средств по финансовому управлению, 10 000,0 тыс. рубле</w:t>
      </w:r>
      <w:proofErr w:type="gramStart"/>
      <w:r>
        <w:t>й-</w:t>
      </w:r>
      <w:proofErr w:type="gramEnd"/>
      <w:r>
        <w:t xml:space="preserve"> средст</w:t>
      </w:r>
      <w:r w:rsidR="0008769A">
        <w:t>ва на исполнение судебных актов за счет казны.</w:t>
      </w:r>
    </w:p>
    <w:p w:rsidR="001E445F" w:rsidRPr="00E13E00" w:rsidRDefault="003203DB" w:rsidP="00CE0221">
      <w:pPr>
        <w:ind w:firstLine="709"/>
        <w:jc w:val="both"/>
        <w:rPr>
          <w:rFonts w:eastAsia="Calibri"/>
          <w:b/>
          <w:color w:val="000000"/>
        </w:rPr>
      </w:pPr>
      <w:r>
        <w:t xml:space="preserve"> </w:t>
      </w:r>
      <w:r w:rsidR="00042714" w:rsidRPr="00CE0221">
        <w:rPr>
          <w:rFonts w:eastAsia="Calibri"/>
          <w:b/>
          <w:color w:val="000000"/>
        </w:rPr>
        <w:t>5.3.</w:t>
      </w:r>
      <w:r w:rsidR="001E445F" w:rsidRPr="00CE0221">
        <w:rPr>
          <w:rFonts w:eastAsia="Calibri"/>
          <w:b/>
          <w:color w:val="000000"/>
        </w:rPr>
        <w:t>Исполнение бюджета</w:t>
      </w:r>
      <w:r w:rsidR="001E445F" w:rsidRPr="001E445F">
        <w:rPr>
          <w:rFonts w:eastAsia="Calibri"/>
          <w:color w:val="000000"/>
        </w:rPr>
        <w:t xml:space="preserve"> </w:t>
      </w:r>
      <w:r w:rsidR="001E445F" w:rsidRPr="00E13E00">
        <w:rPr>
          <w:rFonts w:eastAsia="Calibri"/>
          <w:b/>
          <w:color w:val="000000"/>
        </w:rPr>
        <w:t xml:space="preserve">в рамках </w:t>
      </w:r>
      <w:r w:rsidR="003875CA">
        <w:rPr>
          <w:rFonts w:eastAsia="Calibri"/>
          <w:b/>
          <w:color w:val="000000"/>
        </w:rPr>
        <w:t xml:space="preserve">реализации </w:t>
      </w:r>
      <w:r w:rsidR="001E445F" w:rsidRPr="00E13E00">
        <w:rPr>
          <w:rFonts w:eastAsia="Calibri"/>
          <w:b/>
          <w:color w:val="000000"/>
        </w:rPr>
        <w:t>национальных проектов</w:t>
      </w:r>
    </w:p>
    <w:p w:rsidR="007F5942" w:rsidRDefault="007F5942" w:rsidP="00CE0221">
      <w:pPr>
        <w:autoSpaceDE w:val="0"/>
        <w:autoSpaceDN w:val="0"/>
        <w:adjustRightInd w:val="0"/>
        <w:ind w:firstLine="709"/>
        <w:jc w:val="both"/>
        <w:rPr>
          <w:rFonts w:eastAsia="Calibri"/>
          <w:color w:val="000000"/>
        </w:rPr>
      </w:pPr>
      <w:r>
        <w:rPr>
          <w:rFonts w:eastAsia="Calibri"/>
          <w:color w:val="000000"/>
        </w:rPr>
        <w:t>Анализ реализации нацпроектов проведен КСО в рамках проверочного мероприятия.</w:t>
      </w:r>
    </w:p>
    <w:p w:rsidR="001E445F" w:rsidRDefault="001E445F" w:rsidP="00CE0221">
      <w:pPr>
        <w:autoSpaceDE w:val="0"/>
        <w:autoSpaceDN w:val="0"/>
        <w:adjustRightInd w:val="0"/>
        <w:ind w:firstLine="709"/>
        <w:jc w:val="both"/>
        <w:rPr>
          <w:rFonts w:eastAsia="Calibri"/>
          <w:color w:val="000000"/>
        </w:rPr>
      </w:pPr>
      <w:r>
        <w:rPr>
          <w:rFonts w:eastAsia="Calibri"/>
          <w:color w:val="000000"/>
        </w:rPr>
        <w:t>Дивногорск</w:t>
      </w:r>
      <w:r w:rsidRPr="002B61FB">
        <w:rPr>
          <w:rFonts w:eastAsia="Calibri"/>
          <w:color w:val="000000"/>
        </w:rPr>
        <w:t xml:space="preserve"> в 202</w:t>
      </w:r>
      <w:r w:rsidR="00E13E00">
        <w:rPr>
          <w:rFonts w:eastAsia="Calibri"/>
          <w:color w:val="000000"/>
        </w:rPr>
        <w:t>4</w:t>
      </w:r>
      <w:r w:rsidRPr="002B61FB">
        <w:rPr>
          <w:rFonts w:eastAsia="Calibri"/>
          <w:color w:val="000000"/>
        </w:rPr>
        <w:t xml:space="preserve"> году </w:t>
      </w:r>
      <w:r w:rsidRPr="00244F48">
        <w:rPr>
          <w:rFonts w:eastAsia="Calibri"/>
          <w:color w:val="000000"/>
        </w:rPr>
        <w:t>в составе муниципальных программ осуществлял реализаци</w:t>
      </w:r>
      <w:r>
        <w:rPr>
          <w:rFonts w:eastAsia="Calibri"/>
          <w:color w:val="000000"/>
        </w:rPr>
        <w:t>ю</w:t>
      </w:r>
      <w:r w:rsidRPr="00244F48">
        <w:rPr>
          <w:rFonts w:eastAsia="Calibri"/>
          <w:color w:val="000000"/>
        </w:rPr>
        <w:t xml:space="preserve"> следующих </w:t>
      </w:r>
      <w:r w:rsidRPr="00C814C6">
        <w:rPr>
          <w:rFonts w:eastAsia="Calibri"/>
          <w:color w:val="000000"/>
        </w:rPr>
        <w:t>национальных проектов</w:t>
      </w:r>
      <w:r>
        <w:rPr>
          <w:rFonts w:eastAsia="Calibri"/>
          <w:color w:val="000000"/>
        </w:rPr>
        <w:t>: «Образование»</w:t>
      </w:r>
      <w:r w:rsidRPr="00244F48">
        <w:rPr>
          <w:rFonts w:eastAsia="Calibri"/>
          <w:color w:val="000000"/>
        </w:rPr>
        <w:t xml:space="preserve"> </w:t>
      </w:r>
      <w:r>
        <w:rPr>
          <w:rFonts w:eastAsia="Calibri"/>
          <w:color w:val="000000"/>
        </w:rPr>
        <w:t>и  «Жилье и городская среда»</w:t>
      </w:r>
      <w:r w:rsidRPr="00244F48">
        <w:rPr>
          <w:rFonts w:eastAsia="Calibri"/>
          <w:color w:val="000000"/>
        </w:rPr>
        <w:t xml:space="preserve">. </w:t>
      </w:r>
      <w:r w:rsidRPr="002B61FB">
        <w:rPr>
          <w:rFonts w:eastAsia="Calibri"/>
          <w:color w:val="000000"/>
        </w:rPr>
        <w:t xml:space="preserve">Реализацию федеральных проектов обеспечивали </w:t>
      </w:r>
      <w:r>
        <w:rPr>
          <w:rFonts w:eastAsia="Calibri"/>
          <w:color w:val="000000"/>
        </w:rPr>
        <w:t xml:space="preserve">отдел образования </w:t>
      </w:r>
      <w:r w:rsidRPr="00244F48">
        <w:rPr>
          <w:rFonts w:eastAsia="Calibri"/>
          <w:color w:val="000000"/>
        </w:rPr>
        <w:t>и МКУ УСГХ.</w:t>
      </w:r>
    </w:p>
    <w:p w:rsidR="001E445F" w:rsidRPr="00C814C6" w:rsidRDefault="001E445F" w:rsidP="00CE0221">
      <w:pPr>
        <w:autoSpaceDE w:val="0"/>
        <w:autoSpaceDN w:val="0"/>
        <w:adjustRightInd w:val="0"/>
        <w:ind w:firstLine="709"/>
        <w:jc w:val="both"/>
        <w:rPr>
          <w:rFonts w:eastAsia="Calibri"/>
          <w:color w:val="000000"/>
        </w:rPr>
      </w:pPr>
      <w:r w:rsidRPr="00244F48">
        <w:rPr>
          <w:rFonts w:eastAsia="Calibri"/>
          <w:color w:val="000000"/>
        </w:rPr>
        <w:t>Бюджетные назначения утверждены в объеме</w:t>
      </w:r>
      <w:r w:rsidRPr="00244F48">
        <w:rPr>
          <w:rFonts w:eastAsia="Calibri"/>
          <w:b/>
          <w:color w:val="000000"/>
        </w:rPr>
        <w:t xml:space="preserve"> </w:t>
      </w:r>
      <w:r w:rsidR="00B01AF1">
        <w:rPr>
          <w:rFonts w:eastAsia="Calibri"/>
          <w:color w:val="000000"/>
        </w:rPr>
        <w:t>493 983,0 тыс</w:t>
      </w:r>
      <w:r w:rsidRPr="00C814C6">
        <w:rPr>
          <w:rFonts w:eastAsia="Calibri"/>
          <w:color w:val="000000"/>
        </w:rPr>
        <w:t>. рублей,</w:t>
      </w:r>
      <w:r w:rsidRPr="00244F48">
        <w:rPr>
          <w:rFonts w:eastAsia="Calibri"/>
          <w:b/>
          <w:color w:val="000000"/>
        </w:rPr>
        <w:t xml:space="preserve"> </w:t>
      </w:r>
      <w:r w:rsidRPr="00244F48">
        <w:rPr>
          <w:rFonts w:eastAsia="Calibri"/>
          <w:color w:val="000000"/>
        </w:rPr>
        <w:t>исполнено из них</w:t>
      </w:r>
      <w:r w:rsidRPr="00244F48">
        <w:rPr>
          <w:rFonts w:eastAsia="Calibri"/>
          <w:b/>
          <w:color w:val="000000"/>
        </w:rPr>
        <w:t xml:space="preserve">  </w:t>
      </w:r>
      <w:r w:rsidR="00B01AF1">
        <w:rPr>
          <w:rFonts w:eastAsia="Calibri"/>
          <w:color w:val="000000"/>
        </w:rPr>
        <w:t>468 520,9 тыс</w:t>
      </w:r>
      <w:r w:rsidRPr="00C814C6">
        <w:rPr>
          <w:rFonts w:eastAsia="Calibri"/>
          <w:color w:val="000000"/>
        </w:rPr>
        <w:t xml:space="preserve">. рублей, или </w:t>
      </w:r>
      <w:r w:rsidR="00B01AF1">
        <w:rPr>
          <w:rFonts w:eastAsia="Calibri"/>
          <w:color w:val="000000"/>
        </w:rPr>
        <w:t>94,8</w:t>
      </w:r>
      <w:r w:rsidRPr="00C814C6">
        <w:rPr>
          <w:rFonts w:eastAsia="Calibri"/>
          <w:color w:val="000000"/>
        </w:rPr>
        <w:t>%.</w:t>
      </w:r>
    </w:p>
    <w:p w:rsidR="0056280A" w:rsidRDefault="001E445F" w:rsidP="00CE0221">
      <w:pPr>
        <w:autoSpaceDE w:val="0"/>
        <w:autoSpaceDN w:val="0"/>
        <w:adjustRightInd w:val="0"/>
        <w:ind w:firstLine="709"/>
        <w:jc w:val="both"/>
        <w:rPr>
          <w:rFonts w:eastAsia="Calibri"/>
          <w:color w:val="000000"/>
        </w:rPr>
      </w:pPr>
      <w:r w:rsidRPr="00244F48">
        <w:rPr>
          <w:rFonts w:eastAsia="Calibri"/>
          <w:color w:val="000000"/>
        </w:rPr>
        <w:t xml:space="preserve">В составе национального проекта </w:t>
      </w:r>
      <w:r w:rsidRPr="00244F48">
        <w:rPr>
          <w:rFonts w:eastAsia="Calibri"/>
          <w:b/>
          <w:color w:val="000000"/>
        </w:rPr>
        <w:t>«Образование»</w:t>
      </w:r>
      <w:r w:rsidRPr="00244F48">
        <w:rPr>
          <w:rFonts w:eastAsia="Calibri"/>
          <w:color w:val="000000"/>
        </w:rPr>
        <w:t xml:space="preserve"> город участвовал в реализации проект</w:t>
      </w:r>
      <w:r w:rsidR="00B01AF1">
        <w:rPr>
          <w:rFonts w:eastAsia="Calibri"/>
          <w:color w:val="000000"/>
        </w:rPr>
        <w:t>а</w:t>
      </w:r>
      <w:r>
        <w:rPr>
          <w:rFonts w:eastAsia="Calibri"/>
          <w:color w:val="000000"/>
        </w:rPr>
        <w:t xml:space="preserve"> </w:t>
      </w:r>
      <w:r w:rsidRPr="00244F48">
        <w:rPr>
          <w:rFonts w:eastAsia="Calibri"/>
          <w:color w:val="000000"/>
        </w:rPr>
        <w:t xml:space="preserve"> «Патриотическое воспитание граждан РФ»</w:t>
      </w:r>
      <w:r w:rsidR="00B01AF1">
        <w:rPr>
          <w:rFonts w:eastAsia="Calibri"/>
          <w:color w:val="000000"/>
        </w:rPr>
        <w:t>.</w:t>
      </w:r>
      <w:r>
        <w:rPr>
          <w:rFonts w:eastAsia="Calibri"/>
          <w:color w:val="000000"/>
        </w:rPr>
        <w:t xml:space="preserve"> </w:t>
      </w:r>
      <w:proofErr w:type="gramStart"/>
      <w:r w:rsidR="0092473A" w:rsidRPr="0092473A">
        <w:rPr>
          <w:rFonts w:eastAsia="Calibri"/>
          <w:color w:val="000000"/>
        </w:rPr>
        <w:t xml:space="preserve">МП </w:t>
      </w:r>
      <w:r w:rsidR="0092473A">
        <w:rPr>
          <w:rFonts w:eastAsia="Calibri"/>
          <w:color w:val="000000"/>
        </w:rPr>
        <w:t>«Система образования города Дивногорска»</w:t>
      </w:r>
      <w:r w:rsidR="0092473A" w:rsidRPr="0092473A">
        <w:t xml:space="preserve"> </w:t>
      </w:r>
      <w:r w:rsidR="0092473A">
        <w:t>для о</w:t>
      </w:r>
      <w:r w:rsidR="0092473A" w:rsidRPr="0092473A">
        <w:rPr>
          <w:rFonts w:eastAsia="Calibri"/>
          <w:color w:val="000000"/>
        </w:rPr>
        <w:t>беспеч</w:t>
      </w:r>
      <w:r w:rsidR="0092473A">
        <w:rPr>
          <w:rFonts w:eastAsia="Calibri"/>
          <w:color w:val="000000"/>
        </w:rPr>
        <w:t>ения</w:t>
      </w:r>
      <w:r w:rsidR="0092473A" w:rsidRPr="0092473A">
        <w:rPr>
          <w:rFonts w:eastAsia="Calibri"/>
          <w:color w:val="000000"/>
        </w:rPr>
        <w:t xml:space="preserve"> реализаци</w:t>
      </w:r>
      <w:r w:rsidR="0092473A">
        <w:rPr>
          <w:rFonts w:eastAsia="Calibri"/>
          <w:color w:val="000000"/>
        </w:rPr>
        <w:t>и</w:t>
      </w:r>
      <w:r w:rsidR="0092473A" w:rsidRPr="0092473A">
        <w:rPr>
          <w:rFonts w:eastAsia="Calibri"/>
          <w:color w:val="000000"/>
        </w:rPr>
        <w:t xml:space="preserve"> федеральных проектов</w:t>
      </w:r>
      <w:r w:rsidR="0092473A">
        <w:rPr>
          <w:rFonts w:eastAsia="Calibri"/>
          <w:color w:val="000000"/>
        </w:rPr>
        <w:t xml:space="preserve"> в рамках НП  предусмотрены  3 целевых индикатора, характеризующих 100% разработку и внедрение </w:t>
      </w:r>
      <w:r w:rsidR="00962CE0">
        <w:rPr>
          <w:rFonts w:eastAsia="Calibri"/>
          <w:color w:val="000000"/>
        </w:rPr>
        <w:t xml:space="preserve">программ воспитания обучающихся в общеобразовательных организациях, увеличение численности детей и молодежи до 371 человека, вовлеченных в социальную активность через патриотические проекты, создание условий для развития системы </w:t>
      </w:r>
      <w:proofErr w:type="spellStart"/>
      <w:r w:rsidR="00962CE0">
        <w:rPr>
          <w:rFonts w:eastAsia="Calibri"/>
          <w:color w:val="000000"/>
        </w:rPr>
        <w:t>межпоколенческого</w:t>
      </w:r>
      <w:proofErr w:type="spellEnd"/>
      <w:r w:rsidR="00962CE0">
        <w:rPr>
          <w:rFonts w:eastAsia="Calibri"/>
          <w:color w:val="000000"/>
        </w:rPr>
        <w:t xml:space="preserve"> взаимодействия и патриотическое воспитание детей (6 человек). </w:t>
      </w:r>
      <w:proofErr w:type="gramEnd"/>
    </w:p>
    <w:p w:rsidR="001E445F" w:rsidRDefault="001E445F" w:rsidP="00CE0221">
      <w:pPr>
        <w:autoSpaceDE w:val="0"/>
        <w:autoSpaceDN w:val="0"/>
        <w:adjustRightInd w:val="0"/>
        <w:ind w:firstLine="709"/>
        <w:jc w:val="both"/>
        <w:rPr>
          <w:rFonts w:eastAsia="Calibri"/>
          <w:bCs/>
          <w:color w:val="000000"/>
        </w:rPr>
      </w:pPr>
      <w:r w:rsidRPr="00244F48">
        <w:rPr>
          <w:rFonts w:eastAsia="Calibri"/>
          <w:color w:val="000000"/>
        </w:rPr>
        <w:t xml:space="preserve">На реализацию мероприятий </w:t>
      </w:r>
      <w:r>
        <w:rPr>
          <w:rFonts w:eastAsia="Calibri"/>
          <w:color w:val="000000"/>
        </w:rPr>
        <w:t xml:space="preserve">были </w:t>
      </w:r>
      <w:r w:rsidRPr="00244F48">
        <w:rPr>
          <w:rFonts w:eastAsia="Calibri"/>
          <w:color w:val="000000"/>
        </w:rPr>
        <w:t xml:space="preserve">предусмотрены </w:t>
      </w:r>
      <w:r w:rsidRPr="00244F48">
        <w:rPr>
          <w:rFonts w:eastAsia="Calibri"/>
          <w:bCs/>
          <w:color w:val="000000"/>
        </w:rPr>
        <w:t xml:space="preserve">субсидии </w:t>
      </w:r>
      <w:r>
        <w:rPr>
          <w:rFonts w:eastAsia="Calibri"/>
          <w:bCs/>
          <w:color w:val="000000"/>
        </w:rPr>
        <w:t xml:space="preserve">на оплату труда советников директоров образовательных </w:t>
      </w:r>
      <w:r w:rsidR="00B01AF1">
        <w:rPr>
          <w:rFonts w:eastAsia="Calibri"/>
          <w:bCs/>
          <w:color w:val="000000"/>
        </w:rPr>
        <w:t>учреждений-</w:t>
      </w:r>
      <w:r>
        <w:rPr>
          <w:rFonts w:eastAsia="Calibri"/>
          <w:bCs/>
          <w:color w:val="000000"/>
        </w:rPr>
        <w:t xml:space="preserve"> </w:t>
      </w:r>
      <w:r w:rsidR="008F2660">
        <w:rPr>
          <w:rFonts w:eastAsia="Calibri"/>
          <w:bCs/>
          <w:color w:val="000000"/>
        </w:rPr>
        <w:t>2 44</w:t>
      </w:r>
      <w:r w:rsidR="00FE2FD5">
        <w:rPr>
          <w:rFonts w:eastAsia="Calibri"/>
          <w:bCs/>
          <w:color w:val="000000"/>
        </w:rPr>
        <w:t>1</w:t>
      </w:r>
      <w:r w:rsidR="008F2660">
        <w:rPr>
          <w:rFonts w:eastAsia="Calibri"/>
          <w:bCs/>
          <w:color w:val="000000"/>
        </w:rPr>
        <w:t>,</w:t>
      </w:r>
      <w:r w:rsidR="00B01AF1">
        <w:rPr>
          <w:rFonts w:eastAsia="Calibri"/>
          <w:bCs/>
          <w:color w:val="000000"/>
        </w:rPr>
        <w:t> 04 тыс</w:t>
      </w:r>
      <w:r>
        <w:rPr>
          <w:rFonts w:eastAsia="Calibri"/>
          <w:bCs/>
          <w:color w:val="000000"/>
        </w:rPr>
        <w:t xml:space="preserve">. рублей, </w:t>
      </w:r>
      <w:r w:rsidRPr="008C0771">
        <w:rPr>
          <w:rFonts w:eastAsia="Calibri"/>
          <w:bCs/>
          <w:color w:val="000000"/>
        </w:rPr>
        <w:t>которые освоены</w:t>
      </w:r>
      <w:r w:rsidR="00B01AF1">
        <w:rPr>
          <w:rFonts w:eastAsia="Calibri"/>
          <w:bCs/>
          <w:color w:val="000000"/>
        </w:rPr>
        <w:t xml:space="preserve"> в объеме</w:t>
      </w:r>
      <w:r w:rsidRPr="008C0771">
        <w:rPr>
          <w:rFonts w:eastAsia="Calibri"/>
          <w:bCs/>
          <w:color w:val="000000"/>
        </w:rPr>
        <w:t xml:space="preserve"> </w:t>
      </w:r>
      <w:r w:rsidR="00B01AF1">
        <w:rPr>
          <w:rFonts w:eastAsia="Calibri"/>
          <w:bCs/>
          <w:color w:val="000000"/>
        </w:rPr>
        <w:t>2</w:t>
      </w:r>
      <w:r w:rsidR="00FE2FD5">
        <w:rPr>
          <w:rFonts w:eastAsia="Calibri"/>
          <w:bCs/>
          <w:color w:val="000000"/>
        </w:rPr>
        <w:t> </w:t>
      </w:r>
      <w:r w:rsidR="00B01AF1">
        <w:rPr>
          <w:rFonts w:eastAsia="Calibri"/>
          <w:bCs/>
          <w:color w:val="000000"/>
        </w:rPr>
        <w:t>44</w:t>
      </w:r>
      <w:r w:rsidR="00FE2FD5">
        <w:rPr>
          <w:rFonts w:eastAsia="Calibri"/>
          <w:bCs/>
          <w:color w:val="000000"/>
        </w:rPr>
        <w:t>0,</w:t>
      </w:r>
      <w:r w:rsidR="00B01AF1">
        <w:rPr>
          <w:rFonts w:eastAsia="Calibri"/>
          <w:bCs/>
          <w:color w:val="000000"/>
        </w:rPr>
        <w:t> 99 тыс. рублей</w:t>
      </w:r>
      <w:r>
        <w:rPr>
          <w:rFonts w:eastAsia="Calibri"/>
          <w:bCs/>
          <w:color w:val="000000"/>
        </w:rPr>
        <w:t>.</w:t>
      </w:r>
      <w:r w:rsidR="00E13E00">
        <w:rPr>
          <w:rFonts w:eastAsia="Calibri"/>
          <w:bCs/>
          <w:color w:val="000000"/>
        </w:rPr>
        <w:t xml:space="preserve"> По результату мониторинга реализации НП, Контрольн</w:t>
      </w:r>
      <w:proofErr w:type="gramStart"/>
      <w:r w:rsidR="00E13E00">
        <w:rPr>
          <w:rFonts w:eastAsia="Calibri"/>
          <w:bCs/>
          <w:color w:val="000000"/>
        </w:rPr>
        <w:t>о-</w:t>
      </w:r>
      <w:proofErr w:type="gramEnd"/>
      <w:r w:rsidR="00E13E00">
        <w:rPr>
          <w:rFonts w:eastAsia="Calibri"/>
          <w:bCs/>
          <w:color w:val="000000"/>
        </w:rPr>
        <w:t xml:space="preserve"> счетным органом нарушений не выявлено.</w:t>
      </w:r>
    </w:p>
    <w:p w:rsidR="001E445F" w:rsidRPr="00244F48" w:rsidRDefault="001E445F" w:rsidP="00CE0221">
      <w:pPr>
        <w:autoSpaceDE w:val="0"/>
        <w:autoSpaceDN w:val="0"/>
        <w:adjustRightInd w:val="0"/>
        <w:ind w:firstLine="709"/>
        <w:jc w:val="both"/>
        <w:rPr>
          <w:rFonts w:eastAsia="Calibri"/>
          <w:color w:val="000000"/>
        </w:rPr>
      </w:pPr>
      <w:r w:rsidRPr="00244F48">
        <w:rPr>
          <w:rFonts w:eastAsia="Calibri"/>
          <w:color w:val="000000"/>
        </w:rPr>
        <w:t xml:space="preserve">В составе национального проекта </w:t>
      </w:r>
      <w:r w:rsidRPr="00244F48">
        <w:rPr>
          <w:rFonts w:eastAsia="Calibri"/>
          <w:b/>
          <w:color w:val="000000"/>
        </w:rPr>
        <w:t>«Жилье и городская среда»</w:t>
      </w:r>
      <w:r w:rsidRPr="00244F48">
        <w:rPr>
          <w:rFonts w:eastAsia="Calibri"/>
          <w:color w:val="000000"/>
        </w:rPr>
        <w:t xml:space="preserve"> город участв</w:t>
      </w:r>
      <w:r>
        <w:rPr>
          <w:rFonts w:eastAsia="Calibri"/>
          <w:color w:val="000000"/>
        </w:rPr>
        <w:t>овал</w:t>
      </w:r>
      <w:r w:rsidRPr="00244F48">
        <w:rPr>
          <w:rFonts w:eastAsia="Calibri"/>
          <w:color w:val="000000"/>
        </w:rPr>
        <w:t xml:space="preserve"> </w:t>
      </w:r>
      <w:proofErr w:type="gramStart"/>
      <w:r w:rsidRPr="00244F48">
        <w:rPr>
          <w:rFonts w:eastAsia="Calibri"/>
          <w:color w:val="000000"/>
        </w:rPr>
        <w:t>в</w:t>
      </w:r>
      <w:proofErr w:type="gramEnd"/>
      <w:r w:rsidRPr="00244F48">
        <w:rPr>
          <w:rFonts w:eastAsia="Calibri"/>
          <w:color w:val="000000"/>
        </w:rPr>
        <w:t>:</w:t>
      </w:r>
    </w:p>
    <w:p w:rsidR="001E445F" w:rsidRPr="00E01D17" w:rsidRDefault="001E445F" w:rsidP="00CE0221">
      <w:pPr>
        <w:autoSpaceDE w:val="0"/>
        <w:autoSpaceDN w:val="0"/>
        <w:adjustRightInd w:val="0"/>
        <w:ind w:firstLine="709"/>
        <w:jc w:val="both"/>
        <w:rPr>
          <w:rFonts w:eastAsia="Calibri"/>
          <w:bCs/>
          <w:color w:val="000000"/>
        </w:rPr>
      </w:pPr>
      <w:proofErr w:type="gramStart"/>
      <w:r w:rsidRPr="00244F48">
        <w:rPr>
          <w:rFonts w:eastAsia="Calibri"/>
          <w:bCs/>
          <w:color w:val="000000"/>
        </w:rPr>
        <w:t>- Региональном проекте </w:t>
      </w:r>
      <w:r w:rsidRPr="00244F48">
        <w:rPr>
          <w:rFonts w:eastAsia="Calibri"/>
          <w:color w:val="000000"/>
        </w:rPr>
        <w:t>«Обеспечение устойчивого сокращения непригодного для проживания жилищного фонда», на реализацию которого предусмотрены</w:t>
      </w:r>
      <w:r w:rsidRPr="00244F48">
        <w:rPr>
          <w:rFonts w:eastAsia="Calibri"/>
          <w:bCs/>
          <w:color w:val="000000"/>
        </w:rPr>
        <w:t xml:space="preserve"> субсидии на обеспечение мероприятий по переселению гражда</w:t>
      </w:r>
      <w:r>
        <w:rPr>
          <w:rFonts w:eastAsia="Calibri"/>
          <w:bCs/>
          <w:color w:val="000000"/>
        </w:rPr>
        <w:t>н из аварийного жилищного фонда</w:t>
      </w:r>
      <w:r w:rsidRPr="00244F48">
        <w:rPr>
          <w:rFonts w:eastAsia="Calibri"/>
          <w:bCs/>
          <w:color w:val="000000"/>
        </w:rPr>
        <w:t xml:space="preserve"> </w:t>
      </w:r>
      <w:r>
        <w:rPr>
          <w:rFonts w:eastAsia="Calibri"/>
          <w:bCs/>
          <w:color w:val="000000"/>
        </w:rPr>
        <w:t>М</w:t>
      </w:r>
      <w:r w:rsidRPr="00244F48">
        <w:rPr>
          <w:rFonts w:eastAsia="Calibri"/>
          <w:bCs/>
          <w:color w:val="000000"/>
        </w:rPr>
        <w:t xml:space="preserve">КУ </w:t>
      </w:r>
      <w:r>
        <w:rPr>
          <w:rFonts w:eastAsia="Calibri"/>
          <w:bCs/>
          <w:color w:val="000000"/>
        </w:rPr>
        <w:t>УСГХ</w:t>
      </w:r>
      <w:r w:rsidRPr="00244F48">
        <w:rPr>
          <w:rFonts w:eastAsia="Calibri"/>
          <w:bCs/>
          <w:color w:val="000000"/>
        </w:rPr>
        <w:t xml:space="preserve"> в объеме </w:t>
      </w:r>
      <w:r w:rsidR="00B01AF1">
        <w:rPr>
          <w:rFonts w:eastAsia="Calibri"/>
          <w:bCs/>
          <w:color w:val="000000"/>
        </w:rPr>
        <w:t>373</w:t>
      </w:r>
      <w:r w:rsidR="00FE2FD5">
        <w:rPr>
          <w:rFonts w:eastAsia="Calibri"/>
          <w:bCs/>
          <w:color w:val="000000"/>
        </w:rPr>
        <w:t> </w:t>
      </w:r>
      <w:r w:rsidR="00B01AF1">
        <w:rPr>
          <w:rFonts w:eastAsia="Calibri"/>
          <w:bCs/>
          <w:color w:val="000000"/>
        </w:rPr>
        <w:t>792</w:t>
      </w:r>
      <w:r w:rsidR="00FE2FD5">
        <w:rPr>
          <w:rFonts w:eastAsia="Calibri"/>
          <w:bCs/>
          <w:color w:val="000000"/>
        </w:rPr>
        <w:t>,</w:t>
      </w:r>
      <w:r w:rsidR="00B01AF1">
        <w:rPr>
          <w:rFonts w:eastAsia="Calibri"/>
          <w:bCs/>
          <w:color w:val="000000"/>
        </w:rPr>
        <w:t> 2</w:t>
      </w:r>
      <w:r w:rsidR="00FE2FD5">
        <w:rPr>
          <w:rFonts w:eastAsia="Calibri"/>
          <w:bCs/>
          <w:color w:val="000000"/>
        </w:rPr>
        <w:t>1</w:t>
      </w:r>
      <w:r w:rsidR="00B01AF1">
        <w:rPr>
          <w:rFonts w:eastAsia="Calibri"/>
          <w:bCs/>
          <w:color w:val="000000"/>
        </w:rPr>
        <w:t xml:space="preserve"> тыс</w:t>
      </w:r>
      <w:r w:rsidRPr="00244F48">
        <w:rPr>
          <w:rFonts w:eastAsia="Calibri"/>
          <w:bCs/>
          <w:color w:val="000000"/>
        </w:rPr>
        <w:t xml:space="preserve">. рублей, из которых освоено </w:t>
      </w:r>
      <w:r w:rsidR="00B01AF1">
        <w:rPr>
          <w:rFonts w:eastAsia="Calibri"/>
          <w:bCs/>
          <w:color w:val="000000"/>
        </w:rPr>
        <w:t>349</w:t>
      </w:r>
      <w:r w:rsidR="00FE2FD5">
        <w:rPr>
          <w:rFonts w:eastAsia="Calibri"/>
          <w:bCs/>
          <w:color w:val="000000"/>
        </w:rPr>
        <w:t> </w:t>
      </w:r>
      <w:r w:rsidR="00B01AF1">
        <w:rPr>
          <w:rFonts w:eastAsia="Calibri"/>
          <w:bCs/>
          <w:color w:val="000000"/>
        </w:rPr>
        <w:t>099</w:t>
      </w:r>
      <w:r w:rsidR="00FE2FD5">
        <w:rPr>
          <w:rFonts w:eastAsia="Calibri"/>
          <w:bCs/>
          <w:color w:val="000000"/>
        </w:rPr>
        <w:t>,</w:t>
      </w:r>
      <w:r w:rsidR="00B01AF1">
        <w:rPr>
          <w:rFonts w:eastAsia="Calibri"/>
          <w:bCs/>
          <w:color w:val="000000"/>
        </w:rPr>
        <w:t> </w:t>
      </w:r>
      <w:r w:rsidR="00FE2FD5">
        <w:rPr>
          <w:rFonts w:eastAsia="Calibri"/>
          <w:bCs/>
          <w:color w:val="000000"/>
        </w:rPr>
        <w:t>82</w:t>
      </w:r>
      <w:r w:rsidR="00B01AF1">
        <w:rPr>
          <w:rFonts w:eastAsia="Calibri"/>
          <w:bCs/>
          <w:color w:val="000000"/>
        </w:rPr>
        <w:t xml:space="preserve"> тыс</w:t>
      </w:r>
      <w:r w:rsidRPr="00244F48">
        <w:rPr>
          <w:rFonts w:eastAsia="Calibri"/>
          <w:bCs/>
          <w:color w:val="000000"/>
        </w:rPr>
        <w:t>. рублей (</w:t>
      </w:r>
      <w:r w:rsidR="00B01AF1">
        <w:rPr>
          <w:rFonts w:eastAsia="Calibri"/>
          <w:bCs/>
          <w:color w:val="000000"/>
        </w:rPr>
        <w:t>9</w:t>
      </w:r>
      <w:r>
        <w:rPr>
          <w:rFonts w:eastAsia="Calibri"/>
          <w:bCs/>
          <w:color w:val="000000"/>
        </w:rPr>
        <w:t>3</w:t>
      </w:r>
      <w:r w:rsidR="00B01AF1">
        <w:rPr>
          <w:rFonts w:eastAsia="Calibri"/>
          <w:bCs/>
          <w:color w:val="000000"/>
        </w:rPr>
        <w:t>,4</w:t>
      </w:r>
      <w:r w:rsidRPr="00244F48">
        <w:rPr>
          <w:rFonts w:eastAsia="Calibri"/>
          <w:bCs/>
          <w:color w:val="000000"/>
        </w:rPr>
        <w:t>%).</w:t>
      </w:r>
      <w:proofErr w:type="gramEnd"/>
      <w:r w:rsidRPr="00244F48">
        <w:rPr>
          <w:rFonts w:eastAsia="Calibri"/>
          <w:bCs/>
          <w:color w:val="000000"/>
        </w:rPr>
        <w:t xml:space="preserve"> </w:t>
      </w:r>
      <w:r w:rsidRPr="00E01D17">
        <w:rPr>
          <w:rFonts w:eastAsia="Calibri"/>
          <w:bCs/>
          <w:color w:val="000000"/>
        </w:rPr>
        <w:t>Был</w:t>
      </w:r>
      <w:r w:rsidR="006E4C7B">
        <w:rPr>
          <w:rFonts w:eastAsia="Calibri"/>
          <w:bCs/>
          <w:color w:val="000000"/>
        </w:rPr>
        <w:t>а</w:t>
      </w:r>
      <w:r w:rsidRPr="00E01D17">
        <w:rPr>
          <w:rFonts w:eastAsia="Calibri"/>
          <w:bCs/>
          <w:color w:val="000000"/>
        </w:rPr>
        <w:t xml:space="preserve"> </w:t>
      </w:r>
      <w:r w:rsidR="00B01AF1">
        <w:rPr>
          <w:rFonts w:eastAsia="Calibri"/>
          <w:bCs/>
          <w:color w:val="000000"/>
        </w:rPr>
        <w:t>приобретен</w:t>
      </w:r>
      <w:r w:rsidR="006E4C7B">
        <w:rPr>
          <w:rFonts w:eastAsia="Calibri"/>
          <w:bCs/>
          <w:color w:val="000000"/>
        </w:rPr>
        <w:t>а</w:t>
      </w:r>
      <w:r w:rsidR="00B01AF1">
        <w:rPr>
          <w:rFonts w:eastAsia="Calibri"/>
          <w:bCs/>
          <w:color w:val="000000"/>
        </w:rPr>
        <w:t xml:space="preserve"> </w:t>
      </w:r>
      <w:r w:rsidR="006E4C7B">
        <w:rPr>
          <w:rFonts w:eastAsia="Calibri"/>
          <w:bCs/>
          <w:color w:val="000000"/>
        </w:rPr>
        <w:t>71 квартира в 2024 году и произведен окончательный расчет за 34 квартиры (2023 года)</w:t>
      </w:r>
      <w:r w:rsidRPr="00E01D17">
        <w:rPr>
          <w:rFonts w:eastAsia="Calibri"/>
          <w:bCs/>
          <w:color w:val="000000"/>
        </w:rPr>
        <w:t>, а также выплачена граждан</w:t>
      </w:r>
      <w:r w:rsidR="006E4C7B">
        <w:rPr>
          <w:rFonts w:eastAsia="Calibri"/>
          <w:bCs/>
          <w:color w:val="000000"/>
        </w:rPr>
        <w:t xml:space="preserve">ину </w:t>
      </w:r>
      <w:r w:rsidRPr="00E01D17">
        <w:rPr>
          <w:rFonts w:eastAsia="Calibri"/>
          <w:bCs/>
          <w:color w:val="000000"/>
        </w:rPr>
        <w:t>выкупная стоимость за изъятое жилое помещение</w:t>
      </w:r>
      <w:r w:rsidR="009F0D8C">
        <w:rPr>
          <w:rFonts w:eastAsia="Calibri"/>
          <w:bCs/>
          <w:color w:val="000000"/>
        </w:rPr>
        <w:t>.</w:t>
      </w:r>
      <w:r w:rsidR="00962CE0">
        <w:rPr>
          <w:rFonts w:eastAsia="Calibri"/>
          <w:bCs/>
          <w:color w:val="000000"/>
        </w:rPr>
        <w:t xml:space="preserve"> </w:t>
      </w:r>
      <w:proofErr w:type="gramStart"/>
      <w:r w:rsidR="00962CE0" w:rsidRPr="00962CE0">
        <w:rPr>
          <w:rFonts w:eastAsia="Calibri"/>
          <w:bCs/>
          <w:color w:val="000000"/>
        </w:rPr>
        <w:t>МП «Обеспечение доступным и комфортным жильем граждан муниципального образования город Дивногорск» для обеспечения реализации федеральных проектов в рамках НП  предусмотрен</w:t>
      </w:r>
      <w:r w:rsidR="000D40E6">
        <w:rPr>
          <w:rFonts w:eastAsia="Calibri"/>
          <w:bCs/>
          <w:color w:val="000000"/>
        </w:rPr>
        <w:t>ы м</w:t>
      </w:r>
      <w:r w:rsidR="000D40E6" w:rsidRPr="000D40E6">
        <w:rPr>
          <w:rFonts w:eastAsia="Calibri"/>
          <w:bCs/>
          <w:color w:val="000000"/>
        </w:rPr>
        <w:t>ероприяти</w:t>
      </w:r>
      <w:r w:rsidR="000D40E6">
        <w:rPr>
          <w:rFonts w:eastAsia="Calibri"/>
          <w:bCs/>
          <w:color w:val="000000"/>
        </w:rPr>
        <w:t>е</w:t>
      </w:r>
      <w:r w:rsidR="000D40E6" w:rsidRPr="000D40E6">
        <w:rPr>
          <w:rFonts w:eastAsia="Calibri"/>
          <w:bCs/>
          <w:color w:val="000000"/>
        </w:rPr>
        <w:t xml:space="preserve"> </w:t>
      </w:r>
      <w:r w:rsidR="000D40E6">
        <w:rPr>
          <w:rFonts w:eastAsia="Calibri"/>
          <w:bCs/>
          <w:color w:val="000000"/>
        </w:rPr>
        <w:t>по п</w:t>
      </w:r>
      <w:r w:rsidR="000D40E6" w:rsidRPr="000D40E6">
        <w:rPr>
          <w:rFonts w:eastAsia="Calibri"/>
          <w:bCs/>
          <w:color w:val="000000"/>
        </w:rPr>
        <w:t>ереселени</w:t>
      </w:r>
      <w:r w:rsidR="000D40E6">
        <w:rPr>
          <w:rFonts w:eastAsia="Calibri"/>
          <w:bCs/>
          <w:color w:val="000000"/>
        </w:rPr>
        <w:t>ю 274</w:t>
      </w:r>
      <w:r w:rsidR="000D40E6" w:rsidRPr="000D40E6">
        <w:rPr>
          <w:rFonts w:eastAsia="Calibri"/>
          <w:bCs/>
          <w:color w:val="000000"/>
        </w:rPr>
        <w:t xml:space="preserve"> граждан  путем выкупа жилых помещений у собственников, покупку жилых помещений в доме, введенном в экс</w:t>
      </w:r>
      <w:r w:rsidR="000D40E6">
        <w:rPr>
          <w:rFonts w:eastAsia="Calibri"/>
          <w:bCs/>
          <w:color w:val="000000"/>
        </w:rPr>
        <w:t>плуатацию, и по другим способам, а также м</w:t>
      </w:r>
      <w:r w:rsidR="000D40E6" w:rsidRPr="000D40E6">
        <w:rPr>
          <w:rFonts w:eastAsia="Calibri"/>
          <w:bCs/>
          <w:color w:val="000000"/>
        </w:rPr>
        <w:t xml:space="preserve">ероприятие </w:t>
      </w:r>
      <w:r w:rsidR="000D40E6">
        <w:rPr>
          <w:rFonts w:eastAsia="Calibri"/>
          <w:bCs/>
          <w:color w:val="000000"/>
        </w:rPr>
        <w:t>по</w:t>
      </w:r>
      <w:r w:rsidR="000D40E6" w:rsidRPr="000D40E6">
        <w:rPr>
          <w:rFonts w:eastAsia="Calibri"/>
          <w:bCs/>
          <w:color w:val="000000"/>
        </w:rPr>
        <w:t xml:space="preserve"> </w:t>
      </w:r>
      <w:r w:rsidR="000D40E6">
        <w:rPr>
          <w:rFonts w:eastAsia="Calibri"/>
          <w:bCs/>
          <w:color w:val="000000"/>
        </w:rPr>
        <w:t>у</w:t>
      </w:r>
      <w:r w:rsidR="000D40E6" w:rsidRPr="000D40E6">
        <w:rPr>
          <w:rFonts w:eastAsia="Calibri"/>
          <w:bCs/>
          <w:color w:val="000000"/>
        </w:rPr>
        <w:t>меньшени</w:t>
      </w:r>
      <w:r w:rsidR="000D40E6">
        <w:rPr>
          <w:rFonts w:eastAsia="Calibri"/>
          <w:bCs/>
          <w:color w:val="000000"/>
        </w:rPr>
        <w:t>ю</w:t>
      </w:r>
      <w:r w:rsidR="000D40E6" w:rsidRPr="000D40E6">
        <w:rPr>
          <w:rFonts w:eastAsia="Calibri"/>
          <w:bCs/>
          <w:color w:val="000000"/>
        </w:rPr>
        <w:t xml:space="preserve"> доли  аварийного жилого фонда в общем объеме аварийного фонда</w:t>
      </w:r>
      <w:r w:rsidR="000D40E6">
        <w:rPr>
          <w:rFonts w:eastAsia="Calibri"/>
          <w:bCs/>
          <w:color w:val="000000"/>
        </w:rPr>
        <w:t xml:space="preserve"> до 0,63.</w:t>
      </w:r>
      <w:r w:rsidR="000D40E6" w:rsidRPr="000D40E6">
        <w:rPr>
          <w:rFonts w:eastAsia="Calibri"/>
          <w:color w:val="000000"/>
        </w:rPr>
        <w:t xml:space="preserve"> </w:t>
      </w:r>
      <w:proofErr w:type="gramEnd"/>
    </w:p>
    <w:p w:rsidR="00144FCB" w:rsidRDefault="001E445F" w:rsidP="00CE0221">
      <w:pPr>
        <w:autoSpaceDE w:val="0"/>
        <w:autoSpaceDN w:val="0"/>
        <w:adjustRightInd w:val="0"/>
        <w:ind w:firstLine="709"/>
        <w:jc w:val="both"/>
        <w:rPr>
          <w:rFonts w:eastAsia="Calibri"/>
          <w:bCs/>
          <w:color w:val="000000"/>
        </w:rPr>
      </w:pPr>
      <w:proofErr w:type="gramStart"/>
      <w:r w:rsidRPr="00244F48">
        <w:rPr>
          <w:rFonts w:eastAsia="Calibri"/>
          <w:bCs/>
          <w:color w:val="000000"/>
        </w:rPr>
        <w:t>- Региональном проекте «</w:t>
      </w:r>
      <w:r w:rsidRPr="00244F48">
        <w:rPr>
          <w:rFonts w:eastAsia="Calibri"/>
          <w:color w:val="000000"/>
        </w:rPr>
        <w:t xml:space="preserve">Формирование комфортной городской среды», на реализацию которого </w:t>
      </w:r>
      <w:r w:rsidRPr="00244F48">
        <w:rPr>
          <w:rFonts w:eastAsia="Calibri"/>
          <w:bCs/>
          <w:color w:val="000000"/>
        </w:rPr>
        <w:t xml:space="preserve">МКУ </w:t>
      </w:r>
      <w:r>
        <w:rPr>
          <w:rFonts w:eastAsia="Calibri"/>
          <w:bCs/>
          <w:color w:val="000000"/>
        </w:rPr>
        <w:t xml:space="preserve">УСГХ </w:t>
      </w:r>
      <w:r w:rsidRPr="00244F48">
        <w:rPr>
          <w:rFonts w:eastAsia="Calibri"/>
          <w:bCs/>
          <w:color w:val="000000"/>
        </w:rPr>
        <w:t xml:space="preserve"> </w:t>
      </w:r>
      <w:r w:rsidRPr="00244F48">
        <w:rPr>
          <w:rFonts w:eastAsia="Calibri"/>
          <w:color w:val="000000"/>
        </w:rPr>
        <w:t>предусмотрены</w:t>
      </w:r>
      <w:r w:rsidRPr="00244F48">
        <w:rPr>
          <w:rFonts w:eastAsia="Calibri"/>
          <w:bCs/>
          <w:color w:val="000000"/>
        </w:rPr>
        <w:t xml:space="preserve"> субсидии на </w:t>
      </w:r>
      <w:proofErr w:type="spellStart"/>
      <w:r w:rsidRPr="00244F48">
        <w:rPr>
          <w:rFonts w:eastAsia="Calibri"/>
          <w:bCs/>
          <w:color w:val="000000"/>
        </w:rPr>
        <w:t>софинансирование</w:t>
      </w:r>
      <w:proofErr w:type="spellEnd"/>
      <w:r w:rsidRPr="00244F48">
        <w:rPr>
          <w:rFonts w:eastAsia="Calibri"/>
          <w:bCs/>
          <w:color w:val="000000"/>
        </w:rPr>
        <w:t xml:space="preserve"> муниципальн</w:t>
      </w:r>
      <w:r w:rsidR="00AA2206">
        <w:rPr>
          <w:rFonts w:eastAsia="Calibri"/>
          <w:bCs/>
          <w:color w:val="000000"/>
        </w:rPr>
        <w:t>ой</w:t>
      </w:r>
      <w:r w:rsidRPr="00244F48">
        <w:rPr>
          <w:rFonts w:eastAsia="Calibri"/>
          <w:bCs/>
          <w:color w:val="000000"/>
        </w:rPr>
        <w:t xml:space="preserve"> программ</w:t>
      </w:r>
      <w:r w:rsidR="00AA2206">
        <w:rPr>
          <w:rFonts w:eastAsia="Calibri"/>
          <w:bCs/>
          <w:color w:val="000000"/>
        </w:rPr>
        <w:t>ы</w:t>
      </w:r>
      <w:r w:rsidRPr="00244F48">
        <w:rPr>
          <w:rFonts w:eastAsia="Calibri"/>
          <w:bCs/>
          <w:color w:val="000000"/>
        </w:rPr>
        <w:t xml:space="preserve"> по формированию современной городской среды в размере </w:t>
      </w:r>
      <w:r w:rsidR="009F0D8C">
        <w:rPr>
          <w:rFonts w:eastAsia="Calibri"/>
          <w:bCs/>
          <w:color w:val="000000"/>
        </w:rPr>
        <w:t>117</w:t>
      </w:r>
      <w:r w:rsidR="00FE2FD5">
        <w:rPr>
          <w:rFonts w:eastAsia="Calibri"/>
          <w:bCs/>
          <w:color w:val="000000"/>
        </w:rPr>
        <w:t> </w:t>
      </w:r>
      <w:r w:rsidR="009F0D8C">
        <w:rPr>
          <w:rFonts w:eastAsia="Calibri"/>
          <w:bCs/>
          <w:color w:val="000000"/>
        </w:rPr>
        <w:t>749</w:t>
      </w:r>
      <w:r w:rsidR="00FE2FD5">
        <w:rPr>
          <w:rFonts w:eastAsia="Calibri"/>
          <w:bCs/>
          <w:color w:val="000000"/>
        </w:rPr>
        <w:t>,76</w:t>
      </w:r>
      <w:r w:rsidR="009F0D8C">
        <w:rPr>
          <w:rFonts w:eastAsia="Calibri"/>
          <w:bCs/>
          <w:color w:val="000000"/>
        </w:rPr>
        <w:t xml:space="preserve"> тыс</w:t>
      </w:r>
      <w:r w:rsidRPr="00244F48">
        <w:rPr>
          <w:rFonts w:eastAsia="Calibri"/>
          <w:bCs/>
          <w:color w:val="000000"/>
        </w:rPr>
        <w:t>. рублей,</w:t>
      </w:r>
      <w:r>
        <w:rPr>
          <w:rFonts w:eastAsia="Calibri"/>
          <w:bCs/>
          <w:color w:val="000000"/>
        </w:rPr>
        <w:t xml:space="preserve"> </w:t>
      </w:r>
      <w:r w:rsidRPr="00244F48">
        <w:rPr>
          <w:rFonts w:eastAsia="Calibri"/>
          <w:bCs/>
          <w:color w:val="000000"/>
        </w:rPr>
        <w:t xml:space="preserve"> которые освоены в объеме</w:t>
      </w:r>
      <w:r w:rsidR="009F0D8C">
        <w:rPr>
          <w:rFonts w:eastAsia="Calibri"/>
          <w:bCs/>
          <w:color w:val="000000"/>
        </w:rPr>
        <w:t xml:space="preserve"> 116</w:t>
      </w:r>
      <w:r w:rsidR="00FE2FD5">
        <w:rPr>
          <w:rFonts w:eastAsia="Calibri"/>
          <w:bCs/>
          <w:color w:val="000000"/>
        </w:rPr>
        <w:t> </w:t>
      </w:r>
      <w:r w:rsidR="009F0D8C">
        <w:rPr>
          <w:rFonts w:eastAsia="Calibri"/>
          <w:bCs/>
          <w:color w:val="000000"/>
        </w:rPr>
        <w:t>980</w:t>
      </w:r>
      <w:r w:rsidR="00FE2FD5">
        <w:rPr>
          <w:rFonts w:eastAsia="Calibri"/>
          <w:bCs/>
          <w:color w:val="000000"/>
        </w:rPr>
        <w:t>,</w:t>
      </w:r>
      <w:r w:rsidR="009F0D8C">
        <w:rPr>
          <w:rFonts w:eastAsia="Calibri"/>
          <w:bCs/>
          <w:color w:val="000000"/>
        </w:rPr>
        <w:t>1</w:t>
      </w:r>
      <w:r w:rsidR="00FE2FD5">
        <w:rPr>
          <w:rFonts w:eastAsia="Calibri"/>
          <w:bCs/>
          <w:color w:val="000000"/>
        </w:rPr>
        <w:t>4</w:t>
      </w:r>
      <w:r w:rsidR="009F0D8C">
        <w:rPr>
          <w:rFonts w:eastAsia="Calibri"/>
          <w:bCs/>
          <w:color w:val="000000"/>
        </w:rPr>
        <w:t xml:space="preserve"> тыс</w:t>
      </w:r>
      <w:r w:rsidRPr="00244F48">
        <w:rPr>
          <w:rFonts w:eastAsia="Calibri"/>
          <w:bCs/>
          <w:color w:val="000000"/>
        </w:rPr>
        <w:t>.</w:t>
      </w:r>
      <w:r w:rsidR="009F0D8C">
        <w:rPr>
          <w:rFonts w:eastAsia="Calibri"/>
          <w:bCs/>
          <w:color w:val="000000"/>
        </w:rPr>
        <w:t xml:space="preserve"> рублей.</w:t>
      </w:r>
      <w:proofErr w:type="gramEnd"/>
      <w:r>
        <w:rPr>
          <w:rFonts w:eastAsia="Calibri"/>
          <w:bCs/>
          <w:color w:val="000000"/>
        </w:rPr>
        <w:t xml:space="preserve"> </w:t>
      </w:r>
      <w:r w:rsidRPr="002F1849">
        <w:rPr>
          <w:rFonts w:eastAsia="Calibri"/>
          <w:bCs/>
          <w:color w:val="000000"/>
        </w:rPr>
        <w:t>Выполнены работы по благоустройству дворовых территорий</w:t>
      </w:r>
      <w:r w:rsidR="000D40E6">
        <w:rPr>
          <w:rFonts w:eastAsia="Calibri"/>
          <w:bCs/>
          <w:color w:val="000000"/>
        </w:rPr>
        <w:t xml:space="preserve"> по ул. Саянская, д.9 и Набережная, д. 21</w:t>
      </w:r>
      <w:r w:rsidRPr="002F1849">
        <w:rPr>
          <w:rFonts w:eastAsia="Calibri"/>
          <w:bCs/>
          <w:color w:val="000000"/>
        </w:rPr>
        <w:t xml:space="preserve">, общественной территории </w:t>
      </w:r>
      <w:r w:rsidR="00B509D5">
        <w:rPr>
          <w:rFonts w:eastAsia="Calibri"/>
          <w:bCs/>
          <w:color w:val="000000"/>
        </w:rPr>
        <w:t>площади около ДК «Энергетик»</w:t>
      </w:r>
      <w:r w:rsidR="00993334">
        <w:rPr>
          <w:rFonts w:eastAsia="Calibri"/>
          <w:bCs/>
          <w:color w:val="000000"/>
        </w:rPr>
        <w:t xml:space="preserve"> и</w:t>
      </w:r>
      <w:r w:rsidR="00B509D5">
        <w:rPr>
          <w:rFonts w:eastAsia="Calibri"/>
          <w:bCs/>
          <w:color w:val="000000"/>
        </w:rPr>
        <w:t xml:space="preserve"> </w:t>
      </w:r>
      <w:r w:rsidR="00144FCB">
        <w:rPr>
          <w:rFonts w:eastAsia="Calibri"/>
          <w:bCs/>
          <w:color w:val="000000"/>
        </w:rPr>
        <w:t xml:space="preserve">благоустройство </w:t>
      </w:r>
      <w:proofErr w:type="gramStart"/>
      <w:r w:rsidR="002F1849" w:rsidRPr="002F1849">
        <w:rPr>
          <w:rFonts w:eastAsia="Calibri"/>
          <w:bCs/>
          <w:color w:val="000000"/>
        </w:rPr>
        <w:t>в</w:t>
      </w:r>
      <w:proofErr w:type="gramEnd"/>
      <w:r w:rsidR="002F1849">
        <w:rPr>
          <w:rFonts w:eastAsia="Calibri"/>
          <w:bCs/>
          <w:color w:val="000000"/>
        </w:rPr>
        <w:t xml:space="preserve">  </w:t>
      </w:r>
      <w:proofErr w:type="gramStart"/>
      <w:r w:rsidR="002F1849">
        <w:rPr>
          <w:rFonts w:eastAsia="Calibri"/>
          <w:bCs/>
          <w:color w:val="000000"/>
        </w:rPr>
        <w:t>с</w:t>
      </w:r>
      <w:proofErr w:type="gramEnd"/>
      <w:r w:rsidR="002F1849">
        <w:rPr>
          <w:rFonts w:eastAsia="Calibri"/>
          <w:bCs/>
          <w:color w:val="000000"/>
        </w:rPr>
        <w:t xml:space="preserve">. Овсянка, </w:t>
      </w:r>
      <w:r w:rsidR="002F1849" w:rsidRPr="00576112">
        <w:rPr>
          <w:rFonts w:eastAsia="Calibri"/>
          <w:bCs/>
          <w:color w:val="000000"/>
        </w:rPr>
        <w:t>проведена замена системы электроосвещения по ул. Бориса Полевого.</w:t>
      </w:r>
      <w:r w:rsidR="00993334" w:rsidRPr="00993334">
        <w:rPr>
          <w:rFonts w:eastAsia="Calibri"/>
          <w:bCs/>
          <w:color w:val="000000"/>
        </w:rPr>
        <w:t xml:space="preserve"> </w:t>
      </w:r>
    </w:p>
    <w:p w:rsidR="001E445F" w:rsidRDefault="001E445F" w:rsidP="00CE0221">
      <w:pPr>
        <w:autoSpaceDE w:val="0"/>
        <w:autoSpaceDN w:val="0"/>
        <w:adjustRightInd w:val="0"/>
        <w:ind w:firstLine="709"/>
        <w:jc w:val="both"/>
        <w:rPr>
          <w:rFonts w:eastAsia="Calibri"/>
          <w:color w:val="000000"/>
        </w:rPr>
      </w:pPr>
      <w:r w:rsidRPr="00244F48">
        <w:rPr>
          <w:rFonts w:eastAsia="Calibri"/>
          <w:color w:val="000000"/>
        </w:rPr>
        <w:t>Всего на реализацию национального проекта «Жилье и городская среда» на 202</w:t>
      </w:r>
      <w:r w:rsidR="009F0D8C">
        <w:rPr>
          <w:rFonts w:eastAsia="Calibri"/>
          <w:color w:val="000000"/>
        </w:rPr>
        <w:t xml:space="preserve">4 </w:t>
      </w:r>
      <w:r w:rsidRPr="00244F48">
        <w:rPr>
          <w:rFonts w:eastAsia="Calibri"/>
          <w:color w:val="000000"/>
        </w:rPr>
        <w:t xml:space="preserve">год предусмотрено </w:t>
      </w:r>
      <w:r w:rsidR="00FE2FD5">
        <w:rPr>
          <w:rFonts w:eastAsia="Calibri"/>
          <w:color w:val="000000"/>
        </w:rPr>
        <w:t>491 54,</w:t>
      </w:r>
      <w:r w:rsidR="009F0D8C">
        <w:rPr>
          <w:rFonts w:eastAsia="Calibri"/>
          <w:color w:val="000000"/>
        </w:rPr>
        <w:t> 96 тыс</w:t>
      </w:r>
      <w:r w:rsidRPr="00244F48">
        <w:rPr>
          <w:rFonts w:eastAsia="Calibri"/>
          <w:color w:val="000000"/>
        </w:rPr>
        <w:t xml:space="preserve">. рублей, исполнено – </w:t>
      </w:r>
      <w:r w:rsidR="009F0D8C">
        <w:rPr>
          <w:rFonts w:eastAsia="Calibri"/>
          <w:color w:val="000000"/>
        </w:rPr>
        <w:t>466</w:t>
      </w:r>
      <w:r w:rsidR="00FE2FD5">
        <w:rPr>
          <w:rFonts w:eastAsia="Calibri"/>
          <w:color w:val="000000"/>
        </w:rPr>
        <w:t> </w:t>
      </w:r>
      <w:r w:rsidR="009F0D8C">
        <w:rPr>
          <w:rFonts w:eastAsia="Calibri"/>
          <w:color w:val="000000"/>
        </w:rPr>
        <w:t>079</w:t>
      </w:r>
      <w:r w:rsidR="00FE2FD5">
        <w:rPr>
          <w:rFonts w:eastAsia="Calibri"/>
          <w:color w:val="000000"/>
        </w:rPr>
        <w:t>,</w:t>
      </w:r>
      <w:r w:rsidR="009F0D8C">
        <w:rPr>
          <w:rFonts w:eastAsia="Calibri"/>
          <w:color w:val="000000"/>
        </w:rPr>
        <w:t> 9</w:t>
      </w:r>
      <w:r w:rsidR="00FE2FD5">
        <w:rPr>
          <w:rFonts w:eastAsia="Calibri"/>
          <w:color w:val="000000"/>
        </w:rPr>
        <w:t>6</w:t>
      </w:r>
      <w:r w:rsidR="009F0D8C">
        <w:rPr>
          <w:rFonts w:eastAsia="Calibri"/>
          <w:color w:val="000000"/>
        </w:rPr>
        <w:t xml:space="preserve"> тыс</w:t>
      </w:r>
      <w:r w:rsidRPr="00244F48">
        <w:rPr>
          <w:rFonts w:eastAsia="Calibri"/>
          <w:color w:val="000000"/>
        </w:rPr>
        <w:t xml:space="preserve">. рублей или </w:t>
      </w:r>
      <w:r w:rsidR="009F0D8C">
        <w:rPr>
          <w:rFonts w:eastAsia="Calibri"/>
          <w:color w:val="000000"/>
        </w:rPr>
        <w:t>94,8</w:t>
      </w:r>
      <w:r w:rsidRPr="00244F48">
        <w:rPr>
          <w:rFonts w:eastAsia="Calibri"/>
          <w:color w:val="000000"/>
        </w:rPr>
        <w:t>%.</w:t>
      </w:r>
    </w:p>
    <w:p w:rsidR="00B54E5B" w:rsidRPr="00B54E5B" w:rsidRDefault="00B54E5B" w:rsidP="00CE0221">
      <w:pPr>
        <w:autoSpaceDE w:val="0"/>
        <w:autoSpaceDN w:val="0"/>
        <w:adjustRightInd w:val="0"/>
        <w:ind w:firstLine="709"/>
        <w:jc w:val="both"/>
        <w:rPr>
          <w:rFonts w:eastAsia="Calibri"/>
          <w:i/>
          <w:color w:val="000000"/>
        </w:rPr>
      </w:pPr>
      <w:r w:rsidRPr="00B54E5B">
        <w:rPr>
          <w:rFonts w:eastAsia="Calibri"/>
          <w:i/>
          <w:color w:val="000000"/>
        </w:rPr>
        <w:lastRenderedPageBreak/>
        <w:t>Результаты достижени</w:t>
      </w:r>
      <w:r>
        <w:rPr>
          <w:rFonts w:eastAsia="Calibri"/>
          <w:i/>
          <w:color w:val="000000"/>
        </w:rPr>
        <w:t>я</w:t>
      </w:r>
      <w:r w:rsidRPr="00B54E5B">
        <w:rPr>
          <w:rFonts w:eastAsia="Calibri"/>
          <w:i/>
          <w:color w:val="000000"/>
        </w:rPr>
        <w:t xml:space="preserve"> конечных результатов</w:t>
      </w:r>
      <w:r>
        <w:rPr>
          <w:rFonts w:eastAsia="Calibri"/>
          <w:i/>
          <w:color w:val="000000"/>
        </w:rPr>
        <w:t xml:space="preserve"> в рамках реализации НП </w:t>
      </w:r>
      <w:r w:rsidRPr="00B54E5B">
        <w:rPr>
          <w:rFonts w:eastAsia="Calibri"/>
          <w:i/>
          <w:color w:val="000000"/>
        </w:rPr>
        <w:t xml:space="preserve"> в пояснительной записке не представлены.</w:t>
      </w:r>
    </w:p>
    <w:p w:rsidR="004A0581" w:rsidRPr="00CF582A" w:rsidRDefault="004A0581" w:rsidP="00644E11">
      <w:pPr>
        <w:ind w:firstLine="567"/>
        <w:jc w:val="both"/>
        <w:rPr>
          <w:b/>
          <w:sz w:val="23"/>
          <w:szCs w:val="23"/>
        </w:rPr>
      </w:pPr>
      <w:r w:rsidRPr="00CF582A">
        <w:rPr>
          <w:b/>
          <w:sz w:val="23"/>
          <w:szCs w:val="23"/>
        </w:rPr>
        <w:t>5.</w:t>
      </w:r>
      <w:r w:rsidR="00042714">
        <w:rPr>
          <w:b/>
          <w:sz w:val="23"/>
          <w:szCs w:val="23"/>
        </w:rPr>
        <w:t>4</w:t>
      </w:r>
      <w:r w:rsidRPr="00CF582A">
        <w:rPr>
          <w:b/>
          <w:sz w:val="23"/>
          <w:szCs w:val="23"/>
        </w:rPr>
        <w:t>. Исполнение бюджета по видам расходов.</w:t>
      </w:r>
    </w:p>
    <w:p w:rsidR="004C629C" w:rsidRPr="00CF582A" w:rsidRDefault="00133234" w:rsidP="004C629C">
      <w:pPr>
        <w:ind w:firstLine="567"/>
        <w:jc w:val="both"/>
        <w:rPr>
          <w:i/>
          <w:sz w:val="20"/>
          <w:szCs w:val="20"/>
        </w:rPr>
      </w:pPr>
      <w:r w:rsidRPr="00CF582A">
        <w:rPr>
          <w:sz w:val="23"/>
          <w:szCs w:val="23"/>
        </w:rPr>
        <w:t>Сведения об исполнении расходов бюджета за 202</w:t>
      </w:r>
      <w:r w:rsidR="00917DBE" w:rsidRPr="00CF582A">
        <w:rPr>
          <w:sz w:val="23"/>
          <w:szCs w:val="23"/>
        </w:rPr>
        <w:t>4</w:t>
      </w:r>
      <w:r w:rsidRPr="00CF582A">
        <w:rPr>
          <w:sz w:val="23"/>
          <w:szCs w:val="23"/>
        </w:rPr>
        <w:t xml:space="preserve"> год по видам расходов в соответствии с классификацией расходов представлены </w:t>
      </w:r>
      <w:r w:rsidR="004C629C" w:rsidRPr="00CF582A">
        <w:rPr>
          <w:sz w:val="23"/>
          <w:szCs w:val="23"/>
        </w:rPr>
        <w:t xml:space="preserve">ниже </w:t>
      </w:r>
      <w:r w:rsidRPr="00CF582A">
        <w:rPr>
          <w:sz w:val="23"/>
          <w:szCs w:val="23"/>
        </w:rPr>
        <w:t>в таблице</w:t>
      </w:r>
      <w:r w:rsidR="00CE0221">
        <w:rPr>
          <w:sz w:val="23"/>
          <w:szCs w:val="23"/>
        </w:rPr>
        <w:t>.</w:t>
      </w:r>
    </w:p>
    <w:tbl>
      <w:tblPr>
        <w:tblStyle w:val="af3"/>
        <w:tblW w:w="10314" w:type="dxa"/>
        <w:tblLayout w:type="fixed"/>
        <w:tblLook w:val="04A0" w:firstRow="1" w:lastRow="0" w:firstColumn="1" w:lastColumn="0" w:noHBand="0" w:noVBand="1"/>
      </w:tblPr>
      <w:tblGrid>
        <w:gridCol w:w="5400"/>
        <w:gridCol w:w="680"/>
        <w:gridCol w:w="1618"/>
        <w:gridCol w:w="1071"/>
        <w:gridCol w:w="583"/>
        <w:gridCol w:w="962"/>
      </w:tblGrid>
      <w:tr w:rsidR="0040392C" w:rsidRPr="003F3107" w:rsidTr="00042714">
        <w:tc>
          <w:tcPr>
            <w:tcW w:w="5400" w:type="dxa"/>
            <w:vMerge w:val="restart"/>
            <w:vAlign w:val="center"/>
          </w:tcPr>
          <w:p w:rsidR="0040392C" w:rsidRPr="00CF582A" w:rsidRDefault="0040392C" w:rsidP="00700EE4">
            <w:pPr>
              <w:pStyle w:val="Default"/>
              <w:jc w:val="center"/>
              <w:rPr>
                <w:b/>
                <w:bCs/>
                <w:sz w:val="18"/>
                <w:szCs w:val="18"/>
              </w:rPr>
            </w:pPr>
            <w:r w:rsidRPr="00CF582A">
              <w:rPr>
                <w:b/>
                <w:bCs/>
                <w:sz w:val="18"/>
                <w:szCs w:val="18"/>
              </w:rPr>
              <w:t>Наименование</w:t>
            </w:r>
          </w:p>
        </w:tc>
        <w:tc>
          <w:tcPr>
            <w:tcW w:w="680" w:type="dxa"/>
            <w:vMerge w:val="restart"/>
            <w:vAlign w:val="center"/>
          </w:tcPr>
          <w:p w:rsidR="0040392C" w:rsidRPr="00CF582A" w:rsidRDefault="0040392C" w:rsidP="00700EE4">
            <w:pPr>
              <w:pStyle w:val="Default"/>
              <w:jc w:val="center"/>
              <w:rPr>
                <w:b/>
                <w:bCs/>
                <w:sz w:val="18"/>
                <w:szCs w:val="18"/>
              </w:rPr>
            </w:pPr>
            <w:r w:rsidRPr="00CF582A">
              <w:rPr>
                <w:b/>
                <w:bCs/>
                <w:sz w:val="18"/>
                <w:szCs w:val="18"/>
              </w:rPr>
              <w:t>КВР</w:t>
            </w:r>
          </w:p>
        </w:tc>
        <w:tc>
          <w:tcPr>
            <w:tcW w:w="1618" w:type="dxa"/>
            <w:vMerge w:val="restart"/>
            <w:vAlign w:val="center"/>
          </w:tcPr>
          <w:p w:rsidR="00700EE4" w:rsidRPr="00CF582A" w:rsidRDefault="0040392C" w:rsidP="00700EE4">
            <w:pPr>
              <w:pStyle w:val="Default"/>
              <w:jc w:val="center"/>
              <w:rPr>
                <w:b/>
                <w:bCs/>
                <w:sz w:val="18"/>
                <w:szCs w:val="18"/>
              </w:rPr>
            </w:pPr>
            <w:r w:rsidRPr="00CF582A">
              <w:rPr>
                <w:b/>
                <w:bCs/>
                <w:sz w:val="18"/>
                <w:szCs w:val="18"/>
              </w:rPr>
              <w:t>Уточненные бюджетные назначения за 202</w:t>
            </w:r>
            <w:r w:rsidR="00CF582A" w:rsidRPr="00CF582A">
              <w:rPr>
                <w:b/>
                <w:bCs/>
                <w:sz w:val="18"/>
                <w:szCs w:val="18"/>
              </w:rPr>
              <w:t>4</w:t>
            </w:r>
            <w:r w:rsidRPr="00CF582A">
              <w:rPr>
                <w:b/>
                <w:bCs/>
                <w:sz w:val="18"/>
                <w:szCs w:val="18"/>
              </w:rPr>
              <w:t xml:space="preserve"> год, </w:t>
            </w:r>
          </w:p>
          <w:p w:rsidR="0040392C" w:rsidRPr="00CF582A" w:rsidRDefault="0040392C" w:rsidP="00700EE4">
            <w:pPr>
              <w:pStyle w:val="Default"/>
              <w:jc w:val="center"/>
              <w:rPr>
                <w:b/>
                <w:bCs/>
                <w:sz w:val="18"/>
                <w:szCs w:val="18"/>
              </w:rPr>
            </w:pPr>
            <w:r w:rsidRPr="00CF582A">
              <w:rPr>
                <w:b/>
                <w:bCs/>
                <w:sz w:val="18"/>
                <w:szCs w:val="18"/>
              </w:rPr>
              <w:t>тыс. руб.</w:t>
            </w:r>
          </w:p>
        </w:tc>
        <w:tc>
          <w:tcPr>
            <w:tcW w:w="1654" w:type="dxa"/>
            <w:gridSpan w:val="2"/>
            <w:vAlign w:val="center"/>
          </w:tcPr>
          <w:p w:rsidR="0040392C" w:rsidRPr="00CF582A" w:rsidRDefault="0040392C" w:rsidP="00700EE4">
            <w:pPr>
              <w:pStyle w:val="Default"/>
              <w:jc w:val="center"/>
              <w:rPr>
                <w:b/>
                <w:bCs/>
                <w:sz w:val="18"/>
                <w:szCs w:val="18"/>
              </w:rPr>
            </w:pPr>
            <w:r w:rsidRPr="00CF582A">
              <w:rPr>
                <w:b/>
                <w:bCs/>
                <w:sz w:val="18"/>
                <w:szCs w:val="18"/>
              </w:rPr>
              <w:t>Исполнено</w:t>
            </w:r>
          </w:p>
        </w:tc>
        <w:tc>
          <w:tcPr>
            <w:tcW w:w="962" w:type="dxa"/>
            <w:vMerge w:val="restart"/>
            <w:vAlign w:val="center"/>
          </w:tcPr>
          <w:p w:rsidR="0040392C" w:rsidRPr="003F3107" w:rsidRDefault="0040392C" w:rsidP="00700EE4">
            <w:pPr>
              <w:pStyle w:val="Default"/>
              <w:jc w:val="center"/>
              <w:rPr>
                <w:b/>
                <w:bCs/>
                <w:sz w:val="18"/>
                <w:szCs w:val="18"/>
                <w:highlight w:val="yellow"/>
              </w:rPr>
            </w:pPr>
            <w:r w:rsidRPr="00CF582A">
              <w:rPr>
                <w:b/>
                <w:bCs/>
                <w:sz w:val="18"/>
                <w:szCs w:val="18"/>
              </w:rPr>
              <w:t>Удельный вес</w:t>
            </w:r>
          </w:p>
        </w:tc>
      </w:tr>
      <w:tr w:rsidR="0040392C" w:rsidRPr="003F3107" w:rsidTr="00042714">
        <w:tc>
          <w:tcPr>
            <w:tcW w:w="5400" w:type="dxa"/>
            <w:vMerge/>
            <w:vAlign w:val="center"/>
          </w:tcPr>
          <w:p w:rsidR="0040392C" w:rsidRPr="00CF582A" w:rsidRDefault="0040392C" w:rsidP="00700EE4">
            <w:pPr>
              <w:pStyle w:val="Default"/>
              <w:jc w:val="center"/>
              <w:rPr>
                <w:b/>
                <w:bCs/>
                <w:sz w:val="18"/>
                <w:szCs w:val="18"/>
              </w:rPr>
            </w:pPr>
          </w:p>
        </w:tc>
        <w:tc>
          <w:tcPr>
            <w:tcW w:w="680" w:type="dxa"/>
            <w:vMerge/>
            <w:vAlign w:val="center"/>
          </w:tcPr>
          <w:p w:rsidR="0040392C" w:rsidRPr="00CF582A" w:rsidRDefault="0040392C" w:rsidP="00700EE4">
            <w:pPr>
              <w:pStyle w:val="Default"/>
              <w:jc w:val="center"/>
              <w:rPr>
                <w:b/>
                <w:bCs/>
                <w:sz w:val="18"/>
                <w:szCs w:val="18"/>
              </w:rPr>
            </w:pPr>
          </w:p>
        </w:tc>
        <w:tc>
          <w:tcPr>
            <w:tcW w:w="1618" w:type="dxa"/>
            <w:vMerge/>
            <w:vAlign w:val="center"/>
          </w:tcPr>
          <w:p w:rsidR="0040392C" w:rsidRPr="00CF582A" w:rsidRDefault="0040392C" w:rsidP="00700EE4">
            <w:pPr>
              <w:pStyle w:val="Default"/>
              <w:jc w:val="center"/>
              <w:rPr>
                <w:b/>
                <w:bCs/>
                <w:sz w:val="18"/>
                <w:szCs w:val="18"/>
              </w:rPr>
            </w:pPr>
          </w:p>
        </w:tc>
        <w:tc>
          <w:tcPr>
            <w:tcW w:w="1071" w:type="dxa"/>
            <w:vAlign w:val="center"/>
          </w:tcPr>
          <w:p w:rsidR="0040392C" w:rsidRPr="00CF582A" w:rsidRDefault="0088089E" w:rsidP="00700EE4">
            <w:pPr>
              <w:pStyle w:val="Default"/>
              <w:jc w:val="center"/>
              <w:rPr>
                <w:b/>
                <w:bCs/>
                <w:sz w:val="18"/>
                <w:szCs w:val="18"/>
              </w:rPr>
            </w:pPr>
            <w:r w:rsidRPr="00CF582A">
              <w:rPr>
                <w:b/>
                <w:bCs/>
                <w:sz w:val="18"/>
                <w:szCs w:val="18"/>
              </w:rPr>
              <w:t>т</w:t>
            </w:r>
            <w:r w:rsidR="0040392C" w:rsidRPr="00CF582A">
              <w:rPr>
                <w:b/>
                <w:bCs/>
                <w:sz w:val="18"/>
                <w:szCs w:val="18"/>
              </w:rPr>
              <w:t>ыс. рублей</w:t>
            </w:r>
          </w:p>
        </w:tc>
        <w:tc>
          <w:tcPr>
            <w:tcW w:w="583" w:type="dxa"/>
            <w:vAlign w:val="center"/>
          </w:tcPr>
          <w:p w:rsidR="0040392C" w:rsidRPr="00CF582A" w:rsidRDefault="0040392C" w:rsidP="00700EE4">
            <w:pPr>
              <w:pStyle w:val="Default"/>
              <w:ind w:left="-998" w:firstLine="998"/>
              <w:jc w:val="center"/>
              <w:rPr>
                <w:b/>
                <w:bCs/>
                <w:sz w:val="18"/>
                <w:szCs w:val="18"/>
              </w:rPr>
            </w:pPr>
            <w:r w:rsidRPr="00CF582A">
              <w:rPr>
                <w:b/>
                <w:bCs/>
                <w:sz w:val="18"/>
                <w:szCs w:val="18"/>
              </w:rPr>
              <w:t>%</w:t>
            </w:r>
          </w:p>
        </w:tc>
        <w:tc>
          <w:tcPr>
            <w:tcW w:w="962" w:type="dxa"/>
            <w:vMerge/>
            <w:vAlign w:val="center"/>
          </w:tcPr>
          <w:p w:rsidR="0040392C" w:rsidRPr="003F3107" w:rsidRDefault="0040392C" w:rsidP="00700EE4">
            <w:pPr>
              <w:pStyle w:val="Default"/>
              <w:jc w:val="center"/>
              <w:rPr>
                <w:b/>
                <w:bCs/>
                <w:sz w:val="18"/>
                <w:szCs w:val="18"/>
                <w:highlight w:val="yellow"/>
              </w:rPr>
            </w:pPr>
          </w:p>
        </w:tc>
      </w:tr>
      <w:tr w:rsidR="0040392C" w:rsidRPr="003F3107" w:rsidTr="00042714">
        <w:tc>
          <w:tcPr>
            <w:tcW w:w="5400" w:type="dxa"/>
          </w:tcPr>
          <w:p w:rsidR="0040392C" w:rsidRPr="00CF582A" w:rsidRDefault="0040392C" w:rsidP="001549E7">
            <w:pPr>
              <w:pStyle w:val="Default"/>
              <w:rPr>
                <w:bCs/>
                <w:sz w:val="18"/>
                <w:szCs w:val="18"/>
              </w:rPr>
            </w:pPr>
            <w:r w:rsidRPr="00CF582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40392C" w:rsidRPr="00CF582A" w:rsidRDefault="0088089E" w:rsidP="009A15A4">
            <w:pPr>
              <w:pStyle w:val="Default"/>
              <w:jc w:val="right"/>
              <w:rPr>
                <w:bCs/>
                <w:sz w:val="18"/>
                <w:szCs w:val="18"/>
              </w:rPr>
            </w:pPr>
            <w:r w:rsidRPr="00CF582A">
              <w:rPr>
                <w:bCs/>
                <w:sz w:val="18"/>
                <w:szCs w:val="18"/>
              </w:rPr>
              <w:t>100</w:t>
            </w:r>
          </w:p>
        </w:tc>
        <w:tc>
          <w:tcPr>
            <w:tcW w:w="1618" w:type="dxa"/>
          </w:tcPr>
          <w:p w:rsidR="0040392C" w:rsidRPr="00CB4F11" w:rsidRDefault="00046112" w:rsidP="009A15A4">
            <w:pPr>
              <w:pStyle w:val="Default"/>
              <w:jc w:val="right"/>
              <w:rPr>
                <w:bCs/>
                <w:sz w:val="18"/>
                <w:szCs w:val="18"/>
              </w:rPr>
            </w:pPr>
            <w:r>
              <w:rPr>
                <w:bCs/>
                <w:sz w:val="18"/>
                <w:szCs w:val="18"/>
              </w:rPr>
              <w:t>232 554,16</w:t>
            </w:r>
          </w:p>
        </w:tc>
        <w:tc>
          <w:tcPr>
            <w:tcW w:w="1071" w:type="dxa"/>
          </w:tcPr>
          <w:p w:rsidR="0040392C" w:rsidRPr="00CB4F11" w:rsidRDefault="00CB4F11" w:rsidP="009A15A4">
            <w:pPr>
              <w:pStyle w:val="Default"/>
              <w:jc w:val="right"/>
              <w:rPr>
                <w:bCs/>
                <w:sz w:val="18"/>
                <w:szCs w:val="18"/>
              </w:rPr>
            </w:pPr>
            <w:r w:rsidRPr="00CB4F11">
              <w:rPr>
                <w:bCs/>
                <w:sz w:val="18"/>
                <w:szCs w:val="18"/>
              </w:rPr>
              <w:t>229 265,91</w:t>
            </w:r>
          </w:p>
        </w:tc>
        <w:tc>
          <w:tcPr>
            <w:tcW w:w="583" w:type="dxa"/>
          </w:tcPr>
          <w:p w:rsidR="0040392C" w:rsidRPr="003F3107" w:rsidRDefault="00261030" w:rsidP="00046112">
            <w:pPr>
              <w:pStyle w:val="Default"/>
              <w:jc w:val="right"/>
              <w:rPr>
                <w:bCs/>
                <w:sz w:val="18"/>
                <w:szCs w:val="18"/>
                <w:highlight w:val="yellow"/>
              </w:rPr>
            </w:pPr>
            <w:r w:rsidRPr="00046112">
              <w:rPr>
                <w:bCs/>
                <w:sz w:val="18"/>
                <w:szCs w:val="18"/>
              </w:rPr>
              <w:t>98,</w:t>
            </w:r>
            <w:r w:rsidR="00046112" w:rsidRPr="00046112">
              <w:rPr>
                <w:bCs/>
                <w:sz w:val="18"/>
                <w:szCs w:val="18"/>
              </w:rPr>
              <w:t>6</w:t>
            </w:r>
          </w:p>
        </w:tc>
        <w:tc>
          <w:tcPr>
            <w:tcW w:w="962" w:type="dxa"/>
          </w:tcPr>
          <w:p w:rsidR="0040392C" w:rsidRPr="00046112" w:rsidRDefault="00046112" w:rsidP="00046112">
            <w:pPr>
              <w:pStyle w:val="Default"/>
              <w:jc w:val="right"/>
              <w:rPr>
                <w:bCs/>
                <w:sz w:val="18"/>
                <w:szCs w:val="18"/>
              </w:rPr>
            </w:pPr>
            <w:r w:rsidRPr="00046112">
              <w:rPr>
                <w:bCs/>
                <w:sz w:val="18"/>
                <w:szCs w:val="18"/>
              </w:rPr>
              <w:t>9,8</w:t>
            </w:r>
          </w:p>
        </w:tc>
      </w:tr>
      <w:tr w:rsidR="0040392C" w:rsidRPr="003F3107" w:rsidTr="00042714">
        <w:tc>
          <w:tcPr>
            <w:tcW w:w="5400" w:type="dxa"/>
            <w:vAlign w:val="center"/>
          </w:tcPr>
          <w:p w:rsidR="0040392C" w:rsidRPr="00CF582A" w:rsidRDefault="0040392C" w:rsidP="0040392C">
            <w:pPr>
              <w:rPr>
                <w:sz w:val="18"/>
                <w:szCs w:val="18"/>
              </w:rPr>
            </w:pPr>
            <w:r w:rsidRPr="00CF582A">
              <w:rPr>
                <w:sz w:val="18"/>
                <w:szCs w:val="18"/>
              </w:rPr>
              <w:t xml:space="preserve">Закупка товаров, работ и услуг для государственных (муниципальных) нужд </w:t>
            </w:r>
          </w:p>
        </w:tc>
        <w:tc>
          <w:tcPr>
            <w:tcW w:w="680" w:type="dxa"/>
          </w:tcPr>
          <w:p w:rsidR="0040392C" w:rsidRPr="00CF582A" w:rsidRDefault="0088089E" w:rsidP="009A15A4">
            <w:pPr>
              <w:pStyle w:val="Default"/>
              <w:jc w:val="right"/>
              <w:rPr>
                <w:bCs/>
                <w:sz w:val="18"/>
                <w:szCs w:val="18"/>
              </w:rPr>
            </w:pPr>
            <w:r w:rsidRPr="00CF582A">
              <w:rPr>
                <w:bCs/>
                <w:sz w:val="18"/>
                <w:szCs w:val="18"/>
              </w:rPr>
              <w:t>200</w:t>
            </w:r>
          </w:p>
        </w:tc>
        <w:tc>
          <w:tcPr>
            <w:tcW w:w="1618" w:type="dxa"/>
          </w:tcPr>
          <w:p w:rsidR="0040392C" w:rsidRPr="00CB4F11" w:rsidRDefault="00CB4F11" w:rsidP="009A15A4">
            <w:pPr>
              <w:pStyle w:val="Default"/>
              <w:jc w:val="right"/>
              <w:rPr>
                <w:bCs/>
                <w:sz w:val="18"/>
                <w:szCs w:val="18"/>
              </w:rPr>
            </w:pPr>
            <w:r w:rsidRPr="00CB4F11">
              <w:rPr>
                <w:bCs/>
                <w:sz w:val="18"/>
                <w:szCs w:val="18"/>
              </w:rPr>
              <w:t>459 501,14</w:t>
            </w:r>
          </w:p>
        </w:tc>
        <w:tc>
          <w:tcPr>
            <w:tcW w:w="1071" w:type="dxa"/>
          </w:tcPr>
          <w:p w:rsidR="0040392C" w:rsidRPr="00CB4F11" w:rsidRDefault="00CB4F11" w:rsidP="009A15A4">
            <w:pPr>
              <w:pStyle w:val="Default"/>
              <w:jc w:val="right"/>
              <w:rPr>
                <w:bCs/>
                <w:sz w:val="18"/>
                <w:szCs w:val="18"/>
              </w:rPr>
            </w:pPr>
            <w:r w:rsidRPr="00CB4F11">
              <w:rPr>
                <w:bCs/>
                <w:sz w:val="18"/>
                <w:szCs w:val="18"/>
              </w:rPr>
              <w:t>399 015,88</w:t>
            </w:r>
          </w:p>
        </w:tc>
        <w:tc>
          <w:tcPr>
            <w:tcW w:w="583" w:type="dxa"/>
          </w:tcPr>
          <w:p w:rsidR="0040392C" w:rsidRPr="00046112" w:rsidRDefault="00046112" w:rsidP="00CA1C2B">
            <w:pPr>
              <w:pStyle w:val="Default"/>
              <w:jc w:val="right"/>
              <w:rPr>
                <w:bCs/>
                <w:sz w:val="18"/>
                <w:szCs w:val="18"/>
              </w:rPr>
            </w:pPr>
            <w:r>
              <w:rPr>
                <w:bCs/>
                <w:sz w:val="18"/>
                <w:szCs w:val="18"/>
              </w:rPr>
              <w:t>86,8</w:t>
            </w:r>
          </w:p>
        </w:tc>
        <w:tc>
          <w:tcPr>
            <w:tcW w:w="962" w:type="dxa"/>
          </w:tcPr>
          <w:p w:rsidR="0040392C" w:rsidRPr="00046112" w:rsidRDefault="00046112" w:rsidP="00CA1C2B">
            <w:pPr>
              <w:pStyle w:val="Default"/>
              <w:jc w:val="right"/>
              <w:rPr>
                <w:bCs/>
                <w:sz w:val="18"/>
                <w:szCs w:val="18"/>
              </w:rPr>
            </w:pPr>
            <w:r w:rsidRPr="00046112">
              <w:rPr>
                <w:bCs/>
                <w:sz w:val="18"/>
                <w:szCs w:val="18"/>
              </w:rPr>
              <w:t>16,9</w:t>
            </w:r>
          </w:p>
        </w:tc>
      </w:tr>
      <w:tr w:rsidR="0040392C" w:rsidRPr="003F3107" w:rsidTr="00042714">
        <w:tc>
          <w:tcPr>
            <w:tcW w:w="5400" w:type="dxa"/>
          </w:tcPr>
          <w:p w:rsidR="0040392C" w:rsidRPr="00CF582A" w:rsidRDefault="0040392C" w:rsidP="0040392C">
            <w:pPr>
              <w:pStyle w:val="Default"/>
              <w:rPr>
                <w:bCs/>
                <w:sz w:val="18"/>
                <w:szCs w:val="18"/>
              </w:rPr>
            </w:pPr>
            <w:r w:rsidRPr="00CF582A">
              <w:rPr>
                <w:sz w:val="18"/>
                <w:szCs w:val="18"/>
              </w:rPr>
              <w:t>Социальное обеспечение и иные выплаты населению</w:t>
            </w:r>
          </w:p>
        </w:tc>
        <w:tc>
          <w:tcPr>
            <w:tcW w:w="680" w:type="dxa"/>
          </w:tcPr>
          <w:p w:rsidR="0040392C" w:rsidRPr="00CF582A" w:rsidRDefault="0088089E" w:rsidP="009A15A4">
            <w:pPr>
              <w:pStyle w:val="Default"/>
              <w:jc w:val="right"/>
              <w:rPr>
                <w:bCs/>
                <w:sz w:val="18"/>
                <w:szCs w:val="18"/>
              </w:rPr>
            </w:pPr>
            <w:r w:rsidRPr="00CF582A">
              <w:rPr>
                <w:bCs/>
                <w:sz w:val="18"/>
                <w:szCs w:val="18"/>
              </w:rPr>
              <w:t>300</w:t>
            </w:r>
          </w:p>
        </w:tc>
        <w:tc>
          <w:tcPr>
            <w:tcW w:w="1618" w:type="dxa"/>
          </w:tcPr>
          <w:p w:rsidR="0040392C" w:rsidRPr="00CB4F11" w:rsidRDefault="00046112" w:rsidP="009A15A4">
            <w:pPr>
              <w:pStyle w:val="Default"/>
              <w:jc w:val="right"/>
              <w:rPr>
                <w:bCs/>
                <w:sz w:val="18"/>
                <w:szCs w:val="18"/>
              </w:rPr>
            </w:pPr>
            <w:r>
              <w:rPr>
                <w:bCs/>
                <w:sz w:val="18"/>
                <w:szCs w:val="18"/>
              </w:rPr>
              <w:t>19 629,76</w:t>
            </w:r>
          </w:p>
        </w:tc>
        <w:tc>
          <w:tcPr>
            <w:tcW w:w="1071" w:type="dxa"/>
          </w:tcPr>
          <w:p w:rsidR="0040392C" w:rsidRPr="00CB4F11" w:rsidRDefault="00CB4F11" w:rsidP="009A15A4">
            <w:pPr>
              <w:pStyle w:val="Default"/>
              <w:jc w:val="right"/>
              <w:rPr>
                <w:bCs/>
                <w:sz w:val="18"/>
                <w:szCs w:val="18"/>
              </w:rPr>
            </w:pPr>
            <w:r w:rsidRPr="00CB4F11">
              <w:rPr>
                <w:bCs/>
                <w:sz w:val="18"/>
                <w:szCs w:val="18"/>
              </w:rPr>
              <w:t>18 669,2</w:t>
            </w:r>
          </w:p>
        </w:tc>
        <w:tc>
          <w:tcPr>
            <w:tcW w:w="583" w:type="dxa"/>
          </w:tcPr>
          <w:p w:rsidR="0040392C" w:rsidRPr="00046112" w:rsidRDefault="00046112" w:rsidP="00CA1C2B">
            <w:pPr>
              <w:pStyle w:val="Default"/>
              <w:jc w:val="right"/>
              <w:rPr>
                <w:bCs/>
                <w:sz w:val="18"/>
                <w:szCs w:val="18"/>
              </w:rPr>
            </w:pPr>
            <w:r>
              <w:rPr>
                <w:bCs/>
                <w:sz w:val="18"/>
                <w:szCs w:val="18"/>
              </w:rPr>
              <w:t>95,1</w:t>
            </w:r>
          </w:p>
        </w:tc>
        <w:tc>
          <w:tcPr>
            <w:tcW w:w="962" w:type="dxa"/>
          </w:tcPr>
          <w:p w:rsidR="0040392C" w:rsidRPr="00046112" w:rsidRDefault="00046112" w:rsidP="00CA1C2B">
            <w:pPr>
              <w:pStyle w:val="Default"/>
              <w:jc w:val="right"/>
              <w:rPr>
                <w:bCs/>
                <w:sz w:val="18"/>
                <w:szCs w:val="18"/>
              </w:rPr>
            </w:pPr>
            <w:r w:rsidRPr="00046112">
              <w:rPr>
                <w:bCs/>
                <w:sz w:val="18"/>
                <w:szCs w:val="18"/>
              </w:rPr>
              <w:t>0,8</w:t>
            </w:r>
          </w:p>
        </w:tc>
      </w:tr>
      <w:tr w:rsidR="0040392C" w:rsidRPr="003F3107" w:rsidTr="00042714">
        <w:tc>
          <w:tcPr>
            <w:tcW w:w="5400" w:type="dxa"/>
            <w:vAlign w:val="center"/>
          </w:tcPr>
          <w:p w:rsidR="0040392C" w:rsidRPr="00CF582A" w:rsidRDefault="0040392C" w:rsidP="0040392C">
            <w:pPr>
              <w:rPr>
                <w:sz w:val="18"/>
                <w:szCs w:val="18"/>
              </w:rPr>
            </w:pPr>
            <w:r w:rsidRPr="00CF582A">
              <w:rPr>
                <w:sz w:val="18"/>
                <w:szCs w:val="18"/>
              </w:rPr>
              <w:t xml:space="preserve">Капитальные вложения в объекты недвижимого имущества государственной (муниципальной) собственности </w:t>
            </w:r>
          </w:p>
        </w:tc>
        <w:tc>
          <w:tcPr>
            <w:tcW w:w="680" w:type="dxa"/>
          </w:tcPr>
          <w:p w:rsidR="0040392C" w:rsidRPr="00CF582A" w:rsidRDefault="0088089E" w:rsidP="009A15A4">
            <w:pPr>
              <w:pStyle w:val="Default"/>
              <w:jc w:val="right"/>
              <w:rPr>
                <w:bCs/>
                <w:sz w:val="18"/>
                <w:szCs w:val="18"/>
              </w:rPr>
            </w:pPr>
            <w:r w:rsidRPr="00CF582A">
              <w:rPr>
                <w:bCs/>
                <w:sz w:val="18"/>
                <w:szCs w:val="18"/>
              </w:rPr>
              <w:t>400</w:t>
            </w:r>
          </w:p>
        </w:tc>
        <w:tc>
          <w:tcPr>
            <w:tcW w:w="1618" w:type="dxa"/>
          </w:tcPr>
          <w:p w:rsidR="0040392C" w:rsidRPr="00CB4F11" w:rsidRDefault="00CB4F11" w:rsidP="009A15A4">
            <w:pPr>
              <w:pStyle w:val="Default"/>
              <w:jc w:val="right"/>
              <w:rPr>
                <w:bCs/>
                <w:sz w:val="18"/>
                <w:szCs w:val="18"/>
              </w:rPr>
            </w:pPr>
            <w:r w:rsidRPr="00CB4F11">
              <w:rPr>
                <w:bCs/>
                <w:sz w:val="18"/>
                <w:szCs w:val="18"/>
              </w:rPr>
              <w:t>512 191,39</w:t>
            </w:r>
          </w:p>
        </w:tc>
        <w:tc>
          <w:tcPr>
            <w:tcW w:w="1071" w:type="dxa"/>
          </w:tcPr>
          <w:p w:rsidR="0040392C" w:rsidRPr="00CB4F11" w:rsidRDefault="00CB4F11" w:rsidP="009A15A4">
            <w:pPr>
              <w:pStyle w:val="Default"/>
              <w:jc w:val="right"/>
              <w:rPr>
                <w:bCs/>
                <w:sz w:val="18"/>
                <w:szCs w:val="18"/>
              </w:rPr>
            </w:pPr>
            <w:r w:rsidRPr="00CB4F11">
              <w:rPr>
                <w:bCs/>
                <w:sz w:val="18"/>
                <w:szCs w:val="18"/>
              </w:rPr>
              <w:t>431 930,17</w:t>
            </w:r>
          </w:p>
        </w:tc>
        <w:tc>
          <w:tcPr>
            <w:tcW w:w="583" w:type="dxa"/>
          </w:tcPr>
          <w:p w:rsidR="0040392C" w:rsidRPr="00046112" w:rsidRDefault="00046112" w:rsidP="00CA1C2B">
            <w:pPr>
              <w:pStyle w:val="Default"/>
              <w:jc w:val="right"/>
              <w:rPr>
                <w:bCs/>
                <w:sz w:val="18"/>
                <w:szCs w:val="18"/>
              </w:rPr>
            </w:pPr>
            <w:r>
              <w:rPr>
                <w:bCs/>
                <w:sz w:val="18"/>
                <w:szCs w:val="18"/>
              </w:rPr>
              <w:t>84,2</w:t>
            </w:r>
          </w:p>
        </w:tc>
        <w:tc>
          <w:tcPr>
            <w:tcW w:w="962" w:type="dxa"/>
          </w:tcPr>
          <w:p w:rsidR="0040392C" w:rsidRPr="00046112" w:rsidRDefault="00046112" w:rsidP="00CA1C2B">
            <w:pPr>
              <w:pStyle w:val="Default"/>
              <w:jc w:val="right"/>
              <w:rPr>
                <w:bCs/>
                <w:sz w:val="18"/>
                <w:szCs w:val="18"/>
              </w:rPr>
            </w:pPr>
            <w:r w:rsidRPr="00046112">
              <w:rPr>
                <w:bCs/>
                <w:sz w:val="18"/>
                <w:szCs w:val="18"/>
              </w:rPr>
              <w:t>18,2</w:t>
            </w:r>
          </w:p>
        </w:tc>
      </w:tr>
      <w:tr w:rsidR="0040392C" w:rsidRPr="003F3107" w:rsidTr="00042714">
        <w:tc>
          <w:tcPr>
            <w:tcW w:w="5400" w:type="dxa"/>
            <w:vAlign w:val="center"/>
          </w:tcPr>
          <w:p w:rsidR="0040392C" w:rsidRPr="00CF582A" w:rsidRDefault="0040392C" w:rsidP="0040392C">
            <w:pPr>
              <w:rPr>
                <w:sz w:val="18"/>
                <w:szCs w:val="18"/>
              </w:rPr>
            </w:pPr>
            <w:r w:rsidRPr="00CF582A">
              <w:rPr>
                <w:sz w:val="18"/>
                <w:szCs w:val="18"/>
              </w:rPr>
              <w:t>Предоставление субсидий бюджетным, автономным учреждениям и иным некоммерческим организациям</w:t>
            </w:r>
          </w:p>
        </w:tc>
        <w:tc>
          <w:tcPr>
            <w:tcW w:w="680" w:type="dxa"/>
          </w:tcPr>
          <w:p w:rsidR="0040392C" w:rsidRPr="00CF582A" w:rsidRDefault="0088089E" w:rsidP="009A15A4">
            <w:pPr>
              <w:pStyle w:val="Default"/>
              <w:jc w:val="right"/>
              <w:rPr>
                <w:bCs/>
                <w:sz w:val="18"/>
                <w:szCs w:val="18"/>
              </w:rPr>
            </w:pPr>
            <w:r w:rsidRPr="00CF582A">
              <w:rPr>
                <w:bCs/>
                <w:sz w:val="18"/>
                <w:szCs w:val="18"/>
              </w:rPr>
              <w:t>600</w:t>
            </w:r>
          </w:p>
        </w:tc>
        <w:tc>
          <w:tcPr>
            <w:tcW w:w="1618" w:type="dxa"/>
          </w:tcPr>
          <w:p w:rsidR="0040392C" w:rsidRPr="00CB4F11" w:rsidRDefault="00CB4F11" w:rsidP="009A15A4">
            <w:pPr>
              <w:pStyle w:val="Default"/>
              <w:jc w:val="right"/>
              <w:rPr>
                <w:bCs/>
                <w:sz w:val="18"/>
                <w:szCs w:val="18"/>
              </w:rPr>
            </w:pPr>
            <w:r w:rsidRPr="00CB4F11">
              <w:rPr>
                <w:bCs/>
                <w:sz w:val="18"/>
                <w:szCs w:val="18"/>
              </w:rPr>
              <w:t>1 252 699,6</w:t>
            </w:r>
          </w:p>
        </w:tc>
        <w:tc>
          <w:tcPr>
            <w:tcW w:w="1071" w:type="dxa"/>
          </w:tcPr>
          <w:p w:rsidR="0040392C" w:rsidRPr="00CB4F11" w:rsidRDefault="00CB4F11" w:rsidP="009A15A4">
            <w:pPr>
              <w:pStyle w:val="Default"/>
              <w:jc w:val="right"/>
              <w:rPr>
                <w:bCs/>
                <w:sz w:val="18"/>
                <w:szCs w:val="18"/>
              </w:rPr>
            </w:pPr>
            <w:r w:rsidRPr="00CB4F11">
              <w:rPr>
                <w:bCs/>
                <w:sz w:val="18"/>
                <w:szCs w:val="18"/>
              </w:rPr>
              <w:t>1 241 504,3</w:t>
            </w:r>
          </w:p>
        </w:tc>
        <w:tc>
          <w:tcPr>
            <w:tcW w:w="583" w:type="dxa"/>
          </w:tcPr>
          <w:p w:rsidR="0040392C" w:rsidRPr="00046112" w:rsidRDefault="00046112" w:rsidP="00CA1C2B">
            <w:pPr>
              <w:pStyle w:val="Default"/>
              <w:jc w:val="right"/>
              <w:rPr>
                <w:bCs/>
                <w:sz w:val="18"/>
                <w:szCs w:val="18"/>
              </w:rPr>
            </w:pPr>
            <w:r>
              <w:rPr>
                <w:bCs/>
                <w:sz w:val="18"/>
                <w:szCs w:val="18"/>
              </w:rPr>
              <w:t>99,1</w:t>
            </w:r>
          </w:p>
        </w:tc>
        <w:tc>
          <w:tcPr>
            <w:tcW w:w="962" w:type="dxa"/>
          </w:tcPr>
          <w:p w:rsidR="0040392C" w:rsidRPr="00046112" w:rsidRDefault="00046112" w:rsidP="00CA1C2B">
            <w:pPr>
              <w:pStyle w:val="Default"/>
              <w:jc w:val="right"/>
              <w:rPr>
                <w:bCs/>
                <w:sz w:val="18"/>
                <w:szCs w:val="18"/>
              </w:rPr>
            </w:pPr>
            <w:r w:rsidRPr="00046112">
              <w:rPr>
                <w:bCs/>
                <w:sz w:val="18"/>
                <w:szCs w:val="18"/>
              </w:rPr>
              <w:t>52,5</w:t>
            </w:r>
          </w:p>
        </w:tc>
      </w:tr>
      <w:tr w:rsidR="003B2FBD" w:rsidRPr="003F3107" w:rsidTr="00042714">
        <w:tc>
          <w:tcPr>
            <w:tcW w:w="5400" w:type="dxa"/>
            <w:vAlign w:val="center"/>
          </w:tcPr>
          <w:p w:rsidR="003B2FBD" w:rsidRPr="00CF582A" w:rsidRDefault="003B2FBD" w:rsidP="0040392C">
            <w:pPr>
              <w:rPr>
                <w:sz w:val="18"/>
                <w:szCs w:val="18"/>
              </w:rPr>
            </w:pPr>
            <w:r w:rsidRPr="00CF582A">
              <w:rPr>
                <w:sz w:val="18"/>
                <w:szCs w:val="18"/>
              </w:rPr>
              <w:t>Обслуживание муниципального долга</w:t>
            </w:r>
          </w:p>
        </w:tc>
        <w:tc>
          <w:tcPr>
            <w:tcW w:w="680" w:type="dxa"/>
          </w:tcPr>
          <w:p w:rsidR="003B2FBD" w:rsidRPr="00CF582A" w:rsidRDefault="003B2FBD" w:rsidP="009A15A4">
            <w:pPr>
              <w:pStyle w:val="Default"/>
              <w:jc w:val="right"/>
              <w:rPr>
                <w:bCs/>
                <w:sz w:val="18"/>
                <w:szCs w:val="18"/>
              </w:rPr>
            </w:pPr>
            <w:r w:rsidRPr="00CF582A">
              <w:rPr>
                <w:bCs/>
                <w:sz w:val="18"/>
                <w:szCs w:val="18"/>
              </w:rPr>
              <w:t>700</w:t>
            </w:r>
          </w:p>
        </w:tc>
        <w:tc>
          <w:tcPr>
            <w:tcW w:w="1618" w:type="dxa"/>
          </w:tcPr>
          <w:p w:rsidR="003B2FBD" w:rsidRPr="00CB4F11" w:rsidRDefault="00CB4F11" w:rsidP="009A15A4">
            <w:pPr>
              <w:pStyle w:val="Default"/>
              <w:jc w:val="right"/>
              <w:rPr>
                <w:bCs/>
                <w:sz w:val="18"/>
                <w:szCs w:val="18"/>
              </w:rPr>
            </w:pPr>
            <w:r w:rsidRPr="00CB4F11">
              <w:rPr>
                <w:bCs/>
                <w:sz w:val="18"/>
                <w:szCs w:val="18"/>
              </w:rPr>
              <w:t>20,0</w:t>
            </w:r>
          </w:p>
        </w:tc>
        <w:tc>
          <w:tcPr>
            <w:tcW w:w="1071" w:type="dxa"/>
          </w:tcPr>
          <w:p w:rsidR="003B2FBD" w:rsidRPr="00CB4F11" w:rsidRDefault="00CB4F11" w:rsidP="009A15A4">
            <w:pPr>
              <w:pStyle w:val="Default"/>
              <w:jc w:val="right"/>
              <w:rPr>
                <w:bCs/>
                <w:sz w:val="18"/>
                <w:szCs w:val="18"/>
              </w:rPr>
            </w:pPr>
            <w:r w:rsidRPr="00CB4F11">
              <w:rPr>
                <w:bCs/>
                <w:sz w:val="18"/>
                <w:szCs w:val="18"/>
              </w:rPr>
              <w:t>12,8</w:t>
            </w:r>
          </w:p>
        </w:tc>
        <w:tc>
          <w:tcPr>
            <w:tcW w:w="583" w:type="dxa"/>
          </w:tcPr>
          <w:p w:rsidR="003B2FBD" w:rsidRPr="00046112" w:rsidRDefault="00046112" w:rsidP="00CA1C2B">
            <w:pPr>
              <w:pStyle w:val="Default"/>
              <w:jc w:val="right"/>
              <w:rPr>
                <w:bCs/>
                <w:sz w:val="18"/>
                <w:szCs w:val="18"/>
              </w:rPr>
            </w:pPr>
            <w:r>
              <w:rPr>
                <w:bCs/>
                <w:sz w:val="18"/>
                <w:szCs w:val="18"/>
              </w:rPr>
              <w:t>64,0</w:t>
            </w:r>
          </w:p>
        </w:tc>
        <w:tc>
          <w:tcPr>
            <w:tcW w:w="962" w:type="dxa"/>
          </w:tcPr>
          <w:p w:rsidR="003B2FBD" w:rsidRPr="00046112" w:rsidRDefault="00046112" w:rsidP="00CA1C2B">
            <w:pPr>
              <w:pStyle w:val="Default"/>
              <w:jc w:val="right"/>
              <w:rPr>
                <w:bCs/>
                <w:sz w:val="18"/>
                <w:szCs w:val="18"/>
              </w:rPr>
            </w:pPr>
            <w:r w:rsidRPr="00046112">
              <w:rPr>
                <w:bCs/>
                <w:sz w:val="18"/>
                <w:szCs w:val="18"/>
              </w:rPr>
              <w:t>-</w:t>
            </w:r>
          </w:p>
        </w:tc>
      </w:tr>
      <w:tr w:rsidR="0040392C" w:rsidRPr="003F3107" w:rsidTr="00042714">
        <w:tc>
          <w:tcPr>
            <w:tcW w:w="5400" w:type="dxa"/>
            <w:vAlign w:val="center"/>
          </w:tcPr>
          <w:p w:rsidR="0040392C" w:rsidRPr="00CF582A" w:rsidRDefault="0040392C" w:rsidP="0040392C">
            <w:pPr>
              <w:rPr>
                <w:sz w:val="18"/>
                <w:szCs w:val="18"/>
              </w:rPr>
            </w:pPr>
            <w:r w:rsidRPr="00CF582A">
              <w:rPr>
                <w:sz w:val="18"/>
                <w:szCs w:val="18"/>
              </w:rPr>
              <w:t>Иные бюджетные ассигнования</w:t>
            </w:r>
          </w:p>
        </w:tc>
        <w:tc>
          <w:tcPr>
            <w:tcW w:w="680" w:type="dxa"/>
          </w:tcPr>
          <w:p w:rsidR="0040392C" w:rsidRPr="00CF582A" w:rsidRDefault="0088089E" w:rsidP="009A15A4">
            <w:pPr>
              <w:pStyle w:val="Default"/>
              <w:jc w:val="right"/>
              <w:rPr>
                <w:bCs/>
                <w:sz w:val="18"/>
                <w:szCs w:val="18"/>
              </w:rPr>
            </w:pPr>
            <w:r w:rsidRPr="00CF582A">
              <w:rPr>
                <w:bCs/>
                <w:sz w:val="18"/>
                <w:szCs w:val="18"/>
              </w:rPr>
              <w:t>800</w:t>
            </w:r>
          </w:p>
        </w:tc>
        <w:tc>
          <w:tcPr>
            <w:tcW w:w="1618" w:type="dxa"/>
          </w:tcPr>
          <w:p w:rsidR="0040392C" w:rsidRPr="00CB4F11" w:rsidRDefault="00CB4F11" w:rsidP="00CA1C2B">
            <w:pPr>
              <w:pStyle w:val="Default"/>
              <w:jc w:val="right"/>
              <w:rPr>
                <w:bCs/>
                <w:sz w:val="18"/>
                <w:szCs w:val="18"/>
              </w:rPr>
            </w:pPr>
            <w:r w:rsidRPr="00CB4F11">
              <w:rPr>
                <w:bCs/>
                <w:sz w:val="18"/>
                <w:szCs w:val="18"/>
              </w:rPr>
              <w:t>99 212,1</w:t>
            </w:r>
          </w:p>
        </w:tc>
        <w:tc>
          <w:tcPr>
            <w:tcW w:w="1071" w:type="dxa"/>
          </w:tcPr>
          <w:p w:rsidR="0040392C" w:rsidRPr="00CB4F11" w:rsidRDefault="00CB4F11" w:rsidP="00CA1C2B">
            <w:pPr>
              <w:pStyle w:val="Default"/>
              <w:jc w:val="right"/>
              <w:rPr>
                <w:bCs/>
                <w:sz w:val="18"/>
                <w:szCs w:val="18"/>
              </w:rPr>
            </w:pPr>
            <w:r w:rsidRPr="00CB4F11">
              <w:rPr>
                <w:bCs/>
                <w:sz w:val="18"/>
                <w:szCs w:val="18"/>
              </w:rPr>
              <w:t>42 724,84</w:t>
            </w:r>
          </w:p>
        </w:tc>
        <w:tc>
          <w:tcPr>
            <w:tcW w:w="583" w:type="dxa"/>
          </w:tcPr>
          <w:p w:rsidR="0040392C" w:rsidRPr="00046112" w:rsidRDefault="00046112" w:rsidP="00CA1C2B">
            <w:pPr>
              <w:pStyle w:val="Default"/>
              <w:jc w:val="right"/>
              <w:rPr>
                <w:bCs/>
                <w:sz w:val="18"/>
                <w:szCs w:val="18"/>
              </w:rPr>
            </w:pPr>
            <w:r>
              <w:rPr>
                <w:bCs/>
                <w:sz w:val="18"/>
                <w:szCs w:val="18"/>
              </w:rPr>
              <w:t>43,1</w:t>
            </w:r>
          </w:p>
        </w:tc>
        <w:tc>
          <w:tcPr>
            <w:tcW w:w="962" w:type="dxa"/>
          </w:tcPr>
          <w:p w:rsidR="0040392C" w:rsidRPr="00046112" w:rsidRDefault="00046112" w:rsidP="00CA1C2B">
            <w:pPr>
              <w:pStyle w:val="Default"/>
              <w:jc w:val="right"/>
              <w:rPr>
                <w:bCs/>
                <w:sz w:val="18"/>
                <w:szCs w:val="18"/>
              </w:rPr>
            </w:pPr>
            <w:r w:rsidRPr="00046112">
              <w:rPr>
                <w:bCs/>
                <w:sz w:val="18"/>
                <w:szCs w:val="18"/>
              </w:rPr>
              <w:t>1,8</w:t>
            </w:r>
          </w:p>
        </w:tc>
      </w:tr>
      <w:tr w:rsidR="0040392C" w:rsidRPr="003F3107" w:rsidTr="00042714">
        <w:tc>
          <w:tcPr>
            <w:tcW w:w="5400" w:type="dxa"/>
            <w:vAlign w:val="center"/>
          </w:tcPr>
          <w:p w:rsidR="0040392C" w:rsidRPr="00CF582A" w:rsidRDefault="0040392C" w:rsidP="0040392C">
            <w:pPr>
              <w:rPr>
                <w:b/>
                <w:sz w:val="18"/>
                <w:szCs w:val="18"/>
              </w:rPr>
            </w:pPr>
            <w:r w:rsidRPr="00CF582A">
              <w:rPr>
                <w:b/>
                <w:sz w:val="18"/>
                <w:szCs w:val="18"/>
              </w:rPr>
              <w:t>ВСЕГО</w:t>
            </w:r>
          </w:p>
        </w:tc>
        <w:tc>
          <w:tcPr>
            <w:tcW w:w="680" w:type="dxa"/>
          </w:tcPr>
          <w:p w:rsidR="0040392C" w:rsidRPr="00CF582A" w:rsidRDefault="0040392C" w:rsidP="0040392C">
            <w:pPr>
              <w:pStyle w:val="Default"/>
              <w:rPr>
                <w:b/>
                <w:bCs/>
                <w:sz w:val="18"/>
                <w:szCs w:val="18"/>
              </w:rPr>
            </w:pPr>
          </w:p>
        </w:tc>
        <w:tc>
          <w:tcPr>
            <w:tcW w:w="1618" w:type="dxa"/>
          </w:tcPr>
          <w:p w:rsidR="0040392C" w:rsidRPr="003F3107" w:rsidRDefault="00CB4F11" w:rsidP="00CA1C2B">
            <w:pPr>
              <w:pStyle w:val="Default"/>
              <w:jc w:val="right"/>
              <w:rPr>
                <w:b/>
                <w:bCs/>
                <w:sz w:val="18"/>
                <w:szCs w:val="18"/>
                <w:highlight w:val="yellow"/>
              </w:rPr>
            </w:pPr>
            <w:r w:rsidRPr="00CB4F11">
              <w:rPr>
                <w:b/>
                <w:bCs/>
                <w:sz w:val="18"/>
                <w:szCs w:val="18"/>
              </w:rPr>
              <w:t>2 575 808,2</w:t>
            </w:r>
          </w:p>
        </w:tc>
        <w:tc>
          <w:tcPr>
            <w:tcW w:w="1071" w:type="dxa"/>
          </w:tcPr>
          <w:p w:rsidR="0040392C" w:rsidRPr="00CB4F11" w:rsidRDefault="00CB4F11" w:rsidP="00CA1C2B">
            <w:pPr>
              <w:pStyle w:val="Default"/>
              <w:jc w:val="right"/>
              <w:rPr>
                <w:b/>
                <w:bCs/>
                <w:sz w:val="18"/>
                <w:szCs w:val="18"/>
              </w:rPr>
            </w:pPr>
            <w:r w:rsidRPr="00CB4F11">
              <w:rPr>
                <w:b/>
                <w:bCs/>
                <w:sz w:val="18"/>
                <w:szCs w:val="18"/>
              </w:rPr>
              <w:t>2 363 123,0</w:t>
            </w:r>
          </w:p>
        </w:tc>
        <w:tc>
          <w:tcPr>
            <w:tcW w:w="583" w:type="dxa"/>
          </w:tcPr>
          <w:p w:rsidR="0040392C" w:rsidRPr="00046112" w:rsidRDefault="00046112" w:rsidP="00CA1C2B">
            <w:pPr>
              <w:pStyle w:val="Default"/>
              <w:jc w:val="right"/>
              <w:rPr>
                <w:b/>
                <w:bCs/>
                <w:sz w:val="18"/>
                <w:szCs w:val="18"/>
              </w:rPr>
            </w:pPr>
            <w:r>
              <w:rPr>
                <w:b/>
                <w:bCs/>
                <w:sz w:val="18"/>
                <w:szCs w:val="18"/>
              </w:rPr>
              <w:t>91,7</w:t>
            </w:r>
          </w:p>
        </w:tc>
        <w:tc>
          <w:tcPr>
            <w:tcW w:w="962" w:type="dxa"/>
          </w:tcPr>
          <w:p w:rsidR="0040392C" w:rsidRPr="00046112" w:rsidRDefault="003B2FBD" w:rsidP="00CA1C2B">
            <w:pPr>
              <w:pStyle w:val="Default"/>
              <w:jc w:val="right"/>
              <w:rPr>
                <w:b/>
                <w:bCs/>
                <w:sz w:val="18"/>
                <w:szCs w:val="18"/>
              </w:rPr>
            </w:pPr>
            <w:r w:rsidRPr="00046112">
              <w:rPr>
                <w:b/>
                <w:bCs/>
                <w:sz w:val="18"/>
                <w:szCs w:val="18"/>
              </w:rPr>
              <w:t>100</w:t>
            </w:r>
          </w:p>
        </w:tc>
      </w:tr>
    </w:tbl>
    <w:p w:rsidR="00D04E4A" w:rsidRPr="00046112" w:rsidRDefault="00D04E4A" w:rsidP="00CE0221">
      <w:pPr>
        <w:pStyle w:val="Default"/>
        <w:ind w:firstLine="709"/>
        <w:jc w:val="both"/>
      </w:pPr>
      <w:r w:rsidRPr="00046112">
        <w:t xml:space="preserve">Структура исполнения расходов по </w:t>
      </w:r>
      <w:r w:rsidR="00133234" w:rsidRPr="00046112">
        <w:t>видам расходов показ</w:t>
      </w:r>
      <w:r w:rsidRPr="00046112">
        <w:t>ывает:</w:t>
      </w:r>
    </w:p>
    <w:p w:rsidR="00D04E4A" w:rsidRPr="00046112" w:rsidRDefault="00D04E4A" w:rsidP="00CE0221">
      <w:pPr>
        <w:autoSpaceDE w:val="0"/>
        <w:autoSpaceDN w:val="0"/>
        <w:adjustRightInd w:val="0"/>
        <w:ind w:firstLine="709"/>
        <w:jc w:val="both"/>
        <w:rPr>
          <w:rFonts w:eastAsia="Calibri"/>
        </w:rPr>
      </w:pPr>
      <w:r w:rsidRPr="00046112">
        <w:rPr>
          <w:rFonts w:eastAsia="Calibri"/>
        </w:rPr>
        <w:t>- социально-значимые расходы (</w:t>
      </w:r>
      <w:r w:rsidRPr="00046112">
        <w:rPr>
          <w:rFonts w:eastAsia="Calibri"/>
          <w:i/>
          <w:iCs/>
        </w:rPr>
        <w:t>100, 300, 600</w:t>
      </w:r>
      <w:r w:rsidRPr="00046112">
        <w:rPr>
          <w:rFonts w:eastAsia="Calibri"/>
        </w:rPr>
        <w:t xml:space="preserve">) – составили </w:t>
      </w:r>
      <w:r w:rsidR="00046112" w:rsidRPr="00046112">
        <w:rPr>
          <w:rFonts w:eastAsia="Calibri"/>
        </w:rPr>
        <w:t>1 489 439,4 тыс</w:t>
      </w:r>
      <w:r w:rsidR="00261030" w:rsidRPr="00046112">
        <w:rPr>
          <w:rFonts w:eastAsia="Calibri"/>
        </w:rPr>
        <w:t>. рублей (6</w:t>
      </w:r>
      <w:r w:rsidR="00046112" w:rsidRPr="00046112">
        <w:rPr>
          <w:rFonts w:eastAsia="Calibri"/>
        </w:rPr>
        <w:t>3</w:t>
      </w:r>
      <w:r w:rsidR="00261030" w:rsidRPr="00046112">
        <w:rPr>
          <w:rFonts w:eastAsia="Calibri"/>
        </w:rPr>
        <w:t xml:space="preserve">%), что незначительно ниже прошлого периода </w:t>
      </w:r>
      <w:r w:rsidRPr="00046112">
        <w:rPr>
          <w:rFonts w:eastAsia="Calibri"/>
        </w:rPr>
        <w:t>(</w:t>
      </w:r>
      <w:r w:rsidR="00046112" w:rsidRPr="00046112">
        <w:rPr>
          <w:rFonts w:eastAsia="Calibri"/>
        </w:rPr>
        <w:t>67</w:t>
      </w:r>
      <w:r w:rsidRPr="00046112">
        <w:rPr>
          <w:rFonts w:eastAsia="Calibri"/>
        </w:rPr>
        <w:t>%);</w:t>
      </w:r>
    </w:p>
    <w:p w:rsidR="00D04E4A" w:rsidRPr="00046112" w:rsidRDefault="00D04E4A" w:rsidP="00CE0221">
      <w:pPr>
        <w:autoSpaceDE w:val="0"/>
        <w:autoSpaceDN w:val="0"/>
        <w:adjustRightInd w:val="0"/>
        <w:ind w:firstLine="709"/>
        <w:jc w:val="both"/>
        <w:rPr>
          <w:rFonts w:eastAsia="Calibri"/>
        </w:rPr>
      </w:pPr>
      <w:r w:rsidRPr="00046112">
        <w:rPr>
          <w:rFonts w:eastAsia="Calibri"/>
        </w:rPr>
        <w:t>- первоочередные расходы (</w:t>
      </w:r>
      <w:r w:rsidRPr="00046112">
        <w:rPr>
          <w:rFonts w:eastAsia="Calibri"/>
          <w:i/>
          <w:iCs/>
        </w:rPr>
        <w:t>200</w:t>
      </w:r>
      <w:r w:rsidRPr="00046112">
        <w:rPr>
          <w:rFonts w:eastAsia="Calibri"/>
        </w:rPr>
        <w:t xml:space="preserve">) – составили </w:t>
      </w:r>
      <w:r w:rsidR="00046112" w:rsidRPr="00046112">
        <w:rPr>
          <w:bCs/>
        </w:rPr>
        <w:t>399 015,88 тыс</w:t>
      </w:r>
      <w:r w:rsidR="00261030" w:rsidRPr="00046112">
        <w:rPr>
          <w:rFonts w:eastAsia="Calibri"/>
        </w:rPr>
        <w:t>. рублей (</w:t>
      </w:r>
      <w:r w:rsidR="00046112" w:rsidRPr="00046112">
        <w:rPr>
          <w:rFonts w:eastAsia="Calibri"/>
        </w:rPr>
        <w:t>16,9</w:t>
      </w:r>
      <w:r w:rsidR="00261030" w:rsidRPr="00046112">
        <w:rPr>
          <w:rFonts w:eastAsia="Calibri"/>
        </w:rPr>
        <w:t xml:space="preserve">%), что </w:t>
      </w:r>
      <w:r w:rsidR="00046112">
        <w:rPr>
          <w:rFonts w:eastAsia="Calibri"/>
        </w:rPr>
        <w:t xml:space="preserve">ниже </w:t>
      </w:r>
      <w:r w:rsidR="00261030" w:rsidRPr="00046112">
        <w:rPr>
          <w:rFonts w:eastAsia="Calibri"/>
        </w:rPr>
        <w:t>прошл</w:t>
      </w:r>
      <w:r w:rsidR="00046112">
        <w:rPr>
          <w:rFonts w:eastAsia="Calibri"/>
        </w:rPr>
        <w:t xml:space="preserve">ого </w:t>
      </w:r>
      <w:r w:rsidR="00261030" w:rsidRPr="00046112">
        <w:rPr>
          <w:rFonts w:eastAsia="Calibri"/>
        </w:rPr>
        <w:t>период</w:t>
      </w:r>
      <w:r w:rsidR="00046112">
        <w:rPr>
          <w:rFonts w:eastAsia="Calibri"/>
        </w:rPr>
        <w:t>а</w:t>
      </w:r>
      <w:r w:rsidR="00261030" w:rsidRPr="00046112">
        <w:rPr>
          <w:rFonts w:eastAsia="Calibri"/>
        </w:rPr>
        <w:t xml:space="preserve"> </w:t>
      </w:r>
      <w:r w:rsidRPr="00046112">
        <w:rPr>
          <w:rFonts w:eastAsia="Calibri"/>
        </w:rPr>
        <w:t>(</w:t>
      </w:r>
      <w:r w:rsidR="00046112" w:rsidRPr="00046112">
        <w:rPr>
          <w:rFonts w:eastAsia="Calibri"/>
        </w:rPr>
        <w:t>24</w:t>
      </w:r>
      <w:r w:rsidRPr="00046112">
        <w:rPr>
          <w:rFonts w:eastAsia="Calibri"/>
        </w:rPr>
        <w:t>%);</w:t>
      </w:r>
    </w:p>
    <w:p w:rsidR="00D04E4A" w:rsidRPr="00046112" w:rsidRDefault="00D04E4A" w:rsidP="00CE0221">
      <w:pPr>
        <w:autoSpaceDE w:val="0"/>
        <w:autoSpaceDN w:val="0"/>
        <w:adjustRightInd w:val="0"/>
        <w:ind w:firstLine="709"/>
        <w:jc w:val="both"/>
        <w:rPr>
          <w:rFonts w:eastAsia="Calibri"/>
        </w:rPr>
      </w:pPr>
      <w:r w:rsidRPr="00046112">
        <w:rPr>
          <w:rFonts w:eastAsia="Calibri"/>
        </w:rPr>
        <w:t xml:space="preserve">- капитальные вложения </w:t>
      </w:r>
      <w:r w:rsidRPr="00046112">
        <w:rPr>
          <w:rFonts w:eastAsia="Calibri"/>
          <w:i/>
          <w:iCs/>
        </w:rPr>
        <w:t>(400)</w:t>
      </w:r>
      <w:r w:rsidRPr="00046112">
        <w:rPr>
          <w:rFonts w:eastAsia="Calibri"/>
        </w:rPr>
        <w:t xml:space="preserve">– составили </w:t>
      </w:r>
      <w:r w:rsidR="00046112" w:rsidRPr="00046112">
        <w:rPr>
          <w:rFonts w:eastAsia="Calibri"/>
        </w:rPr>
        <w:t>431 930,17 тыс</w:t>
      </w:r>
      <w:r w:rsidRPr="00046112">
        <w:rPr>
          <w:rFonts w:eastAsia="Calibri"/>
        </w:rPr>
        <w:t>. рублей</w:t>
      </w:r>
      <w:r w:rsidR="00261030" w:rsidRPr="00046112">
        <w:rPr>
          <w:rFonts w:eastAsia="Calibri"/>
        </w:rPr>
        <w:t xml:space="preserve"> (</w:t>
      </w:r>
      <w:r w:rsidR="00046112" w:rsidRPr="00046112">
        <w:rPr>
          <w:rFonts w:eastAsia="Calibri"/>
        </w:rPr>
        <w:t>18,2</w:t>
      </w:r>
      <w:r w:rsidR="00261030" w:rsidRPr="00046112">
        <w:rPr>
          <w:rFonts w:eastAsia="Calibri"/>
        </w:rPr>
        <w:t xml:space="preserve">%), что </w:t>
      </w:r>
      <w:r w:rsidR="00046112">
        <w:rPr>
          <w:rFonts w:eastAsia="Calibri"/>
        </w:rPr>
        <w:t>превышает</w:t>
      </w:r>
      <w:r w:rsidR="00261030" w:rsidRPr="00046112">
        <w:rPr>
          <w:rFonts w:eastAsia="Calibri"/>
        </w:rPr>
        <w:t xml:space="preserve"> 202</w:t>
      </w:r>
      <w:r w:rsidR="00046112">
        <w:rPr>
          <w:rFonts w:eastAsia="Calibri"/>
        </w:rPr>
        <w:t>3</w:t>
      </w:r>
      <w:r w:rsidR="00261030" w:rsidRPr="00046112">
        <w:rPr>
          <w:rFonts w:eastAsia="Calibri"/>
        </w:rPr>
        <w:t xml:space="preserve"> год</w:t>
      </w:r>
      <w:r w:rsidRPr="00046112">
        <w:rPr>
          <w:rFonts w:eastAsia="Calibri"/>
        </w:rPr>
        <w:t xml:space="preserve"> (</w:t>
      </w:r>
      <w:r w:rsidR="00046112" w:rsidRPr="00046112">
        <w:rPr>
          <w:rFonts w:eastAsia="Calibri"/>
        </w:rPr>
        <w:t>6</w:t>
      </w:r>
      <w:r w:rsidRPr="00046112">
        <w:rPr>
          <w:rFonts w:eastAsia="Calibri"/>
        </w:rPr>
        <w:t>,7%);</w:t>
      </w:r>
    </w:p>
    <w:p w:rsidR="00D04E4A" w:rsidRPr="00046112" w:rsidRDefault="00D04E4A" w:rsidP="00CE0221">
      <w:pPr>
        <w:autoSpaceDE w:val="0"/>
        <w:autoSpaceDN w:val="0"/>
        <w:adjustRightInd w:val="0"/>
        <w:ind w:firstLine="709"/>
        <w:jc w:val="both"/>
      </w:pPr>
      <w:r w:rsidRPr="00046112">
        <w:rPr>
          <w:rFonts w:eastAsia="Calibri"/>
        </w:rPr>
        <w:t>- прочие расходы (уплата налогов, сборов и иных платежей) (</w:t>
      </w:r>
      <w:r w:rsidRPr="00046112">
        <w:rPr>
          <w:rFonts w:eastAsia="Calibri"/>
          <w:i/>
          <w:iCs/>
        </w:rPr>
        <w:t>800</w:t>
      </w:r>
      <w:r w:rsidRPr="00046112">
        <w:rPr>
          <w:rFonts w:eastAsia="Calibri"/>
        </w:rPr>
        <w:t xml:space="preserve">) – составили </w:t>
      </w:r>
      <w:r w:rsidR="00046112" w:rsidRPr="00046112">
        <w:t>42 724,84 тыс</w:t>
      </w:r>
      <w:r w:rsidRPr="00046112">
        <w:rPr>
          <w:rFonts w:eastAsia="Calibri"/>
        </w:rPr>
        <w:t>. рублей</w:t>
      </w:r>
      <w:r w:rsidR="00046112">
        <w:rPr>
          <w:rFonts w:eastAsia="Calibri"/>
        </w:rPr>
        <w:t xml:space="preserve"> </w:t>
      </w:r>
      <w:r w:rsidR="00261030" w:rsidRPr="00046112">
        <w:rPr>
          <w:rFonts w:eastAsia="Calibri"/>
        </w:rPr>
        <w:t>(</w:t>
      </w:r>
      <w:r w:rsidR="00046112" w:rsidRPr="00046112">
        <w:rPr>
          <w:rFonts w:eastAsia="Calibri"/>
        </w:rPr>
        <w:t>1,8</w:t>
      </w:r>
      <w:r w:rsidR="00261030" w:rsidRPr="00046112">
        <w:rPr>
          <w:rFonts w:eastAsia="Calibri"/>
        </w:rPr>
        <w:t>%), что ниже 202</w:t>
      </w:r>
      <w:r w:rsidR="00940FA5">
        <w:rPr>
          <w:rFonts w:eastAsia="Calibri"/>
        </w:rPr>
        <w:t>3</w:t>
      </w:r>
      <w:r w:rsidR="00261030" w:rsidRPr="00046112">
        <w:rPr>
          <w:rFonts w:eastAsia="Calibri"/>
        </w:rPr>
        <w:t xml:space="preserve"> года</w:t>
      </w:r>
      <w:r w:rsidRPr="00046112">
        <w:rPr>
          <w:rFonts w:eastAsia="Calibri"/>
        </w:rPr>
        <w:t xml:space="preserve"> (</w:t>
      </w:r>
      <w:r w:rsidR="00046112" w:rsidRPr="00046112">
        <w:t>2</w:t>
      </w:r>
      <w:r w:rsidRPr="00046112">
        <w:rPr>
          <w:rFonts w:eastAsia="Calibri"/>
        </w:rPr>
        <w:t>%).</w:t>
      </w:r>
    </w:p>
    <w:p w:rsidR="00E91D72" w:rsidRDefault="00D04E4A" w:rsidP="00CE0221">
      <w:pPr>
        <w:pStyle w:val="Default"/>
        <w:ind w:firstLine="709"/>
        <w:jc w:val="both"/>
      </w:pPr>
      <w:r w:rsidRPr="000E748A">
        <w:t>Н</w:t>
      </w:r>
      <w:r w:rsidR="00133234" w:rsidRPr="000E748A">
        <w:t xml:space="preserve">аибольший объем </w:t>
      </w:r>
      <w:r w:rsidR="00820AAA" w:rsidRPr="000E748A">
        <w:t>не востребованности</w:t>
      </w:r>
      <w:r w:rsidR="00133234" w:rsidRPr="000E748A">
        <w:t xml:space="preserve"> бюджетных </w:t>
      </w:r>
      <w:r w:rsidR="00820AAA" w:rsidRPr="000E748A">
        <w:t>средств</w:t>
      </w:r>
      <w:r w:rsidR="00133234" w:rsidRPr="000E748A">
        <w:t xml:space="preserve"> образовался по </w:t>
      </w:r>
      <w:r w:rsidR="000E748A" w:rsidRPr="000E748A">
        <w:t>прочим расходам</w:t>
      </w:r>
      <w:r w:rsidR="00261030" w:rsidRPr="000E748A">
        <w:t xml:space="preserve">, освоено </w:t>
      </w:r>
      <w:r w:rsidR="000E748A" w:rsidRPr="000E748A">
        <w:t>43,1%.</w:t>
      </w:r>
    </w:p>
    <w:p w:rsidR="00940FA5" w:rsidRPr="00D45A3B" w:rsidRDefault="00940FA5" w:rsidP="00CE0221">
      <w:pPr>
        <w:pStyle w:val="Default"/>
        <w:ind w:firstLine="709"/>
        <w:jc w:val="both"/>
        <w:rPr>
          <w:i/>
        </w:rPr>
      </w:pPr>
      <w:r w:rsidRPr="00D45A3B">
        <w:rPr>
          <w:i/>
        </w:rPr>
        <w:t>Согласно ф. 0503117 «Отчет об исполнении бюджета» ГРБС по расходам на подготовку и проведение выборов депутатов КГСД нового созыва в 2024 году является администрация города (расходы составили 1 046,2 тыс. рублей). Как было отмечено</w:t>
      </w:r>
      <w:r w:rsidRPr="00D45A3B">
        <w:rPr>
          <w:rStyle w:val="ac"/>
          <w:i/>
        </w:rPr>
        <w:footnoteReference w:id="2"/>
      </w:r>
      <w:r w:rsidRPr="00D45A3B">
        <w:rPr>
          <w:i/>
        </w:rPr>
        <w:t>, определение по этим расходом администрации города ГРБС не соответствует ст. 57 Федерального закона от 12.06.2002 № 67-ФЗ «Об основных гарантиях избирательных прав и права на участие в референдуме граждан Российской Федерации», ст. 43 Закона края от 02.10.2003 № 8-1411 «О выборах в органы местного самоуправления в Красноярском крае».</w:t>
      </w:r>
    </w:p>
    <w:p w:rsidR="000E748A" w:rsidRDefault="00C844A0" w:rsidP="00CE0221">
      <w:pPr>
        <w:autoSpaceDE w:val="0"/>
        <w:autoSpaceDN w:val="0"/>
        <w:adjustRightInd w:val="0"/>
        <w:ind w:firstLine="709"/>
        <w:jc w:val="both"/>
      </w:pPr>
      <w:r>
        <w:t>Несмотря на довольно высокий процент (</w:t>
      </w:r>
      <w:r w:rsidR="00007F82">
        <w:t>98,6</w:t>
      </w:r>
      <w:r>
        <w:t>%) исполнения</w:t>
      </w:r>
      <w:r w:rsidR="00007F82">
        <w:t xml:space="preserve"> расходов по выплатам персоналу</w:t>
      </w:r>
      <w:r w:rsidR="000D556B">
        <w:t xml:space="preserve"> (КВ</w:t>
      </w:r>
      <w:r w:rsidR="00867ABC">
        <w:t>Р</w:t>
      </w:r>
      <w:r w:rsidR="000D556B">
        <w:t xml:space="preserve"> 100)</w:t>
      </w:r>
      <w:r>
        <w:t>, в абсолютных значениях объем неисполнения данных расходов составил значительную сумму (</w:t>
      </w:r>
      <w:r w:rsidR="00007F82">
        <w:t>3 288,3</w:t>
      </w:r>
      <w:r>
        <w:t xml:space="preserve"> тыс. руб</w:t>
      </w:r>
      <w:r w:rsidR="00007F82">
        <w:t>лей</w:t>
      </w:r>
      <w:r>
        <w:t xml:space="preserve">), что обусловлено </w:t>
      </w:r>
      <w:r w:rsidR="00007F82">
        <w:t xml:space="preserve">экономией заработной платы за счет </w:t>
      </w:r>
      <w:r w:rsidR="000D556B" w:rsidRPr="000D556B">
        <w:t>стимулирующи</w:t>
      </w:r>
      <w:r w:rsidR="000D556B">
        <w:t xml:space="preserve">х </w:t>
      </w:r>
      <w:r w:rsidR="000D556B" w:rsidRPr="000D556B">
        <w:t>выплат</w:t>
      </w:r>
      <w:r w:rsidR="000D556B">
        <w:t xml:space="preserve"> и</w:t>
      </w:r>
      <w:r w:rsidR="000D556B" w:rsidRPr="000D556B">
        <w:t xml:space="preserve"> </w:t>
      </w:r>
      <w:r w:rsidR="00007F82">
        <w:t>больничных листов</w:t>
      </w:r>
      <w:r w:rsidR="000D556B">
        <w:t>.</w:t>
      </w:r>
    </w:p>
    <w:p w:rsidR="00867ABC" w:rsidRDefault="00E13E00" w:rsidP="00D45A3B">
      <w:pPr>
        <w:autoSpaceDE w:val="0"/>
        <w:autoSpaceDN w:val="0"/>
        <w:adjustRightInd w:val="0"/>
        <w:ind w:firstLine="709"/>
        <w:jc w:val="both"/>
      </w:pPr>
      <w:r>
        <w:t>Низкий процент освоения сложился по закупкам (КВР 200), что объясняется экономией по результатам проведения конкурсных процедур.</w:t>
      </w:r>
      <w:r w:rsidR="00867ABC">
        <w:t xml:space="preserve"> </w:t>
      </w:r>
      <w:r w:rsidR="00D45A3B">
        <w:t xml:space="preserve">В абсолютных величинах </w:t>
      </w:r>
      <w:r w:rsidR="00867ABC">
        <w:t>не исполнено</w:t>
      </w:r>
      <w:r w:rsidR="00D45A3B">
        <w:t xml:space="preserve"> 6</w:t>
      </w:r>
      <w:r w:rsidR="00867ABC">
        <w:t>0 485,3 тыс. рублей.</w:t>
      </w:r>
    </w:p>
    <w:p w:rsidR="00D45A3B" w:rsidRDefault="00D45A3B" w:rsidP="00D45A3B">
      <w:pPr>
        <w:autoSpaceDE w:val="0"/>
        <w:autoSpaceDN w:val="0"/>
        <w:adjustRightInd w:val="0"/>
        <w:ind w:firstLine="709"/>
        <w:jc w:val="both"/>
      </w:pPr>
      <w:r>
        <w:t>Среди обстоятельств внешнего характера, оказавших влияние на условия исполнения расходов бюджета, ГРБС отмечены длительность проведения конкурсных процедур, уменьшение фактической потребности в бюджетных ассигнованиях, нарушения подрядчиками контрактных обязательств.</w:t>
      </w:r>
    </w:p>
    <w:p w:rsidR="00D45A3B" w:rsidRDefault="00D45A3B" w:rsidP="00D45A3B">
      <w:pPr>
        <w:autoSpaceDE w:val="0"/>
        <w:autoSpaceDN w:val="0"/>
        <w:adjustRightInd w:val="0"/>
        <w:ind w:firstLine="709"/>
        <w:jc w:val="both"/>
      </w:pPr>
      <w:r>
        <w:t>В связи с этим Контрольн</w:t>
      </w:r>
      <w:proofErr w:type="gramStart"/>
      <w:r>
        <w:t>о-</w:t>
      </w:r>
      <w:proofErr w:type="gramEnd"/>
      <w:r>
        <w:t xml:space="preserve"> счетный орган считает, что эффективному исполнению бюджета в будущем может способствовать повышение качества организации работы по </w:t>
      </w:r>
      <w:r>
        <w:lastRenderedPageBreak/>
        <w:t>планированию закупок, а также усиление контроля исполнения контрактов в целях достижения запланированных результатов закупок и исключения нарушений процедурного характера.</w:t>
      </w:r>
    </w:p>
    <w:p w:rsidR="0085290D" w:rsidRPr="007F5942" w:rsidRDefault="0085290D" w:rsidP="00CE0221">
      <w:pPr>
        <w:autoSpaceDE w:val="0"/>
        <w:autoSpaceDN w:val="0"/>
        <w:adjustRightInd w:val="0"/>
        <w:ind w:firstLine="709"/>
        <w:jc w:val="both"/>
        <w:rPr>
          <w:rFonts w:eastAsiaTheme="minorHAnsi"/>
          <w:i/>
          <w:lang w:eastAsia="en-US"/>
        </w:rPr>
      </w:pPr>
      <w:r w:rsidRPr="007F5942">
        <w:rPr>
          <w:rFonts w:eastAsiaTheme="minorHAnsi"/>
          <w:i/>
          <w:lang w:eastAsia="en-US"/>
        </w:rPr>
        <w:t>В ходе а</w:t>
      </w:r>
      <w:r w:rsidRPr="007F5942">
        <w:rPr>
          <w:i/>
        </w:rPr>
        <w:t xml:space="preserve">нализа использования  бюджетных средств, направленных муниципальными учреждениями города Дивногорска на приобретение ГСМ, </w:t>
      </w:r>
      <w:r w:rsidR="00D45A3B">
        <w:rPr>
          <w:i/>
        </w:rPr>
        <w:t>Контрольн</w:t>
      </w:r>
      <w:proofErr w:type="gramStart"/>
      <w:r w:rsidR="00D45A3B">
        <w:rPr>
          <w:i/>
        </w:rPr>
        <w:t>о-</w:t>
      </w:r>
      <w:proofErr w:type="gramEnd"/>
      <w:r w:rsidR="00D45A3B">
        <w:rPr>
          <w:i/>
        </w:rPr>
        <w:t xml:space="preserve"> счетным органом </w:t>
      </w:r>
      <w:r w:rsidRPr="007F5942">
        <w:rPr>
          <w:rFonts w:eastAsiaTheme="minorHAnsi"/>
          <w:i/>
          <w:lang w:eastAsia="en-US"/>
        </w:rPr>
        <w:t>в</w:t>
      </w:r>
      <w:r w:rsidR="00E13E00" w:rsidRPr="007F5942">
        <w:rPr>
          <w:rFonts w:eastAsiaTheme="minorHAnsi"/>
          <w:i/>
          <w:lang w:eastAsia="en-US"/>
        </w:rPr>
        <w:t>ыявлены факты приобретения топлива по ценам, превышающим розничные цены, что указывает на нарушение принципа эффективности использования бюджетных средств, установленного ст</w:t>
      </w:r>
      <w:r w:rsidR="00D45A3B">
        <w:rPr>
          <w:rFonts w:eastAsiaTheme="minorHAnsi"/>
          <w:i/>
          <w:lang w:eastAsia="en-US"/>
        </w:rPr>
        <w:t>.</w:t>
      </w:r>
      <w:r w:rsidR="00E13E00" w:rsidRPr="007F5942">
        <w:rPr>
          <w:rFonts w:eastAsiaTheme="minorHAnsi"/>
          <w:i/>
          <w:lang w:eastAsia="en-US"/>
        </w:rPr>
        <w:t xml:space="preserve"> 34 Бюджетного кодекса РФ.</w:t>
      </w:r>
      <w:r w:rsidRPr="007F5942">
        <w:rPr>
          <w:rFonts w:eastAsiaTheme="minorHAnsi"/>
          <w:i/>
          <w:lang w:eastAsia="en-US"/>
        </w:rPr>
        <w:t xml:space="preserve"> В отсутствие стабильности рынка приобретение ГСМ по результатам торгов не всегда является более выгодным.</w:t>
      </w:r>
    </w:p>
    <w:p w:rsidR="00C1091A" w:rsidRPr="00C1091A" w:rsidRDefault="00A22586" w:rsidP="00CE0221">
      <w:pPr>
        <w:autoSpaceDE w:val="0"/>
        <w:autoSpaceDN w:val="0"/>
        <w:adjustRightInd w:val="0"/>
        <w:ind w:firstLine="709"/>
        <w:jc w:val="both"/>
        <w:rPr>
          <w:rFonts w:eastAsiaTheme="minorHAnsi"/>
          <w:lang w:eastAsia="en-US"/>
        </w:rPr>
      </w:pPr>
      <w:r>
        <w:rPr>
          <w:rFonts w:eastAsiaTheme="minorHAnsi"/>
          <w:lang w:eastAsia="en-US"/>
        </w:rPr>
        <w:t>Кроме того, проведенный аудит исполнения требований закона о закупках (Федеральный закон №44-ФЗ)</w:t>
      </w:r>
      <w:r w:rsidR="007F5942">
        <w:rPr>
          <w:rFonts w:eastAsiaTheme="minorHAnsi"/>
          <w:lang w:eastAsia="en-US"/>
        </w:rPr>
        <w:t xml:space="preserve"> в 2024 году выявил нарушения</w:t>
      </w:r>
      <w:r w:rsidR="00D45A3B">
        <w:rPr>
          <w:rFonts w:eastAsiaTheme="minorHAnsi"/>
          <w:lang w:eastAsia="en-US"/>
        </w:rPr>
        <w:t xml:space="preserve"> действующего законодательства</w:t>
      </w:r>
      <w:r w:rsidR="00C1091A">
        <w:rPr>
          <w:rFonts w:eastAsiaTheme="minorHAnsi"/>
          <w:lang w:eastAsia="en-US"/>
        </w:rPr>
        <w:t>.</w:t>
      </w:r>
      <w:r>
        <w:rPr>
          <w:rFonts w:eastAsiaTheme="minorHAnsi"/>
          <w:lang w:eastAsia="en-US"/>
        </w:rPr>
        <w:t xml:space="preserve"> </w:t>
      </w:r>
      <w:r w:rsidR="00C1091A" w:rsidRPr="00C1091A">
        <w:rPr>
          <w:rFonts w:eastAsiaTheme="minorHAnsi"/>
          <w:lang w:eastAsia="en-US"/>
        </w:rPr>
        <w:t>Наиболее типичными нарушениями, являлись</w:t>
      </w:r>
      <w:r w:rsidR="00C1091A">
        <w:rPr>
          <w:rFonts w:eastAsiaTheme="minorHAnsi"/>
          <w:lang w:eastAsia="en-US"/>
        </w:rPr>
        <w:t xml:space="preserve"> </w:t>
      </w:r>
      <w:r w:rsidR="00C1091A" w:rsidRPr="00C1091A">
        <w:rPr>
          <w:rFonts w:eastAsiaTheme="minorHAnsi"/>
          <w:lang w:eastAsia="en-US"/>
        </w:rPr>
        <w:t xml:space="preserve">нарушения, связанные </w:t>
      </w:r>
      <w:proofErr w:type="gramStart"/>
      <w:r w:rsidR="00C1091A" w:rsidRPr="00C1091A">
        <w:rPr>
          <w:rFonts w:eastAsiaTheme="minorHAnsi"/>
          <w:lang w:eastAsia="en-US"/>
        </w:rPr>
        <w:t>с</w:t>
      </w:r>
      <w:proofErr w:type="gramEnd"/>
      <w:r w:rsidR="00C1091A" w:rsidRPr="00C1091A">
        <w:rPr>
          <w:rFonts w:eastAsiaTheme="minorHAnsi"/>
          <w:lang w:eastAsia="en-US"/>
        </w:rPr>
        <w:t>:</w:t>
      </w:r>
    </w:p>
    <w:p w:rsidR="00C1091A" w:rsidRPr="00C1091A" w:rsidRDefault="00D45A3B" w:rsidP="00CE0221">
      <w:pPr>
        <w:autoSpaceDE w:val="0"/>
        <w:autoSpaceDN w:val="0"/>
        <w:adjustRightInd w:val="0"/>
        <w:ind w:firstLine="709"/>
        <w:jc w:val="both"/>
        <w:rPr>
          <w:rFonts w:eastAsiaTheme="minorHAnsi"/>
          <w:lang w:eastAsia="en-US"/>
        </w:rPr>
      </w:pPr>
      <w:r>
        <w:rPr>
          <w:rFonts w:eastAsiaTheme="minorHAnsi"/>
          <w:lang w:eastAsia="en-US"/>
        </w:rPr>
        <w:t xml:space="preserve">- </w:t>
      </w:r>
      <w:r w:rsidR="00C1091A" w:rsidRPr="00C1091A">
        <w:rPr>
          <w:rFonts w:eastAsiaTheme="minorHAnsi"/>
          <w:lang w:eastAsia="en-US"/>
        </w:rPr>
        <w:t>нарушением порядка формирования, утверждения и ведения плана-графика закупок, порядка его размещения в открытом доступе;</w:t>
      </w:r>
    </w:p>
    <w:p w:rsidR="00C1091A" w:rsidRPr="00C1091A" w:rsidRDefault="00D45A3B" w:rsidP="00CE0221">
      <w:pPr>
        <w:autoSpaceDE w:val="0"/>
        <w:autoSpaceDN w:val="0"/>
        <w:adjustRightInd w:val="0"/>
        <w:ind w:firstLine="709"/>
        <w:jc w:val="both"/>
        <w:rPr>
          <w:rFonts w:eastAsiaTheme="minorHAnsi"/>
          <w:lang w:eastAsia="en-US"/>
        </w:rPr>
      </w:pPr>
      <w:r>
        <w:rPr>
          <w:rFonts w:eastAsiaTheme="minorHAnsi"/>
          <w:lang w:eastAsia="en-US"/>
        </w:rPr>
        <w:t xml:space="preserve">- </w:t>
      </w:r>
      <w:r w:rsidR="00C1091A" w:rsidRPr="00C1091A">
        <w:rPr>
          <w:rFonts w:eastAsiaTheme="minorHAnsi"/>
          <w:lang w:eastAsia="en-US"/>
        </w:rPr>
        <w:t>неприменением</w:t>
      </w:r>
      <w:r w:rsidR="00C1091A">
        <w:rPr>
          <w:rFonts w:eastAsiaTheme="minorHAnsi"/>
          <w:lang w:eastAsia="en-US"/>
        </w:rPr>
        <w:t xml:space="preserve"> </w:t>
      </w:r>
      <w:r w:rsidR="007F5942">
        <w:rPr>
          <w:rFonts w:eastAsiaTheme="minorHAnsi"/>
          <w:lang w:eastAsia="en-US"/>
        </w:rPr>
        <w:t xml:space="preserve">своевременных </w:t>
      </w:r>
      <w:r w:rsidR="00C1091A" w:rsidRPr="00C1091A">
        <w:rPr>
          <w:rFonts w:eastAsiaTheme="minorHAnsi"/>
          <w:lang w:eastAsia="en-US"/>
        </w:rPr>
        <w:t>мер</w:t>
      </w:r>
      <w:r w:rsidR="00C1091A">
        <w:rPr>
          <w:rFonts w:eastAsiaTheme="minorHAnsi"/>
          <w:lang w:eastAsia="en-US"/>
        </w:rPr>
        <w:t xml:space="preserve"> </w:t>
      </w:r>
      <w:r w:rsidR="00C1091A" w:rsidRPr="00C1091A">
        <w:rPr>
          <w:rFonts w:eastAsiaTheme="minorHAnsi"/>
          <w:lang w:eastAsia="en-US"/>
        </w:rPr>
        <w:t>ответственности</w:t>
      </w:r>
      <w:r w:rsidR="00C1091A">
        <w:rPr>
          <w:rFonts w:eastAsiaTheme="minorHAnsi"/>
          <w:lang w:eastAsia="en-US"/>
        </w:rPr>
        <w:t xml:space="preserve"> </w:t>
      </w:r>
      <w:r w:rsidR="00C1091A" w:rsidRPr="00C1091A">
        <w:rPr>
          <w:rFonts w:eastAsiaTheme="minorHAnsi"/>
          <w:lang w:eastAsia="en-US"/>
        </w:rPr>
        <w:t>по</w:t>
      </w:r>
      <w:r w:rsidR="00C1091A">
        <w:rPr>
          <w:rFonts w:eastAsiaTheme="minorHAnsi"/>
          <w:lang w:eastAsia="en-US"/>
        </w:rPr>
        <w:t xml:space="preserve"> </w:t>
      </w:r>
      <w:r w:rsidR="00C1091A" w:rsidRPr="00C1091A">
        <w:rPr>
          <w:rFonts w:eastAsiaTheme="minorHAnsi"/>
          <w:lang w:eastAsia="en-US"/>
        </w:rPr>
        <w:t>контракту</w:t>
      </w:r>
      <w:r w:rsidR="00C1091A">
        <w:rPr>
          <w:rFonts w:eastAsiaTheme="minorHAnsi"/>
          <w:lang w:eastAsia="en-US"/>
        </w:rPr>
        <w:t xml:space="preserve"> </w:t>
      </w:r>
      <w:r w:rsidR="00C1091A" w:rsidRPr="00C1091A">
        <w:rPr>
          <w:rFonts w:eastAsiaTheme="minorHAnsi"/>
          <w:lang w:eastAsia="en-US"/>
        </w:rPr>
        <w:t>(договору)</w:t>
      </w:r>
      <w:r w:rsidR="00C1091A">
        <w:rPr>
          <w:rFonts w:eastAsiaTheme="minorHAnsi"/>
          <w:lang w:eastAsia="en-US"/>
        </w:rPr>
        <w:t xml:space="preserve"> </w:t>
      </w:r>
      <w:r w:rsidR="00C1091A" w:rsidRPr="00C1091A">
        <w:rPr>
          <w:rFonts w:eastAsiaTheme="minorHAnsi"/>
          <w:lang w:eastAsia="en-US"/>
        </w:rPr>
        <w:t>(отсутствуют взыскания неустойки (пени, штрафы) с недобросовестного</w:t>
      </w:r>
      <w:r w:rsidR="00C1091A">
        <w:rPr>
          <w:rFonts w:eastAsiaTheme="minorHAnsi"/>
          <w:lang w:eastAsia="en-US"/>
        </w:rPr>
        <w:t xml:space="preserve"> </w:t>
      </w:r>
      <w:r w:rsidR="00C1091A" w:rsidRPr="00C1091A">
        <w:rPr>
          <w:rFonts w:eastAsiaTheme="minorHAnsi"/>
          <w:lang w:eastAsia="en-US"/>
        </w:rPr>
        <w:t>поставщика (подрядчика, исполнителя);</w:t>
      </w:r>
    </w:p>
    <w:p w:rsidR="00C1091A" w:rsidRPr="00C1091A" w:rsidRDefault="00D45A3B" w:rsidP="00CE0221">
      <w:pPr>
        <w:autoSpaceDE w:val="0"/>
        <w:autoSpaceDN w:val="0"/>
        <w:adjustRightInd w:val="0"/>
        <w:ind w:firstLine="709"/>
        <w:jc w:val="both"/>
        <w:rPr>
          <w:rFonts w:eastAsiaTheme="minorHAnsi"/>
          <w:lang w:eastAsia="en-US"/>
        </w:rPr>
      </w:pPr>
      <w:r>
        <w:rPr>
          <w:rFonts w:eastAsiaTheme="minorHAnsi"/>
          <w:lang w:eastAsia="en-US"/>
        </w:rPr>
        <w:t xml:space="preserve">- </w:t>
      </w:r>
      <w:r w:rsidR="00C1091A" w:rsidRPr="00C1091A">
        <w:rPr>
          <w:rFonts w:eastAsiaTheme="minorHAnsi"/>
          <w:lang w:eastAsia="en-US"/>
        </w:rPr>
        <w:t>нарушением условий реализации контрактов (договоров), в том числе</w:t>
      </w:r>
      <w:r w:rsidR="00C1091A">
        <w:rPr>
          <w:rFonts w:eastAsiaTheme="minorHAnsi"/>
          <w:lang w:eastAsia="en-US"/>
        </w:rPr>
        <w:t xml:space="preserve"> </w:t>
      </w:r>
      <w:r w:rsidR="00C1091A" w:rsidRPr="00C1091A">
        <w:rPr>
          <w:rFonts w:eastAsiaTheme="minorHAnsi"/>
          <w:lang w:eastAsia="en-US"/>
        </w:rPr>
        <w:t>своевременность</w:t>
      </w:r>
      <w:r w:rsidR="00C1091A">
        <w:rPr>
          <w:rFonts w:eastAsiaTheme="minorHAnsi"/>
          <w:lang w:eastAsia="en-US"/>
        </w:rPr>
        <w:t xml:space="preserve"> </w:t>
      </w:r>
      <w:r w:rsidR="007F5942">
        <w:rPr>
          <w:rFonts w:eastAsiaTheme="minorHAnsi"/>
          <w:lang w:eastAsia="en-US"/>
        </w:rPr>
        <w:t>выполнения работ</w:t>
      </w:r>
      <w:r w:rsidR="00C1091A" w:rsidRPr="00C1091A">
        <w:rPr>
          <w:rFonts w:eastAsiaTheme="minorHAnsi"/>
          <w:lang w:eastAsia="en-US"/>
        </w:rPr>
        <w:t>;</w:t>
      </w:r>
    </w:p>
    <w:p w:rsidR="00C1091A" w:rsidRPr="00C1091A" w:rsidRDefault="00D45A3B" w:rsidP="00CE0221">
      <w:pPr>
        <w:autoSpaceDE w:val="0"/>
        <w:autoSpaceDN w:val="0"/>
        <w:adjustRightInd w:val="0"/>
        <w:ind w:firstLine="709"/>
        <w:jc w:val="both"/>
        <w:rPr>
          <w:rFonts w:eastAsiaTheme="minorHAnsi"/>
          <w:lang w:eastAsia="en-US"/>
        </w:rPr>
      </w:pPr>
      <w:r>
        <w:rPr>
          <w:rFonts w:eastAsiaTheme="minorHAnsi"/>
          <w:lang w:eastAsia="en-US"/>
        </w:rPr>
        <w:t xml:space="preserve">- </w:t>
      </w:r>
      <w:r w:rsidR="00C1091A" w:rsidRPr="00C1091A">
        <w:rPr>
          <w:rFonts w:eastAsiaTheme="minorHAnsi"/>
          <w:lang w:eastAsia="en-US"/>
        </w:rPr>
        <w:t>несвоевременным</w:t>
      </w:r>
      <w:r w:rsidR="00C1091A">
        <w:rPr>
          <w:rFonts w:eastAsiaTheme="minorHAnsi"/>
          <w:lang w:eastAsia="en-US"/>
        </w:rPr>
        <w:t xml:space="preserve"> </w:t>
      </w:r>
      <w:r w:rsidR="00C1091A" w:rsidRPr="00C1091A">
        <w:rPr>
          <w:rFonts w:eastAsiaTheme="minorHAnsi"/>
          <w:lang w:eastAsia="en-US"/>
        </w:rPr>
        <w:t>представлением</w:t>
      </w:r>
      <w:r w:rsidR="00C1091A">
        <w:rPr>
          <w:rFonts w:eastAsiaTheme="minorHAnsi"/>
          <w:lang w:eastAsia="en-US"/>
        </w:rPr>
        <w:t xml:space="preserve"> </w:t>
      </w:r>
      <w:r w:rsidR="00C1091A" w:rsidRPr="00C1091A">
        <w:rPr>
          <w:rFonts w:eastAsiaTheme="minorHAnsi"/>
          <w:lang w:eastAsia="en-US"/>
        </w:rPr>
        <w:t>информации</w:t>
      </w:r>
      <w:r w:rsidR="00C1091A">
        <w:rPr>
          <w:rFonts w:eastAsiaTheme="minorHAnsi"/>
          <w:lang w:eastAsia="en-US"/>
        </w:rPr>
        <w:t xml:space="preserve"> </w:t>
      </w:r>
      <w:r w:rsidR="00C1091A" w:rsidRPr="00C1091A">
        <w:rPr>
          <w:rFonts w:eastAsiaTheme="minorHAnsi"/>
          <w:lang w:eastAsia="en-US"/>
        </w:rPr>
        <w:t>(сведений) и (или) документов, подлежащих включению в реестр контрактов,</w:t>
      </w:r>
      <w:r w:rsidR="00C1091A">
        <w:rPr>
          <w:rFonts w:eastAsiaTheme="minorHAnsi"/>
          <w:lang w:eastAsia="en-US"/>
        </w:rPr>
        <w:t xml:space="preserve"> </w:t>
      </w:r>
      <w:r w:rsidR="00C1091A" w:rsidRPr="00C1091A">
        <w:rPr>
          <w:rFonts w:eastAsiaTheme="minorHAnsi"/>
          <w:lang w:eastAsia="en-US"/>
        </w:rPr>
        <w:t>заключенных заказчиками.</w:t>
      </w:r>
    </w:p>
    <w:p w:rsidR="005231E9" w:rsidRDefault="005231E9" w:rsidP="00CE0221">
      <w:pPr>
        <w:autoSpaceDE w:val="0"/>
        <w:autoSpaceDN w:val="0"/>
        <w:adjustRightInd w:val="0"/>
        <w:ind w:firstLine="709"/>
        <w:jc w:val="both"/>
      </w:pPr>
      <w:r>
        <w:t>Исполнение расходов по с</w:t>
      </w:r>
      <w:r w:rsidRPr="000D556B">
        <w:t>оциально</w:t>
      </w:r>
      <w:r>
        <w:t>му</w:t>
      </w:r>
      <w:r w:rsidRPr="000D556B">
        <w:t xml:space="preserve"> обеспечени</w:t>
      </w:r>
      <w:r>
        <w:t>ю</w:t>
      </w:r>
      <w:r w:rsidRPr="000D556B">
        <w:t xml:space="preserve"> и ины</w:t>
      </w:r>
      <w:r>
        <w:t>м выплатам</w:t>
      </w:r>
      <w:r w:rsidRPr="000D556B">
        <w:t xml:space="preserve"> населению</w:t>
      </w:r>
      <w:r>
        <w:t xml:space="preserve"> (КВР 300) составило 95% и обусловлено снижением фактического количества получателей.</w:t>
      </w:r>
    </w:p>
    <w:p w:rsidR="005231E9" w:rsidRDefault="0008528F" w:rsidP="00CE0221">
      <w:pPr>
        <w:autoSpaceDE w:val="0"/>
        <w:autoSpaceDN w:val="0"/>
        <w:adjustRightInd w:val="0"/>
        <w:ind w:firstLine="709"/>
        <w:jc w:val="both"/>
      </w:pPr>
      <w:r w:rsidRPr="0008528F">
        <w:t>Предоставление субсидий бюджетным, автономным учреждениям и иным некоммерческим организациям</w:t>
      </w:r>
      <w:r>
        <w:t xml:space="preserve"> (КВР 600) имеет самый высокий процент исполнения (99,1%). </w:t>
      </w:r>
      <w:r w:rsidR="005231E9">
        <w:t xml:space="preserve">Субсидии предоставлялись на финансовое обеспечение муниципального </w:t>
      </w:r>
      <w:proofErr w:type="gramStart"/>
      <w:r w:rsidR="005231E9">
        <w:t>задания</w:t>
      </w:r>
      <w:proofErr w:type="gramEnd"/>
      <w:r w:rsidR="005231E9">
        <w:t xml:space="preserve"> на оказание муниципальных услуг (выполнение работ) и </w:t>
      </w:r>
      <w:r w:rsidR="005231E9" w:rsidRPr="005231E9">
        <w:t>на иные цели</w:t>
      </w:r>
      <w:r w:rsidR="005231E9">
        <w:t>.</w:t>
      </w:r>
    </w:p>
    <w:p w:rsidR="0084316D" w:rsidRDefault="005231E9" w:rsidP="00CE0221">
      <w:pPr>
        <w:autoSpaceDE w:val="0"/>
        <w:autoSpaceDN w:val="0"/>
        <w:adjustRightInd w:val="0"/>
        <w:ind w:firstLine="709"/>
        <w:jc w:val="both"/>
      </w:pPr>
      <w:r>
        <w:t>В рамках предоставленных субсидий на иные цели в</w:t>
      </w:r>
      <w:r w:rsidR="009561EE">
        <w:t xml:space="preserve"> 2024 году Дивного</w:t>
      </w:r>
      <w:proofErr w:type="gramStart"/>
      <w:r w:rsidR="009561EE">
        <w:t>рск пр</w:t>
      </w:r>
      <w:proofErr w:type="gramEnd"/>
      <w:r w:rsidR="009561EE">
        <w:t xml:space="preserve">инял активное участие в проекте инициативного бюджетирования. Был реализован проект «В ногу со временем», направленный на обновление материально- технической базы клубов </w:t>
      </w:r>
      <w:proofErr w:type="gramStart"/>
      <w:r w:rsidR="009561EE">
        <w:t>в</w:t>
      </w:r>
      <w:proofErr w:type="gramEnd"/>
      <w:r w:rsidR="009561EE">
        <w:t xml:space="preserve"> с. Овсянка и п. </w:t>
      </w:r>
      <w:proofErr w:type="spellStart"/>
      <w:r w:rsidR="009561EE">
        <w:t>С</w:t>
      </w:r>
      <w:r w:rsidR="0084316D">
        <w:t>лизнево</w:t>
      </w:r>
      <w:proofErr w:type="spellEnd"/>
      <w:r w:rsidR="0084316D">
        <w:t>. В рамках реализации мероприятий по поддержке местных инициатив были направлены средства на сооружение водопровода и теплого туалет</w:t>
      </w:r>
      <w:r w:rsidR="0008528F">
        <w:t>а</w:t>
      </w:r>
      <w:r w:rsidR="0084316D">
        <w:t xml:space="preserve"> в клубе п. </w:t>
      </w:r>
      <w:proofErr w:type="spellStart"/>
      <w:r w:rsidR="0084316D">
        <w:t>Слизнево</w:t>
      </w:r>
      <w:proofErr w:type="spellEnd"/>
      <w:r w:rsidR="0084316D">
        <w:t>.</w:t>
      </w:r>
    </w:p>
    <w:p w:rsidR="000E748A" w:rsidRDefault="000229EB" w:rsidP="00DC7189">
      <w:pPr>
        <w:autoSpaceDE w:val="0"/>
        <w:autoSpaceDN w:val="0"/>
        <w:adjustRightInd w:val="0"/>
        <w:ind w:firstLine="709"/>
        <w:jc w:val="both"/>
      </w:pPr>
      <w:r>
        <w:t>Основное неисполнение (80 261,2 тыс. рублей) сложилось по виду расходов 400 «Капитальные вложения в объекты муниципальной собственности».</w:t>
      </w:r>
      <w:r w:rsidRPr="000229EB">
        <w:t xml:space="preserve"> </w:t>
      </w:r>
      <w:r>
        <w:t>Неисполнение по указанным видам расходов в основном обусловлено</w:t>
      </w:r>
      <w:r w:rsidR="002F373C" w:rsidRPr="002F373C">
        <w:rPr>
          <w:rFonts w:eastAsia="Calibri"/>
          <w:color w:val="000000"/>
        </w:rPr>
        <w:t xml:space="preserve"> </w:t>
      </w:r>
      <w:r w:rsidR="002F373C">
        <w:rPr>
          <w:rFonts w:eastAsia="Calibri"/>
          <w:color w:val="000000"/>
        </w:rPr>
        <w:t xml:space="preserve">экономией </w:t>
      </w:r>
      <w:r w:rsidR="00A8062E">
        <w:rPr>
          <w:rFonts w:eastAsia="Calibri"/>
          <w:color w:val="000000"/>
        </w:rPr>
        <w:t xml:space="preserve">средств </w:t>
      </w:r>
      <w:r w:rsidR="002F373C">
        <w:rPr>
          <w:rFonts w:eastAsia="Calibri"/>
          <w:color w:val="000000"/>
        </w:rPr>
        <w:t>по п</w:t>
      </w:r>
      <w:r w:rsidR="002F373C" w:rsidRPr="002F373C">
        <w:t>одпрограмм</w:t>
      </w:r>
      <w:r w:rsidR="002F373C">
        <w:t>е</w:t>
      </w:r>
      <w:r w:rsidR="002F373C" w:rsidRPr="002F373C">
        <w:t xml:space="preserve"> «Переселение   граждан из аварийного жилищного фонда в муниципальном образовании город Дивногорск»</w:t>
      </w:r>
      <w:r w:rsidR="002F373C">
        <w:t>.</w:t>
      </w:r>
    </w:p>
    <w:p w:rsidR="000E748A" w:rsidRDefault="00B05DF6" w:rsidP="00DC7189">
      <w:pPr>
        <w:autoSpaceDE w:val="0"/>
        <w:autoSpaceDN w:val="0"/>
        <w:adjustRightInd w:val="0"/>
        <w:ind w:firstLine="709"/>
        <w:jc w:val="both"/>
        <w:rPr>
          <w:bCs/>
        </w:rPr>
      </w:pPr>
      <w:r w:rsidRPr="00B05DF6">
        <w:rPr>
          <w:bCs/>
        </w:rPr>
        <w:t xml:space="preserve">Исполнение </w:t>
      </w:r>
      <w:r>
        <w:rPr>
          <w:bCs/>
        </w:rPr>
        <w:t>по виду расходов «</w:t>
      </w:r>
      <w:r w:rsidRPr="00B05DF6">
        <w:rPr>
          <w:bCs/>
        </w:rPr>
        <w:t>Иные бюджетные ассигнования</w:t>
      </w:r>
      <w:r>
        <w:rPr>
          <w:bCs/>
        </w:rPr>
        <w:t xml:space="preserve">» (КВР 800) составило 43,1% и обусловлено </w:t>
      </w:r>
      <w:r w:rsidR="00D23394">
        <w:rPr>
          <w:bCs/>
        </w:rPr>
        <w:t xml:space="preserve">отсутствием расходов </w:t>
      </w:r>
      <w:r w:rsidR="00A8062E">
        <w:rPr>
          <w:bCs/>
        </w:rPr>
        <w:t>за счет</w:t>
      </w:r>
      <w:r w:rsidR="00D23394">
        <w:rPr>
          <w:bCs/>
        </w:rPr>
        <w:t xml:space="preserve"> </w:t>
      </w:r>
      <w:r w:rsidR="00A8062E">
        <w:rPr>
          <w:bCs/>
        </w:rPr>
        <w:t xml:space="preserve">средств </w:t>
      </w:r>
      <w:r w:rsidR="00D23394">
        <w:rPr>
          <w:bCs/>
        </w:rPr>
        <w:t>резервн</w:t>
      </w:r>
      <w:r w:rsidR="00A8062E">
        <w:rPr>
          <w:bCs/>
        </w:rPr>
        <w:t>ого фонда администрации 19 742,4 тыс. рублей и резервных средств финансового управления 25 108,3 тыс. рублей</w:t>
      </w:r>
      <w:r w:rsidR="00D23394">
        <w:rPr>
          <w:bCs/>
        </w:rPr>
        <w:t>. Объем средств, запланированных на исполнение судебных актов, составил 1 062,13 тыс. ру</w:t>
      </w:r>
      <w:r w:rsidR="00A8062E">
        <w:rPr>
          <w:bCs/>
        </w:rPr>
        <w:t>б</w:t>
      </w:r>
      <w:r w:rsidR="00D23394">
        <w:rPr>
          <w:bCs/>
        </w:rPr>
        <w:t>лей или 9,6%.</w:t>
      </w:r>
    </w:p>
    <w:p w:rsidR="000B6B26" w:rsidRDefault="000B6B26" w:rsidP="00DC7189">
      <w:pPr>
        <w:autoSpaceDE w:val="0"/>
        <w:autoSpaceDN w:val="0"/>
        <w:adjustRightInd w:val="0"/>
        <w:ind w:firstLine="709"/>
        <w:jc w:val="both"/>
        <w:rPr>
          <w:b/>
          <w:bCs/>
        </w:rPr>
      </w:pPr>
      <w:r>
        <w:rPr>
          <w:bCs/>
        </w:rPr>
        <w:t>Кроме того, из бюджета были проведены расходы на возмещение ущерба, причиненного в результате незаконного или нецелевого использования краевых бюджетных сре</w:t>
      </w:r>
      <w:proofErr w:type="gramStart"/>
      <w:r>
        <w:rPr>
          <w:bCs/>
        </w:rPr>
        <w:t>дств</w:t>
      </w:r>
      <w:r w:rsidR="00867ABC">
        <w:rPr>
          <w:bCs/>
        </w:rPr>
        <w:t xml:space="preserve"> в с</w:t>
      </w:r>
      <w:proofErr w:type="gramEnd"/>
      <w:r w:rsidR="00867ABC">
        <w:rPr>
          <w:bCs/>
        </w:rPr>
        <w:t>умме 7 073,3 тыс. рублей</w:t>
      </w:r>
      <w:r>
        <w:rPr>
          <w:bCs/>
        </w:rPr>
        <w:t>.</w:t>
      </w:r>
    </w:p>
    <w:p w:rsidR="000E748A" w:rsidRDefault="00855137" w:rsidP="00DC7189">
      <w:pPr>
        <w:autoSpaceDE w:val="0"/>
        <w:autoSpaceDN w:val="0"/>
        <w:adjustRightInd w:val="0"/>
        <w:ind w:firstLine="709"/>
        <w:jc w:val="both"/>
      </w:pPr>
      <w:r>
        <w:t>По мнению КСО, отдельные направления расходов бюджета, содержат признаки их неэффективного планирования, выразившиеся в доведении заведомо завышенных к исполнению бюджетных ассигнований.</w:t>
      </w:r>
    </w:p>
    <w:p w:rsidR="00867ABC" w:rsidRPr="00867ABC" w:rsidRDefault="00867ABC" w:rsidP="00DC7189">
      <w:pPr>
        <w:autoSpaceDE w:val="0"/>
        <w:autoSpaceDN w:val="0"/>
        <w:adjustRightInd w:val="0"/>
        <w:ind w:firstLine="709"/>
        <w:jc w:val="both"/>
        <w:rPr>
          <w:bCs/>
          <w:i/>
        </w:rPr>
      </w:pPr>
      <w:r w:rsidRPr="00867ABC">
        <w:rPr>
          <w:bCs/>
          <w:i/>
        </w:rPr>
        <w:t>Отмечаем, что до настоящего времени остается нереализованными предложения КСО по результатам экспертн</w:t>
      </w:r>
      <w:proofErr w:type="gramStart"/>
      <w:r w:rsidRPr="00867ABC">
        <w:rPr>
          <w:bCs/>
          <w:i/>
        </w:rPr>
        <w:t>о-</w:t>
      </w:r>
      <w:proofErr w:type="gramEnd"/>
      <w:r w:rsidRPr="00867ABC">
        <w:rPr>
          <w:bCs/>
          <w:i/>
        </w:rPr>
        <w:t xml:space="preserve"> аналитического мероприятия «Проверка использования бюджетных средств и муниципального имущества, направленных на реализацию полномочий по организации ритуальных услуг и содержанию мест захоронения в городе Дивногорске» в части проведения инвентаризации кладбищ и рассмотрения целесообразность заявочного характера выполнения работ по содержанию кладбищ .</w:t>
      </w:r>
    </w:p>
    <w:p w:rsidR="00C814C6" w:rsidRPr="000E5470" w:rsidRDefault="00986645" w:rsidP="000E5470">
      <w:pPr>
        <w:autoSpaceDE w:val="0"/>
        <w:autoSpaceDN w:val="0"/>
        <w:adjustRightInd w:val="0"/>
        <w:ind w:firstLine="709"/>
        <w:jc w:val="both"/>
      </w:pPr>
      <w:r w:rsidRPr="004A0581">
        <w:rPr>
          <w:b/>
          <w:bCs/>
        </w:rPr>
        <w:t>5.</w:t>
      </w:r>
      <w:r w:rsidR="004A0581" w:rsidRPr="004A0581">
        <w:rPr>
          <w:b/>
          <w:bCs/>
        </w:rPr>
        <w:t>5</w:t>
      </w:r>
      <w:r w:rsidR="00472D0A" w:rsidRPr="004A0581">
        <w:rPr>
          <w:b/>
          <w:bCs/>
        </w:rPr>
        <w:t>.</w:t>
      </w:r>
      <w:r w:rsidRPr="004A0581">
        <w:rPr>
          <w:b/>
          <w:bCs/>
        </w:rPr>
        <w:t xml:space="preserve"> </w:t>
      </w:r>
      <w:r w:rsidR="00757D15" w:rsidRPr="004A0581">
        <w:rPr>
          <w:b/>
          <w:bCs/>
        </w:rPr>
        <w:t xml:space="preserve"> </w:t>
      </w:r>
      <w:r w:rsidR="005A72F0" w:rsidRPr="004A0581">
        <w:rPr>
          <w:b/>
          <w:bCs/>
        </w:rPr>
        <w:t xml:space="preserve"> Исполнение </w:t>
      </w:r>
      <w:r w:rsidR="000E5470" w:rsidRPr="000E5470">
        <w:rPr>
          <w:b/>
          <w:bCs/>
        </w:rPr>
        <w:t>м</w:t>
      </w:r>
      <w:r w:rsidR="00C814C6" w:rsidRPr="000E5470">
        <w:rPr>
          <w:b/>
        </w:rPr>
        <w:t>униципальны</w:t>
      </w:r>
      <w:r w:rsidR="000E5470" w:rsidRPr="000E5470">
        <w:rPr>
          <w:b/>
        </w:rPr>
        <w:t>х</w:t>
      </w:r>
      <w:r w:rsidR="00C814C6" w:rsidRPr="000E5470">
        <w:rPr>
          <w:b/>
        </w:rPr>
        <w:t xml:space="preserve"> программ.</w:t>
      </w:r>
    </w:p>
    <w:p w:rsidR="00A22586" w:rsidRDefault="00A22586" w:rsidP="00DC7189">
      <w:pPr>
        <w:ind w:firstLine="709"/>
        <w:jc w:val="both"/>
      </w:pPr>
      <w:r w:rsidRPr="00A22586">
        <w:t xml:space="preserve">Расходы городского бюджета в 2024 году сформированы главным образом программным методом в сумме 2 415 280,7 тыс. рублей или 93,8 процентов от общей суммы расходов  (в 2023 </w:t>
      </w:r>
      <w:r w:rsidRPr="00A22586">
        <w:lastRenderedPageBreak/>
        <w:t>году-95,8 процента). Решением о бюджете предусмотрены бюджетные ассигнования на реализ</w:t>
      </w:r>
      <w:r>
        <w:t>ацию 10 муниципальных программ.</w:t>
      </w:r>
    </w:p>
    <w:p w:rsidR="00A22586" w:rsidRDefault="00A22586" w:rsidP="00A22586">
      <w:pPr>
        <w:ind w:firstLine="709"/>
        <w:jc w:val="both"/>
      </w:pPr>
      <w:r>
        <w:t>Исполнение составило 2 261 488,4 тыс</w:t>
      </w:r>
      <w:r w:rsidRPr="00470E90">
        <w:t xml:space="preserve">. </w:t>
      </w:r>
      <w:r>
        <w:t>рублей</w:t>
      </w:r>
      <w:r w:rsidRPr="00470E90">
        <w:t xml:space="preserve"> (или </w:t>
      </w:r>
      <w:r>
        <w:t>93,6</w:t>
      </w:r>
      <w:r w:rsidRPr="00470E90">
        <w:t>% от утвержденного объема прог</w:t>
      </w:r>
      <w:r>
        <w:t>раммных расходов).</w:t>
      </w:r>
      <w:r w:rsidR="00F65592" w:rsidRPr="00F65592">
        <w:t xml:space="preserve"> </w:t>
      </w:r>
      <w:r w:rsidR="00F65592" w:rsidRPr="00A22586">
        <w:t>Не</w:t>
      </w:r>
      <w:r w:rsidR="00F65592">
        <w:t xml:space="preserve"> </w:t>
      </w:r>
      <w:r w:rsidR="00F65592" w:rsidRPr="00A22586">
        <w:t xml:space="preserve">исполнены расходы в сумме </w:t>
      </w:r>
      <w:r w:rsidR="00F65592">
        <w:t>49 476,96</w:t>
      </w:r>
      <w:r w:rsidR="00F65592" w:rsidRPr="00A22586">
        <w:t xml:space="preserve"> тыс. руб</w:t>
      </w:r>
      <w:r w:rsidR="00F65592">
        <w:t>лей.</w:t>
      </w:r>
    </w:p>
    <w:p w:rsidR="00DC7189" w:rsidRDefault="00553901" w:rsidP="00DC7189">
      <w:pPr>
        <w:ind w:firstLine="709"/>
        <w:jc w:val="both"/>
      </w:pPr>
      <w:r w:rsidRPr="00553901">
        <w:t xml:space="preserve">Реализация муниципальных программ осуществлялась в условиях неоднократных изменений финансовых параметров в течение года, что создавало возможные риски </w:t>
      </w:r>
      <w:proofErr w:type="gramStart"/>
      <w:r w:rsidRPr="00553901">
        <w:t>не</w:t>
      </w:r>
      <w:r w:rsidR="0001447F">
        <w:t xml:space="preserve"> </w:t>
      </w:r>
      <w:r w:rsidRPr="00553901">
        <w:t>достижения</w:t>
      </w:r>
      <w:proofErr w:type="gramEnd"/>
      <w:r w:rsidRPr="00553901">
        <w:t xml:space="preserve"> запланированных результатов. </w:t>
      </w:r>
    </w:p>
    <w:p w:rsidR="00553901" w:rsidRPr="00115902" w:rsidRDefault="00553901" w:rsidP="00DC7189">
      <w:pPr>
        <w:ind w:firstLine="709"/>
        <w:jc w:val="both"/>
        <w:rPr>
          <w:bCs/>
        </w:rPr>
      </w:pPr>
      <w:r w:rsidRPr="00115902">
        <w:t xml:space="preserve">В связи с чем, </w:t>
      </w:r>
      <w:r w:rsidRPr="00115902">
        <w:rPr>
          <w:bCs/>
        </w:rPr>
        <w:t>Контрольн</w:t>
      </w:r>
      <w:proofErr w:type="gramStart"/>
      <w:r w:rsidRPr="00115902">
        <w:rPr>
          <w:bCs/>
        </w:rPr>
        <w:t>о-</w:t>
      </w:r>
      <w:proofErr w:type="gramEnd"/>
      <w:r w:rsidRPr="00115902">
        <w:rPr>
          <w:bCs/>
        </w:rPr>
        <w:t xml:space="preserve"> счетным органом высказывалось предложение о целесообразности изменения объемов финансирования муниципальных программ только при изменении целевых показателей и индикаторов программ или иных документов стратегического планирования, что позволит обеспечить повышение качества формирования и реализации муниципальных программ, предусматривающее распределение бюджетных ресурсов в прямой зависимости от достижения конкретных измеримых результатов.</w:t>
      </w:r>
    </w:p>
    <w:p w:rsidR="00553901" w:rsidRDefault="003F3107" w:rsidP="00CE0221">
      <w:pPr>
        <w:ind w:firstLine="709"/>
        <w:jc w:val="both"/>
      </w:pPr>
      <w:r>
        <w:t xml:space="preserve">В соответствии со ст. 12 Федерального закона о стратегическом планировании № 172-ФЗ и п. 3.10. Порядка реализации муниципальных программ муниципальные программы или изменения в нее подлежат обязательной государственной регистрации в федеральном государственном реестре документов стратегического планирования. </w:t>
      </w:r>
      <w:proofErr w:type="gramStart"/>
      <w:r>
        <w:t>Порядок и сроки регистрации установлены Постановлением Правительства РФ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и Приказом Минэкономразвития России от 11.11.2015 № 831 «Об установлении требований к форме уведомления об утверждении (одобрении) документа стратегического планирования или внесении в него изменений, порядка ее заполнения и представления».</w:t>
      </w:r>
      <w:proofErr w:type="gramEnd"/>
    </w:p>
    <w:p w:rsidR="003F3107" w:rsidRPr="00115902" w:rsidRDefault="0015702F" w:rsidP="00CE0221">
      <w:pPr>
        <w:ind w:firstLine="709"/>
        <w:jc w:val="both"/>
        <w:rPr>
          <w:i/>
        </w:rPr>
      </w:pPr>
      <w:proofErr w:type="gramStart"/>
      <w:r w:rsidRPr="00115902">
        <w:rPr>
          <w:i/>
        </w:rPr>
        <w:t>В нарушение указанных требований в федеральном государственном реестре документов стратегического планирования (в ГАИС «Управление») не была осуществлена своевременная регистрация изменений в муниципальные программы  «Система образования города Дивногорска», «Культура муниципального образования город Дивногорск», «Формирование комфортной городской (сельской) среды по муниципальному образованию город Дивногорск», «Функционирование жилищно-коммунального хозяйства и повышение энергетической эффективности на территории муниципального образования город Дивногорск».</w:t>
      </w:r>
      <w:proofErr w:type="gramEnd"/>
    </w:p>
    <w:p w:rsidR="005A72F0" w:rsidRPr="0001447F" w:rsidRDefault="005A72F0" w:rsidP="008E7845">
      <w:pPr>
        <w:autoSpaceDE w:val="0"/>
        <w:autoSpaceDN w:val="0"/>
        <w:adjustRightInd w:val="0"/>
        <w:ind w:firstLine="709"/>
        <w:jc w:val="both"/>
        <w:rPr>
          <w:sz w:val="20"/>
          <w:szCs w:val="20"/>
        </w:rPr>
      </w:pPr>
      <w:r w:rsidRPr="00BA687B">
        <w:t xml:space="preserve">Исполнение бюджета города по расходам </w:t>
      </w:r>
      <w:r>
        <w:t xml:space="preserve">в разрезе муниципальных программ </w:t>
      </w:r>
      <w:r w:rsidRPr="00BA687B">
        <w:t>представлено</w:t>
      </w:r>
      <w:r>
        <w:t xml:space="preserve"> ниже </w:t>
      </w:r>
      <w:r w:rsidRPr="004A0581">
        <w:t>в таблице.</w:t>
      </w:r>
      <w:r w:rsidR="003847D3" w:rsidRPr="00371744">
        <w:rPr>
          <w:i/>
          <w:sz w:val="20"/>
          <w:szCs w:val="20"/>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417"/>
        <w:gridCol w:w="1275"/>
        <w:gridCol w:w="14"/>
        <w:gridCol w:w="1121"/>
      </w:tblGrid>
      <w:tr w:rsidR="000E5470" w:rsidRPr="00864D37" w:rsidTr="00115902">
        <w:trPr>
          <w:trHeight w:val="345"/>
        </w:trPr>
        <w:tc>
          <w:tcPr>
            <w:tcW w:w="6379" w:type="dxa"/>
            <w:vMerge w:val="restart"/>
            <w:noWrap/>
            <w:hideMark/>
          </w:tcPr>
          <w:p w:rsidR="000E5470" w:rsidRPr="00B85B8F" w:rsidRDefault="000E5470" w:rsidP="00A14219">
            <w:pPr>
              <w:autoSpaceDE w:val="0"/>
              <w:autoSpaceDN w:val="0"/>
              <w:adjustRightInd w:val="0"/>
              <w:jc w:val="center"/>
              <w:rPr>
                <w:b/>
                <w:sz w:val="20"/>
                <w:szCs w:val="20"/>
              </w:rPr>
            </w:pPr>
            <w:r w:rsidRPr="00B85B8F">
              <w:rPr>
                <w:b/>
                <w:sz w:val="20"/>
                <w:szCs w:val="20"/>
              </w:rPr>
              <w:t>Наименование муниципальной программы</w:t>
            </w:r>
          </w:p>
        </w:tc>
        <w:tc>
          <w:tcPr>
            <w:tcW w:w="2706" w:type="dxa"/>
            <w:gridSpan w:val="3"/>
            <w:tcBorders>
              <w:bottom w:val="single" w:sz="4" w:space="0" w:color="auto"/>
            </w:tcBorders>
            <w:noWrap/>
            <w:hideMark/>
          </w:tcPr>
          <w:p w:rsidR="000E5470" w:rsidRPr="00B85B8F" w:rsidRDefault="000E5470" w:rsidP="001369A1">
            <w:pPr>
              <w:autoSpaceDE w:val="0"/>
              <w:autoSpaceDN w:val="0"/>
              <w:adjustRightInd w:val="0"/>
              <w:ind w:left="-507" w:firstLine="507"/>
              <w:jc w:val="center"/>
              <w:rPr>
                <w:b/>
                <w:sz w:val="16"/>
                <w:szCs w:val="16"/>
              </w:rPr>
            </w:pPr>
            <w:r w:rsidRPr="00B85B8F">
              <w:rPr>
                <w:b/>
                <w:sz w:val="16"/>
                <w:szCs w:val="16"/>
              </w:rPr>
              <w:t>Бюджет 20</w:t>
            </w:r>
            <w:r>
              <w:rPr>
                <w:b/>
                <w:sz w:val="16"/>
                <w:szCs w:val="16"/>
              </w:rPr>
              <w:t>24</w:t>
            </w:r>
            <w:r w:rsidRPr="00B85B8F">
              <w:rPr>
                <w:b/>
                <w:sz w:val="16"/>
                <w:szCs w:val="16"/>
              </w:rPr>
              <w:t xml:space="preserve"> г</w:t>
            </w:r>
          </w:p>
        </w:tc>
        <w:tc>
          <w:tcPr>
            <w:tcW w:w="1121" w:type="dxa"/>
            <w:hideMark/>
          </w:tcPr>
          <w:p w:rsidR="000E5470" w:rsidRPr="00B85B8F" w:rsidRDefault="000E5470" w:rsidP="00115902">
            <w:pPr>
              <w:autoSpaceDE w:val="0"/>
              <w:autoSpaceDN w:val="0"/>
              <w:adjustRightInd w:val="0"/>
              <w:rPr>
                <w:b/>
                <w:sz w:val="16"/>
                <w:szCs w:val="16"/>
              </w:rPr>
            </w:pPr>
            <w:r w:rsidRPr="00B85B8F">
              <w:rPr>
                <w:b/>
                <w:sz w:val="16"/>
                <w:szCs w:val="16"/>
              </w:rPr>
              <w:t xml:space="preserve">Исполнение </w:t>
            </w:r>
            <w:proofErr w:type="gramStart"/>
            <w:r w:rsidRPr="00B85B8F">
              <w:rPr>
                <w:b/>
                <w:sz w:val="16"/>
                <w:szCs w:val="16"/>
              </w:rPr>
              <w:t>в</w:t>
            </w:r>
            <w:proofErr w:type="gramEnd"/>
            <w:r w:rsidRPr="00B85B8F">
              <w:rPr>
                <w:b/>
                <w:sz w:val="16"/>
                <w:szCs w:val="16"/>
              </w:rPr>
              <w:t xml:space="preserve"> </w:t>
            </w:r>
            <w:r w:rsidR="00115902">
              <w:rPr>
                <w:b/>
                <w:sz w:val="16"/>
                <w:szCs w:val="16"/>
              </w:rPr>
              <w:t>%</w:t>
            </w:r>
          </w:p>
        </w:tc>
      </w:tr>
      <w:tr w:rsidR="000E5470" w:rsidRPr="00864D37" w:rsidTr="00115902">
        <w:trPr>
          <w:trHeight w:val="340"/>
        </w:trPr>
        <w:tc>
          <w:tcPr>
            <w:tcW w:w="6379" w:type="dxa"/>
            <w:vMerge/>
            <w:noWrap/>
          </w:tcPr>
          <w:p w:rsidR="000E5470" w:rsidRPr="00B85B8F" w:rsidRDefault="000E5470" w:rsidP="00A14219">
            <w:pPr>
              <w:autoSpaceDE w:val="0"/>
              <w:autoSpaceDN w:val="0"/>
              <w:adjustRightInd w:val="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noWrap/>
          </w:tcPr>
          <w:p w:rsidR="000E5470" w:rsidRPr="00B85B8F" w:rsidRDefault="000E5470" w:rsidP="00A14219">
            <w:pPr>
              <w:autoSpaceDE w:val="0"/>
              <w:autoSpaceDN w:val="0"/>
              <w:adjustRightInd w:val="0"/>
              <w:jc w:val="center"/>
              <w:rPr>
                <w:b/>
                <w:sz w:val="16"/>
                <w:szCs w:val="16"/>
              </w:rPr>
            </w:pPr>
            <w:r>
              <w:rPr>
                <w:b/>
                <w:sz w:val="16"/>
                <w:szCs w:val="16"/>
              </w:rPr>
              <w:t xml:space="preserve">Уточненный план </w:t>
            </w:r>
          </w:p>
        </w:tc>
        <w:tc>
          <w:tcPr>
            <w:tcW w:w="1275" w:type="dxa"/>
            <w:tcBorders>
              <w:top w:val="single" w:sz="4" w:space="0" w:color="auto"/>
              <w:left w:val="single" w:sz="4" w:space="0" w:color="auto"/>
              <w:bottom w:val="single" w:sz="4" w:space="0" w:color="auto"/>
              <w:right w:val="single" w:sz="4" w:space="0" w:color="auto"/>
            </w:tcBorders>
          </w:tcPr>
          <w:p w:rsidR="000E5470" w:rsidRPr="00B85B8F" w:rsidRDefault="000E5470" w:rsidP="00A14219">
            <w:pPr>
              <w:autoSpaceDE w:val="0"/>
              <w:autoSpaceDN w:val="0"/>
              <w:adjustRightInd w:val="0"/>
              <w:ind w:left="-507" w:firstLine="507"/>
              <w:jc w:val="center"/>
              <w:rPr>
                <w:b/>
                <w:sz w:val="16"/>
                <w:szCs w:val="16"/>
              </w:rPr>
            </w:pPr>
            <w:r w:rsidRPr="00B85B8F">
              <w:rPr>
                <w:b/>
                <w:sz w:val="16"/>
                <w:szCs w:val="16"/>
              </w:rPr>
              <w:t>отчет</w:t>
            </w:r>
          </w:p>
        </w:tc>
        <w:tc>
          <w:tcPr>
            <w:tcW w:w="1135" w:type="dxa"/>
            <w:gridSpan w:val="2"/>
            <w:tcBorders>
              <w:left w:val="single" w:sz="4" w:space="0" w:color="auto"/>
            </w:tcBorders>
          </w:tcPr>
          <w:p w:rsidR="000E5470" w:rsidRPr="00B85B8F" w:rsidRDefault="000E5470" w:rsidP="00E60A01">
            <w:pPr>
              <w:autoSpaceDE w:val="0"/>
              <w:autoSpaceDN w:val="0"/>
              <w:adjustRightInd w:val="0"/>
              <w:rPr>
                <w:b/>
                <w:sz w:val="16"/>
                <w:szCs w:val="16"/>
              </w:rPr>
            </w:pPr>
          </w:p>
        </w:tc>
      </w:tr>
      <w:tr w:rsidR="000E5470" w:rsidRPr="00864D37" w:rsidTr="00115902">
        <w:trPr>
          <w:trHeight w:val="323"/>
        </w:trPr>
        <w:tc>
          <w:tcPr>
            <w:tcW w:w="6379" w:type="dxa"/>
            <w:hideMark/>
          </w:tcPr>
          <w:p w:rsidR="000E5470" w:rsidRPr="00557908" w:rsidRDefault="000E5470" w:rsidP="00A14219">
            <w:pPr>
              <w:autoSpaceDE w:val="0"/>
              <w:autoSpaceDN w:val="0"/>
              <w:adjustRightInd w:val="0"/>
              <w:rPr>
                <w:sz w:val="18"/>
                <w:szCs w:val="18"/>
              </w:rPr>
            </w:pPr>
            <w:r w:rsidRPr="00557908">
              <w:rPr>
                <w:sz w:val="18"/>
                <w:szCs w:val="18"/>
              </w:rPr>
              <w:t xml:space="preserve"> «Система образования города Дивногорска»</w:t>
            </w:r>
          </w:p>
        </w:tc>
        <w:tc>
          <w:tcPr>
            <w:tcW w:w="1417" w:type="dxa"/>
            <w:tcBorders>
              <w:top w:val="single" w:sz="4" w:space="0" w:color="auto"/>
            </w:tcBorders>
            <w:noWrap/>
          </w:tcPr>
          <w:p w:rsidR="000E5470" w:rsidRPr="00DA1898" w:rsidRDefault="00DA1898" w:rsidP="00A14219">
            <w:pPr>
              <w:autoSpaceDE w:val="0"/>
              <w:autoSpaceDN w:val="0"/>
              <w:adjustRightInd w:val="0"/>
              <w:jc w:val="right"/>
              <w:rPr>
                <w:sz w:val="20"/>
                <w:szCs w:val="20"/>
              </w:rPr>
            </w:pPr>
            <w:r w:rsidRPr="00DA1898">
              <w:rPr>
                <w:sz w:val="20"/>
                <w:szCs w:val="20"/>
              </w:rPr>
              <w:t>1 075 233,0</w:t>
            </w:r>
          </w:p>
        </w:tc>
        <w:tc>
          <w:tcPr>
            <w:tcW w:w="1275" w:type="dxa"/>
            <w:tcBorders>
              <w:top w:val="nil"/>
            </w:tcBorders>
          </w:tcPr>
          <w:p w:rsidR="000E5470" w:rsidRPr="00DA1898" w:rsidRDefault="00DA1898" w:rsidP="00A14219">
            <w:pPr>
              <w:autoSpaceDE w:val="0"/>
              <w:autoSpaceDN w:val="0"/>
              <w:adjustRightInd w:val="0"/>
              <w:ind w:left="-507" w:firstLine="507"/>
              <w:jc w:val="right"/>
              <w:rPr>
                <w:sz w:val="20"/>
                <w:szCs w:val="20"/>
              </w:rPr>
            </w:pPr>
            <w:r>
              <w:rPr>
                <w:sz w:val="20"/>
                <w:szCs w:val="20"/>
              </w:rPr>
              <w:t>1 065 266,0</w:t>
            </w:r>
          </w:p>
        </w:tc>
        <w:tc>
          <w:tcPr>
            <w:tcW w:w="1135" w:type="dxa"/>
            <w:gridSpan w:val="2"/>
            <w:noWrap/>
          </w:tcPr>
          <w:p w:rsidR="000E5470" w:rsidRPr="00DA1898" w:rsidRDefault="00DA1898" w:rsidP="00A14219">
            <w:pPr>
              <w:autoSpaceDE w:val="0"/>
              <w:autoSpaceDN w:val="0"/>
              <w:adjustRightInd w:val="0"/>
              <w:jc w:val="right"/>
              <w:rPr>
                <w:sz w:val="20"/>
                <w:szCs w:val="20"/>
              </w:rPr>
            </w:pPr>
            <w:r>
              <w:rPr>
                <w:sz w:val="20"/>
                <w:szCs w:val="20"/>
              </w:rPr>
              <w:t>99,1</w:t>
            </w:r>
          </w:p>
        </w:tc>
      </w:tr>
      <w:tr w:rsidR="000E5470" w:rsidRPr="00864D37" w:rsidTr="00115902">
        <w:trPr>
          <w:trHeight w:val="235"/>
        </w:trPr>
        <w:tc>
          <w:tcPr>
            <w:tcW w:w="6379" w:type="dxa"/>
            <w:hideMark/>
          </w:tcPr>
          <w:p w:rsidR="000E5470" w:rsidRPr="00557908" w:rsidRDefault="000E5470" w:rsidP="00A14219">
            <w:pPr>
              <w:autoSpaceDE w:val="0"/>
              <w:autoSpaceDN w:val="0"/>
              <w:adjustRightInd w:val="0"/>
              <w:rPr>
                <w:sz w:val="18"/>
                <w:szCs w:val="18"/>
              </w:rPr>
            </w:pPr>
            <w:r w:rsidRPr="00557908">
              <w:rPr>
                <w:sz w:val="18"/>
                <w:szCs w:val="18"/>
              </w:rPr>
              <w:t xml:space="preserve"> «Культура муниципального образования город Дивногорск»</w:t>
            </w:r>
          </w:p>
        </w:tc>
        <w:tc>
          <w:tcPr>
            <w:tcW w:w="1417" w:type="dxa"/>
            <w:noWrap/>
          </w:tcPr>
          <w:p w:rsidR="000E5470" w:rsidRPr="00DA1898" w:rsidRDefault="00DA1898" w:rsidP="00A14219">
            <w:pPr>
              <w:autoSpaceDE w:val="0"/>
              <w:autoSpaceDN w:val="0"/>
              <w:adjustRightInd w:val="0"/>
              <w:jc w:val="right"/>
              <w:rPr>
                <w:sz w:val="20"/>
                <w:szCs w:val="20"/>
              </w:rPr>
            </w:pPr>
            <w:r>
              <w:rPr>
                <w:sz w:val="20"/>
                <w:szCs w:val="20"/>
              </w:rPr>
              <w:t>247 535,9</w:t>
            </w:r>
          </w:p>
        </w:tc>
        <w:tc>
          <w:tcPr>
            <w:tcW w:w="1275" w:type="dxa"/>
          </w:tcPr>
          <w:p w:rsidR="000E5470" w:rsidRPr="00DA1898" w:rsidRDefault="00DA1898" w:rsidP="00A14219">
            <w:pPr>
              <w:autoSpaceDE w:val="0"/>
              <w:autoSpaceDN w:val="0"/>
              <w:adjustRightInd w:val="0"/>
              <w:ind w:left="-507" w:firstLine="507"/>
              <w:jc w:val="right"/>
              <w:rPr>
                <w:sz w:val="20"/>
                <w:szCs w:val="20"/>
              </w:rPr>
            </w:pPr>
            <w:r>
              <w:rPr>
                <w:sz w:val="20"/>
                <w:szCs w:val="20"/>
              </w:rPr>
              <w:t>245 547,5</w:t>
            </w:r>
          </w:p>
        </w:tc>
        <w:tc>
          <w:tcPr>
            <w:tcW w:w="1135" w:type="dxa"/>
            <w:gridSpan w:val="2"/>
            <w:noWrap/>
          </w:tcPr>
          <w:p w:rsidR="000E5470" w:rsidRPr="00DA1898" w:rsidRDefault="00B94AE6" w:rsidP="00A14219">
            <w:pPr>
              <w:autoSpaceDE w:val="0"/>
              <w:autoSpaceDN w:val="0"/>
              <w:adjustRightInd w:val="0"/>
              <w:jc w:val="right"/>
              <w:rPr>
                <w:sz w:val="20"/>
                <w:szCs w:val="20"/>
              </w:rPr>
            </w:pPr>
            <w:r>
              <w:rPr>
                <w:sz w:val="20"/>
                <w:szCs w:val="20"/>
              </w:rPr>
              <w:t>99,1</w:t>
            </w:r>
          </w:p>
        </w:tc>
      </w:tr>
      <w:tr w:rsidR="000E5470" w:rsidRPr="00864D37" w:rsidTr="00115902">
        <w:trPr>
          <w:trHeight w:val="469"/>
        </w:trPr>
        <w:tc>
          <w:tcPr>
            <w:tcW w:w="6379" w:type="dxa"/>
            <w:hideMark/>
          </w:tcPr>
          <w:p w:rsidR="000E5470" w:rsidRPr="00557908" w:rsidRDefault="000E5470" w:rsidP="00D42325">
            <w:pPr>
              <w:autoSpaceDE w:val="0"/>
              <w:autoSpaceDN w:val="0"/>
              <w:adjustRightInd w:val="0"/>
              <w:rPr>
                <w:sz w:val="18"/>
                <w:szCs w:val="18"/>
              </w:rPr>
            </w:pPr>
            <w:r w:rsidRPr="00557908">
              <w:rPr>
                <w:sz w:val="18"/>
                <w:szCs w:val="18"/>
              </w:rPr>
              <w:t xml:space="preserve"> «Физическая культура, спорт и молодежная политика в муниципальном образовании город Дивногорск»</w:t>
            </w:r>
          </w:p>
        </w:tc>
        <w:tc>
          <w:tcPr>
            <w:tcW w:w="1417" w:type="dxa"/>
            <w:noWrap/>
          </w:tcPr>
          <w:p w:rsidR="000E5470" w:rsidRPr="00DA1898" w:rsidRDefault="00DA1898" w:rsidP="00D42325">
            <w:pPr>
              <w:autoSpaceDE w:val="0"/>
              <w:autoSpaceDN w:val="0"/>
              <w:adjustRightInd w:val="0"/>
              <w:jc w:val="right"/>
              <w:rPr>
                <w:sz w:val="20"/>
                <w:szCs w:val="20"/>
              </w:rPr>
            </w:pPr>
            <w:r>
              <w:rPr>
                <w:sz w:val="20"/>
                <w:szCs w:val="20"/>
              </w:rPr>
              <w:t>111 429,2</w:t>
            </w:r>
          </w:p>
        </w:tc>
        <w:tc>
          <w:tcPr>
            <w:tcW w:w="1275" w:type="dxa"/>
          </w:tcPr>
          <w:p w:rsidR="000E5470" w:rsidRPr="00DA1898" w:rsidRDefault="00DA1898" w:rsidP="00D42325">
            <w:pPr>
              <w:autoSpaceDE w:val="0"/>
              <w:autoSpaceDN w:val="0"/>
              <w:adjustRightInd w:val="0"/>
              <w:ind w:left="-507" w:firstLine="507"/>
              <w:jc w:val="right"/>
              <w:rPr>
                <w:sz w:val="20"/>
                <w:szCs w:val="20"/>
              </w:rPr>
            </w:pPr>
            <w:r>
              <w:rPr>
                <w:sz w:val="20"/>
                <w:szCs w:val="20"/>
              </w:rPr>
              <w:t>109 447,1</w:t>
            </w:r>
          </w:p>
        </w:tc>
        <w:tc>
          <w:tcPr>
            <w:tcW w:w="1135" w:type="dxa"/>
            <w:gridSpan w:val="2"/>
            <w:noWrap/>
          </w:tcPr>
          <w:p w:rsidR="000E5470" w:rsidRPr="00DA1898" w:rsidRDefault="00B94AE6" w:rsidP="00D42325">
            <w:pPr>
              <w:autoSpaceDE w:val="0"/>
              <w:autoSpaceDN w:val="0"/>
              <w:adjustRightInd w:val="0"/>
              <w:jc w:val="right"/>
              <w:rPr>
                <w:sz w:val="20"/>
                <w:szCs w:val="20"/>
              </w:rPr>
            </w:pPr>
            <w:r>
              <w:rPr>
                <w:sz w:val="20"/>
                <w:szCs w:val="20"/>
              </w:rPr>
              <w:t>98,2</w:t>
            </w:r>
          </w:p>
        </w:tc>
      </w:tr>
      <w:tr w:rsidR="000E5470" w:rsidRPr="00864D37" w:rsidTr="00115902">
        <w:trPr>
          <w:trHeight w:val="419"/>
        </w:trPr>
        <w:tc>
          <w:tcPr>
            <w:tcW w:w="6379" w:type="dxa"/>
            <w:hideMark/>
          </w:tcPr>
          <w:p w:rsidR="000E5470" w:rsidRPr="00557908" w:rsidRDefault="000E5470" w:rsidP="00D42325">
            <w:pPr>
              <w:autoSpaceDE w:val="0"/>
              <w:autoSpaceDN w:val="0"/>
              <w:adjustRightInd w:val="0"/>
              <w:rPr>
                <w:sz w:val="18"/>
                <w:szCs w:val="18"/>
              </w:rPr>
            </w:pPr>
            <w:r w:rsidRPr="00557908">
              <w:rPr>
                <w:sz w:val="18"/>
                <w:szCs w:val="18"/>
              </w:rPr>
              <w:t xml:space="preserve"> «Обеспечение доступным и комфортным жильем граждан муниципального образования город Дивногорск»</w:t>
            </w:r>
          </w:p>
        </w:tc>
        <w:tc>
          <w:tcPr>
            <w:tcW w:w="1417" w:type="dxa"/>
            <w:noWrap/>
          </w:tcPr>
          <w:p w:rsidR="000E5470" w:rsidRPr="00DA1898" w:rsidRDefault="00DA1898" w:rsidP="00D42325">
            <w:pPr>
              <w:autoSpaceDE w:val="0"/>
              <w:autoSpaceDN w:val="0"/>
              <w:adjustRightInd w:val="0"/>
              <w:jc w:val="right"/>
              <w:rPr>
                <w:sz w:val="20"/>
                <w:szCs w:val="20"/>
              </w:rPr>
            </w:pPr>
            <w:r>
              <w:rPr>
                <w:sz w:val="20"/>
                <w:szCs w:val="20"/>
              </w:rPr>
              <w:t>491 816,8</w:t>
            </w:r>
          </w:p>
        </w:tc>
        <w:tc>
          <w:tcPr>
            <w:tcW w:w="1275" w:type="dxa"/>
          </w:tcPr>
          <w:p w:rsidR="000E5470" w:rsidRPr="00DA1898" w:rsidRDefault="00DA1898" w:rsidP="00D42325">
            <w:pPr>
              <w:autoSpaceDE w:val="0"/>
              <w:autoSpaceDN w:val="0"/>
              <w:adjustRightInd w:val="0"/>
              <w:ind w:left="-507" w:firstLine="507"/>
              <w:jc w:val="right"/>
              <w:rPr>
                <w:sz w:val="20"/>
                <w:szCs w:val="20"/>
              </w:rPr>
            </w:pPr>
            <w:r>
              <w:rPr>
                <w:sz w:val="20"/>
                <w:szCs w:val="20"/>
              </w:rPr>
              <w:t>411 275,6</w:t>
            </w:r>
          </w:p>
        </w:tc>
        <w:tc>
          <w:tcPr>
            <w:tcW w:w="1135" w:type="dxa"/>
            <w:gridSpan w:val="2"/>
            <w:noWrap/>
          </w:tcPr>
          <w:p w:rsidR="000E5470" w:rsidRPr="00DA1898" w:rsidRDefault="00B94AE6" w:rsidP="00D42325">
            <w:pPr>
              <w:autoSpaceDE w:val="0"/>
              <w:autoSpaceDN w:val="0"/>
              <w:adjustRightInd w:val="0"/>
              <w:jc w:val="right"/>
              <w:rPr>
                <w:sz w:val="20"/>
                <w:szCs w:val="20"/>
              </w:rPr>
            </w:pPr>
            <w:r>
              <w:rPr>
                <w:sz w:val="20"/>
                <w:szCs w:val="20"/>
              </w:rPr>
              <w:t>83,6</w:t>
            </w:r>
          </w:p>
        </w:tc>
      </w:tr>
      <w:tr w:rsidR="000E5470" w:rsidRPr="00864D37" w:rsidTr="00115902">
        <w:trPr>
          <w:trHeight w:val="261"/>
        </w:trPr>
        <w:tc>
          <w:tcPr>
            <w:tcW w:w="6379" w:type="dxa"/>
            <w:hideMark/>
          </w:tcPr>
          <w:p w:rsidR="000E5470" w:rsidRPr="00557908" w:rsidRDefault="000E5470" w:rsidP="00D42325">
            <w:pPr>
              <w:autoSpaceDE w:val="0"/>
              <w:autoSpaceDN w:val="0"/>
              <w:adjustRightInd w:val="0"/>
              <w:rPr>
                <w:sz w:val="18"/>
                <w:szCs w:val="18"/>
              </w:rPr>
            </w:pPr>
            <w:r w:rsidRPr="00557908">
              <w:rPr>
                <w:sz w:val="18"/>
                <w:szCs w:val="18"/>
              </w:rPr>
              <w:t xml:space="preserve"> «Содействие развитию местного самоуправления»</w:t>
            </w:r>
          </w:p>
        </w:tc>
        <w:tc>
          <w:tcPr>
            <w:tcW w:w="1417" w:type="dxa"/>
            <w:noWrap/>
          </w:tcPr>
          <w:p w:rsidR="000E5470" w:rsidRPr="00DA1898" w:rsidRDefault="00DA1898" w:rsidP="00D42325">
            <w:pPr>
              <w:autoSpaceDE w:val="0"/>
              <w:autoSpaceDN w:val="0"/>
              <w:adjustRightInd w:val="0"/>
              <w:jc w:val="right"/>
              <w:rPr>
                <w:sz w:val="20"/>
                <w:szCs w:val="20"/>
              </w:rPr>
            </w:pPr>
            <w:r>
              <w:rPr>
                <w:sz w:val="20"/>
                <w:szCs w:val="20"/>
              </w:rPr>
              <w:t>3 834,0</w:t>
            </w:r>
          </w:p>
        </w:tc>
        <w:tc>
          <w:tcPr>
            <w:tcW w:w="1275" w:type="dxa"/>
          </w:tcPr>
          <w:p w:rsidR="000E5470" w:rsidRPr="00DA1898" w:rsidRDefault="00DA1898" w:rsidP="00D42325">
            <w:pPr>
              <w:autoSpaceDE w:val="0"/>
              <w:autoSpaceDN w:val="0"/>
              <w:adjustRightInd w:val="0"/>
              <w:ind w:left="-507" w:firstLine="507"/>
              <w:jc w:val="right"/>
              <w:rPr>
                <w:sz w:val="20"/>
                <w:szCs w:val="20"/>
              </w:rPr>
            </w:pPr>
            <w:r>
              <w:rPr>
                <w:sz w:val="20"/>
                <w:szCs w:val="20"/>
              </w:rPr>
              <w:t>3 832,5</w:t>
            </w:r>
          </w:p>
        </w:tc>
        <w:tc>
          <w:tcPr>
            <w:tcW w:w="1135" w:type="dxa"/>
            <w:gridSpan w:val="2"/>
            <w:noWrap/>
          </w:tcPr>
          <w:p w:rsidR="000E5470" w:rsidRPr="00DA1898" w:rsidRDefault="00B94AE6" w:rsidP="00D42325">
            <w:pPr>
              <w:autoSpaceDE w:val="0"/>
              <w:autoSpaceDN w:val="0"/>
              <w:adjustRightInd w:val="0"/>
              <w:jc w:val="right"/>
              <w:rPr>
                <w:sz w:val="20"/>
                <w:szCs w:val="20"/>
              </w:rPr>
            </w:pPr>
            <w:r>
              <w:rPr>
                <w:sz w:val="20"/>
                <w:szCs w:val="20"/>
              </w:rPr>
              <w:t>99,9</w:t>
            </w:r>
          </w:p>
        </w:tc>
      </w:tr>
      <w:tr w:rsidR="000E5470" w:rsidRPr="00864D37" w:rsidTr="00115902">
        <w:trPr>
          <w:trHeight w:val="287"/>
        </w:trPr>
        <w:tc>
          <w:tcPr>
            <w:tcW w:w="6379" w:type="dxa"/>
            <w:hideMark/>
          </w:tcPr>
          <w:p w:rsidR="000E5470" w:rsidRPr="00557908" w:rsidRDefault="000E5470" w:rsidP="00D42325">
            <w:pPr>
              <w:autoSpaceDE w:val="0"/>
              <w:autoSpaceDN w:val="0"/>
              <w:adjustRightInd w:val="0"/>
              <w:rPr>
                <w:sz w:val="18"/>
                <w:szCs w:val="18"/>
              </w:rPr>
            </w:pPr>
            <w:r w:rsidRPr="00557908">
              <w:rPr>
                <w:sz w:val="18"/>
                <w:szCs w:val="18"/>
              </w:rPr>
              <w:t xml:space="preserve"> «Транспортная система муниципального образования город Дивногорск»</w:t>
            </w:r>
          </w:p>
        </w:tc>
        <w:tc>
          <w:tcPr>
            <w:tcW w:w="1417" w:type="dxa"/>
            <w:noWrap/>
          </w:tcPr>
          <w:p w:rsidR="000E5470" w:rsidRPr="00DA1898" w:rsidRDefault="00DA1898" w:rsidP="00D42325">
            <w:pPr>
              <w:autoSpaceDE w:val="0"/>
              <w:autoSpaceDN w:val="0"/>
              <w:adjustRightInd w:val="0"/>
              <w:jc w:val="right"/>
              <w:rPr>
                <w:sz w:val="20"/>
                <w:szCs w:val="20"/>
              </w:rPr>
            </w:pPr>
            <w:r>
              <w:rPr>
                <w:sz w:val="20"/>
                <w:szCs w:val="20"/>
              </w:rPr>
              <w:t>207 195,6</w:t>
            </w:r>
          </w:p>
        </w:tc>
        <w:tc>
          <w:tcPr>
            <w:tcW w:w="1275" w:type="dxa"/>
          </w:tcPr>
          <w:p w:rsidR="000E5470" w:rsidRPr="00DA1898" w:rsidRDefault="00DA1898" w:rsidP="00D42325">
            <w:pPr>
              <w:autoSpaceDE w:val="0"/>
              <w:autoSpaceDN w:val="0"/>
              <w:adjustRightInd w:val="0"/>
              <w:ind w:left="-507" w:firstLine="507"/>
              <w:jc w:val="right"/>
              <w:rPr>
                <w:sz w:val="20"/>
                <w:szCs w:val="20"/>
              </w:rPr>
            </w:pPr>
            <w:r>
              <w:rPr>
                <w:sz w:val="20"/>
                <w:szCs w:val="20"/>
              </w:rPr>
              <w:t>165 961,6</w:t>
            </w:r>
          </w:p>
        </w:tc>
        <w:tc>
          <w:tcPr>
            <w:tcW w:w="1135" w:type="dxa"/>
            <w:gridSpan w:val="2"/>
            <w:noWrap/>
          </w:tcPr>
          <w:p w:rsidR="000E5470" w:rsidRPr="00DA1898" w:rsidRDefault="00B94AE6" w:rsidP="00D42325">
            <w:pPr>
              <w:autoSpaceDE w:val="0"/>
              <w:autoSpaceDN w:val="0"/>
              <w:adjustRightInd w:val="0"/>
              <w:jc w:val="right"/>
              <w:rPr>
                <w:sz w:val="20"/>
                <w:szCs w:val="20"/>
              </w:rPr>
            </w:pPr>
            <w:r>
              <w:rPr>
                <w:sz w:val="20"/>
                <w:szCs w:val="20"/>
              </w:rPr>
              <w:t>80,0</w:t>
            </w:r>
          </w:p>
        </w:tc>
      </w:tr>
      <w:tr w:rsidR="000E5470" w:rsidRPr="00864D37" w:rsidTr="00115902">
        <w:trPr>
          <w:trHeight w:val="689"/>
        </w:trPr>
        <w:tc>
          <w:tcPr>
            <w:tcW w:w="6379" w:type="dxa"/>
            <w:hideMark/>
          </w:tcPr>
          <w:p w:rsidR="000E5470" w:rsidRPr="00557908" w:rsidRDefault="000E5470" w:rsidP="005D54CD">
            <w:pPr>
              <w:autoSpaceDE w:val="0"/>
              <w:autoSpaceDN w:val="0"/>
              <w:adjustRightInd w:val="0"/>
              <w:rPr>
                <w:sz w:val="18"/>
                <w:szCs w:val="18"/>
              </w:rPr>
            </w:pPr>
            <w:r w:rsidRPr="00557908">
              <w:rPr>
                <w:sz w:val="18"/>
                <w:szCs w:val="18"/>
              </w:rPr>
              <w:t xml:space="preserve"> </w:t>
            </w:r>
            <w:proofErr w:type="gramStart"/>
            <w:r w:rsidRPr="00557908">
              <w:rPr>
                <w:sz w:val="18"/>
                <w:szCs w:val="18"/>
              </w:rPr>
              <w:t xml:space="preserve">«Функционирование жилищно-коммунального хозяйства и повышение энергетической </w:t>
            </w:r>
            <w:proofErr w:type="spellStart"/>
            <w:r w:rsidRPr="00557908">
              <w:rPr>
                <w:sz w:val="18"/>
                <w:szCs w:val="18"/>
              </w:rPr>
              <w:t>фективности</w:t>
            </w:r>
            <w:proofErr w:type="spellEnd"/>
            <w:r w:rsidRPr="00557908">
              <w:rPr>
                <w:sz w:val="18"/>
                <w:szCs w:val="18"/>
              </w:rPr>
              <w:t xml:space="preserve"> на территории муниципального образования город Дивногорск»</w:t>
            </w:r>
            <w:proofErr w:type="gramEnd"/>
          </w:p>
        </w:tc>
        <w:tc>
          <w:tcPr>
            <w:tcW w:w="1417" w:type="dxa"/>
            <w:noWrap/>
          </w:tcPr>
          <w:p w:rsidR="000E5470" w:rsidRPr="00DA1898" w:rsidRDefault="00DA1898" w:rsidP="00D42325">
            <w:pPr>
              <w:autoSpaceDE w:val="0"/>
              <w:autoSpaceDN w:val="0"/>
              <w:adjustRightInd w:val="0"/>
              <w:jc w:val="right"/>
              <w:rPr>
                <w:sz w:val="20"/>
                <w:szCs w:val="20"/>
              </w:rPr>
            </w:pPr>
            <w:r>
              <w:rPr>
                <w:sz w:val="20"/>
                <w:szCs w:val="20"/>
              </w:rPr>
              <w:t>141 237,6</w:t>
            </w:r>
          </w:p>
        </w:tc>
        <w:tc>
          <w:tcPr>
            <w:tcW w:w="1275" w:type="dxa"/>
          </w:tcPr>
          <w:p w:rsidR="000E5470" w:rsidRPr="00DA1898" w:rsidRDefault="00DA1898" w:rsidP="00D42325">
            <w:pPr>
              <w:autoSpaceDE w:val="0"/>
              <w:autoSpaceDN w:val="0"/>
              <w:adjustRightInd w:val="0"/>
              <w:ind w:left="-507" w:firstLine="507"/>
              <w:jc w:val="right"/>
              <w:rPr>
                <w:sz w:val="20"/>
                <w:szCs w:val="20"/>
              </w:rPr>
            </w:pPr>
            <w:r>
              <w:rPr>
                <w:sz w:val="20"/>
                <w:szCs w:val="20"/>
              </w:rPr>
              <w:t>124 530,3</w:t>
            </w:r>
          </w:p>
        </w:tc>
        <w:tc>
          <w:tcPr>
            <w:tcW w:w="1135" w:type="dxa"/>
            <w:gridSpan w:val="2"/>
            <w:noWrap/>
          </w:tcPr>
          <w:p w:rsidR="000E5470" w:rsidRPr="00DA1898" w:rsidRDefault="00B94AE6" w:rsidP="00D42325">
            <w:pPr>
              <w:autoSpaceDE w:val="0"/>
              <w:autoSpaceDN w:val="0"/>
              <w:adjustRightInd w:val="0"/>
              <w:jc w:val="right"/>
              <w:rPr>
                <w:sz w:val="20"/>
                <w:szCs w:val="20"/>
              </w:rPr>
            </w:pPr>
            <w:r>
              <w:rPr>
                <w:sz w:val="20"/>
                <w:szCs w:val="20"/>
              </w:rPr>
              <w:t>88,2</w:t>
            </w:r>
          </w:p>
        </w:tc>
      </w:tr>
      <w:tr w:rsidR="000E5470" w:rsidRPr="00864D37" w:rsidTr="00115902">
        <w:trPr>
          <w:trHeight w:val="269"/>
        </w:trPr>
        <w:tc>
          <w:tcPr>
            <w:tcW w:w="6379" w:type="dxa"/>
            <w:hideMark/>
          </w:tcPr>
          <w:p w:rsidR="000E5470" w:rsidRPr="00557908" w:rsidRDefault="000E5470" w:rsidP="00D42325">
            <w:pPr>
              <w:autoSpaceDE w:val="0"/>
              <w:autoSpaceDN w:val="0"/>
              <w:adjustRightInd w:val="0"/>
              <w:rPr>
                <w:sz w:val="18"/>
                <w:szCs w:val="18"/>
              </w:rPr>
            </w:pPr>
            <w:r w:rsidRPr="00557908">
              <w:rPr>
                <w:sz w:val="18"/>
                <w:szCs w:val="18"/>
              </w:rPr>
              <w:t xml:space="preserve"> «Управление муниципальными финансами»</w:t>
            </w:r>
          </w:p>
        </w:tc>
        <w:tc>
          <w:tcPr>
            <w:tcW w:w="1417" w:type="dxa"/>
            <w:noWrap/>
          </w:tcPr>
          <w:p w:rsidR="000E5470" w:rsidRPr="00DA1898" w:rsidRDefault="00DA1898" w:rsidP="00D42325">
            <w:pPr>
              <w:autoSpaceDE w:val="0"/>
              <w:autoSpaceDN w:val="0"/>
              <w:adjustRightInd w:val="0"/>
              <w:jc w:val="right"/>
              <w:rPr>
                <w:sz w:val="20"/>
                <w:szCs w:val="20"/>
              </w:rPr>
            </w:pPr>
            <w:r>
              <w:rPr>
                <w:sz w:val="20"/>
                <w:szCs w:val="20"/>
              </w:rPr>
              <w:t>13 899,7</w:t>
            </w:r>
          </w:p>
        </w:tc>
        <w:tc>
          <w:tcPr>
            <w:tcW w:w="1275" w:type="dxa"/>
          </w:tcPr>
          <w:p w:rsidR="000E5470" w:rsidRPr="00DA1898" w:rsidRDefault="00DA1898" w:rsidP="00D42325">
            <w:pPr>
              <w:autoSpaceDE w:val="0"/>
              <w:autoSpaceDN w:val="0"/>
              <w:adjustRightInd w:val="0"/>
              <w:ind w:left="-507" w:firstLine="507"/>
              <w:jc w:val="right"/>
              <w:rPr>
                <w:sz w:val="20"/>
                <w:szCs w:val="20"/>
              </w:rPr>
            </w:pPr>
            <w:r>
              <w:rPr>
                <w:sz w:val="20"/>
                <w:szCs w:val="20"/>
              </w:rPr>
              <w:t>13 628,3</w:t>
            </w:r>
          </w:p>
        </w:tc>
        <w:tc>
          <w:tcPr>
            <w:tcW w:w="1135" w:type="dxa"/>
            <w:gridSpan w:val="2"/>
            <w:noWrap/>
          </w:tcPr>
          <w:p w:rsidR="000E5470" w:rsidRPr="00DA1898" w:rsidRDefault="00B94AE6" w:rsidP="00D42325">
            <w:pPr>
              <w:autoSpaceDE w:val="0"/>
              <w:autoSpaceDN w:val="0"/>
              <w:adjustRightInd w:val="0"/>
              <w:jc w:val="right"/>
              <w:rPr>
                <w:sz w:val="20"/>
                <w:szCs w:val="20"/>
              </w:rPr>
            </w:pPr>
            <w:r>
              <w:rPr>
                <w:sz w:val="20"/>
                <w:szCs w:val="20"/>
              </w:rPr>
              <w:t>98,1</w:t>
            </w:r>
          </w:p>
        </w:tc>
      </w:tr>
      <w:tr w:rsidR="000E5470" w:rsidRPr="00864D37" w:rsidTr="00115902">
        <w:trPr>
          <w:trHeight w:val="381"/>
        </w:trPr>
        <w:tc>
          <w:tcPr>
            <w:tcW w:w="6379" w:type="dxa"/>
            <w:hideMark/>
          </w:tcPr>
          <w:p w:rsidR="000E5470" w:rsidRPr="00557908" w:rsidRDefault="000E5470" w:rsidP="00D42325">
            <w:pPr>
              <w:autoSpaceDE w:val="0"/>
              <w:autoSpaceDN w:val="0"/>
              <w:adjustRightInd w:val="0"/>
              <w:rPr>
                <w:sz w:val="18"/>
                <w:szCs w:val="18"/>
              </w:rPr>
            </w:pPr>
            <w:r w:rsidRPr="00557908">
              <w:rPr>
                <w:sz w:val="18"/>
                <w:szCs w:val="18"/>
              </w:rPr>
              <w:t xml:space="preserve"> «Управление имуществом и земельными ресурсами муниципального образования город Дивногорск»</w:t>
            </w:r>
          </w:p>
        </w:tc>
        <w:tc>
          <w:tcPr>
            <w:tcW w:w="1417" w:type="dxa"/>
            <w:noWrap/>
          </w:tcPr>
          <w:p w:rsidR="000E5470" w:rsidRPr="00DA1898" w:rsidRDefault="00DA1898" w:rsidP="00DD4ECE">
            <w:pPr>
              <w:autoSpaceDE w:val="0"/>
              <w:autoSpaceDN w:val="0"/>
              <w:adjustRightInd w:val="0"/>
              <w:jc w:val="right"/>
              <w:rPr>
                <w:sz w:val="20"/>
                <w:szCs w:val="20"/>
              </w:rPr>
            </w:pPr>
            <w:r>
              <w:rPr>
                <w:sz w:val="20"/>
                <w:szCs w:val="20"/>
              </w:rPr>
              <w:t>815,3</w:t>
            </w:r>
          </w:p>
        </w:tc>
        <w:tc>
          <w:tcPr>
            <w:tcW w:w="1275" w:type="dxa"/>
          </w:tcPr>
          <w:p w:rsidR="000E5470" w:rsidRPr="00DA1898" w:rsidRDefault="00DA1898" w:rsidP="00D42325">
            <w:pPr>
              <w:autoSpaceDE w:val="0"/>
              <w:autoSpaceDN w:val="0"/>
              <w:adjustRightInd w:val="0"/>
              <w:ind w:left="-507" w:firstLine="507"/>
              <w:jc w:val="right"/>
              <w:rPr>
                <w:sz w:val="20"/>
                <w:szCs w:val="20"/>
              </w:rPr>
            </w:pPr>
            <w:r>
              <w:rPr>
                <w:sz w:val="20"/>
                <w:szCs w:val="20"/>
              </w:rPr>
              <w:t>515,7</w:t>
            </w:r>
          </w:p>
        </w:tc>
        <w:tc>
          <w:tcPr>
            <w:tcW w:w="1135" w:type="dxa"/>
            <w:gridSpan w:val="2"/>
            <w:noWrap/>
          </w:tcPr>
          <w:p w:rsidR="000E5470" w:rsidRPr="00DA1898" w:rsidRDefault="00B94AE6" w:rsidP="00D42325">
            <w:pPr>
              <w:autoSpaceDE w:val="0"/>
              <w:autoSpaceDN w:val="0"/>
              <w:adjustRightInd w:val="0"/>
              <w:jc w:val="right"/>
              <w:rPr>
                <w:sz w:val="20"/>
                <w:szCs w:val="20"/>
              </w:rPr>
            </w:pPr>
            <w:r>
              <w:rPr>
                <w:sz w:val="20"/>
                <w:szCs w:val="20"/>
              </w:rPr>
              <w:t>63,2</w:t>
            </w:r>
          </w:p>
        </w:tc>
      </w:tr>
      <w:tr w:rsidR="000E5470" w:rsidRPr="00864D37" w:rsidTr="00115902">
        <w:trPr>
          <w:trHeight w:val="438"/>
        </w:trPr>
        <w:tc>
          <w:tcPr>
            <w:tcW w:w="6379" w:type="dxa"/>
            <w:hideMark/>
          </w:tcPr>
          <w:p w:rsidR="000E5470" w:rsidRPr="00557908" w:rsidRDefault="000E5470" w:rsidP="00D42325">
            <w:pPr>
              <w:autoSpaceDE w:val="0"/>
              <w:autoSpaceDN w:val="0"/>
              <w:adjustRightInd w:val="0"/>
              <w:rPr>
                <w:sz w:val="18"/>
                <w:szCs w:val="18"/>
              </w:rPr>
            </w:pPr>
            <w:r w:rsidRPr="00557908">
              <w:rPr>
                <w:sz w:val="18"/>
                <w:szCs w:val="18"/>
              </w:rPr>
              <w:t>Формирование комфортной городской (сельской) среды по муниципальному образованию город Дивногорск</w:t>
            </w:r>
          </w:p>
        </w:tc>
        <w:tc>
          <w:tcPr>
            <w:tcW w:w="1417" w:type="dxa"/>
            <w:noWrap/>
          </w:tcPr>
          <w:p w:rsidR="000E5470" w:rsidRPr="00DA1898" w:rsidRDefault="00DA1898" w:rsidP="00D42325">
            <w:pPr>
              <w:autoSpaceDE w:val="0"/>
              <w:autoSpaceDN w:val="0"/>
              <w:adjustRightInd w:val="0"/>
              <w:jc w:val="right"/>
              <w:rPr>
                <w:sz w:val="20"/>
                <w:szCs w:val="20"/>
              </w:rPr>
            </w:pPr>
            <w:r>
              <w:rPr>
                <w:sz w:val="20"/>
                <w:szCs w:val="20"/>
              </w:rPr>
              <w:t>122 283,5</w:t>
            </w:r>
          </w:p>
        </w:tc>
        <w:tc>
          <w:tcPr>
            <w:tcW w:w="1275" w:type="dxa"/>
          </w:tcPr>
          <w:p w:rsidR="000E5470" w:rsidRPr="00DA1898" w:rsidRDefault="00DA1898" w:rsidP="00D42325">
            <w:pPr>
              <w:autoSpaceDE w:val="0"/>
              <w:autoSpaceDN w:val="0"/>
              <w:adjustRightInd w:val="0"/>
              <w:ind w:left="-507" w:firstLine="507"/>
              <w:jc w:val="right"/>
              <w:rPr>
                <w:sz w:val="20"/>
                <w:szCs w:val="20"/>
              </w:rPr>
            </w:pPr>
            <w:r>
              <w:rPr>
                <w:sz w:val="20"/>
                <w:szCs w:val="20"/>
              </w:rPr>
              <w:t>121 483,9</w:t>
            </w:r>
          </w:p>
        </w:tc>
        <w:tc>
          <w:tcPr>
            <w:tcW w:w="1135" w:type="dxa"/>
            <w:gridSpan w:val="2"/>
            <w:noWrap/>
          </w:tcPr>
          <w:p w:rsidR="000E5470" w:rsidRPr="00DA1898" w:rsidRDefault="00B94AE6" w:rsidP="00D42325">
            <w:pPr>
              <w:autoSpaceDE w:val="0"/>
              <w:autoSpaceDN w:val="0"/>
              <w:adjustRightInd w:val="0"/>
              <w:jc w:val="right"/>
              <w:rPr>
                <w:sz w:val="20"/>
                <w:szCs w:val="20"/>
              </w:rPr>
            </w:pPr>
            <w:r>
              <w:rPr>
                <w:sz w:val="20"/>
                <w:szCs w:val="20"/>
              </w:rPr>
              <w:t>99,3</w:t>
            </w:r>
          </w:p>
        </w:tc>
      </w:tr>
      <w:tr w:rsidR="000E5470" w:rsidRPr="00864D37" w:rsidTr="00115902">
        <w:trPr>
          <w:trHeight w:val="346"/>
        </w:trPr>
        <w:tc>
          <w:tcPr>
            <w:tcW w:w="6379" w:type="dxa"/>
          </w:tcPr>
          <w:p w:rsidR="000E5470" w:rsidRPr="00B85B8F" w:rsidRDefault="000E5470" w:rsidP="00E82E1B">
            <w:pPr>
              <w:autoSpaceDE w:val="0"/>
              <w:autoSpaceDN w:val="0"/>
              <w:adjustRightInd w:val="0"/>
              <w:rPr>
                <w:b/>
                <w:sz w:val="20"/>
                <w:szCs w:val="20"/>
              </w:rPr>
            </w:pPr>
            <w:r w:rsidRPr="00B85B8F">
              <w:rPr>
                <w:b/>
                <w:sz w:val="20"/>
                <w:szCs w:val="20"/>
              </w:rPr>
              <w:t>ИТОГО по программным расходам</w:t>
            </w:r>
          </w:p>
        </w:tc>
        <w:tc>
          <w:tcPr>
            <w:tcW w:w="1417" w:type="dxa"/>
            <w:noWrap/>
          </w:tcPr>
          <w:p w:rsidR="000E5470" w:rsidRPr="00DA1898" w:rsidRDefault="00DA1898" w:rsidP="00E409B7">
            <w:pPr>
              <w:autoSpaceDE w:val="0"/>
              <w:autoSpaceDN w:val="0"/>
              <w:adjustRightInd w:val="0"/>
              <w:jc w:val="right"/>
              <w:rPr>
                <w:b/>
                <w:sz w:val="20"/>
                <w:szCs w:val="20"/>
              </w:rPr>
            </w:pPr>
            <w:r>
              <w:rPr>
                <w:b/>
                <w:sz w:val="20"/>
                <w:szCs w:val="20"/>
              </w:rPr>
              <w:t>2 575 808,2</w:t>
            </w:r>
          </w:p>
        </w:tc>
        <w:tc>
          <w:tcPr>
            <w:tcW w:w="1275" w:type="dxa"/>
          </w:tcPr>
          <w:p w:rsidR="000E5470" w:rsidRPr="00DA1898" w:rsidRDefault="00DA1898" w:rsidP="00E82E1B">
            <w:pPr>
              <w:autoSpaceDE w:val="0"/>
              <w:autoSpaceDN w:val="0"/>
              <w:adjustRightInd w:val="0"/>
              <w:ind w:left="-507" w:firstLine="507"/>
              <w:jc w:val="right"/>
              <w:rPr>
                <w:b/>
                <w:sz w:val="20"/>
                <w:szCs w:val="20"/>
              </w:rPr>
            </w:pPr>
            <w:r>
              <w:rPr>
                <w:b/>
                <w:sz w:val="20"/>
                <w:szCs w:val="20"/>
              </w:rPr>
              <w:t>2 363 123,0</w:t>
            </w:r>
          </w:p>
        </w:tc>
        <w:tc>
          <w:tcPr>
            <w:tcW w:w="1135" w:type="dxa"/>
            <w:gridSpan w:val="2"/>
            <w:noWrap/>
          </w:tcPr>
          <w:p w:rsidR="00B94AE6" w:rsidRPr="00DA1898" w:rsidRDefault="00B94AE6" w:rsidP="00B94AE6">
            <w:pPr>
              <w:autoSpaceDE w:val="0"/>
              <w:autoSpaceDN w:val="0"/>
              <w:adjustRightInd w:val="0"/>
              <w:jc w:val="right"/>
              <w:rPr>
                <w:b/>
                <w:sz w:val="20"/>
                <w:szCs w:val="20"/>
              </w:rPr>
            </w:pPr>
            <w:r>
              <w:rPr>
                <w:b/>
                <w:sz w:val="20"/>
                <w:szCs w:val="20"/>
              </w:rPr>
              <w:t>91,8</w:t>
            </w:r>
          </w:p>
        </w:tc>
      </w:tr>
    </w:tbl>
    <w:p w:rsidR="00B94AE6" w:rsidRDefault="00B94AE6" w:rsidP="00081858">
      <w:pPr>
        <w:autoSpaceDE w:val="0"/>
        <w:autoSpaceDN w:val="0"/>
        <w:adjustRightInd w:val="0"/>
        <w:ind w:firstLine="709"/>
        <w:jc w:val="both"/>
        <w:rPr>
          <w:rFonts w:eastAsia="Calibri"/>
          <w:color w:val="000000"/>
        </w:rPr>
      </w:pPr>
      <w:r>
        <w:t xml:space="preserve">Более половины программного бюджета (1 476 541,6 тыс. рублей, или 62%) приходится на реализацию двух муниципальных программ: </w:t>
      </w:r>
      <w:r w:rsidRPr="00B94AE6">
        <w:t>«Система образования города Дивногорска»</w:t>
      </w:r>
      <w:r>
        <w:t xml:space="preserve"> и </w:t>
      </w:r>
      <w:r w:rsidRPr="00B94AE6">
        <w:t xml:space="preserve"> «Обеспечение доступным и комфортным жильем граждан муниципального образования город </w:t>
      </w:r>
      <w:r w:rsidRPr="00B94AE6">
        <w:lastRenderedPageBreak/>
        <w:t>Дивногорск»</w:t>
      </w:r>
      <w:r>
        <w:t>. Их удельный вес в структуре программных расходов составил 56,21% и 17,4% соответственно.</w:t>
      </w:r>
    </w:p>
    <w:p w:rsidR="005C32E5" w:rsidRDefault="00B94AE6" w:rsidP="00081858">
      <w:pPr>
        <w:autoSpaceDE w:val="0"/>
        <w:autoSpaceDN w:val="0"/>
        <w:adjustRightInd w:val="0"/>
        <w:ind w:firstLine="709"/>
        <w:jc w:val="both"/>
      </w:pPr>
      <w:r>
        <w:t xml:space="preserve">Самый высокий процент освоения бюджетных средств по отношению к плановым назначениям сложился по муниципальной программе </w:t>
      </w:r>
      <w:r w:rsidRPr="00B94AE6">
        <w:t>«Содействие развитию местного самоуправления»</w:t>
      </w:r>
      <w:r>
        <w:t xml:space="preserve"> (99,9%).</w:t>
      </w:r>
      <w:r w:rsidR="00F65592">
        <w:t xml:space="preserve"> </w:t>
      </w:r>
    </w:p>
    <w:p w:rsidR="00B94AE6" w:rsidRPr="005C32E5" w:rsidRDefault="005C32E5" w:rsidP="00081858">
      <w:pPr>
        <w:autoSpaceDE w:val="0"/>
        <w:autoSpaceDN w:val="0"/>
        <w:adjustRightInd w:val="0"/>
        <w:ind w:firstLine="709"/>
        <w:jc w:val="both"/>
        <w:rPr>
          <w:i/>
        </w:rPr>
      </w:pPr>
      <w:r>
        <w:rPr>
          <w:i/>
        </w:rPr>
        <w:t xml:space="preserve">Для справки: </w:t>
      </w:r>
      <w:r w:rsidR="00F65592" w:rsidRPr="005C32E5">
        <w:rPr>
          <w:i/>
        </w:rPr>
        <w:t>КСО было проа</w:t>
      </w:r>
      <w:r w:rsidR="00F65592" w:rsidRPr="005C32E5">
        <w:rPr>
          <w:rFonts w:eastAsia="Calibri"/>
          <w:i/>
          <w:lang w:eastAsia="en-US"/>
        </w:rPr>
        <w:t xml:space="preserve">нализировано исполнение расходов бюджета города, направленных на </w:t>
      </w:r>
      <w:r w:rsidR="00F65592" w:rsidRPr="005C32E5">
        <w:rPr>
          <w:bCs/>
          <w:i/>
        </w:rPr>
        <w:t>поддержку субъектов малого и среднего предпринимательства» за 2022-2023</w:t>
      </w:r>
      <w:r>
        <w:rPr>
          <w:bCs/>
          <w:i/>
        </w:rPr>
        <w:t xml:space="preserve"> год в рамках</w:t>
      </w:r>
      <w:r w:rsidRPr="005C32E5">
        <w:t xml:space="preserve"> </w:t>
      </w:r>
      <w:r>
        <w:rPr>
          <w:bCs/>
          <w:i/>
        </w:rPr>
        <w:t>МП</w:t>
      </w:r>
      <w:r w:rsidRPr="005C32E5">
        <w:rPr>
          <w:bCs/>
          <w:i/>
        </w:rPr>
        <w:t xml:space="preserve"> «Содействие развитию местного самоуправления»</w:t>
      </w:r>
      <w:r w:rsidR="00F65592" w:rsidRPr="005C32E5">
        <w:rPr>
          <w:bCs/>
          <w:i/>
        </w:rPr>
        <w:t xml:space="preserve">. </w:t>
      </w:r>
      <w:r w:rsidR="00F65592" w:rsidRPr="005C32E5">
        <w:rPr>
          <w:i/>
        </w:rPr>
        <w:t>Предоставление муниципальных преференций субъектам малого и среднего предпринимательства осуществлялось с нарушением требований, предусмотренных действующим законодательством</w:t>
      </w:r>
      <w:r w:rsidRPr="005C32E5">
        <w:rPr>
          <w:i/>
        </w:rPr>
        <w:t xml:space="preserve">. Формальным подходом  к рассмотрению проектов на оказание финансовой  поддержки, стало выделение субсидия на возмещение затрат по приобретению оборудования для котельной при отсутствии документов, подтверждающих наличие у субъекта в собственности (аренде)  зданий. Контроль за соблюдением получателем субсидии  условий и целей предоставления субсидий, а также достижении </w:t>
      </w:r>
      <w:proofErr w:type="gramStart"/>
      <w:r w:rsidRPr="005C32E5">
        <w:rPr>
          <w:i/>
        </w:rPr>
        <w:t>значений показателей результативности использования субсидии</w:t>
      </w:r>
      <w:proofErr w:type="gramEnd"/>
      <w:r w:rsidRPr="005C32E5">
        <w:rPr>
          <w:i/>
        </w:rPr>
        <w:t xml:space="preserve"> не осуществлялся.</w:t>
      </w:r>
    </w:p>
    <w:p w:rsidR="00DC7189" w:rsidRDefault="00E53C66" w:rsidP="00081858">
      <w:pPr>
        <w:autoSpaceDE w:val="0"/>
        <w:autoSpaceDN w:val="0"/>
        <w:adjustRightInd w:val="0"/>
        <w:ind w:firstLine="709"/>
        <w:jc w:val="both"/>
        <w:rPr>
          <w:rFonts w:eastAsia="Calibri"/>
          <w:color w:val="000000"/>
        </w:rPr>
      </w:pPr>
      <w:r>
        <w:t xml:space="preserve"> </w:t>
      </w:r>
      <w:r w:rsidR="00DC7189">
        <w:rPr>
          <w:rFonts w:eastAsia="Calibri"/>
          <w:color w:val="000000"/>
        </w:rPr>
        <w:t xml:space="preserve">Муниципальные программы </w:t>
      </w:r>
      <w:r w:rsidR="00DC7189" w:rsidRPr="00DC7189">
        <w:rPr>
          <w:rFonts w:eastAsia="Calibri"/>
          <w:color w:val="000000"/>
        </w:rPr>
        <w:t>«Обеспечение доступным и комфортным жильем граждан муниципального образования город Дивногорск»</w:t>
      </w:r>
      <w:r w:rsidR="00DC7189">
        <w:rPr>
          <w:rFonts w:eastAsia="Calibri"/>
          <w:color w:val="000000"/>
        </w:rPr>
        <w:t xml:space="preserve"> и </w:t>
      </w:r>
      <w:r w:rsidR="00DC7189" w:rsidRPr="00DC7189">
        <w:rPr>
          <w:rFonts w:eastAsia="Calibri"/>
          <w:color w:val="000000"/>
        </w:rPr>
        <w:t xml:space="preserve"> «Управление имуществом и земельными ресурсами муниципального образования город Дивногорск»</w:t>
      </w:r>
      <w:r w:rsidR="00DC7189">
        <w:rPr>
          <w:rFonts w:eastAsia="Calibri"/>
          <w:color w:val="000000"/>
        </w:rPr>
        <w:t xml:space="preserve"> </w:t>
      </w:r>
      <w:r w:rsidR="003875CA">
        <w:rPr>
          <w:rFonts w:eastAsia="Calibri"/>
          <w:color w:val="000000"/>
        </w:rPr>
        <w:t xml:space="preserve">систематически </w:t>
      </w:r>
      <w:r w:rsidR="00DC7189">
        <w:rPr>
          <w:rFonts w:eastAsia="Calibri"/>
          <w:color w:val="000000"/>
        </w:rPr>
        <w:t>имеют низкий уровень освоения средств (</w:t>
      </w:r>
      <w:r>
        <w:rPr>
          <w:rFonts w:eastAsia="Calibri"/>
          <w:color w:val="000000"/>
        </w:rPr>
        <w:t>83,6</w:t>
      </w:r>
      <w:r w:rsidR="00DC7189">
        <w:rPr>
          <w:rFonts w:eastAsia="Calibri"/>
          <w:color w:val="000000"/>
        </w:rPr>
        <w:t>%</w:t>
      </w:r>
      <w:r>
        <w:rPr>
          <w:rFonts w:eastAsia="Calibri"/>
          <w:color w:val="000000"/>
        </w:rPr>
        <w:t xml:space="preserve"> и 63,2% соответственно</w:t>
      </w:r>
      <w:r w:rsidR="00E3209C">
        <w:rPr>
          <w:rFonts w:eastAsia="Calibri"/>
          <w:color w:val="000000"/>
        </w:rPr>
        <w:t>), что</w:t>
      </w:r>
      <w:r w:rsidR="00E3209C" w:rsidRPr="00E3209C">
        <w:rPr>
          <w:rFonts w:eastAsia="Calibri"/>
          <w:color w:val="000000"/>
        </w:rPr>
        <w:t xml:space="preserve"> негативно характеризует качество бюджетного планирования</w:t>
      </w:r>
    </w:p>
    <w:p w:rsidR="00081858" w:rsidRDefault="00081858" w:rsidP="00081858">
      <w:pPr>
        <w:autoSpaceDE w:val="0"/>
        <w:autoSpaceDN w:val="0"/>
        <w:adjustRightInd w:val="0"/>
        <w:ind w:firstLine="709"/>
        <w:jc w:val="both"/>
        <w:rPr>
          <w:rFonts w:eastAsia="Calibri"/>
          <w:bCs/>
          <w:i/>
          <w:color w:val="000000"/>
        </w:rPr>
      </w:pPr>
      <w:r w:rsidRPr="00081858">
        <w:rPr>
          <w:rFonts w:eastAsia="Calibri"/>
          <w:bCs/>
          <w:i/>
          <w:color w:val="000000"/>
        </w:rPr>
        <w:t>На момент составления данного Заключения об исполнении бюджета за 202</w:t>
      </w:r>
      <w:r w:rsidR="00E53C66">
        <w:rPr>
          <w:rFonts w:eastAsia="Calibri"/>
          <w:bCs/>
          <w:i/>
          <w:color w:val="000000"/>
        </w:rPr>
        <w:t>4</w:t>
      </w:r>
      <w:r w:rsidRPr="00081858">
        <w:rPr>
          <w:rFonts w:eastAsia="Calibri"/>
          <w:bCs/>
          <w:i/>
          <w:color w:val="000000"/>
        </w:rPr>
        <w:t xml:space="preserve"> год, результаты оценки эффективности реализации муниципальных программ и заключение о признании муниципальной программы высокоэффективной, эффективной, </w:t>
      </w:r>
      <w:proofErr w:type="spellStart"/>
      <w:r w:rsidRPr="00081858">
        <w:rPr>
          <w:rFonts w:eastAsia="Calibri"/>
          <w:bCs/>
          <w:i/>
          <w:color w:val="000000"/>
        </w:rPr>
        <w:t>среднеэффективной</w:t>
      </w:r>
      <w:proofErr w:type="spellEnd"/>
      <w:r w:rsidRPr="00081858">
        <w:rPr>
          <w:rFonts w:eastAsia="Calibri"/>
          <w:bCs/>
          <w:i/>
          <w:color w:val="000000"/>
        </w:rPr>
        <w:t xml:space="preserve"> или неэффективной в КСО </w:t>
      </w:r>
      <w:r w:rsidR="00042714">
        <w:rPr>
          <w:rFonts w:eastAsia="Calibri"/>
          <w:bCs/>
          <w:i/>
          <w:color w:val="000000"/>
        </w:rPr>
        <w:t>не представлены</w:t>
      </w:r>
      <w:r w:rsidRPr="00081858">
        <w:rPr>
          <w:rFonts w:eastAsia="Calibri"/>
          <w:bCs/>
          <w:i/>
          <w:color w:val="000000"/>
        </w:rPr>
        <w:t>.</w:t>
      </w:r>
    </w:p>
    <w:p w:rsidR="00E03170" w:rsidRPr="00E03170" w:rsidRDefault="00E03170" w:rsidP="00E03170">
      <w:pPr>
        <w:autoSpaceDE w:val="0"/>
        <w:autoSpaceDN w:val="0"/>
        <w:adjustRightInd w:val="0"/>
        <w:ind w:firstLine="709"/>
        <w:jc w:val="both"/>
        <w:rPr>
          <w:rFonts w:eastAsia="Calibri"/>
          <w:bCs/>
          <w:color w:val="000000"/>
        </w:rPr>
      </w:pPr>
      <w:r w:rsidRPr="00E03170">
        <w:rPr>
          <w:rFonts w:eastAsia="Calibri"/>
          <w:bCs/>
          <w:color w:val="000000"/>
        </w:rPr>
        <w:t>В отчете об исполнении городского бюджета не дана оценка эффективности исполнения и финансовой обеспеченности муниципальных программ, исходя из чего</w:t>
      </w:r>
      <w:r w:rsidR="006878E8">
        <w:rPr>
          <w:rFonts w:eastAsia="Calibri"/>
          <w:bCs/>
          <w:color w:val="000000"/>
        </w:rPr>
        <w:t>,</w:t>
      </w:r>
      <w:r w:rsidRPr="00E03170">
        <w:rPr>
          <w:rFonts w:eastAsia="Calibri"/>
          <w:bCs/>
          <w:color w:val="000000"/>
        </w:rPr>
        <w:t xml:space="preserve"> провести анализ системы управления муниципальными программами и анализ сбалансированности целей, задач и мероприятий программ, в рамках настоящей проверки не представляется возможным.</w:t>
      </w:r>
    </w:p>
    <w:p w:rsidR="009D0192" w:rsidRDefault="009D0192" w:rsidP="009D0192">
      <w:pPr>
        <w:pStyle w:val="af0"/>
        <w:tabs>
          <w:tab w:val="left" w:pos="1134"/>
        </w:tabs>
        <w:ind w:left="0" w:firstLine="709"/>
        <w:jc w:val="both"/>
        <w:rPr>
          <w:i/>
          <w:sz w:val="24"/>
          <w:szCs w:val="24"/>
        </w:rPr>
      </w:pPr>
      <w:proofErr w:type="gramStart"/>
      <w:r>
        <w:rPr>
          <w:rFonts w:eastAsia="Calibri"/>
          <w:i/>
          <w:sz w:val="24"/>
          <w:szCs w:val="24"/>
          <w:lang w:eastAsia="en-US"/>
        </w:rPr>
        <w:t>Р</w:t>
      </w:r>
      <w:r w:rsidRPr="009D0192">
        <w:rPr>
          <w:rFonts w:eastAsia="Calibri"/>
          <w:bCs/>
          <w:i/>
          <w:sz w:val="24"/>
          <w:szCs w:val="24"/>
          <w:lang w:eastAsia="en-US"/>
        </w:rPr>
        <w:t>еализуемые МП не отвечают в полной мере требова</w:t>
      </w:r>
      <w:r>
        <w:rPr>
          <w:rFonts w:eastAsia="Calibri"/>
          <w:bCs/>
          <w:i/>
          <w:sz w:val="24"/>
          <w:szCs w:val="24"/>
          <w:lang w:eastAsia="en-US"/>
        </w:rPr>
        <w:t>ниям к стратегическим документа,</w:t>
      </w:r>
      <w:r w:rsidRPr="009D0192">
        <w:rPr>
          <w:sz w:val="24"/>
          <w:szCs w:val="24"/>
        </w:rPr>
        <w:t xml:space="preserve"> </w:t>
      </w:r>
      <w:r>
        <w:rPr>
          <w:i/>
          <w:sz w:val="24"/>
          <w:szCs w:val="24"/>
        </w:rPr>
        <w:t>н</w:t>
      </w:r>
      <w:r w:rsidRPr="009D0192">
        <w:rPr>
          <w:i/>
          <w:sz w:val="24"/>
          <w:szCs w:val="24"/>
        </w:rPr>
        <w:t>е все конечные показатели позволяют оценить эффективность вложенных в реализацию МП средств для достижения целевых показателей, определенных Стратегией СЭР до 2030 года</w:t>
      </w:r>
      <w:r>
        <w:rPr>
          <w:rStyle w:val="ac"/>
          <w:i/>
          <w:sz w:val="24"/>
          <w:szCs w:val="24"/>
        </w:rPr>
        <w:footnoteReference w:id="3"/>
      </w:r>
      <w:r w:rsidRPr="009D0192">
        <w:rPr>
          <w:i/>
          <w:sz w:val="24"/>
          <w:szCs w:val="24"/>
        </w:rPr>
        <w:t xml:space="preserve">. </w:t>
      </w:r>
      <w:proofErr w:type="gramEnd"/>
    </w:p>
    <w:p w:rsidR="00507257" w:rsidRDefault="00507257" w:rsidP="00507257">
      <w:pPr>
        <w:tabs>
          <w:tab w:val="left" w:pos="7655"/>
        </w:tabs>
        <w:ind w:firstLine="709"/>
        <w:jc w:val="both"/>
      </w:pPr>
      <w:r w:rsidRPr="00042714">
        <w:rPr>
          <w:rFonts w:eastAsia="Calibri"/>
          <w:bCs/>
          <w:i/>
          <w:color w:val="000000"/>
        </w:rPr>
        <w:t>КСО ежегодно в Заключениях на исполнение бюджета указывается на отсутствие анализа взаимосвязи между бюджетными расходами и результатами муниципальных программ от их использования</w:t>
      </w:r>
      <w:r>
        <w:rPr>
          <w:rFonts w:eastAsia="Calibri"/>
          <w:bCs/>
          <w:i/>
          <w:color w:val="000000"/>
        </w:rPr>
        <w:t>.</w:t>
      </w:r>
      <w:r w:rsidRPr="009D0192">
        <w:t xml:space="preserve"> </w:t>
      </w:r>
    </w:p>
    <w:p w:rsidR="00081858" w:rsidRPr="00E03170" w:rsidRDefault="00E03170" w:rsidP="00081858">
      <w:pPr>
        <w:autoSpaceDE w:val="0"/>
        <w:autoSpaceDN w:val="0"/>
        <w:adjustRightInd w:val="0"/>
        <w:ind w:firstLine="709"/>
        <w:jc w:val="both"/>
        <w:rPr>
          <w:rFonts w:eastAsia="Calibri"/>
          <w:bCs/>
          <w:color w:val="000000"/>
        </w:rPr>
      </w:pPr>
      <w:proofErr w:type="gramStart"/>
      <w:r>
        <w:rPr>
          <w:rFonts w:eastAsia="Calibri"/>
          <w:bCs/>
          <w:color w:val="000000"/>
        </w:rPr>
        <w:t>Поскольку, и</w:t>
      </w:r>
      <w:r w:rsidR="00081858" w:rsidRPr="00081858">
        <w:rPr>
          <w:rFonts w:eastAsia="Calibri"/>
          <w:bCs/>
          <w:color w:val="000000"/>
        </w:rPr>
        <w:t xml:space="preserve">сходя из </w:t>
      </w:r>
      <w:r>
        <w:rPr>
          <w:rFonts w:eastAsia="Calibri"/>
          <w:bCs/>
          <w:color w:val="000000"/>
        </w:rPr>
        <w:t xml:space="preserve">действующих </w:t>
      </w:r>
      <w:r w:rsidR="00081858" w:rsidRPr="00081858">
        <w:rPr>
          <w:rFonts w:eastAsia="Calibri"/>
          <w:bCs/>
          <w:color w:val="000000"/>
        </w:rPr>
        <w:t>требований</w:t>
      </w:r>
      <w:r w:rsidR="00B70C7F">
        <w:rPr>
          <w:rStyle w:val="ac"/>
          <w:rFonts w:eastAsia="Calibri"/>
          <w:bCs/>
          <w:color w:val="000000"/>
        </w:rPr>
        <w:footnoteReference w:id="4"/>
      </w:r>
      <w:r w:rsidR="00B70C7F">
        <w:rPr>
          <w:rFonts w:eastAsia="Calibri"/>
          <w:bCs/>
          <w:color w:val="000000"/>
        </w:rPr>
        <w:t xml:space="preserve"> </w:t>
      </w:r>
      <w:r w:rsidR="00081858" w:rsidRPr="00081858">
        <w:rPr>
          <w:rFonts w:eastAsia="Calibri"/>
          <w:bCs/>
          <w:color w:val="000000"/>
        </w:rPr>
        <w:t xml:space="preserve">результаты оценки эффективности реализации муниципальных программ, подготавливаемые отделом экономического развития администрации города, представляются в финансовое управление в срок </w:t>
      </w:r>
      <w:r w:rsidR="00081858" w:rsidRPr="00E03170">
        <w:rPr>
          <w:rFonts w:eastAsia="Calibri"/>
          <w:bCs/>
          <w:i/>
          <w:color w:val="000000"/>
        </w:rPr>
        <w:t>до 15 апреля года</w:t>
      </w:r>
      <w:r w:rsidR="00081858" w:rsidRPr="00E03170">
        <w:rPr>
          <w:rFonts w:eastAsia="Calibri"/>
          <w:bCs/>
          <w:color w:val="000000"/>
        </w:rPr>
        <w:t xml:space="preserve">, следующего за отчетным, </w:t>
      </w:r>
      <w:r w:rsidRPr="00E03170">
        <w:rPr>
          <w:rFonts w:eastAsia="Calibri"/>
          <w:bCs/>
          <w:color w:val="000000"/>
        </w:rPr>
        <w:t xml:space="preserve">тогда как </w:t>
      </w:r>
      <w:r w:rsidR="00081858" w:rsidRPr="00E03170">
        <w:rPr>
          <w:rFonts w:eastAsia="Calibri"/>
          <w:bCs/>
          <w:color w:val="000000"/>
        </w:rPr>
        <w:t xml:space="preserve">годовой отчет об исполнении бюджета </w:t>
      </w:r>
      <w:r w:rsidRPr="00E03170">
        <w:rPr>
          <w:rFonts w:eastAsia="Calibri"/>
          <w:bCs/>
          <w:color w:val="000000"/>
        </w:rPr>
        <w:t>за 202</w:t>
      </w:r>
      <w:r w:rsidR="005153EA">
        <w:rPr>
          <w:rFonts w:eastAsia="Calibri"/>
          <w:bCs/>
          <w:color w:val="000000"/>
        </w:rPr>
        <w:t>4</w:t>
      </w:r>
      <w:r w:rsidRPr="00E03170">
        <w:rPr>
          <w:rFonts w:eastAsia="Calibri"/>
          <w:bCs/>
          <w:color w:val="000000"/>
        </w:rPr>
        <w:t xml:space="preserve"> год </w:t>
      </w:r>
      <w:r w:rsidR="00081858" w:rsidRPr="00E03170">
        <w:rPr>
          <w:rFonts w:eastAsia="Calibri"/>
          <w:bCs/>
          <w:color w:val="000000"/>
        </w:rPr>
        <w:t>уже сформирован и подписан</w:t>
      </w:r>
      <w:r w:rsidRPr="00E03170">
        <w:rPr>
          <w:rFonts w:eastAsia="Calibri"/>
          <w:bCs/>
          <w:color w:val="000000"/>
        </w:rPr>
        <w:t xml:space="preserve"> </w:t>
      </w:r>
      <w:r w:rsidRPr="00E03170">
        <w:rPr>
          <w:rFonts w:eastAsia="Calibri"/>
          <w:bCs/>
          <w:i/>
          <w:color w:val="000000"/>
        </w:rPr>
        <w:t>2</w:t>
      </w:r>
      <w:r w:rsidR="00E53C66">
        <w:rPr>
          <w:rFonts w:eastAsia="Calibri"/>
          <w:bCs/>
          <w:i/>
          <w:color w:val="000000"/>
        </w:rPr>
        <w:t>7</w:t>
      </w:r>
      <w:r w:rsidRPr="00E03170">
        <w:rPr>
          <w:rFonts w:eastAsia="Calibri"/>
          <w:bCs/>
          <w:i/>
          <w:color w:val="000000"/>
        </w:rPr>
        <w:t xml:space="preserve"> марта 202</w:t>
      </w:r>
      <w:r w:rsidR="00E53C66">
        <w:rPr>
          <w:rFonts w:eastAsia="Calibri"/>
          <w:bCs/>
          <w:i/>
          <w:color w:val="000000"/>
        </w:rPr>
        <w:t>5</w:t>
      </w:r>
      <w:r w:rsidRPr="00E03170">
        <w:rPr>
          <w:rFonts w:eastAsia="Calibri"/>
          <w:bCs/>
          <w:i/>
          <w:color w:val="000000"/>
        </w:rPr>
        <w:t xml:space="preserve"> года</w:t>
      </w:r>
      <w:r w:rsidR="00081858" w:rsidRPr="00E03170">
        <w:rPr>
          <w:rFonts w:eastAsia="Calibri"/>
          <w:bCs/>
          <w:color w:val="000000"/>
        </w:rPr>
        <w:t>.</w:t>
      </w:r>
      <w:proofErr w:type="gramEnd"/>
    </w:p>
    <w:p w:rsidR="00750648" w:rsidRPr="00B70C7F" w:rsidRDefault="00E03170" w:rsidP="00E03170">
      <w:pPr>
        <w:autoSpaceDE w:val="0"/>
        <w:autoSpaceDN w:val="0"/>
        <w:adjustRightInd w:val="0"/>
        <w:ind w:firstLine="709"/>
        <w:jc w:val="both"/>
        <w:rPr>
          <w:rFonts w:eastAsia="Calibri"/>
          <w:bCs/>
          <w:color w:val="000000"/>
        </w:rPr>
      </w:pPr>
      <w:r w:rsidRPr="00B70C7F">
        <w:rPr>
          <w:rFonts w:eastAsia="Calibri"/>
          <w:bCs/>
          <w:color w:val="000000"/>
        </w:rPr>
        <w:t>По мнению КСО</w:t>
      </w:r>
      <w:r w:rsidR="00AC386C">
        <w:rPr>
          <w:rFonts w:eastAsia="Calibri"/>
          <w:bCs/>
          <w:color w:val="000000"/>
        </w:rPr>
        <w:t>,</w:t>
      </w:r>
      <w:r w:rsidRPr="00B70C7F">
        <w:rPr>
          <w:rFonts w:eastAsia="Calibri"/>
          <w:bCs/>
          <w:color w:val="000000"/>
        </w:rPr>
        <w:t xml:space="preserve"> формирование бюджета </w:t>
      </w:r>
      <w:r w:rsidR="00AC386C">
        <w:rPr>
          <w:rFonts w:eastAsia="Calibri"/>
          <w:bCs/>
          <w:color w:val="000000"/>
        </w:rPr>
        <w:t>по программно-целевому принципу</w:t>
      </w:r>
      <w:r w:rsidRPr="00B70C7F">
        <w:rPr>
          <w:rFonts w:eastAsia="Calibri"/>
          <w:bCs/>
          <w:color w:val="000000"/>
        </w:rPr>
        <w:t xml:space="preserve"> </w:t>
      </w:r>
      <w:r w:rsidR="00AC386C">
        <w:rPr>
          <w:rFonts w:eastAsia="Calibri"/>
          <w:bCs/>
          <w:color w:val="000000"/>
        </w:rPr>
        <w:t>(</w:t>
      </w:r>
      <w:r w:rsidRPr="00B70C7F">
        <w:rPr>
          <w:rFonts w:eastAsia="Calibri"/>
          <w:bCs/>
          <w:color w:val="000000"/>
        </w:rPr>
        <w:t>96% утвержденных бюджетных назначений приходится на муниципальные программы</w:t>
      </w:r>
      <w:r w:rsidR="00AC386C">
        <w:rPr>
          <w:rFonts w:eastAsia="Calibri"/>
          <w:bCs/>
          <w:color w:val="000000"/>
        </w:rPr>
        <w:t>)</w:t>
      </w:r>
      <w:r w:rsidRPr="00B70C7F">
        <w:rPr>
          <w:rFonts w:eastAsia="Calibri"/>
          <w:bCs/>
          <w:color w:val="000000"/>
        </w:rPr>
        <w:t xml:space="preserve"> предполагает необходимость отражения в годовом отчете об исполнении бюджета оценки использования бюджетных средств не только с точки зрения процента освоения бюджетных средств, но и с точки </w:t>
      </w:r>
      <w:proofErr w:type="gramStart"/>
      <w:r w:rsidRPr="00B70C7F">
        <w:rPr>
          <w:rFonts w:eastAsia="Calibri"/>
          <w:bCs/>
          <w:color w:val="000000"/>
        </w:rPr>
        <w:t>зрения уровня достижения запланированных целевых показателей муниципальных программ</w:t>
      </w:r>
      <w:proofErr w:type="gramEnd"/>
      <w:r w:rsidRPr="00B70C7F">
        <w:rPr>
          <w:rFonts w:eastAsia="Calibri"/>
          <w:bCs/>
          <w:color w:val="000000"/>
        </w:rPr>
        <w:t>.</w:t>
      </w:r>
    </w:p>
    <w:p w:rsidR="001762D1" w:rsidRDefault="00750648" w:rsidP="00B70C7F">
      <w:pPr>
        <w:autoSpaceDE w:val="0"/>
        <w:autoSpaceDN w:val="0"/>
        <w:adjustRightInd w:val="0"/>
        <w:ind w:firstLine="709"/>
        <w:jc w:val="both"/>
        <w:rPr>
          <w:sz w:val="28"/>
          <w:szCs w:val="28"/>
        </w:rPr>
      </w:pPr>
      <w:r w:rsidRPr="004242E8">
        <w:rPr>
          <w:rFonts w:eastAsia="Calibri"/>
          <w:bCs/>
          <w:color w:val="000000"/>
        </w:rPr>
        <w:t>Было бы вполне логичн</w:t>
      </w:r>
      <w:r w:rsidR="0001447F" w:rsidRPr="004242E8">
        <w:rPr>
          <w:rFonts w:eastAsia="Calibri"/>
          <w:bCs/>
          <w:color w:val="000000"/>
        </w:rPr>
        <w:t>ым</w:t>
      </w:r>
      <w:r w:rsidRPr="004242E8">
        <w:rPr>
          <w:rFonts w:eastAsia="Calibri"/>
          <w:bCs/>
          <w:color w:val="000000"/>
        </w:rPr>
        <w:t xml:space="preserve"> представление сводного годового отчета о ходе реализации муниципальных программ одновременно с годовым отчетом об исполнении бюджет.</w:t>
      </w:r>
      <w:r w:rsidR="00B70C7F" w:rsidRPr="004242E8">
        <w:rPr>
          <w:sz w:val="28"/>
          <w:szCs w:val="28"/>
        </w:rPr>
        <w:t xml:space="preserve"> </w:t>
      </w:r>
    </w:p>
    <w:p w:rsidR="00E53C66" w:rsidRPr="004242E8" w:rsidRDefault="00E53C66" w:rsidP="00CE0221">
      <w:pPr>
        <w:autoSpaceDE w:val="0"/>
        <w:autoSpaceDN w:val="0"/>
        <w:adjustRightInd w:val="0"/>
        <w:ind w:firstLine="709"/>
        <w:jc w:val="both"/>
        <w:rPr>
          <w:rFonts w:eastAsia="Calibri"/>
          <w:bCs/>
          <w:color w:val="000000"/>
        </w:rPr>
      </w:pPr>
      <w:r>
        <w:t xml:space="preserve">КСО указывает на необходимость внесения изменений в Порядок формирования и реализации муниципальных программ с учетом Методических рекомендаций по разработке и </w:t>
      </w:r>
      <w:r>
        <w:lastRenderedPageBreak/>
        <w:t>реализации государственных программ субъектов РФ и муниципальных программ, разработанных Министерством экономического развития РФ и Министерством финансов РФ (совместное письмо от 06.02.2023 № 3493-ПК/Д19и, № 26-02-06/9321). Данные Методические рекомендации предполагают новый подход к системе управления муниципальными программами, основанный на принципах проектного управления. Он предусматривает отображение в программе задач муниципального управления и взаимосвязи со стратегическими приоритетами, целями и показателями государственных программ, а также выделение в структуре муниципальной программы проектной и процессной части. При этом процессная часть программы может содержать мероприятия, для которых показатели не устанавливаются.</w:t>
      </w:r>
    </w:p>
    <w:p w:rsidR="004242E8" w:rsidRDefault="0021274C" w:rsidP="00CE0221">
      <w:pPr>
        <w:autoSpaceDE w:val="0"/>
        <w:autoSpaceDN w:val="0"/>
        <w:adjustRightInd w:val="0"/>
        <w:ind w:firstLine="709"/>
        <w:jc w:val="both"/>
        <w:rPr>
          <w:bCs/>
        </w:rPr>
      </w:pPr>
      <w:r>
        <w:t xml:space="preserve">Кроме того, в соответствии с Методическими рекомендациями формирование итоговых годовых отчетов о ходе реализации муниципальных программ рекомендуется осуществлять не позднее 10 февраля года, следующего за </w:t>
      </w:r>
      <w:proofErr w:type="gramStart"/>
      <w:r>
        <w:t>отчетным</w:t>
      </w:r>
      <w:proofErr w:type="gramEnd"/>
      <w:r>
        <w:t xml:space="preserve"> (уточненных итоговых годовых отчетов – до 8 апреля года, следующего за отчетным). Изменение сроков отчетности о реализации программ позволило бы представлять в КСО сводный годовой доклад о ходе реализации и об оценке эффективности муниципальных программ по итогам года одновременно с годовым отчетом об исполнении бюджета, что, в свою очередь, повысило бы качество анализа результатов, достигнутых при расходовании бюджетных средств</w:t>
      </w:r>
    </w:p>
    <w:p w:rsidR="00573B8F" w:rsidRPr="00042714" w:rsidRDefault="00573B8F" w:rsidP="00042714">
      <w:pPr>
        <w:shd w:val="clear" w:color="auto" w:fill="FFFFFF"/>
        <w:ind w:firstLine="709"/>
        <w:jc w:val="both"/>
        <w:rPr>
          <w:b/>
          <w:color w:val="1A1A1A"/>
        </w:rPr>
      </w:pPr>
      <w:r w:rsidRPr="00573B8F">
        <w:rPr>
          <w:color w:val="1A1A1A"/>
        </w:rPr>
        <w:t xml:space="preserve"> </w:t>
      </w:r>
      <w:r w:rsidR="00042714" w:rsidRPr="00042714">
        <w:rPr>
          <w:b/>
          <w:color w:val="1A1A1A"/>
        </w:rPr>
        <w:t xml:space="preserve">5.6. </w:t>
      </w:r>
      <w:r w:rsidRPr="00042714">
        <w:rPr>
          <w:b/>
          <w:color w:val="1A1A1A"/>
        </w:rPr>
        <w:t>Результаты проверки и анализа исполнения бюджета по непрограммным направлениям деятельности.</w:t>
      </w:r>
    </w:p>
    <w:p w:rsidR="00573B8F" w:rsidRDefault="00573B8F" w:rsidP="008117A2">
      <w:pPr>
        <w:shd w:val="clear" w:color="auto" w:fill="FFFFFF"/>
        <w:ind w:firstLine="709"/>
        <w:jc w:val="both"/>
        <w:rPr>
          <w:color w:val="1A1A1A"/>
        </w:rPr>
      </w:pPr>
      <w:r w:rsidRPr="008117A2">
        <w:rPr>
          <w:color w:val="1A1A1A"/>
        </w:rPr>
        <w:t xml:space="preserve">Общий объём расходов бюджета на 2024 год по непрограммным направлениям деятельности, включая руководство и управление в сфере установленных функций органов местного самоуправления  (городской Совет депутатов, </w:t>
      </w:r>
      <w:r w:rsidR="003875CA">
        <w:rPr>
          <w:color w:val="1A1A1A"/>
        </w:rPr>
        <w:t xml:space="preserve">администрация города, </w:t>
      </w:r>
      <w:r w:rsidRPr="008117A2">
        <w:rPr>
          <w:color w:val="1A1A1A"/>
        </w:rPr>
        <w:t>К</w:t>
      </w:r>
      <w:r w:rsidR="008117A2" w:rsidRPr="008117A2">
        <w:rPr>
          <w:color w:val="1A1A1A"/>
        </w:rPr>
        <w:t>онтрольн</w:t>
      </w:r>
      <w:proofErr w:type="gramStart"/>
      <w:r w:rsidR="008117A2" w:rsidRPr="008117A2">
        <w:rPr>
          <w:color w:val="1A1A1A"/>
        </w:rPr>
        <w:t>о-</w:t>
      </w:r>
      <w:proofErr w:type="gramEnd"/>
      <w:r w:rsidR="008117A2" w:rsidRPr="008117A2">
        <w:rPr>
          <w:color w:val="1A1A1A"/>
        </w:rPr>
        <w:t xml:space="preserve"> счетный орган) </w:t>
      </w:r>
      <w:r w:rsidRPr="008117A2">
        <w:rPr>
          <w:color w:val="1A1A1A"/>
        </w:rPr>
        <w:t xml:space="preserve">составляет </w:t>
      </w:r>
      <w:r w:rsidR="008117A2" w:rsidRPr="008117A2">
        <w:rPr>
          <w:color w:val="1A1A1A"/>
        </w:rPr>
        <w:t>160 527,5</w:t>
      </w:r>
      <w:r w:rsidRPr="008117A2">
        <w:rPr>
          <w:color w:val="1A1A1A"/>
        </w:rPr>
        <w:t xml:space="preserve"> тыс.</w:t>
      </w:r>
      <w:r w:rsidR="008117A2" w:rsidRPr="008117A2">
        <w:rPr>
          <w:color w:val="1A1A1A"/>
        </w:rPr>
        <w:t xml:space="preserve"> </w:t>
      </w:r>
      <w:r w:rsidR="008117A2">
        <w:rPr>
          <w:color w:val="1A1A1A"/>
        </w:rPr>
        <w:t>рублей, к</w:t>
      </w:r>
      <w:r w:rsidRPr="008117A2">
        <w:rPr>
          <w:color w:val="1A1A1A"/>
        </w:rPr>
        <w:t xml:space="preserve">ассовое исполнение составило </w:t>
      </w:r>
      <w:r w:rsidR="008117A2" w:rsidRPr="008117A2">
        <w:rPr>
          <w:color w:val="1A1A1A"/>
        </w:rPr>
        <w:t>101 634,6</w:t>
      </w:r>
      <w:r w:rsidRPr="008117A2">
        <w:rPr>
          <w:color w:val="1A1A1A"/>
        </w:rPr>
        <w:t xml:space="preserve"> тыс. рублей или </w:t>
      </w:r>
      <w:r w:rsidR="008117A2">
        <w:rPr>
          <w:color w:val="1A1A1A"/>
        </w:rPr>
        <w:t>63,3</w:t>
      </w:r>
      <w:r w:rsidRPr="008117A2">
        <w:rPr>
          <w:color w:val="1A1A1A"/>
        </w:rPr>
        <w:t xml:space="preserve"> процентов</w:t>
      </w:r>
      <w:r w:rsidR="008117A2" w:rsidRPr="008117A2">
        <w:rPr>
          <w:color w:val="1A1A1A"/>
        </w:rPr>
        <w:t xml:space="preserve"> </w:t>
      </w:r>
      <w:r w:rsidRPr="008117A2">
        <w:rPr>
          <w:color w:val="1A1A1A"/>
        </w:rPr>
        <w:t>сводной</w:t>
      </w:r>
      <w:r w:rsidR="008117A2">
        <w:rPr>
          <w:color w:val="1A1A1A"/>
        </w:rPr>
        <w:t xml:space="preserve"> </w:t>
      </w:r>
      <w:r w:rsidRPr="008117A2">
        <w:rPr>
          <w:color w:val="1A1A1A"/>
        </w:rPr>
        <w:t>бюджетной</w:t>
      </w:r>
      <w:r w:rsidR="008117A2">
        <w:rPr>
          <w:color w:val="1A1A1A"/>
        </w:rPr>
        <w:t xml:space="preserve"> росписи. </w:t>
      </w:r>
    </w:p>
    <w:p w:rsidR="008117A2" w:rsidRPr="008117A2" w:rsidRDefault="008117A2" w:rsidP="008117A2">
      <w:pPr>
        <w:shd w:val="clear" w:color="auto" w:fill="FFFFFF"/>
        <w:ind w:firstLine="709"/>
        <w:jc w:val="both"/>
        <w:rPr>
          <w:color w:val="1A1A1A"/>
        </w:rPr>
      </w:pPr>
      <w:r>
        <w:rPr>
          <w:color w:val="1A1A1A"/>
        </w:rPr>
        <w:t xml:space="preserve">Доля расходов по непрограммным направлениям деятельности составила 4,3% в общем объеме расходов бюджета. </w:t>
      </w:r>
      <w:proofErr w:type="gramStart"/>
      <w:r>
        <w:rPr>
          <w:color w:val="1A1A1A"/>
        </w:rPr>
        <w:t xml:space="preserve">Не освоены ассигнования, предусмотренные </w:t>
      </w:r>
      <w:r w:rsidR="00C06B88">
        <w:rPr>
          <w:color w:val="1A1A1A"/>
        </w:rPr>
        <w:t xml:space="preserve">на формирование резервных фондов (19 842,4 тыс. рублей), </w:t>
      </w:r>
      <w:r w:rsidR="00F94B0A">
        <w:rPr>
          <w:color w:val="1A1A1A"/>
        </w:rPr>
        <w:t xml:space="preserve">резервных средств по финансовому управлению (25 108,3 тыс. рублей), </w:t>
      </w:r>
      <w:r w:rsidR="00C06B88">
        <w:rPr>
          <w:color w:val="1A1A1A"/>
        </w:rPr>
        <w:t xml:space="preserve">проведение выборов (129,0 тыс. рублей), </w:t>
      </w:r>
      <w:r w:rsidR="00C1091A">
        <w:rPr>
          <w:color w:val="1A1A1A"/>
        </w:rPr>
        <w:t>исполнение судебных актов (10 000,0 тыс. рублей).</w:t>
      </w:r>
      <w:proofErr w:type="gramEnd"/>
    </w:p>
    <w:p w:rsidR="003462DE" w:rsidRPr="003462DE" w:rsidRDefault="003462DE" w:rsidP="003462DE">
      <w:pPr>
        <w:pStyle w:val="Default"/>
        <w:ind w:firstLine="708"/>
        <w:jc w:val="both"/>
        <w:rPr>
          <w:b/>
          <w:bCs/>
        </w:rPr>
      </w:pPr>
      <w:r w:rsidRPr="003462DE">
        <w:rPr>
          <w:b/>
          <w:bCs/>
        </w:rPr>
        <w:t>5.7. Результат проверки расходов на исполнение публичных нормативных обязательств.</w:t>
      </w:r>
    </w:p>
    <w:p w:rsidR="00895C0F" w:rsidRDefault="000F53A5" w:rsidP="003462DE">
      <w:pPr>
        <w:pStyle w:val="Default"/>
        <w:ind w:firstLine="708"/>
        <w:jc w:val="both"/>
        <w:rPr>
          <w:bCs/>
        </w:rPr>
      </w:pPr>
      <w:r>
        <w:rPr>
          <w:bCs/>
        </w:rPr>
        <w:t>Согласно ст. 6 БК РФ п</w:t>
      </w:r>
      <w:r w:rsidRPr="000F53A5">
        <w:rPr>
          <w:bCs/>
        </w:rPr>
        <w:t>убличны</w:t>
      </w:r>
      <w:r w:rsidR="00115902">
        <w:rPr>
          <w:bCs/>
        </w:rPr>
        <w:t>ми</w:t>
      </w:r>
      <w:r w:rsidRPr="000F53A5">
        <w:rPr>
          <w:bCs/>
        </w:rPr>
        <w:t xml:space="preserve"> нормативны</w:t>
      </w:r>
      <w:r w:rsidR="00115902">
        <w:rPr>
          <w:bCs/>
        </w:rPr>
        <w:t>ми</w:t>
      </w:r>
      <w:r w:rsidRPr="000F53A5">
        <w:rPr>
          <w:bCs/>
        </w:rPr>
        <w:t xml:space="preserve"> обязательства</w:t>
      </w:r>
      <w:r w:rsidR="00115902">
        <w:rPr>
          <w:bCs/>
        </w:rPr>
        <w:t>ми</w:t>
      </w:r>
      <w:r w:rsidRPr="000F53A5">
        <w:rPr>
          <w:bCs/>
        </w:rPr>
        <w:t xml:space="preserve"> </w:t>
      </w:r>
      <w:r w:rsidR="00115902">
        <w:rPr>
          <w:bCs/>
        </w:rPr>
        <w:t>признаются</w:t>
      </w:r>
      <w:r w:rsidRPr="000F53A5">
        <w:rPr>
          <w:bCs/>
        </w:rPr>
        <w:t xml:space="preserve">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w:t>
      </w:r>
      <w:r>
        <w:rPr>
          <w:bCs/>
        </w:rPr>
        <w:t>.</w:t>
      </w:r>
    </w:p>
    <w:p w:rsidR="00895C0F" w:rsidRDefault="00895C0F" w:rsidP="003462DE">
      <w:pPr>
        <w:pStyle w:val="Default"/>
        <w:ind w:firstLine="708"/>
        <w:jc w:val="both"/>
        <w:rPr>
          <w:bCs/>
        </w:rPr>
      </w:pPr>
      <w:r w:rsidRPr="00895C0F">
        <w:rPr>
          <w:bCs/>
        </w:rPr>
        <w:t xml:space="preserve">Исходя из </w:t>
      </w:r>
      <w:r>
        <w:rPr>
          <w:bCs/>
        </w:rPr>
        <w:t xml:space="preserve">данного </w:t>
      </w:r>
      <w:r w:rsidRPr="00895C0F">
        <w:rPr>
          <w:bCs/>
        </w:rPr>
        <w:t>определения расходы на выплату пенсий за выслугу лет, осуществляемые в соответствии с нормативными правовыми актами органов государственной власти субъектов Российской Федерации, органов местного самоуправления, относятся к публичным нормативным обязательствам и подлежат отражению по вышеуказанному виду расходов классификации бюджетов</w:t>
      </w:r>
      <w:r>
        <w:rPr>
          <w:rStyle w:val="ac"/>
          <w:bCs/>
        </w:rPr>
        <w:footnoteReference w:id="5"/>
      </w:r>
      <w:proofErr w:type="gramStart"/>
      <w:r w:rsidRPr="00895C0F">
        <w:rPr>
          <w:bCs/>
        </w:rPr>
        <w:t xml:space="preserve"> .</w:t>
      </w:r>
      <w:proofErr w:type="gramEnd"/>
    </w:p>
    <w:p w:rsidR="00115902" w:rsidRDefault="003462DE" w:rsidP="003462DE">
      <w:pPr>
        <w:pStyle w:val="Default"/>
        <w:ind w:firstLine="708"/>
        <w:jc w:val="both"/>
        <w:rPr>
          <w:bCs/>
        </w:rPr>
      </w:pPr>
      <w:r w:rsidRPr="003462DE">
        <w:rPr>
          <w:bCs/>
        </w:rPr>
        <w:t xml:space="preserve">В отчетном году </w:t>
      </w:r>
      <w:r w:rsidR="00895C0F">
        <w:rPr>
          <w:bCs/>
        </w:rPr>
        <w:t xml:space="preserve">в бюджете </w:t>
      </w:r>
      <w:r w:rsidR="005F7C1B">
        <w:rPr>
          <w:bCs/>
        </w:rPr>
        <w:t>выделены публичн</w:t>
      </w:r>
      <w:proofErr w:type="gramStart"/>
      <w:r w:rsidR="005F7C1B">
        <w:rPr>
          <w:bCs/>
        </w:rPr>
        <w:t>о-</w:t>
      </w:r>
      <w:proofErr w:type="gramEnd"/>
      <w:r w:rsidR="005F7C1B">
        <w:rPr>
          <w:bCs/>
        </w:rPr>
        <w:t xml:space="preserve"> нормативные обязательства </w:t>
      </w:r>
      <w:r w:rsidR="00115902">
        <w:rPr>
          <w:bCs/>
        </w:rPr>
        <w:t xml:space="preserve">только </w:t>
      </w:r>
      <w:r w:rsidR="005F7C1B">
        <w:rPr>
          <w:bCs/>
        </w:rPr>
        <w:t xml:space="preserve">на социальную выплату на погребение умершего Почетного гражданина города Дивногорска. </w:t>
      </w:r>
      <w:r w:rsidR="00115902" w:rsidRPr="00115902">
        <w:rPr>
          <w:bCs/>
        </w:rPr>
        <w:t>Документо</w:t>
      </w:r>
      <w:proofErr w:type="gramStart"/>
      <w:r w:rsidR="00115902" w:rsidRPr="00115902">
        <w:rPr>
          <w:bCs/>
        </w:rPr>
        <w:t>м-</w:t>
      </w:r>
      <w:proofErr w:type="gramEnd"/>
      <w:r w:rsidR="00115902" w:rsidRPr="00115902">
        <w:rPr>
          <w:bCs/>
        </w:rPr>
        <w:t xml:space="preserve"> основанием послужило Решение городского Совета депутатов от 28.03.2013 № 30-192-ГС « Об утверждении Положения о почетном звании "Почетный гражданин г. Дивногорска".</w:t>
      </w:r>
    </w:p>
    <w:p w:rsidR="000F53A5" w:rsidRDefault="005F7C1B" w:rsidP="003462DE">
      <w:pPr>
        <w:pStyle w:val="Default"/>
        <w:ind w:firstLine="708"/>
        <w:jc w:val="both"/>
        <w:rPr>
          <w:bCs/>
        </w:rPr>
      </w:pPr>
      <w:r>
        <w:rPr>
          <w:bCs/>
        </w:rPr>
        <w:t>Р</w:t>
      </w:r>
      <w:r w:rsidR="003462DE">
        <w:rPr>
          <w:bCs/>
        </w:rPr>
        <w:t xml:space="preserve">асходы </w:t>
      </w:r>
      <w:r w:rsidR="003462DE" w:rsidRPr="003462DE">
        <w:rPr>
          <w:bCs/>
        </w:rPr>
        <w:t xml:space="preserve">на исполнение ПНО </w:t>
      </w:r>
      <w:r>
        <w:rPr>
          <w:bCs/>
        </w:rPr>
        <w:t>в денежном</w:t>
      </w:r>
      <w:r w:rsidR="004B1470">
        <w:rPr>
          <w:bCs/>
        </w:rPr>
        <w:t xml:space="preserve"> выражении </w:t>
      </w:r>
      <w:r w:rsidR="003462DE">
        <w:rPr>
          <w:bCs/>
        </w:rPr>
        <w:t xml:space="preserve">в бюджете </w:t>
      </w:r>
      <w:r>
        <w:rPr>
          <w:bCs/>
        </w:rPr>
        <w:t xml:space="preserve">изначально </w:t>
      </w:r>
      <w:r w:rsidR="004B1470">
        <w:rPr>
          <w:bCs/>
        </w:rPr>
        <w:t xml:space="preserve">не </w:t>
      </w:r>
      <w:r w:rsidR="003462DE">
        <w:rPr>
          <w:bCs/>
        </w:rPr>
        <w:t>были предусмотрены</w:t>
      </w:r>
      <w:r w:rsidR="004B1470">
        <w:rPr>
          <w:bCs/>
        </w:rPr>
        <w:t xml:space="preserve"> и завис</w:t>
      </w:r>
      <w:r>
        <w:rPr>
          <w:bCs/>
        </w:rPr>
        <w:t>е</w:t>
      </w:r>
      <w:r w:rsidR="004B1470">
        <w:rPr>
          <w:bCs/>
        </w:rPr>
        <w:t xml:space="preserve">ли </w:t>
      </w:r>
      <w:r w:rsidR="003462DE">
        <w:rPr>
          <w:bCs/>
        </w:rPr>
        <w:t xml:space="preserve">  </w:t>
      </w:r>
      <w:r>
        <w:rPr>
          <w:bCs/>
        </w:rPr>
        <w:t>от наступления повода для выплаты.</w:t>
      </w:r>
      <w:r w:rsidR="000F53A5">
        <w:rPr>
          <w:bCs/>
        </w:rPr>
        <w:t xml:space="preserve"> </w:t>
      </w:r>
      <w:r w:rsidR="00895C0F">
        <w:rPr>
          <w:bCs/>
        </w:rPr>
        <w:t xml:space="preserve">Выплаты </w:t>
      </w:r>
      <w:r w:rsidR="00895C0F" w:rsidRPr="00895C0F">
        <w:rPr>
          <w:bCs/>
        </w:rPr>
        <w:t>пенсии за выслугу лет лицам, замещавшим муниципальные должности</w:t>
      </w:r>
      <w:r w:rsidR="00895C0F">
        <w:rPr>
          <w:bCs/>
        </w:rPr>
        <w:t>, бюджетом не отнесены к ПНО.</w:t>
      </w:r>
    </w:p>
    <w:p w:rsidR="00895C0F" w:rsidRPr="00895C0F" w:rsidRDefault="00895C0F" w:rsidP="003462DE">
      <w:pPr>
        <w:pStyle w:val="Default"/>
        <w:ind w:firstLine="708"/>
        <w:jc w:val="both"/>
        <w:rPr>
          <w:bCs/>
          <w:i/>
        </w:rPr>
      </w:pPr>
      <w:r w:rsidRPr="00895C0F">
        <w:rPr>
          <w:bCs/>
          <w:i/>
        </w:rPr>
        <w:t>Контрольн</w:t>
      </w:r>
      <w:proofErr w:type="gramStart"/>
      <w:r w:rsidRPr="00895C0F">
        <w:rPr>
          <w:bCs/>
          <w:i/>
        </w:rPr>
        <w:t>о-</w:t>
      </w:r>
      <w:proofErr w:type="gramEnd"/>
      <w:r w:rsidRPr="00895C0F">
        <w:rPr>
          <w:bCs/>
          <w:i/>
        </w:rPr>
        <w:t xml:space="preserve"> счетный орган считает целесообразным рассмотреть вопрос включения пенсии за выслугу лет лицам, замещавшим муниципальные должности, в перечень публичных нормативных обязательств.</w:t>
      </w:r>
    </w:p>
    <w:p w:rsidR="0063146D" w:rsidRPr="004A0581" w:rsidRDefault="004A0581" w:rsidP="00CE0221">
      <w:pPr>
        <w:pStyle w:val="Default"/>
        <w:ind w:firstLine="708"/>
        <w:jc w:val="both"/>
        <w:rPr>
          <w:b/>
        </w:rPr>
      </w:pPr>
      <w:r w:rsidRPr="004A0581">
        <w:rPr>
          <w:b/>
          <w:bCs/>
        </w:rPr>
        <w:lastRenderedPageBreak/>
        <w:t>5.</w:t>
      </w:r>
      <w:r w:rsidR="005B5E96">
        <w:rPr>
          <w:b/>
          <w:bCs/>
        </w:rPr>
        <w:t>8</w:t>
      </w:r>
      <w:r w:rsidR="0063146D" w:rsidRPr="004A0581">
        <w:rPr>
          <w:b/>
          <w:bCs/>
        </w:rPr>
        <w:t xml:space="preserve">. Результаты проверки и анализа исполнения бюджета по расходам, осуществляемым за счет средств резервных фондов. </w:t>
      </w:r>
    </w:p>
    <w:p w:rsidR="00FB0C57" w:rsidRDefault="0021274C" w:rsidP="00CE0221">
      <w:pPr>
        <w:ind w:firstLine="708"/>
        <w:jc w:val="both"/>
        <w:rPr>
          <w:sz w:val="23"/>
          <w:szCs w:val="23"/>
        </w:rPr>
      </w:pPr>
      <w:r>
        <w:t>Решением о бюджете в первоначальной редакции</w:t>
      </w:r>
      <w:r>
        <w:rPr>
          <w:sz w:val="23"/>
          <w:szCs w:val="23"/>
        </w:rPr>
        <w:t xml:space="preserve"> р</w:t>
      </w:r>
      <w:r w:rsidR="00530D8F">
        <w:rPr>
          <w:sz w:val="23"/>
          <w:szCs w:val="23"/>
        </w:rPr>
        <w:t xml:space="preserve">азмер средств резервного фонда </w:t>
      </w:r>
      <w:r>
        <w:rPr>
          <w:sz w:val="23"/>
          <w:szCs w:val="23"/>
        </w:rPr>
        <w:t xml:space="preserve">утвержден в сумме </w:t>
      </w:r>
      <w:r w:rsidR="00530D8F">
        <w:rPr>
          <w:sz w:val="23"/>
          <w:szCs w:val="23"/>
        </w:rPr>
        <w:t xml:space="preserve"> 5</w:t>
      </w:r>
      <w:r>
        <w:rPr>
          <w:sz w:val="23"/>
          <w:szCs w:val="23"/>
        </w:rPr>
        <w:t> 000,0 тыс</w:t>
      </w:r>
      <w:r w:rsidR="00530D8F">
        <w:rPr>
          <w:sz w:val="23"/>
          <w:szCs w:val="23"/>
        </w:rPr>
        <w:t>. рублей</w:t>
      </w:r>
      <w:r w:rsidR="00A62C94">
        <w:rPr>
          <w:sz w:val="23"/>
          <w:szCs w:val="23"/>
        </w:rPr>
        <w:t>, с учетом вносимых корректировок бюджета был увеличен</w:t>
      </w:r>
      <w:r w:rsidR="00530D8F">
        <w:rPr>
          <w:sz w:val="23"/>
          <w:szCs w:val="23"/>
        </w:rPr>
        <w:t xml:space="preserve"> до </w:t>
      </w:r>
      <w:r>
        <w:rPr>
          <w:sz w:val="23"/>
          <w:szCs w:val="23"/>
        </w:rPr>
        <w:t>19 </w:t>
      </w:r>
      <w:r w:rsidR="006B2F8E">
        <w:rPr>
          <w:sz w:val="23"/>
          <w:szCs w:val="23"/>
        </w:rPr>
        <w:t>84</w:t>
      </w:r>
      <w:r>
        <w:rPr>
          <w:sz w:val="23"/>
          <w:szCs w:val="23"/>
        </w:rPr>
        <w:t>2,4 тыс</w:t>
      </w:r>
      <w:r w:rsidR="00530D8F">
        <w:rPr>
          <w:sz w:val="23"/>
          <w:szCs w:val="23"/>
        </w:rPr>
        <w:t>. рублей</w:t>
      </w:r>
      <w:r w:rsidR="008158D4">
        <w:rPr>
          <w:sz w:val="23"/>
          <w:szCs w:val="23"/>
        </w:rPr>
        <w:t xml:space="preserve"> и </w:t>
      </w:r>
      <w:r w:rsidR="008158D4">
        <w:t>не превысил размер, установленный п.3 ст.81 Бюджетного кодекса РФ (3%, от общего объема расходов).</w:t>
      </w:r>
    </w:p>
    <w:p w:rsidR="00A62C94" w:rsidRDefault="00A62C94" w:rsidP="00CE0221">
      <w:pPr>
        <w:ind w:firstLine="708"/>
        <w:jc w:val="both"/>
      </w:pPr>
      <w:r>
        <w:t>Администрацией города в 2024 году принято два Постановления о выделении денежных средств из резервного фонда на общую сумму 150,0 тыс. рублей в целях выплаты единовременной материальной помощи членам семей лиц, принимающих участие в СВО.</w:t>
      </w:r>
      <w:r w:rsidR="00BB0A97">
        <w:t xml:space="preserve"> Расходы осуществлены по разделу «Социальная политика».</w:t>
      </w:r>
    </w:p>
    <w:p w:rsidR="00F85D9A" w:rsidRPr="00F85D9A" w:rsidRDefault="004A0581" w:rsidP="00CE0221">
      <w:pPr>
        <w:pStyle w:val="Default"/>
        <w:ind w:firstLine="708"/>
        <w:jc w:val="both"/>
      </w:pPr>
      <w:r>
        <w:rPr>
          <w:b/>
          <w:bCs/>
        </w:rPr>
        <w:t>5.</w:t>
      </w:r>
      <w:r w:rsidR="005B5E96">
        <w:rPr>
          <w:b/>
          <w:bCs/>
        </w:rPr>
        <w:t>9</w:t>
      </w:r>
      <w:r w:rsidR="00F85D9A" w:rsidRPr="00F85D9A">
        <w:rPr>
          <w:b/>
          <w:bCs/>
        </w:rPr>
        <w:t xml:space="preserve">. Результаты проверки и анализа исполнения бюджета по расходам, предусмотренным на осуществление бюджетных инвестиций. </w:t>
      </w:r>
    </w:p>
    <w:p w:rsidR="00BC770D" w:rsidRDefault="00BC770D" w:rsidP="00CE0221">
      <w:pPr>
        <w:pStyle w:val="Default"/>
        <w:ind w:firstLine="708"/>
        <w:jc w:val="both"/>
      </w:pPr>
      <w:r>
        <w:t>В</w:t>
      </w:r>
      <w:r w:rsidRPr="00BC770D">
        <w:t xml:space="preserve"> рамках Перечня строек и объектов </w:t>
      </w:r>
      <w:r>
        <w:t>и</w:t>
      </w:r>
      <w:r w:rsidR="001817BD">
        <w:t xml:space="preserve">нвестиции в муниципальную собственность </w:t>
      </w:r>
      <w:r w:rsidR="00E97F60">
        <w:t xml:space="preserve">предусмотрены </w:t>
      </w:r>
      <w:r w:rsidR="00DC718E">
        <w:t xml:space="preserve">в рамках реализации двух муниципальных программ </w:t>
      </w:r>
      <w:r w:rsidR="00DC718E" w:rsidRPr="00DC718E">
        <w:t>«Обеспечение доступным и комфортным жильем граждан муниципального образования город Дивногорск»  и «Система образования города Дивногорск»</w:t>
      </w:r>
      <w:r>
        <w:t xml:space="preserve"> в объеме 119 663,6 тыс. рублей. </w:t>
      </w:r>
    </w:p>
    <w:p w:rsidR="00BC770D" w:rsidRDefault="00DC718E" w:rsidP="00CE0221">
      <w:pPr>
        <w:pStyle w:val="Default"/>
        <w:ind w:firstLine="708"/>
        <w:jc w:val="both"/>
      </w:pPr>
      <w:r w:rsidRPr="00DC718E">
        <w:t xml:space="preserve"> </w:t>
      </w:r>
      <w:r w:rsidR="00BC770D">
        <w:t>В течение 2024 года в Перечень строек и объектов внесены следующие изменения в части объемов финансирования:</w:t>
      </w:r>
    </w:p>
    <w:p w:rsidR="00B53682" w:rsidRDefault="00BC770D" w:rsidP="00CE0221">
      <w:pPr>
        <w:pStyle w:val="Default"/>
        <w:ind w:firstLine="708"/>
        <w:jc w:val="both"/>
      </w:pPr>
      <w:r>
        <w:t xml:space="preserve"> </w:t>
      </w:r>
      <w:r w:rsidR="00B53682">
        <w:t xml:space="preserve">- по </w:t>
      </w:r>
      <w:r w:rsidR="00B53682" w:rsidRPr="00B53682">
        <w:t>муниципальн</w:t>
      </w:r>
      <w:r w:rsidR="00B53682">
        <w:t>ой</w:t>
      </w:r>
      <w:r w:rsidR="00B53682" w:rsidRPr="00B53682">
        <w:t xml:space="preserve"> программ</w:t>
      </w:r>
      <w:r w:rsidR="00B53682">
        <w:t xml:space="preserve">е </w:t>
      </w:r>
      <w:r w:rsidR="00B53682" w:rsidRPr="00B53682">
        <w:t>«Обеспечение доступным и комфортным жильем граждан муниципального образования город Дивногорск»</w:t>
      </w:r>
      <w:r w:rsidR="00DC718E">
        <w:t xml:space="preserve"> объем</w:t>
      </w:r>
      <w:r w:rsidR="00B53682">
        <w:t xml:space="preserve"> увеличен с 84 464,0 тыс. рублей до 483 410,8 тыс. рублей;</w:t>
      </w:r>
    </w:p>
    <w:p w:rsidR="00B53682" w:rsidRDefault="00B53682" w:rsidP="00CE0221">
      <w:pPr>
        <w:pStyle w:val="Default"/>
        <w:ind w:firstLine="708"/>
        <w:jc w:val="both"/>
      </w:pPr>
      <w:r>
        <w:t xml:space="preserve">- </w:t>
      </w:r>
      <w:r w:rsidR="00A540FE">
        <w:t xml:space="preserve"> </w:t>
      </w:r>
      <w:r w:rsidRPr="00B53682">
        <w:t xml:space="preserve">по муниципальной программе «Система образования города Дивногорск» </w:t>
      </w:r>
      <w:r w:rsidR="00DC718E">
        <w:t xml:space="preserve"> </w:t>
      </w:r>
      <w:r>
        <w:t>объем увеличен с 25 199,6 тыс. рублей до 28 780,6 тыс. рублей.</w:t>
      </w:r>
    </w:p>
    <w:p w:rsidR="00B53682" w:rsidRDefault="00B53682" w:rsidP="00CE0221">
      <w:pPr>
        <w:pStyle w:val="Default"/>
        <w:ind w:firstLine="708"/>
        <w:jc w:val="both"/>
      </w:pPr>
      <w:r>
        <w:t>По состоянию на 01.01.2025 общий объем ассигнований в капитальные вложения составил 512 191,4 тыс. рублей.</w:t>
      </w:r>
    </w:p>
    <w:p w:rsidR="00081202" w:rsidRPr="00081202" w:rsidRDefault="00FA0F7E" w:rsidP="00CE0221">
      <w:pPr>
        <w:pStyle w:val="Default"/>
        <w:ind w:firstLine="708"/>
        <w:jc w:val="both"/>
      </w:pPr>
      <w:r>
        <w:t xml:space="preserve">Основная доля </w:t>
      </w:r>
      <w:r w:rsidR="000B6B26">
        <w:t xml:space="preserve">94% </w:t>
      </w:r>
      <w:r>
        <w:t>(</w:t>
      </w:r>
      <w:r w:rsidR="000B6B26">
        <w:t>483 410,8 тыс. рублей</w:t>
      </w:r>
      <w:r w:rsidR="00670E01">
        <w:t xml:space="preserve">) предусмотрена </w:t>
      </w:r>
      <w:r w:rsidR="00F84D52">
        <w:t>м</w:t>
      </w:r>
      <w:r w:rsidR="00081202" w:rsidRPr="00081202">
        <w:t>униципальному казенному учреждению «Управление капитальным строите</w:t>
      </w:r>
      <w:r w:rsidR="008A6988">
        <w:t>льством и городского хозяйства» и 28 780,6 тыс. рубле</w:t>
      </w:r>
      <w:proofErr w:type="gramStart"/>
      <w:r w:rsidR="008A6988">
        <w:t>й-</w:t>
      </w:r>
      <w:proofErr w:type="gramEnd"/>
      <w:r w:rsidR="008A6988">
        <w:t xml:space="preserve"> администрации города.</w:t>
      </w:r>
    </w:p>
    <w:p w:rsidR="000A44CB" w:rsidRDefault="00670E01" w:rsidP="00CE0221">
      <w:pPr>
        <w:pStyle w:val="Default"/>
        <w:ind w:firstLine="708"/>
        <w:jc w:val="both"/>
      </w:pPr>
      <w:r>
        <w:t xml:space="preserve">Исполнение по данным расходам сложилось в объеме </w:t>
      </w:r>
      <w:r w:rsidR="00FA0F7E">
        <w:t>403 149,6 тыс</w:t>
      </w:r>
      <w:r>
        <w:t>. рублей (</w:t>
      </w:r>
      <w:r w:rsidR="00403210">
        <w:t xml:space="preserve">или </w:t>
      </w:r>
      <w:r w:rsidR="00FA0F7E">
        <w:t>84,3</w:t>
      </w:r>
      <w:r>
        <w:t>%</w:t>
      </w:r>
      <w:r w:rsidR="00403210">
        <w:t xml:space="preserve"> от плана</w:t>
      </w:r>
      <w:r>
        <w:t>).</w:t>
      </w:r>
      <w:r w:rsidR="00081202">
        <w:rPr>
          <w:color w:val="auto"/>
        </w:rPr>
        <w:t xml:space="preserve"> </w:t>
      </w:r>
      <w:r>
        <w:rPr>
          <w:color w:val="auto"/>
        </w:rPr>
        <w:t xml:space="preserve">Не освоено </w:t>
      </w:r>
      <w:r w:rsidR="00FA0F7E">
        <w:rPr>
          <w:color w:val="auto"/>
        </w:rPr>
        <w:t>80 261,2 тыс</w:t>
      </w:r>
      <w:r>
        <w:rPr>
          <w:color w:val="auto"/>
        </w:rPr>
        <w:t xml:space="preserve">. рублей  по </w:t>
      </w:r>
      <w:r w:rsidR="00081202">
        <w:rPr>
          <w:color w:val="auto"/>
        </w:rPr>
        <w:t xml:space="preserve">муниципальной программе </w:t>
      </w:r>
      <w:r w:rsidR="002E39D4">
        <w:t>«</w:t>
      </w:r>
      <w:r w:rsidR="00081202" w:rsidRPr="00081202">
        <w:t>Обеспечение доступным и комфортным жильем граждан муниципального образования город Дивногорск»</w:t>
      </w:r>
      <w:r w:rsidR="00A20B5D">
        <w:t xml:space="preserve">. Из них: 26 182,9 тыс. рублей, это </w:t>
      </w:r>
      <w:r w:rsidR="00A20B5D" w:rsidRPr="00A20B5D">
        <w:t>экономи</w:t>
      </w:r>
      <w:r w:rsidR="00B32BD1">
        <w:t>я</w:t>
      </w:r>
      <w:r w:rsidR="00EE015E">
        <w:t xml:space="preserve"> </w:t>
      </w:r>
      <w:r w:rsidR="00403210">
        <w:t xml:space="preserve">по мероприятиям </w:t>
      </w:r>
      <w:r w:rsidR="000B6B26">
        <w:t xml:space="preserve">на </w:t>
      </w:r>
      <w:r w:rsidR="00403210">
        <w:t>переселени</w:t>
      </w:r>
      <w:r w:rsidR="000B6B26">
        <w:t>е</w:t>
      </w:r>
      <w:r w:rsidR="00403210">
        <w:t xml:space="preserve"> </w:t>
      </w:r>
      <w:r w:rsidR="00EE015E">
        <w:t xml:space="preserve">граждан из аварийного жилья </w:t>
      </w:r>
      <w:r w:rsidR="00A20B5D">
        <w:t xml:space="preserve">и </w:t>
      </w:r>
      <w:r w:rsidR="00EE015E">
        <w:t>54 078,3 тыс</w:t>
      </w:r>
      <w:r>
        <w:t>.</w:t>
      </w:r>
      <w:r w:rsidR="00EE015E">
        <w:t xml:space="preserve"> рублей</w:t>
      </w:r>
      <w:r w:rsidR="00A20B5D">
        <w:t xml:space="preserve"> </w:t>
      </w:r>
      <w:r w:rsidR="000B6B26">
        <w:t>–</w:t>
      </w:r>
      <w:r w:rsidR="00A20B5D">
        <w:t xml:space="preserve"> </w:t>
      </w:r>
      <w:r w:rsidR="000B6B26">
        <w:t xml:space="preserve">не освоено </w:t>
      </w:r>
      <w:r w:rsidR="00A20B5D">
        <w:t>средств</w:t>
      </w:r>
      <w:r w:rsidR="00EE015E">
        <w:t xml:space="preserve">, </w:t>
      </w:r>
      <w:r w:rsidR="00B32BD1">
        <w:t>запланированны</w:t>
      </w:r>
      <w:r w:rsidR="000B6B26">
        <w:t>х</w:t>
      </w:r>
      <w:r w:rsidR="00EE015E">
        <w:t xml:space="preserve"> на строительство муниципальных объектов коммунальной и транспортной инфраструктуры</w:t>
      </w:r>
      <w:r w:rsidR="000A44CB">
        <w:t>.</w:t>
      </w:r>
    </w:p>
    <w:p w:rsidR="00EE015E" w:rsidRDefault="000A44CB" w:rsidP="00CE0221">
      <w:pPr>
        <w:pStyle w:val="Default"/>
        <w:ind w:firstLine="708"/>
        <w:jc w:val="both"/>
      </w:pPr>
      <w:r>
        <w:t>П</w:t>
      </w:r>
      <w:r w:rsidR="00EE015E">
        <w:t>ричин</w:t>
      </w:r>
      <w:r>
        <w:t xml:space="preserve">ой не освоения 54 078,3 тыс. рублей, </w:t>
      </w:r>
      <w:r w:rsidRPr="000A44CB">
        <w:t xml:space="preserve">из которых </w:t>
      </w:r>
      <w:r>
        <w:t xml:space="preserve">25 293,3 тыс. рублей </w:t>
      </w:r>
      <w:r w:rsidR="00B32BD1">
        <w:t>предусмотрены</w:t>
      </w:r>
      <w:r>
        <w:t xml:space="preserve"> на разработку ПСД и 28 785,0 тыс. рублей на строительные работы, объясняется </w:t>
      </w:r>
      <w:r w:rsidR="00EE015E">
        <w:t>отсутстви</w:t>
      </w:r>
      <w:r>
        <w:t>ем</w:t>
      </w:r>
      <w:r w:rsidR="00EE015E">
        <w:t xml:space="preserve"> </w:t>
      </w:r>
      <w:proofErr w:type="gramStart"/>
      <w:r w:rsidR="0012290D">
        <w:t>на конец</w:t>
      </w:r>
      <w:proofErr w:type="gramEnd"/>
      <w:r>
        <w:t xml:space="preserve"> 2024 год</w:t>
      </w:r>
      <w:r w:rsidR="0012290D">
        <w:t>а</w:t>
      </w:r>
      <w:r>
        <w:t xml:space="preserve"> </w:t>
      </w:r>
      <w:r w:rsidR="00EE015E">
        <w:t>ПСД</w:t>
      </w:r>
      <w:r>
        <w:t xml:space="preserve"> с положительным заключением </w:t>
      </w:r>
      <w:proofErr w:type="spellStart"/>
      <w:r>
        <w:t>госэкспертизы</w:t>
      </w:r>
      <w:proofErr w:type="spellEnd"/>
      <w:r>
        <w:t xml:space="preserve"> и возможностью начала строительства водопровода на земельном участке за индивидуальным поселком г. Дивногорска. </w:t>
      </w:r>
    </w:p>
    <w:p w:rsidR="0012290D" w:rsidRDefault="0012290D" w:rsidP="00CE0221">
      <w:pPr>
        <w:pStyle w:val="Default"/>
        <w:ind w:firstLine="708"/>
        <w:jc w:val="both"/>
      </w:pPr>
      <w:r>
        <w:t>При этом</w:t>
      </w:r>
      <w:r w:rsidR="00403210">
        <w:t xml:space="preserve">, </w:t>
      </w:r>
      <w:r>
        <w:t xml:space="preserve">КСО обращает внимание на </w:t>
      </w:r>
      <w:r w:rsidR="00403210">
        <w:t>неоднократность</w:t>
      </w:r>
      <w:r>
        <w:t xml:space="preserve"> выделения дополнительных средств из бюджета на корректировки разработанной ранее ПСД</w:t>
      </w:r>
      <w:r w:rsidR="00B32BD1">
        <w:t xml:space="preserve"> строительства объектов инфраструктуры за индивидуальным поселком г. Дивногорска</w:t>
      </w:r>
      <w:r w:rsidR="00940FA5">
        <w:t xml:space="preserve"> и оценивает такие расходы, как безрезультативные</w:t>
      </w:r>
      <w:r w:rsidR="00B32BD1">
        <w:t>.</w:t>
      </w:r>
      <w:r>
        <w:t xml:space="preserve"> </w:t>
      </w:r>
    </w:p>
    <w:p w:rsidR="0012290D" w:rsidRPr="00B32BD1" w:rsidRDefault="00B32BD1" w:rsidP="00CE0221">
      <w:pPr>
        <w:pStyle w:val="Default"/>
        <w:ind w:firstLine="708"/>
        <w:jc w:val="both"/>
        <w:rPr>
          <w:i/>
        </w:rPr>
      </w:pPr>
      <w:proofErr w:type="spellStart"/>
      <w:r w:rsidRPr="00B32BD1">
        <w:rPr>
          <w:i/>
        </w:rPr>
        <w:t>Справочно</w:t>
      </w:r>
      <w:proofErr w:type="spellEnd"/>
      <w:r w:rsidRPr="00B32BD1">
        <w:rPr>
          <w:i/>
        </w:rPr>
        <w:t>: п</w:t>
      </w:r>
      <w:r w:rsidR="0012290D" w:rsidRPr="00B32BD1">
        <w:rPr>
          <w:i/>
        </w:rPr>
        <w:t xml:space="preserve">ервоначально для корректировки в 2017-2018 </w:t>
      </w:r>
      <w:proofErr w:type="spellStart"/>
      <w:r w:rsidR="0012290D" w:rsidRPr="00B32BD1">
        <w:rPr>
          <w:i/>
        </w:rPr>
        <w:t>г.г</w:t>
      </w:r>
      <w:proofErr w:type="spellEnd"/>
      <w:r w:rsidR="0012290D" w:rsidRPr="00B32BD1">
        <w:rPr>
          <w:i/>
        </w:rPr>
        <w:t xml:space="preserve">. было выделено 5 737,9 тыс. рублей, в 2019 г.- 7 800,0 тыс. рублей, в 2023 – 10 000,0 тыс. рублей и в 2024 г.- 25 293,3 тыс. рублей. </w:t>
      </w:r>
      <w:r w:rsidR="004C02DC" w:rsidRPr="00B32BD1">
        <w:rPr>
          <w:i/>
        </w:rPr>
        <w:t xml:space="preserve">В целом за 7 лет </w:t>
      </w:r>
      <w:r w:rsidRPr="00B32BD1">
        <w:rPr>
          <w:i/>
        </w:rPr>
        <w:t xml:space="preserve">стоимость ПСД выросла </w:t>
      </w:r>
      <w:r w:rsidR="00403210">
        <w:rPr>
          <w:i/>
        </w:rPr>
        <w:t>до</w:t>
      </w:r>
      <w:r w:rsidRPr="00B32BD1">
        <w:rPr>
          <w:i/>
        </w:rPr>
        <w:t xml:space="preserve"> </w:t>
      </w:r>
      <w:r w:rsidR="00403210">
        <w:rPr>
          <w:i/>
        </w:rPr>
        <w:t>48 831,2 тыс. рублей или в 7,5 раз.</w:t>
      </w:r>
    </w:p>
    <w:p w:rsidR="00FF5E7A" w:rsidRDefault="00FF5E7A" w:rsidP="00CE0221">
      <w:pPr>
        <w:pStyle w:val="Default"/>
        <w:ind w:firstLine="708"/>
        <w:jc w:val="both"/>
      </w:pPr>
      <w:r>
        <w:t>В</w:t>
      </w:r>
      <w:r w:rsidRPr="00FF5E7A">
        <w:t>ложени</w:t>
      </w:r>
      <w:r>
        <w:t>я</w:t>
      </w:r>
      <w:r w:rsidRPr="00FF5E7A">
        <w:t xml:space="preserve"> в разработку проектной документации и неосуществление ее дальнейшей реализации влечет риск неэффективных расходов, поскольку конечный результат, предусматривающий создание объекта капитального строительства, не достигнут, а по истечении нескольких лет документация становится неактуальной и требует либо корректировки</w:t>
      </w:r>
      <w:r w:rsidR="008A6988">
        <w:t>,</w:t>
      </w:r>
      <w:r w:rsidRPr="00FF5E7A">
        <w:t xml:space="preserve"> либо разработки нового проекта.</w:t>
      </w:r>
    </w:p>
    <w:p w:rsidR="00EE7C23" w:rsidRDefault="004C02DC" w:rsidP="00CE0221">
      <w:pPr>
        <w:pStyle w:val="Default"/>
        <w:ind w:firstLine="709"/>
        <w:jc w:val="both"/>
      </w:pPr>
      <w:r>
        <w:t>Кроме того,</w:t>
      </w:r>
      <w:r w:rsidR="00B32BD1" w:rsidRPr="00B32BD1">
        <w:t xml:space="preserve"> </w:t>
      </w:r>
      <w:r w:rsidR="00B32BD1">
        <w:t>по данным формы 0503190 «Сведения о вложениях в объекты недвижимого имущества, объектах незавершенного строительства»</w:t>
      </w:r>
      <w:r>
        <w:t xml:space="preserve"> н</w:t>
      </w:r>
      <w:r w:rsidR="00C23BE3">
        <w:t xml:space="preserve">а конец отчетного года </w:t>
      </w:r>
      <w:r w:rsidR="00EE7C23">
        <w:t>еще 2</w:t>
      </w:r>
      <w:r w:rsidR="00C23BE3" w:rsidRPr="00C23BE3">
        <w:t xml:space="preserve"> объект</w:t>
      </w:r>
      <w:r w:rsidR="00EE7C23">
        <w:t>а</w:t>
      </w:r>
      <w:r w:rsidR="00C23BE3">
        <w:t xml:space="preserve"> на </w:t>
      </w:r>
      <w:r w:rsidR="00C23BE3">
        <w:lastRenderedPageBreak/>
        <w:t xml:space="preserve">сумму </w:t>
      </w:r>
      <w:r w:rsidR="00EE7C23">
        <w:t>20 297,9 тыс</w:t>
      </w:r>
      <w:r w:rsidR="00C23BE3">
        <w:t>. рублей не вовлечены в инвестиционную деятельность</w:t>
      </w:r>
      <w:r w:rsidR="008A6988">
        <w:t>. Согласно пояснениям МКУ УСГХ</w:t>
      </w:r>
      <w:r w:rsidR="00C23BE3">
        <w:t xml:space="preserve"> это</w:t>
      </w:r>
      <w:r w:rsidR="00EE7C23">
        <w:t>:</w:t>
      </w:r>
    </w:p>
    <w:p w:rsidR="00EE7C23" w:rsidRPr="00EE7C23" w:rsidRDefault="00EE7C23" w:rsidP="00CE0221">
      <w:pPr>
        <w:pStyle w:val="Default"/>
        <w:ind w:firstLine="709"/>
        <w:jc w:val="both"/>
        <w:rPr>
          <w:bCs/>
        </w:rPr>
      </w:pPr>
      <w:r>
        <w:t xml:space="preserve">- </w:t>
      </w:r>
      <w:r w:rsidRPr="00EE7C23">
        <w:rPr>
          <w:bCs/>
        </w:rPr>
        <w:t xml:space="preserve">ПСД  </w:t>
      </w:r>
      <w:r>
        <w:rPr>
          <w:bCs/>
        </w:rPr>
        <w:t xml:space="preserve">на строительство </w:t>
      </w:r>
      <w:r w:rsidRPr="00EE7C23">
        <w:rPr>
          <w:bCs/>
        </w:rPr>
        <w:t>административно-жилых комплексов для предоставления жилых помещений и обеспечения деятельности участковых уполномоченных полиции</w:t>
      </w:r>
      <w:r>
        <w:rPr>
          <w:bCs/>
        </w:rPr>
        <w:t xml:space="preserve"> </w:t>
      </w:r>
      <w:r w:rsidR="002B2418">
        <w:rPr>
          <w:bCs/>
        </w:rPr>
        <w:t xml:space="preserve">с затратами </w:t>
      </w:r>
      <w:r w:rsidRPr="00EE7C23">
        <w:rPr>
          <w:bCs/>
        </w:rPr>
        <w:t>1</w:t>
      </w:r>
      <w:r>
        <w:rPr>
          <w:bCs/>
        </w:rPr>
        <w:t> </w:t>
      </w:r>
      <w:r w:rsidRPr="00EE7C23">
        <w:rPr>
          <w:bCs/>
        </w:rPr>
        <w:t>811</w:t>
      </w:r>
      <w:r>
        <w:rPr>
          <w:bCs/>
        </w:rPr>
        <w:t>,</w:t>
      </w:r>
      <w:r w:rsidRPr="00EE7C23">
        <w:rPr>
          <w:bCs/>
        </w:rPr>
        <w:t xml:space="preserve"> </w:t>
      </w:r>
      <w:r>
        <w:rPr>
          <w:bCs/>
        </w:rPr>
        <w:t>5 тыс. рублей</w:t>
      </w:r>
      <w:r w:rsidR="002B2418">
        <w:rPr>
          <w:bCs/>
        </w:rPr>
        <w:t xml:space="preserve"> </w:t>
      </w:r>
      <w:r w:rsidR="00B32BD1">
        <w:rPr>
          <w:bCs/>
        </w:rPr>
        <w:t>по причине</w:t>
      </w:r>
      <w:r w:rsidRPr="00EE7C23">
        <w:rPr>
          <w:bCs/>
        </w:rPr>
        <w:t xml:space="preserve"> отсутств</w:t>
      </w:r>
      <w:r w:rsidR="002B2418">
        <w:rPr>
          <w:bCs/>
        </w:rPr>
        <w:t>и</w:t>
      </w:r>
      <w:r w:rsidR="00B32BD1">
        <w:rPr>
          <w:bCs/>
        </w:rPr>
        <w:t xml:space="preserve">я </w:t>
      </w:r>
      <w:r w:rsidRPr="00EE7C23">
        <w:rPr>
          <w:bCs/>
        </w:rPr>
        <w:t xml:space="preserve"> заявк</w:t>
      </w:r>
      <w:r w:rsidR="002B2418">
        <w:rPr>
          <w:bCs/>
        </w:rPr>
        <w:t>и</w:t>
      </w:r>
      <w:r w:rsidRPr="00EE7C23">
        <w:rPr>
          <w:bCs/>
        </w:rPr>
        <w:t xml:space="preserve"> от МВД </w:t>
      </w:r>
      <w:r w:rsidR="008A6988">
        <w:rPr>
          <w:bCs/>
        </w:rPr>
        <w:t xml:space="preserve">края </w:t>
      </w:r>
      <w:r w:rsidRPr="00EE7C23">
        <w:rPr>
          <w:bCs/>
        </w:rPr>
        <w:t>на строительство комплекса</w:t>
      </w:r>
      <w:r w:rsidR="002B2418">
        <w:rPr>
          <w:bCs/>
        </w:rPr>
        <w:t>.</w:t>
      </w:r>
    </w:p>
    <w:p w:rsidR="00E97F60" w:rsidRDefault="002B2418" w:rsidP="00CE0221">
      <w:pPr>
        <w:autoSpaceDE w:val="0"/>
        <w:autoSpaceDN w:val="0"/>
        <w:adjustRightInd w:val="0"/>
        <w:ind w:firstLine="709"/>
        <w:jc w:val="both"/>
        <w:rPr>
          <w:rFonts w:eastAsia="Calibri"/>
          <w:bCs/>
        </w:rPr>
      </w:pPr>
      <w:r>
        <w:rPr>
          <w:rFonts w:eastAsia="Calibri"/>
          <w:bCs/>
        </w:rPr>
        <w:t xml:space="preserve">- </w:t>
      </w:r>
      <w:r w:rsidR="00EE7C23" w:rsidRPr="00EE7C23">
        <w:rPr>
          <w:rFonts w:eastAsia="Calibri"/>
          <w:bCs/>
        </w:rPr>
        <w:t xml:space="preserve">ПСД на строительство надземного пешеходного перехода в районе железнодорожного вокзала в муниципальном образовании город Дивногорск </w:t>
      </w:r>
      <w:r>
        <w:rPr>
          <w:rFonts w:eastAsia="Calibri"/>
          <w:bCs/>
        </w:rPr>
        <w:t xml:space="preserve">с затратами </w:t>
      </w:r>
      <w:r w:rsidR="00EE7C23" w:rsidRPr="00EE7C23">
        <w:rPr>
          <w:rFonts w:eastAsia="Calibri"/>
          <w:bCs/>
        </w:rPr>
        <w:t>18</w:t>
      </w:r>
      <w:r>
        <w:rPr>
          <w:rFonts w:eastAsia="Calibri"/>
          <w:bCs/>
        </w:rPr>
        <w:t> </w:t>
      </w:r>
      <w:r w:rsidR="00EE7C23" w:rsidRPr="00EE7C23">
        <w:rPr>
          <w:rFonts w:eastAsia="Calibri"/>
          <w:bCs/>
        </w:rPr>
        <w:t>486</w:t>
      </w:r>
      <w:r>
        <w:rPr>
          <w:rFonts w:eastAsia="Calibri"/>
          <w:bCs/>
        </w:rPr>
        <w:t>,</w:t>
      </w:r>
      <w:r w:rsidR="00EE7C23" w:rsidRPr="00EE7C23">
        <w:rPr>
          <w:rFonts w:eastAsia="Calibri"/>
          <w:bCs/>
        </w:rPr>
        <w:t xml:space="preserve"> 4</w:t>
      </w:r>
      <w:r>
        <w:rPr>
          <w:rFonts w:eastAsia="Calibri"/>
          <w:bCs/>
        </w:rPr>
        <w:t xml:space="preserve"> тыс. рублей </w:t>
      </w:r>
      <w:r w:rsidR="00B32BD1">
        <w:rPr>
          <w:bCs/>
        </w:rPr>
        <w:t>по причине</w:t>
      </w:r>
      <w:r w:rsidR="00B32BD1" w:rsidRPr="00EE7C23">
        <w:rPr>
          <w:rFonts w:eastAsia="Calibri"/>
          <w:bCs/>
        </w:rPr>
        <w:t xml:space="preserve"> отсутств</w:t>
      </w:r>
      <w:r w:rsidR="00B32BD1">
        <w:rPr>
          <w:bCs/>
        </w:rPr>
        <w:t xml:space="preserve">ия </w:t>
      </w:r>
      <w:r w:rsidR="00B32BD1" w:rsidRPr="00EE7C23">
        <w:rPr>
          <w:rFonts w:eastAsia="Calibri"/>
          <w:bCs/>
        </w:rPr>
        <w:t xml:space="preserve"> </w:t>
      </w:r>
      <w:r w:rsidR="00EE7C23" w:rsidRPr="00EE7C23">
        <w:rPr>
          <w:rFonts w:eastAsia="Calibri"/>
          <w:bCs/>
        </w:rPr>
        <w:t>финансировани</w:t>
      </w:r>
      <w:r>
        <w:rPr>
          <w:rFonts w:eastAsia="Calibri"/>
          <w:bCs/>
        </w:rPr>
        <w:t>я</w:t>
      </w:r>
      <w:r w:rsidR="00EE7C23" w:rsidRPr="00EE7C23">
        <w:rPr>
          <w:rFonts w:eastAsia="Calibri"/>
          <w:bCs/>
        </w:rPr>
        <w:t xml:space="preserve"> на строительство</w:t>
      </w:r>
      <w:r>
        <w:rPr>
          <w:rFonts w:eastAsia="Calibri"/>
          <w:bCs/>
        </w:rPr>
        <w:t>.</w:t>
      </w:r>
    </w:p>
    <w:p w:rsidR="002B2418" w:rsidRPr="00EE7C23" w:rsidRDefault="00086A52" w:rsidP="00CE0221">
      <w:pPr>
        <w:autoSpaceDE w:val="0"/>
        <w:autoSpaceDN w:val="0"/>
        <w:adjustRightInd w:val="0"/>
        <w:ind w:firstLine="709"/>
        <w:jc w:val="both"/>
        <w:rPr>
          <w:rFonts w:eastAsia="Calibri"/>
          <w:bCs/>
        </w:rPr>
      </w:pPr>
      <w:r>
        <w:rPr>
          <w:rFonts w:eastAsia="Calibri"/>
          <w:bCs/>
        </w:rPr>
        <w:t>П</w:t>
      </w:r>
      <w:r w:rsidR="008A6988">
        <w:rPr>
          <w:rFonts w:eastAsia="Calibri"/>
          <w:bCs/>
        </w:rPr>
        <w:t xml:space="preserve">редусмотренные </w:t>
      </w:r>
      <w:r w:rsidR="00C92E6B">
        <w:rPr>
          <w:rFonts w:eastAsia="Calibri"/>
          <w:bCs/>
        </w:rPr>
        <w:t xml:space="preserve">из краевого бюджета </w:t>
      </w:r>
      <w:r w:rsidR="008A6988">
        <w:rPr>
          <w:rFonts w:eastAsia="Calibri"/>
          <w:bCs/>
        </w:rPr>
        <w:t xml:space="preserve">28 780,6 тыс. рублей </w:t>
      </w:r>
      <w:r w:rsidRPr="00086A52">
        <w:rPr>
          <w:rFonts w:eastAsia="Calibri"/>
          <w:bCs/>
        </w:rPr>
        <w:t xml:space="preserve">Администрацией города </w:t>
      </w:r>
      <w:r w:rsidR="008A6988">
        <w:rPr>
          <w:rFonts w:eastAsia="Calibri"/>
          <w:bCs/>
        </w:rPr>
        <w:t xml:space="preserve">были направлены на приобретение </w:t>
      </w:r>
      <w:r w:rsidR="00C92E6B">
        <w:rPr>
          <w:rFonts w:eastAsia="Calibri"/>
          <w:bCs/>
        </w:rPr>
        <w:t xml:space="preserve">9 </w:t>
      </w:r>
      <w:r w:rsidR="008A6988">
        <w:rPr>
          <w:rFonts w:eastAsia="Calibri"/>
          <w:bCs/>
        </w:rPr>
        <w:t>жилых помещений для дете</w:t>
      </w:r>
      <w:proofErr w:type="gramStart"/>
      <w:r w:rsidR="008A6988">
        <w:rPr>
          <w:rFonts w:eastAsia="Calibri"/>
          <w:bCs/>
        </w:rPr>
        <w:t>й-</w:t>
      </w:r>
      <w:proofErr w:type="gramEnd"/>
      <w:r w:rsidR="008A6988">
        <w:rPr>
          <w:rFonts w:eastAsia="Calibri"/>
          <w:bCs/>
        </w:rPr>
        <w:t xml:space="preserve"> сирот и лиц, оставшихся без попечения родителей</w:t>
      </w:r>
      <w:r w:rsidR="00846D5B">
        <w:rPr>
          <w:rFonts w:eastAsia="Calibri"/>
          <w:bCs/>
        </w:rPr>
        <w:t>.</w:t>
      </w:r>
    </w:p>
    <w:p w:rsidR="0063146D" w:rsidRPr="001D65B3" w:rsidRDefault="0063146D" w:rsidP="00CE0221">
      <w:pPr>
        <w:autoSpaceDE w:val="0"/>
        <w:autoSpaceDN w:val="0"/>
        <w:adjustRightInd w:val="0"/>
        <w:ind w:firstLine="709"/>
        <w:jc w:val="both"/>
        <w:rPr>
          <w:rFonts w:eastAsia="Calibri"/>
          <w:b/>
          <w:bCs/>
        </w:rPr>
      </w:pPr>
      <w:r w:rsidRPr="001D65B3">
        <w:rPr>
          <w:rFonts w:eastAsia="Calibri"/>
          <w:b/>
          <w:bCs/>
        </w:rPr>
        <w:t>5.</w:t>
      </w:r>
      <w:r w:rsidR="005B5E96">
        <w:rPr>
          <w:rFonts w:eastAsia="Calibri"/>
          <w:b/>
          <w:bCs/>
        </w:rPr>
        <w:t>10</w:t>
      </w:r>
      <w:r w:rsidRPr="001D65B3">
        <w:rPr>
          <w:rFonts w:eastAsia="Calibri"/>
          <w:b/>
          <w:bCs/>
        </w:rPr>
        <w:t>. Использование средств муниципального дорожного фонда города Дивногорска</w:t>
      </w:r>
    </w:p>
    <w:p w:rsidR="001762D1" w:rsidRDefault="001762D1" w:rsidP="00CE0221">
      <w:pPr>
        <w:spacing w:line="288" w:lineRule="atLeast"/>
        <w:ind w:firstLine="709"/>
        <w:jc w:val="both"/>
      </w:pPr>
      <w:r>
        <w:t>Статьей 14</w:t>
      </w:r>
      <w:r w:rsidRPr="001762D1">
        <w:t xml:space="preserve"> Решения о бюджете на 202</w:t>
      </w:r>
      <w:r>
        <w:t>4</w:t>
      </w:r>
      <w:r w:rsidRPr="001762D1">
        <w:t xml:space="preserve"> год объем бюджетных ассигнований Дорожного фонда города </w:t>
      </w:r>
      <w:r w:rsidR="004F7166">
        <w:t xml:space="preserve">Дивногорска </w:t>
      </w:r>
      <w:r w:rsidRPr="001762D1">
        <w:t xml:space="preserve">утвержден в сумме </w:t>
      </w:r>
      <w:r w:rsidR="004F7166">
        <w:t>34 961,9</w:t>
      </w:r>
      <w:r w:rsidRPr="001762D1">
        <w:t xml:space="preserve"> тыс. руб</w:t>
      </w:r>
      <w:r w:rsidR="004F7166">
        <w:t>лей</w:t>
      </w:r>
      <w:r w:rsidRPr="001762D1">
        <w:t xml:space="preserve">. В течение года объем бюджетных ассигнований на выполнение мероприятий по дорожному фонду был увеличен </w:t>
      </w:r>
      <w:r w:rsidR="004F7166">
        <w:t xml:space="preserve">и </w:t>
      </w:r>
      <w:r w:rsidRPr="001762D1">
        <w:t xml:space="preserve">составил </w:t>
      </w:r>
      <w:r w:rsidR="004F7166">
        <w:t>180 143,3</w:t>
      </w:r>
      <w:r w:rsidRPr="001762D1">
        <w:t xml:space="preserve"> тыс. руб</w:t>
      </w:r>
      <w:r w:rsidR="004F7166">
        <w:t>лей</w:t>
      </w:r>
      <w:r w:rsidRPr="001762D1">
        <w:t>.</w:t>
      </w:r>
    </w:p>
    <w:p w:rsidR="00A375A8" w:rsidRDefault="004F7166" w:rsidP="00CE0221">
      <w:pPr>
        <w:ind w:firstLine="709"/>
        <w:jc w:val="both"/>
      </w:pPr>
      <w:proofErr w:type="gramStart"/>
      <w:r>
        <w:t>Источниками формирования дорожного фонда Дивногорска послужили часть налога на доходы с физических лиц и налоги на товары (работы, услуги, реализуемые на территории РФ.</w:t>
      </w:r>
      <w:proofErr w:type="gramEnd"/>
    </w:p>
    <w:p w:rsidR="00A375A8" w:rsidRDefault="00A375A8" w:rsidP="00CE0221">
      <w:pPr>
        <w:ind w:firstLine="709"/>
        <w:jc w:val="both"/>
      </w:pPr>
      <w:r>
        <w:t>Расходование средств дорожного фонда осуществлялось в рамках реализации мероприятий подпрограммы «</w:t>
      </w:r>
      <w:r w:rsidR="009E362B">
        <w:t>С</w:t>
      </w:r>
      <w:r>
        <w:t>одержание, ремонт и модернизация автомобильных дорог на территории муниципального образования город Дивногорск» муниципальной программы «Транспортная система муниципального образования город Дивногорск».</w:t>
      </w:r>
    </w:p>
    <w:p w:rsidR="001762D1" w:rsidRPr="001762D1" w:rsidRDefault="001762D1" w:rsidP="00CE0221">
      <w:pPr>
        <w:ind w:firstLine="709"/>
        <w:jc w:val="both"/>
        <w:rPr>
          <w:rFonts w:eastAsia="Calibri"/>
          <w:lang w:eastAsia="en-US"/>
        </w:rPr>
      </w:pPr>
      <w:r w:rsidRPr="001762D1">
        <w:rPr>
          <w:rFonts w:eastAsia="Calibri"/>
          <w:lang w:eastAsia="en-US"/>
        </w:rPr>
        <w:t>Расходы бюджета за счет ассигнований Дорожного фонда городского бюджета в 202</w:t>
      </w:r>
      <w:r w:rsidR="004F7166">
        <w:rPr>
          <w:rFonts w:eastAsia="Calibri"/>
          <w:lang w:eastAsia="en-US"/>
        </w:rPr>
        <w:t>4</w:t>
      </w:r>
      <w:r w:rsidRPr="001762D1">
        <w:rPr>
          <w:rFonts w:eastAsia="Calibri"/>
          <w:lang w:eastAsia="en-US"/>
        </w:rPr>
        <w:t xml:space="preserve"> году составили </w:t>
      </w:r>
      <w:r w:rsidR="004F7166">
        <w:rPr>
          <w:rFonts w:eastAsia="Calibri"/>
          <w:lang w:eastAsia="en-US"/>
        </w:rPr>
        <w:t>140 077,9</w:t>
      </w:r>
      <w:r w:rsidRPr="001762D1">
        <w:rPr>
          <w:rFonts w:eastAsia="Calibri"/>
          <w:lang w:eastAsia="en-US"/>
        </w:rPr>
        <w:t xml:space="preserve"> тыс. руб. или </w:t>
      </w:r>
      <w:r w:rsidR="004F7166">
        <w:rPr>
          <w:rFonts w:eastAsia="Calibri"/>
          <w:lang w:eastAsia="en-US"/>
        </w:rPr>
        <w:t>77,8</w:t>
      </w:r>
      <w:r w:rsidRPr="001762D1">
        <w:rPr>
          <w:rFonts w:eastAsia="Calibri"/>
          <w:lang w:eastAsia="en-US"/>
        </w:rPr>
        <w:t> % от утвержденного показателя.</w:t>
      </w:r>
      <w:r w:rsidR="0056792E" w:rsidRPr="0056792E">
        <w:t xml:space="preserve"> </w:t>
      </w:r>
      <w:r w:rsidR="0056792E" w:rsidRPr="0056792E">
        <w:rPr>
          <w:rFonts w:eastAsia="Calibri"/>
          <w:lang w:eastAsia="en-US"/>
        </w:rPr>
        <w:t>В целях решения задач социально- экономического развития территории в структуре произведенных расходов наибольший удельный вес приходится на ремонтные работы.</w:t>
      </w:r>
    </w:p>
    <w:p w:rsidR="0063146D" w:rsidRPr="008E6132" w:rsidRDefault="000602B9" w:rsidP="00CE0221">
      <w:pPr>
        <w:ind w:firstLine="709"/>
        <w:jc w:val="both"/>
        <w:rPr>
          <w:color w:val="000000"/>
        </w:rPr>
      </w:pPr>
      <w:r>
        <w:t>На</w:t>
      </w:r>
      <w:r w:rsidR="0063146D" w:rsidRPr="008E6132">
        <w:rPr>
          <w:color w:val="000000"/>
        </w:rPr>
        <w:t xml:space="preserve"> ремонт автомобильных дорог общего пользования местного значения </w:t>
      </w:r>
      <w:r w:rsidR="0056792E">
        <w:rPr>
          <w:color w:val="000000"/>
        </w:rPr>
        <w:t xml:space="preserve">затрачено </w:t>
      </w:r>
      <w:r>
        <w:rPr>
          <w:color w:val="000000"/>
        </w:rPr>
        <w:t xml:space="preserve"> </w:t>
      </w:r>
      <w:r w:rsidR="004F7166">
        <w:rPr>
          <w:color w:val="000000"/>
        </w:rPr>
        <w:t>100 067,2 тыс</w:t>
      </w:r>
      <w:r w:rsidR="0063146D" w:rsidRPr="008E6132">
        <w:rPr>
          <w:color w:val="000000"/>
        </w:rPr>
        <w:t xml:space="preserve">. рублей или </w:t>
      </w:r>
      <w:r w:rsidR="004F7166">
        <w:rPr>
          <w:color w:val="000000"/>
        </w:rPr>
        <w:t xml:space="preserve">71,4 </w:t>
      </w:r>
      <w:r w:rsidR="0063146D" w:rsidRPr="008E6132">
        <w:rPr>
          <w:color w:val="000000"/>
        </w:rPr>
        <w:t xml:space="preserve">% от плана года. </w:t>
      </w:r>
      <w:r w:rsidR="00A375A8">
        <w:t xml:space="preserve">Неисполнение в сумме 40 065,3 тыс. рублей обусловлено невыполнением подрядчиком взятых обязательств, </w:t>
      </w:r>
      <w:r w:rsidR="0053441A">
        <w:t>не освоением средств на разработку ПСД в связи с длительным сроком разработки документации и фактической потребностью затрат на установку дорожных знаков.</w:t>
      </w:r>
      <w:r w:rsidR="00A96C68">
        <w:t xml:space="preserve"> Данное положение дел </w:t>
      </w:r>
      <w:r w:rsidR="0056792E">
        <w:t xml:space="preserve">снижает </w:t>
      </w:r>
      <w:r w:rsidR="00A96C68">
        <w:t xml:space="preserve"> </w:t>
      </w:r>
      <w:r w:rsidR="0056792E">
        <w:t>эффективность реализации соответствующих мероприятий и влияет на целевой индикатор «</w:t>
      </w:r>
      <w:r w:rsidR="0056792E" w:rsidRPr="0056792E">
        <w:t xml:space="preserve">Доля протяженности автомобильных дорог общего пользования местного значения, отвечающих нормативным требованиям, в общей протяженности </w:t>
      </w:r>
      <w:r w:rsidR="0056792E">
        <w:t>дорог».</w:t>
      </w:r>
    </w:p>
    <w:p w:rsidR="0063146D" w:rsidRPr="008E6132" w:rsidRDefault="002A60F3" w:rsidP="00CE0221">
      <w:pPr>
        <w:ind w:firstLine="709"/>
        <w:jc w:val="both"/>
        <w:rPr>
          <w:color w:val="000000"/>
        </w:rPr>
      </w:pPr>
      <w:r>
        <w:rPr>
          <w:color w:val="000000"/>
        </w:rPr>
        <w:t>Н</w:t>
      </w:r>
      <w:r w:rsidR="0063146D" w:rsidRPr="008E6132">
        <w:rPr>
          <w:color w:val="000000"/>
        </w:rPr>
        <w:t xml:space="preserve">а содержание автомобильных дорог общего пользования местного значения </w:t>
      </w:r>
      <w:r w:rsidR="0053441A">
        <w:rPr>
          <w:color w:val="000000"/>
        </w:rPr>
        <w:t xml:space="preserve">- </w:t>
      </w:r>
      <w:r w:rsidR="004F7166">
        <w:rPr>
          <w:color w:val="000000"/>
        </w:rPr>
        <w:t>40 010,8 тыс</w:t>
      </w:r>
      <w:r w:rsidR="0063146D" w:rsidRPr="008E6132">
        <w:rPr>
          <w:color w:val="000000"/>
        </w:rPr>
        <w:t xml:space="preserve">. рублей или </w:t>
      </w:r>
      <w:r w:rsidR="004F7166">
        <w:rPr>
          <w:color w:val="000000"/>
        </w:rPr>
        <w:t>100</w:t>
      </w:r>
      <w:r w:rsidR="0063146D" w:rsidRPr="008E6132">
        <w:rPr>
          <w:color w:val="000000"/>
        </w:rPr>
        <w:t xml:space="preserve">% от плана года. </w:t>
      </w:r>
    </w:p>
    <w:p w:rsidR="0053441A" w:rsidRPr="00086A52" w:rsidRDefault="0053441A" w:rsidP="00CE0221">
      <w:pPr>
        <w:ind w:firstLine="709"/>
        <w:jc w:val="both"/>
        <w:rPr>
          <w:i/>
          <w:color w:val="000000"/>
        </w:rPr>
      </w:pPr>
      <w:r w:rsidRPr="00086A52">
        <w:rPr>
          <w:i/>
        </w:rPr>
        <w:t xml:space="preserve">Контрольно-счетный орган отмечает, что формирование и использование бюджетных ассигнований муниципального дорожного фонда в отчетном периоде осуществлено с соблюдением требований ст. 179.4 БК РФ и Решения </w:t>
      </w:r>
      <w:proofErr w:type="spellStart"/>
      <w:r w:rsidRPr="00086A52">
        <w:rPr>
          <w:i/>
        </w:rPr>
        <w:t>Дивногорского</w:t>
      </w:r>
      <w:proofErr w:type="spellEnd"/>
      <w:r w:rsidRPr="00086A52">
        <w:rPr>
          <w:i/>
        </w:rPr>
        <w:t xml:space="preserve"> Совета депутатов от </w:t>
      </w:r>
      <w:r w:rsidR="0087282B" w:rsidRPr="00086A52">
        <w:rPr>
          <w:i/>
        </w:rPr>
        <w:t>31.10.2013 №37-222-ГС</w:t>
      </w:r>
      <w:r w:rsidRPr="00086A52">
        <w:rPr>
          <w:i/>
        </w:rPr>
        <w:t xml:space="preserve"> «О создании муниципального дорожного фонда муниципального образования город Дивногорска».</w:t>
      </w:r>
    </w:p>
    <w:p w:rsidR="002A60F3" w:rsidRDefault="0087282B" w:rsidP="00CE0221">
      <w:pPr>
        <w:ind w:firstLine="709"/>
        <w:jc w:val="both"/>
        <w:rPr>
          <w:rFonts w:eastAsia="Calibri"/>
        </w:rPr>
      </w:pPr>
      <w:r>
        <w:rPr>
          <w:color w:val="000000"/>
        </w:rPr>
        <w:t>При этом п</w:t>
      </w:r>
      <w:r w:rsidR="0063146D">
        <w:rPr>
          <w:color w:val="000000"/>
        </w:rPr>
        <w:t xml:space="preserve">ояснительная записка к Отчету об исполнении бюджета не содержит анализ основных направлений расходование средств за счет дорожного фонда, в связи с чем, </w:t>
      </w:r>
      <w:r w:rsidR="0063146D">
        <w:rPr>
          <w:rFonts w:eastAsia="Calibri"/>
        </w:rPr>
        <w:t>Контрольн</w:t>
      </w:r>
      <w:proofErr w:type="gramStart"/>
      <w:r w:rsidR="0063146D">
        <w:rPr>
          <w:rFonts w:eastAsia="Calibri"/>
        </w:rPr>
        <w:t>о-</w:t>
      </w:r>
      <w:proofErr w:type="gramEnd"/>
      <w:r w:rsidR="0063146D">
        <w:rPr>
          <w:rFonts w:eastAsia="Calibri"/>
        </w:rPr>
        <w:t xml:space="preserve"> счетный орган </w:t>
      </w:r>
      <w:r w:rsidR="002A60F3">
        <w:rPr>
          <w:rFonts w:eastAsia="Calibri"/>
        </w:rPr>
        <w:t xml:space="preserve">неоднократно </w:t>
      </w:r>
      <w:r w:rsidR="0063146D">
        <w:rPr>
          <w:rFonts w:eastAsia="Calibri"/>
        </w:rPr>
        <w:t>предлага</w:t>
      </w:r>
      <w:r w:rsidR="002A60F3">
        <w:rPr>
          <w:rFonts w:eastAsia="Calibri"/>
        </w:rPr>
        <w:t>л</w:t>
      </w:r>
      <w:r w:rsidR="0063146D">
        <w:rPr>
          <w:rFonts w:eastAsia="Calibri"/>
        </w:rPr>
        <w:t xml:space="preserve"> предусмотреть в составе бюджетной отчетности об исполнении бюджета </w:t>
      </w:r>
      <w:r w:rsidR="0063146D" w:rsidRPr="00E173CD">
        <w:rPr>
          <w:rFonts w:eastAsia="Calibri"/>
          <w:i/>
        </w:rPr>
        <w:t>«Отчет об использовании бюджетных ассигнований дорожного фонды»</w:t>
      </w:r>
      <w:r w:rsidR="002A60F3">
        <w:rPr>
          <w:rFonts w:eastAsia="Calibri"/>
        </w:rPr>
        <w:t>.</w:t>
      </w:r>
    </w:p>
    <w:p w:rsidR="0063146D" w:rsidRPr="007B31CF" w:rsidRDefault="0063146D" w:rsidP="00E97F60">
      <w:pPr>
        <w:pStyle w:val="Default"/>
        <w:ind w:firstLine="709"/>
        <w:jc w:val="both"/>
      </w:pPr>
    </w:p>
    <w:p w:rsidR="006160CB" w:rsidRDefault="00986645" w:rsidP="00E97F60">
      <w:pPr>
        <w:pStyle w:val="a4"/>
        <w:ind w:firstLine="709"/>
        <w:jc w:val="both"/>
        <w:rPr>
          <w:sz w:val="24"/>
        </w:rPr>
      </w:pPr>
      <w:bookmarkStart w:id="3" w:name="Дефицит_профицит_долг"/>
      <w:r w:rsidRPr="00160CC7">
        <w:rPr>
          <w:sz w:val="24"/>
        </w:rPr>
        <w:t>6</w:t>
      </w:r>
      <w:r w:rsidR="006160CB" w:rsidRPr="00160CC7">
        <w:rPr>
          <w:sz w:val="24"/>
        </w:rPr>
        <w:t xml:space="preserve">. Дефицит (профицит) бюджета, муниципальный долг и расходы на </w:t>
      </w:r>
      <w:proofErr w:type="gramStart"/>
      <w:r w:rsidR="006160CB" w:rsidRPr="00160CC7">
        <w:rPr>
          <w:sz w:val="24"/>
        </w:rPr>
        <w:t>обслуживание</w:t>
      </w:r>
      <w:proofErr w:type="gramEnd"/>
      <w:r w:rsidR="006160CB" w:rsidRPr="00160CC7">
        <w:rPr>
          <w:sz w:val="24"/>
        </w:rPr>
        <w:t xml:space="preserve"> и погашение муниципальных долговых обязательств</w:t>
      </w:r>
    </w:p>
    <w:p w:rsidR="0087282B" w:rsidRDefault="0087282B" w:rsidP="00E97F60">
      <w:pPr>
        <w:pStyle w:val="a4"/>
        <w:ind w:firstLine="709"/>
        <w:jc w:val="both"/>
        <w:rPr>
          <w:b w:val="0"/>
          <w:sz w:val="24"/>
        </w:rPr>
      </w:pPr>
      <w:r w:rsidRPr="0087282B">
        <w:rPr>
          <w:b w:val="0"/>
          <w:sz w:val="24"/>
        </w:rPr>
        <w:t xml:space="preserve">Решением о бюджете в первоначальной редакции </w:t>
      </w:r>
      <w:r>
        <w:rPr>
          <w:b w:val="0"/>
          <w:sz w:val="24"/>
        </w:rPr>
        <w:t>исполнение бюджета 2024 было запланировано с профицитом в размере 30 000,0</w:t>
      </w:r>
      <w:r w:rsidRPr="0087282B">
        <w:rPr>
          <w:b w:val="0"/>
          <w:sz w:val="24"/>
        </w:rPr>
        <w:t xml:space="preserve"> тыс. руб. В связи с изменением объемов доходов и расходов в Решении о бюджете в последней редакции </w:t>
      </w:r>
      <w:r>
        <w:rPr>
          <w:b w:val="0"/>
          <w:sz w:val="24"/>
        </w:rPr>
        <w:t xml:space="preserve">исполнение </w:t>
      </w:r>
      <w:r w:rsidRPr="0087282B">
        <w:rPr>
          <w:b w:val="0"/>
          <w:sz w:val="24"/>
        </w:rPr>
        <w:t xml:space="preserve"> </w:t>
      </w:r>
      <w:r>
        <w:rPr>
          <w:b w:val="0"/>
          <w:sz w:val="24"/>
        </w:rPr>
        <w:t xml:space="preserve">запланировано с </w:t>
      </w:r>
      <w:r w:rsidRPr="0087282B">
        <w:rPr>
          <w:b w:val="0"/>
          <w:sz w:val="24"/>
        </w:rPr>
        <w:t>дефицит</w:t>
      </w:r>
      <w:r>
        <w:rPr>
          <w:b w:val="0"/>
          <w:sz w:val="24"/>
        </w:rPr>
        <w:t xml:space="preserve">ом 169 197,5 тыс. рублей. </w:t>
      </w:r>
    </w:p>
    <w:p w:rsidR="00D805BE" w:rsidRPr="00AD1AB3" w:rsidRDefault="0087282B" w:rsidP="00D805BE">
      <w:pPr>
        <w:pStyle w:val="a4"/>
        <w:ind w:firstLine="709"/>
        <w:jc w:val="both"/>
        <w:rPr>
          <w:b w:val="0"/>
          <w:i/>
          <w:color w:val="000000"/>
          <w:sz w:val="24"/>
        </w:rPr>
      </w:pPr>
      <w:r w:rsidRPr="0087282B">
        <w:rPr>
          <w:b w:val="0"/>
          <w:sz w:val="24"/>
        </w:rPr>
        <w:t>Согласно Отчету об исполнении бюджета бюджет в 202</w:t>
      </w:r>
      <w:r>
        <w:rPr>
          <w:b w:val="0"/>
          <w:sz w:val="24"/>
        </w:rPr>
        <w:t>4</w:t>
      </w:r>
      <w:r w:rsidRPr="0087282B">
        <w:rPr>
          <w:b w:val="0"/>
          <w:sz w:val="24"/>
        </w:rPr>
        <w:t xml:space="preserve"> году исполнен с дефицитом в размере 25 556,9 тыс. рублей.</w:t>
      </w:r>
      <w:r w:rsidR="00D805BE" w:rsidRPr="00D805BE">
        <w:rPr>
          <w:b w:val="0"/>
          <w:i/>
          <w:color w:val="000000"/>
          <w:sz w:val="24"/>
        </w:rPr>
        <w:t xml:space="preserve"> </w:t>
      </w:r>
      <w:r w:rsidR="00D805BE" w:rsidRPr="00AD1AB3">
        <w:rPr>
          <w:b w:val="0"/>
          <w:i/>
          <w:color w:val="000000"/>
          <w:sz w:val="24"/>
        </w:rPr>
        <w:t xml:space="preserve">             </w:t>
      </w:r>
    </w:p>
    <w:p w:rsidR="008B0729" w:rsidRDefault="00086A52" w:rsidP="00DD4959">
      <w:pPr>
        <w:pStyle w:val="a4"/>
        <w:ind w:firstLine="709"/>
        <w:jc w:val="both"/>
        <w:rPr>
          <w:color w:val="000000"/>
        </w:rPr>
      </w:pPr>
      <w:r>
        <w:rPr>
          <w:b w:val="0"/>
          <w:sz w:val="24"/>
        </w:rPr>
        <w:lastRenderedPageBreak/>
        <w:t>О</w:t>
      </w:r>
      <w:r w:rsidR="0087282B" w:rsidRPr="0087282B">
        <w:rPr>
          <w:b w:val="0"/>
          <w:sz w:val="24"/>
        </w:rPr>
        <w:t>сновными источниками финансирования сложившегося дефицита при исполнении бюджета в 202</w:t>
      </w:r>
      <w:r w:rsidR="0087282B">
        <w:rPr>
          <w:b w:val="0"/>
          <w:sz w:val="24"/>
        </w:rPr>
        <w:t>4</w:t>
      </w:r>
      <w:r w:rsidR="0087282B" w:rsidRPr="0087282B">
        <w:rPr>
          <w:b w:val="0"/>
          <w:sz w:val="24"/>
        </w:rPr>
        <w:t xml:space="preserve"> году </w:t>
      </w:r>
      <w:r>
        <w:rPr>
          <w:b w:val="0"/>
          <w:sz w:val="24"/>
        </w:rPr>
        <w:t>послужили</w:t>
      </w:r>
      <w:r w:rsidR="0087282B" w:rsidRPr="0087282B">
        <w:rPr>
          <w:b w:val="0"/>
          <w:sz w:val="24"/>
        </w:rPr>
        <w:t xml:space="preserve"> изменения остатков на счетах бюджета</w:t>
      </w:r>
      <w:r w:rsidR="0087282B">
        <w:rPr>
          <w:b w:val="0"/>
          <w:sz w:val="24"/>
        </w:rPr>
        <w:t xml:space="preserve"> в</w:t>
      </w:r>
      <w:r w:rsidR="00DD4959">
        <w:rPr>
          <w:b w:val="0"/>
          <w:sz w:val="24"/>
        </w:rPr>
        <w:t xml:space="preserve"> объеме 19 556,9 тыс. рублей и бюджетный кредит в объеме 6 000,0 тыс. рублей.</w:t>
      </w:r>
      <w:bookmarkEnd w:id="3"/>
      <w:r w:rsidR="00C97E42" w:rsidRPr="00160CC7">
        <w:rPr>
          <w:color w:val="000000"/>
        </w:rPr>
        <w:t xml:space="preserve">    </w:t>
      </w:r>
    </w:p>
    <w:p w:rsidR="00774B4E" w:rsidRPr="00160CC7" w:rsidRDefault="00774B4E" w:rsidP="00C26949">
      <w:pPr>
        <w:ind w:firstLine="709"/>
        <w:jc w:val="both"/>
      </w:pPr>
      <w:proofErr w:type="gramStart"/>
      <w:r w:rsidRPr="00160CC7">
        <w:t>Причин</w:t>
      </w:r>
      <w:r w:rsidR="008209E6">
        <w:t>ой</w:t>
      </w:r>
      <w:r w:rsidRPr="00160CC7">
        <w:t xml:space="preserve"> образования остатков средств явля</w:t>
      </w:r>
      <w:r w:rsidR="00D805BE">
        <w:t>лось</w:t>
      </w:r>
      <w:r w:rsidRPr="00160CC7">
        <w:t xml:space="preserve"> неполное освоение отдельными </w:t>
      </w:r>
      <w:r w:rsidR="008209E6">
        <w:t>ГРБС</w:t>
      </w:r>
      <w:r w:rsidRPr="00160CC7">
        <w:t xml:space="preserve"> </w:t>
      </w:r>
      <w:r w:rsidR="008209E6">
        <w:t xml:space="preserve">средств </w:t>
      </w:r>
      <w:r w:rsidRPr="00160CC7">
        <w:t>местного бюджета, субвенций, субсидий и иных межбюджетных трансфертов,</w:t>
      </w:r>
      <w:r w:rsidR="008209E6">
        <w:t xml:space="preserve"> объясняемое отсутствием </w:t>
      </w:r>
      <w:r w:rsidR="00D95805" w:rsidRPr="00160CC7">
        <w:t>фактической потребности.</w:t>
      </w:r>
      <w:proofErr w:type="gramEnd"/>
    </w:p>
    <w:p w:rsidR="00C97E42" w:rsidRPr="00160CC7" w:rsidRDefault="00FA07BA" w:rsidP="00C26949">
      <w:pPr>
        <w:ind w:firstLine="709"/>
        <w:jc w:val="both"/>
      </w:pPr>
      <w:r w:rsidRPr="00160CC7">
        <w:t>Муниципальный долг</w:t>
      </w:r>
      <w:r w:rsidR="00B41961" w:rsidRPr="00160CC7">
        <w:t xml:space="preserve"> </w:t>
      </w:r>
      <w:proofErr w:type="gramStart"/>
      <w:r w:rsidR="00B41961" w:rsidRPr="00160CC7">
        <w:t>на конец</w:t>
      </w:r>
      <w:proofErr w:type="gramEnd"/>
      <w:r w:rsidR="00B41961" w:rsidRPr="00160CC7">
        <w:t xml:space="preserve"> 202</w:t>
      </w:r>
      <w:r w:rsidR="00DD4959">
        <w:t>4</w:t>
      </w:r>
      <w:r w:rsidR="00B41961" w:rsidRPr="00160CC7">
        <w:t xml:space="preserve"> года составил </w:t>
      </w:r>
      <w:r w:rsidR="00DD4959">
        <w:t>21 000 тыс</w:t>
      </w:r>
      <w:r w:rsidR="00B41961" w:rsidRPr="00160CC7">
        <w:t xml:space="preserve">. рублей за счет выданных кредитов, </w:t>
      </w:r>
      <w:r w:rsidR="00C97E42" w:rsidRPr="00160CC7">
        <w:t xml:space="preserve">расходы на обслуживание муниципальных долговых обязательств </w:t>
      </w:r>
      <w:r w:rsidR="00B41961" w:rsidRPr="00160CC7">
        <w:t xml:space="preserve">– </w:t>
      </w:r>
      <w:r w:rsidR="00DD4959">
        <w:t>12,8 тыс</w:t>
      </w:r>
      <w:r w:rsidR="00B41961" w:rsidRPr="00160CC7">
        <w:t>. рублей.</w:t>
      </w:r>
    </w:p>
    <w:p w:rsidR="00671393" w:rsidRPr="00160CC7" w:rsidRDefault="00275905" w:rsidP="00C26949">
      <w:pPr>
        <w:ind w:firstLine="709"/>
        <w:jc w:val="both"/>
      </w:pPr>
      <w:r w:rsidRPr="00160CC7">
        <w:rPr>
          <w:rFonts w:eastAsia="Calibri"/>
        </w:rPr>
        <w:t>В 20</w:t>
      </w:r>
      <w:r w:rsidR="00DD4959">
        <w:rPr>
          <w:rFonts w:eastAsia="Calibri"/>
        </w:rPr>
        <w:t>24</w:t>
      </w:r>
      <w:r w:rsidRPr="00160CC7">
        <w:rPr>
          <w:rFonts w:eastAsia="Calibri"/>
        </w:rPr>
        <w:t xml:space="preserve"> </w:t>
      </w:r>
      <w:r w:rsidR="00671393" w:rsidRPr="00160CC7">
        <w:rPr>
          <w:rFonts w:eastAsia="Calibri"/>
        </w:rPr>
        <w:t>году муниципальные гарантии не предоставлялись.</w:t>
      </w:r>
    </w:p>
    <w:p w:rsidR="002462E0" w:rsidRPr="00160CC7" w:rsidRDefault="002462E0" w:rsidP="00C26949">
      <w:pPr>
        <w:tabs>
          <w:tab w:val="left" w:pos="851"/>
        </w:tabs>
        <w:ind w:firstLine="709"/>
        <w:jc w:val="both"/>
      </w:pPr>
    </w:p>
    <w:p w:rsidR="00C12945" w:rsidRPr="00086A52" w:rsidRDefault="00C12945" w:rsidP="00C26949">
      <w:pPr>
        <w:tabs>
          <w:tab w:val="left" w:pos="851"/>
        </w:tabs>
        <w:ind w:firstLine="709"/>
        <w:jc w:val="both"/>
        <w:rPr>
          <w:i/>
        </w:rPr>
      </w:pPr>
      <w:r w:rsidRPr="00086A52">
        <w:rPr>
          <w:i/>
        </w:rPr>
        <w:t>По итогам рассмотрения Контрольн</w:t>
      </w:r>
      <w:proofErr w:type="gramStart"/>
      <w:r w:rsidRPr="00086A52">
        <w:rPr>
          <w:i/>
        </w:rPr>
        <w:t>о-</w:t>
      </w:r>
      <w:proofErr w:type="gramEnd"/>
      <w:r w:rsidRPr="00086A52">
        <w:rPr>
          <w:i/>
        </w:rPr>
        <w:t xml:space="preserve"> счетным органом годового отчета об исполнении бюджета г. Дивногорска за 2024 год сформулированы следующие предложения:</w:t>
      </w:r>
    </w:p>
    <w:p w:rsidR="00086A52" w:rsidRDefault="00086A52" w:rsidP="00C26949">
      <w:pPr>
        <w:spacing w:line="276" w:lineRule="auto"/>
        <w:ind w:firstLine="709"/>
        <w:jc w:val="both"/>
        <w:rPr>
          <w:b/>
        </w:rPr>
      </w:pPr>
    </w:p>
    <w:p w:rsidR="0037159E" w:rsidRPr="00160CC7" w:rsidRDefault="0037159E" w:rsidP="00C26949">
      <w:pPr>
        <w:spacing w:line="276" w:lineRule="auto"/>
        <w:ind w:firstLine="709"/>
        <w:jc w:val="both"/>
        <w:rPr>
          <w:b/>
        </w:rPr>
      </w:pPr>
      <w:r w:rsidRPr="00160CC7">
        <w:rPr>
          <w:b/>
        </w:rPr>
        <w:t xml:space="preserve">Администрации </w:t>
      </w:r>
      <w:r w:rsidR="00655203" w:rsidRPr="00160CC7">
        <w:rPr>
          <w:b/>
        </w:rPr>
        <w:t>города</w:t>
      </w:r>
    </w:p>
    <w:p w:rsidR="0099710C" w:rsidRPr="00160CC7" w:rsidRDefault="00D95805" w:rsidP="00C26949">
      <w:pPr>
        <w:ind w:firstLine="709"/>
        <w:jc w:val="both"/>
      </w:pPr>
      <w:r w:rsidRPr="00160CC7">
        <w:t>1</w:t>
      </w:r>
      <w:r w:rsidR="00EC158A" w:rsidRPr="00160CC7">
        <w:t>.</w:t>
      </w:r>
      <w:r w:rsidRPr="00160CC7">
        <w:t xml:space="preserve"> </w:t>
      </w:r>
      <w:r w:rsidR="0099710C" w:rsidRPr="00160CC7">
        <w:t>Рассмотреть выводы, изложенные в настоящем заключении, и принять соответствующие управленческие решения, направленные на повышение качества исполнения бюджета, а также повышение эффективности управления муниципальным имуществом и муниципальными финансами.</w:t>
      </w:r>
    </w:p>
    <w:p w:rsidR="00B839B3" w:rsidRPr="00906AD1" w:rsidRDefault="001E558C" w:rsidP="00C26949">
      <w:pPr>
        <w:ind w:firstLine="709"/>
        <w:jc w:val="both"/>
      </w:pPr>
      <w:r>
        <w:t>2</w:t>
      </w:r>
      <w:r w:rsidR="00906AD1">
        <w:t>.</w:t>
      </w:r>
      <w:r w:rsidR="00663371">
        <w:t xml:space="preserve"> </w:t>
      </w:r>
      <w:r w:rsidR="00B839B3" w:rsidRPr="00906AD1">
        <w:t>Обеспечить обязательное проведение анализа эффективности расходования бюджетных сре</w:t>
      </w:r>
      <w:proofErr w:type="gramStart"/>
      <w:r w:rsidR="00B839B3" w:rsidRPr="00906AD1">
        <w:t>дств гл</w:t>
      </w:r>
      <w:proofErr w:type="gramEnd"/>
      <w:r w:rsidR="00B839B3" w:rsidRPr="00906AD1">
        <w:t>авными распорядителями средств бюджета, в том числе, с точки зрения достижения заявленных непосредственных и конечных результатов использования бюджетных ассигнований.</w:t>
      </w:r>
    </w:p>
    <w:p w:rsidR="002D6CBA" w:rsidRPr="00906AD1" w:rsidRDefault="001E558C" w:rsidP="00C26949">
      <w:pPr>
        <w:ind w:firstLine="709"/>
        <w:jc w:val="both"/>
      </w:pPr>
      <w:r>
        <w:t>3</w:t>
      </w:r>
      <w:r w:rsidR="00B839B3" w:rsidRPr="00906AD1">
        <w:t xml:space="preserve">. </w:t>
      </w:r>
      <w:r w:rsidR="0061465B">
        <w:t>П</w:t>
      </w:r>
      <w:r w:rsidR="0061465B" w:rsidRPr="0061465B">
        <w:t>родолжить работу по сокращению недоимки по налоговым доходам и задолженности по неналоговым доходам</w:t>
      </w:r>
      <w:r w:rsidR="002D6CBA" w:rsidRPr="00906AD1">
        <w:t>.</w:t>
      </w:r>
    </w:p>
    <w:p w:rsidR="00436213" w:rsidRPr="002462E0" w:rsidRDefault="001E558C" w:rsidP="00F32EDC">
      <w:pPr>
        <w:spacing w:line="276" w:lineRule="auto"/>
        <w:ind w:firstLine="709"/>
        <w:jc w:val="both"/>
      </w:pPr>
      <w:r>
        <w:t xml:space="preserve">4. </w:t>
      </w:r>
      <w:r w:rsidR="00F32EDC">
        <w:t xml:space="preserve">Внести изменения в </w:t>
      </w:r>
      <w:r w:rsidR="00086A52">
        <w:t xml:space="preserve">муниципальный </w:t>
      </w:r>
      <w:r w:rsidR="00F32EDC">
        <w:t>Порядок разработки, формирования и реализации муниципальных программ с учетом Методических рекомендаций по разработке и реализации государственных программ субъектов РФ и муниципальных программ, разработанных Министерством экономического развития РФ и Министерством финансов РФ (совместное письмо от 6 февраля 2023 г. № 3493-ПК/Д19и, № 26-02-06/9321).</w:t>
      </w:r>
    </w:p>
    <w:p w:rsidR="00812DE3" w:rsidRPr="00906AD1" w:rsidRDefault="00812DE3" w:rsidP="00C26949">
      <w:pPr>
        <w:spacing w:line="276" w:lineRule="auto"/>
        <w:ind w:firstLine="709"/>
        <w:jc w:val="both"/>
        <w:rPr>
          <w:b/>
        </w:rPr>
      </w:pPr>
      <w:r w:rsidRPr="00906AD1">
        <w:rPr>
          <w:b/>
        </w:rPr>
        <w:t>Финансовому управлению</w:t>
      </w:r>
      <w:r w:rsidRPr="00906AD1">
        <w:t xml:space="preserve"> </w:t>
      </w:r>
      <w:r w:rsidRPr="00906AD1">
        <w:rPr>
          <w:b/>
        </w:rPr>
        <w:t>администрации</w:t>
      </w:r>
    </w:p>
    <w:p w:rsidR="00DD31D5" w:rsidRPr="00DD31D5" w:rsidRDefault="00C15F5C" w:rsidP="00C26949">
      <w:pPr>
        <w:ind w:firstLine="709"/>
        <w:jc w:val="both"/>
      </w:pPr>
      <w:r>
        <w:t>1</w:t>
      </w:r>
      <w:r w:rsidR="00E65D1D">
        <w:t xml:space="preserve">. </w:t>
      </w:r>
      <w:r w:rsidR="00DD31D5" w:rsidRPr="00DD31D5">
        <w:t xml:space="preserve"> Рассмотреть выводы, изложенные в настоящем заключении и принять</w:t>
      </w:r>
      <w:r w:rsidR="00DD31D5">
        <w:t xml:space="preserve"> </w:t>
      </w:r>
      <w:r w:rsidR="00DD31D5" w:rsidRPr="00DD31D5">
        <w:t>соответствующие решения, находящиеся в компетенции Финансового управления</w:t>
      </w:r>
      <w:r w:rsidR="00316DED">
        <w:t>,</w:t>
      </w:r>
      <w:r w:rsidR="00DD31D5">
        <w:t xml:space="preserve"> </w:t>
      </w:r>
      <w:r w:rsidR="00DD31D5" w:rsidRPr="00DD31D5">
        <w:t>для устранения выявленных недостатков.</w:t>
      </w:r>
    </w:p>
    <w:p w:rsidR="00634C10" w:rsidRPr="00906AD1" w:rsidRDefault="00634C10" w:rsidP="00C26949">
      <w:pPr>
        <w:pStyle w:val="Default"/>
        <w:ind w:firstLine="709"/>
        <w:jc w:val="both"/>
        <w:rPr>
          <w:b/>
        </w:rPr>
      </w:pPr>
      <w:r w:rsidRPr="00906AD1">
        <w:rPr>
          <w:b/>
        </w:rPr>
        <w:t>Главным администраторам средств бюджета</w:t>
      </w:r>
    </w:p>
    <w:p w:rsidR="00C12945" w:rsidRDefault="00C12945" w:rsidP="00C26949">
      <w:pPr>
        <w:shd w:val="clear" w:color="auto" w:fill="FFFFFF"/>
        <w:ind w:firstLine="709"/>
        <w:jc w:val="both"/>
      </w:pPr>
      <w:r>
        <w:t xml:space="preserve">1. Повысить качество прогнозирования собственных доходов бюджета. </w:t>
      </w:r>
    </w:p>
    <w:p w:rsidR="00C12945" w:rsidRDefault="00C12945" w:rsidP="00C26949">
      <w:pPr>
        <w:shd w:val="clear" w:color="auto" w:fill="FFFFFF"/>
        <w:ind w:firstLine="709"/>
        <w:jc w:val="both"/>
      </w:pPr>
      <w:r>
        <w:t xml:space="preserve">2. Принять меры по погашению дебиторской задолженности, в том числе своевременно и в полном объеме проводить </w:t>
      </w:r>
      <w:proofErr w:type="spellStart"/>
      <w:r>
        <w:t>претензионно</w:t>
      </w:r>
      <w:proofErr w:type="spellEnd"/>
      <w:r>
        <w:t>-исковую работу.</w:t>
      </w:r>
    </w:p>
    <w:p w:rsidR="00C12945" w:rsidRDefault="00C12945" w:rsidP="00C26949">
      <w:pPr>
        <w:shd w:val="clear" w:color="auto" w:fill="FFFFFF"/>
        <w:ind w:firstLine="709"/>
        <w:jc w:val="both"/>
      </w:pPr>
      <w:r>
        <w:t xml:space="preserve">3. Обеспечить качественное и своевременное планирование закупок, а также усилить контроль исполнения контрактов в целях достижения запланированных результатов закупок и исключения нарушений требований законодательства о контрактной системе и условий контрактов. </w:t>
      </w:r>
    </w:p>
    <w:p w:rsidR="00DD31D5" w:rsidRPr="00DD31D5" w:rsidRDefault="00C12945" w:rsidP="00C26949">
      <w:pPr>
        <w:shd w:val="clear" w:color="auto" w:fill="FFFFFF"/>
        <w:ind w:firstLine="709"/>
        <w:jc w:val="both"/>
        <w:rPr>
          <w:color w:val="000000"/>
        </w:rPr>
      </w:pPr>
      <w:r>
        <w:t>4. Обеспечить планирование бюджетных ассигнований без завышения их оптимального (реального) объема с учетом актуальных социальных, рыночных, технологических и иных реалий.</w:t>
      </w:r>
    </w:p>
    <w:p w:rsidR="00E7297F" w:rsidRDefault="00E7297F" w:rsidP="00C26949">
      <w:pPr>
        <w:shd w:val="clear" w:color="auto" w:fill="FFFFFF"/>
        <w:ind w:firstLine="709"/>
        <w:jc w:val="both"/>
        <w:rPr>
          <w:color w:val="000000"/>
          <w:highlight w:val="yellow"/>
        </w:rPr>
      </w:pPr>
    </w:p>
    <w:p w:rsidR="008E7845" w:rsidRDefault="008E7845" w:rsidP="00C26949">
      <w:pPr>
        <w:shd w:val="clear" w:color="auto" w:fill="FFFFFF"/>
        <w:ind w:firstLine="709"/>
        <w:jc w:val="both"/>
        <w:rPr>
          <w:color w:val="000000"/>
          <w:highlight w:val="yellow"/>
        </w:rPr>
      </w:pPr>
    </w:p>
    <w:p w:rsidR="00EE2A7E" w:rsidRDefault="000673F4" w:rsidP="00C26949">
      <w:pPr>
        <w:autoSpaceDE w:val="0"/>
        <w:autoSpaceDN w:val="0"/>
        <w:adjustRightInd w:val="0"/>
        <w:ind w:firstLine="709"/>
        <w:jc w:val="both"/>
      </w:pPr>
      <w:r w:rsidRPr="00EF08CF">
        <w:t xml:space="preserve">Председатель   </w:t>
      </w:r>
    </w:p>
    <w:p w:rsidR="004A6098" w:rsidRDefault="00EE2A7E" w:rsidP="00C26949">
      <w:pPr>
        <w:autoSpaceDE w:val="0"/>
        <w:autoSpaceDN w:val="0"/>
        <w:adjustRightInd w:val="0"/>
        <w:ind w:firstLine="709"/>
        <w:jc w:val="both"/>
      </w:pPr>
      <w:r>
        <w:t>Контрольн</w:t>
      </w:r>
      <w:proofErr w:type="gramStart"/>
      <w:r>
        <w:t>о-</w:t>
      </w:r>
      <w:proofErr w:type="gramEnd"/>
      <w:r>
        <w:t xml:space="preserve"> счетного органа </w:t>
      </w:r>
      <w:r w:rsidR="000673F4" w:rsidRPr="00EF08CF">
        <w:t xml:space="preserve">                         </w:t>
      </w:r>
      <w:r w:rsidR="000673F4">
        <w:t xml:space="preserve">                 </w:t>
      </w:r>
      <w:r w:rsidR="000673F4" w:rsidRPr="00EF08CF">
        <w:t xml:space="preserve">                                   С.А. </w:t>
      </w:r>
      <w:proofErr w:type="spellStart"/>
      <w:r w:rsidR="000673F4" w:rsidRPr="00EF08CF">
        <w:t>Алтабаева</w:t>
      </w:r>
      <w:proofErr w:type="spellEnd"/>
    </w:p>
    <w:p w:rsidR="002C08BB" w:rsidRDefault="002C08BB" w:rsidP="00C26949">
      <w:pPr>
        <w:autoSpaceDE w:val="0"/>
        <w:autoSpaceDN w:val="0"/>
        <w:adjustRightInd w:val="0"/>
        <w:ind w:firstLine="709"/>
        <w:jc w:val="both"/>
      </w:pPr>
    </w:p>
    <w:p w:rsidR="002C08BB" w:rsidRDefault="002C08BB" w:rsidP="00C26949">
      <w:pPr>
        <w:autoSpaceDE w:val="0"/>
        <w:autoSpaceDN w:val="0"/>
        <w:adjustRightInd w:val="0"/>
        <w:ind w:firstLine="709"/>
        <w:jc w:val="both"/>
      </w:pPr>
    </w:p>
    <w:sectPr w:rsidR="002C08BB" w:rsidSect="003C7E2A">
      <w:headerReference w:type="default" r:id="rId17"/>
      <w:pgSz w:w="11906" w:h="16838"/>
      <w:pgMar w:top="964" w:right="567" w:bottom="425" w:left="1134"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51F" w:rsidRDefault="0030051F" w:rsidP="00577B68">
      <w:r>
        <w:separator/>
      </w:r>
    </w:p>
  </w:endnote>
  <w:endnote w:type="continuationSeparator" w:id="0">
    <w:p w:rsidR="0030051F" w:rsidRDefault="0030051F" w:rsidP="0057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51F" w:rsidRDefault="0030051F" w:rsidP="00577B68">
      <w:r>
        <w:separator/>
      </w:r>
    </w:p>
  </w:footnote>
  <w:footnote w:type="continuationSeparator" w:id="0">
    <w:p w:rsidR="0030051F" w:rsidRDefault="0030051F" w:rsidP="00577B68">
      <w:r>
        <w:continuationSeparator/>
      </w:r>
    </w:p>
  </w:footnote>
  <w:footnote w:id="1">
    <w:p w:rsidR="00B945AB" w:rsidRPr="00917DBE" w:rsidRDefault="00B945AB">
      <w:pPr>
        <w:pStyle w:val="aa"/>
      </w:pPr>
      <w:r w:rsidRPr="00917DBE">
        <w:rPr>
          <w:rStyle w:val="ac"/>
        </w:rPr>
        <w:footnoteRef/>
      </w:r>
      <w:r w:rsidRPr="00917DBE">
        <w:t xml:space="preserve"> </w:t>
      </w:r>
      <w:r w:rsidRPr="00917DBE">
        <w:rPr>
          <w:color w:val="000000"/>
          <w:shd w:val="clear" w:color="auto" w:fill="FFFFFF"/>
        </w:rPr>
        <w:t>Распоряжени</w:t>
      </w:r>
      <w:r>
        <w:rPr>
          <w:color w:val="000000"/>
          <w:shd w:val="clear" w:color="auto" w:fill="FFFFFF"/>
        </w:rPr>
        <w:t>е</w:t>
      </w:r>
      <w:r w:rsidRPr="00917DBE">
        <w:rPr>
          <w:color w:val="000000"/>
          <w:shd w:val="clear" w:color="auto" w:fill="FFFFFF"/>
        </w:rPr>
        <w:t xml:space="preserve"> Главы города от 12.02.2024 г. N 121р</w:t>
      </w:r>
    </w:p>
  </w:footnote>
  <w:footnote w:id="2">
    <w:p w:rsidR="00B945AB" w:rsidRPr="00940FA5" w:rsidRDefault="00B945AB" w:rsidP="00940FA5">
      <w:pPr>
        <w:pStyle w:val="aa"/>
        <w:jc w:val="both"/>
        <w:rPr>
          <w:sz w:val="18"/>
          <w:szCs w:val="18"/>
        </w:rPr>
      </w:pPr>
      <w:r>
        <w:rPr>
          <w:rStyle w:val="ac"/>
        </w:rPr>
        <w:footnoteRef/>
      </w:r>
      <w:r>
        <w:t xml:space="preserve"> </w:t>
      </w:r>
      <w:r w:rsidRPr="00940FA5">
        <w:rPr>
          <w:sz w:val="18"/>
          <w:szCs w:val="18"/>
        </w:rPr>
        <w:t>К</w:t>
      </w:r>
      <w:r>
        <w:rPr>
          <w:sz w:val="18"/>
          <w:szCs w:val="18"/>
        </w:rPr>
        <w:t xml:space="preserve">онтрольное мероприятие </w:t>
      </w:r>
      <w:r w:rsidRPr="00940FA5">
        <w:rPr>
          <w:sz w:val="18"/>
          <w:szCs w:val="18"/>
        </w:rPr>
        <w:t xml:space="preserve">«Анализ расходования средств местного бюджета, выделенных в 2024 году Территориальной избирательной комиссии г. Дивногорска Красноярского края, на подготовку и проведение дополнительных выборов депутата </w:t>
      </w:r>
      <w:proofErr w:type="spellStart"/>
      <w:r w:rsidRPr="00940FA5">
        <w:rPr>
          <w:sz w:val="18"/>
          <w:szCs w:val="18"/>
        </w:rPr>
        <w:t>Дивногорского</w:t>
      </w:r>
      <w:proofErr w:type="spellEnd"/>
      <w:r w:rsidRPr="00940FA5">
        <w:rPr>
          <w:sz w:val="18"/>
          <w:szCs w:val="18"/>
        </w:rPr>
        <w:t xml:space="preserve"> городского Совета депутатов по многомандатному избирательному округу №4»</w:t>
      </w:r>
    </w:p>
  </w:footnote>
  <w:footnote w:id="3">
    <w:p w:rsidR="00B945AB" w:rsidRPr="009D0192" w:rsidRDefault="00B945AB" w:rsidP="009D0192">
      <w:pPr>
        <w:pStyle w:val="aa"/>
        <w:jc w:val="both"/>
      </w:pPr>
      <w:r w:rsidRPr="009D0192">
        <w:rPr>
          <w:rStyle w:val="ac"/>
        </w:rPr>
        <w:footnoteRef/>
      </w:r>
      <w:r w:rsidRPr="009D0192">
        <w:t xml:space="preserve"> Экспертно-аналитическое мероприятие «Анализ действующей системы управления муниципальными программами города. Оценка реализуемости достижения отдельных показателей результативности (целевых индикаторов) </w:t>
      </w:r>
      <w:r>
        <w:t>м</w:t>
      </w:r>
      <w:r w:rsidRPr="009D0192">
        <w:t>униципальных программ города Дивногорска»</w:t>
      </w:r>
      <w:r>
        <w:t>.</w:t>
      </w:r>
    </w:p>
  </w:footnote>
  <w:footnote w:id="4">
    <w:p w:rsidR="00B945AB" w:rsidRDefault="00B945AB" w:rsidP="00B70C7F">
      <w:pPr>
        <w:pStyle w:val="aa"/>
        <w:jc w:val="both"/>
      </w:pPr>
      <w:r>
        <w:rPr>
          <w:rStyle w:val="ac"/>
        </w:rPr>
        <w:footnoteRef/>
      </w:r>
      <w:r>
        <w:t xml:space="preserve"> </w:t>
      </w:r>
      <w:r w:rsidRPr="00B70C7F">
        <w:rPr>
          <w:bCs/>
        </w:rPr>
        <w:t xml:space="preserve">п. 16 постановления администрации города Дивногорска от 25.10.2016 № 193п «Об утверждении </w:t>
      </w:r>
      <w:proofErr w:type="gramStart"/>
      <w:r w:rsidRPr="00B70C7F">
        <w:rPr>
          <w:bCs/>
        </w:rPr>
        <w:t>порядка проведения оценки эффективности реализации муниципальных программ муниципального образования</w:t>
      </w:r>
      <w:proofErr w:type="gramEnd"/>
      <w:r w:rsidRPr="00B70C7F">
        <w:rPr>
          <w:bCs/>
        </w:rPr>
        <w:t xml:space="preserve"> город Дивногорск»</w:t>
      </w:r>
      <w:r>
        <w:rPr>
          <w:bCs/>
        </w:rPr>
        <w:t>.</w:t>
      </w:r>
    </w:p>
  </w:footnote>
  <w:footnote w:id="5">
    <w:p w:rsidR="00B945AB" w:rsidRDefault="00B945AB" w:rsidP="00895C0F">
      <w:pPr>
        <w:pStyle w:val="aa"/>
        <w:jc w:val="both"/>
      </w:pPr>
      <w:r>
        <w:rPr>
          <w:rStyle w:val="ac"/>
        </w:rPr>
        <w:footnoteRef/>
      </w:r>
      <w:r>
        <w:t xml:space="preserve"> </w:t>
      </w:r>
      <w:r w:rsidRPr="00895C0F">
        <w:t xml:space="preserve">Письмо Минфина России от 25 марта 2020 г. N 02-04-10/23870 </w:t>
      </w:r>
      <w:r>
        <w:t>«</w:t>
      </w:r>
      <w:r w:rsidRPr="00895C0F">
        <w:t>Об отнесении пенсии за выслугу лет лицам, замещавшим муниципальные должности, к публичным нормативным обязательствам</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AB" w:rsidRDefault="00B945AB" w:rsidP="000E4477">
    <w:pPr>
      <w:pStyle w:val="af6"/>
      <w:jc w:val="right"/>
    </w:pPr>
    <w:r>
      <w:fldChar w:fldCharType="begin"/>
    </w:r>
    <w:r>
      <w:instrText xml:space="preserve"> PAGE   \* MERGEFORMAT </w:instrText>
    </w:r>
    <w:r>
      <w:fldChar w:fldCharType="separate"/>
    </w:r>
    <w:r w:rsidR="00300396">
      <w:rPr>
        <w:noProof/>
      </w:rPr>
      <w:t>6</w:t>
    </w:r>
    <w:r>
      <w:rPr>
        <w:noProof/>
      </w:rPr>
      <w:fldChar w:fldCharType="end"/>
    </w:r>
  </w:p>
  <w:p w:rsidR="00B945AB" w:rsidRDefault="00B945A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6A4A45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2">
    <w:nsid w:val="0331256B"/>
    <w:multiLevelType w:val="hybridMultilevel"/>
    <w:tmpl w:val="C504D690"/>
    <w:lvl w:ilvl="0" w:tplc="9888167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8C0999"/>
    <w:multiLevelType w:val="hybridMultilevel"/>
    <w:tmpl w:val="D42C2AAA"/>
    <w:name w:val="WW8Num53"/>
    <w:lvl w:ilvl="0" w:tplc="5CA248E2">
      <w:start w:val="1"/>
      <w:numFmt w:val="decimal"/>
      <w:lvlText w:val="%1)"/>
      <w:lvlJc w:val="left"/>
      <w:pPr>
        <w:tabs>
          <w:tab w:val="num" w:pos="2010"/>
        </w:tabs>
        <w:ind w:left="201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A6D3BEA"/>
    <w:multiLevelType w:val="hybridMultilevel"/>
    <w:tmpl w:val="9CD294EA"/>
    <w:lvl w:ilvl="0" w:tplc="DDEAD4D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0D9659D6"/>
    <w:multiLevelType w:val="hybridMultilevel"/>
    <w:tmpl w:val="923685D8"/>
    <w:lvl w:ilvl="0" w:tplc="60ACFAD6">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0F0310C9"/>
    <w:multiLevelType w:val="multilevel"/>
    <w:tmpl w:val="42A0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37239"/>
    <w:multiLevelType w:val="hybridMultilevel"/>
    <w:tmpl w:val="17DE1BE2"/>
    <w:lvl w:ilvl="0" w:tplc="77A6A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92034E"/>
    <w:multiLevelType w:val="hybridMultilevel"/>
    <w:tmpl w:val="923685D8"/>
    <w:lvl w:ilvl="0" w:tplc="60ACFAD6">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nsid w:val="14291EEC"/>
    <w:multiLevelType w:val="multilevel"/>
    <w:tmpl w:val="0828351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4809A2"/>
    <w:multiLevelType w:val="multilevel"/>
    <w:tmpl w:val="76AE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52285E"/>
    <w:multiLevelType w:val="hybridMultilevel"/>
    <w:tmpl w:val="BC3002FC"/>
    <w:lvl w:ilvl="0" w:tplc="76E6D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D50AFC"/>
    <w:multiLevelType w:val="multilevel"/>
    <w:tmpl w:val="46802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56778"/>
    <w:multiLevelType w:val="hybridMultilevel"/>
    <w:tmpl w:val="D20814BC"/>
    <w:lvl w:ilvl="0" w:tplc="4BC07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974312"/>
    <w:multiLevelType w:val="hybridMultilevel"/>
    <w:tmpl w:val="1CE6F506"/>
    <w:lvl w:ilvl="0" w:tplc="025CD6F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6C46B22"/>
    <w:multiLevelType w:val="hybridMultilevel"/>
    <w:tmpl w:val="A3347D66"/>
    <w:lvl w:ilvl="0" w:tplc="24E84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5A2A4D"/>
    <w:multiLevelType w:val="multilevel"/>
    <w:tmpl w:val="174E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0B5B9A"/>
    <w:multiLevelType w:val="hybridMultilevel"/>
    <w:tmpl w:val="F4CA817C"/>
    <w:lvl w:ilvl="0" w:tplc="24E8459A">
      <w:start w:val="1"/>
      <w:numFmt w:val="decimal"/>
      <w:lvlText w:val="%1."/>
      <w:lvlJc w:val="left"/>
      <w:pPr>
        <w:ind w:left="1924"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8">
    <w:nsid w:val="38C10C81"/>
    <w:multiLevelType w:val="multilevel"/>
    <w:tmpl w:val="AAA629DC"/>
    <w:lvl w:ilvl="0">
      <w:start w:val="2"/>
      <w:numFmt w:val="decimal"/>
      <w:lvlText w:val="%1."/>
      <w:lvlJc w:val="left"/>
      <w:pPr>
        <w:ind w:left="675" w:hanging="675"/>
      </w:pPr>
      <w:rPr>
        <w:rFonts w:hint="default"/>
      </w:rPr>
    </w:lvl>
    <w:lvl w:ilvl="1">
      <w:start w:val="2"/>
      <w:numFmt w:val="decimal"/>
      <w:lvlText w:val="%1.%2."/>
      <w:lvlJc w:val="left"/>
      <w:pPr>
        <w:ind w:left="1085"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19">
    <w:nsid w:val="402B68E9"/>
    <w:multiLevelType w:val="hybridMultilevel"/>
    <w:tmpl w:val="03E0F4E4"/>
    <w:lvl w:ilvl="0" w:tplc="6F86D82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7DD2E99"/>
    <w:multiLevelType w:val="hybridMultilevel"/>
    <w:tmpl w:val="A560ED1A"/>
    <w:name w:val="WW8Num522"/>
    <w:lvl w:ilvl="0" w:tplc="5CA248E2">
      <w:start w:val="1"/>
      <w:numFmt w:val="decimal"/>
      <w:lvlText w:val="%1)"/>
      <w:lvlJc w:val="left"/>
      <w:pPr>
        <w:tabs>
          <w:tab w:val="num" w:pos="1678"/>
        </w:tabs>
        <w:ind w:left="1678" w:hanging="1110"/>
      </w:pPr>
      <w:rPr>
        <w:rFonts w:hint="default"/>
      </w:rPr>
    </w:lvl>
    <w:lvl w:ilvl="1" w:tplc="04190019" w:tentative="1">
      <w:start w:val="1"/>
      <w:numFmt w:val="lowerLetter"/>
      <w:lvlText w:val="%2."/>
      <w:lvlJc w:val="left"/>
      <w:pPr>
        <w:tabs>
          <w:tab w:val="num" w:pos="1430"/>
        </w:tabs>
        <w:ind w:left="1430" w:hanging="360"/>
      </w:pPr>
    </w:lvl>
    <w:lvl w:ilvl="2" w:tplc="0419001B" w:tentative="1">
      <w:start w:val="1"/>
      <w:numFmt w:val="lowerRoman"/>
      <w:lvlText w:val="%3."/>
      <w:lvlJc w:val="right"/>
      <w:pPr>
        <w:tabs>
          <w:tab w:val="num" w:pos="2150"/>
        </w:tabs>
        <w:ind w:left="2150" w:hanging="180"/>
      </w:pPr>
    </w:lvl>
    <w:lvl w:ilvl="3" w:tplc="0419000F" w:tentative="1">
      <w:start w:val="1"/>
      <w:numFmt w:val="decimal"/>
      <w:lvlText w:val="%4."/>
      <w:lvlJc w:val="left"/>
      <w:pPr>
        <w:tabs>
          <w:tab w:val="num" w:pos="2870"/>
        </w:tabs>
        <w:ind w:left="2870" w:hanging="360"/>
      </w:pPr>
    </w:lvl>
    <w:lvl w:ilvl="4" w:tplc="04190019" w:tentative="1">
      <w:start w:val="1"/>
      <w:numFmt w:val="lowerLetter"/>
      <w:lvlText w:val="%5."/>
      <w:lvlJc w:val="left"/>
      <w:pPr>
        <w:tabs>
          <w:tab w:val="num" w:pos="3590"/>
        </w:tabs>
        <w:ind w:left="3590" w:hanging="360"/>
      </w:pPr>
    </w:lvl>
    <w:lvl w:ilvl="5" w:tplc="0419001B" w:tentative="1">
      <w:start w:val="1"/>
      <w:numFmt w:val="lowerRoman"/>
      <w:lvlText w:val="%6."/>
      <w:lvlJc w:val="right"/>
      <w:pPr>
        <w:tabs>
          <w:tab w:val="num" w:pos="4310"/>
        </w:tabs>
        <w:ind w:left="4310" w:hanging="180"/>
      </w:pPr>
    </w:lvl>
    <w:lvl w:ilvl="6" w:tplc="0419000F" w:tentative="1">
      <w:start w:val="1"/>
      <w:numFmt w:val="decimal"/>
      <w:lvlText w:val="%7."/>
      <w:lvlJc w:val="left"/>
      <w:pPr>
        <w:tabs>
          <w:tab w:val="num" w:pos="5030"/>
        </w:tabs>
        <w:ind w:left="5030" w:hanging="360"/>
      </w:pPr>
    </w:lvl>
    <w:lvl w:ilvl="7" w:tplc="04190019" w:tentative="1">
      <w:start w:val="1"/>
      <w:numFmt w:val="lowerLetter"/>
      <w:lvlText w:val="%8."/>
      <w:lvlJc w:val="left"/>
      <w:pPr>
        <w:tabs>
          <w:tab w:val="num" w:pos="5750"/>
        </w:tabs>
        <w:ind w:left="5750" w:hanging="360"/>
      </w:pPr>
    </w:lvl>
    <w:lvl w:ilvl="8" w:tplc="0419001B" w:tentative="1">
      <w:start w:val="1"/>
      <w:numFmt w:val="lowerRoman"/>
      <w:lvlText w:val="%9."/>
      <w:lvlJc w:val="right"/>
      <w:pPr>
        <w:tabs>
          <w:tab w:val="num" w:pos="6470"/>
        </w:tabs>
        <w:ind w:left="6470" w:hanging="180"/>
      </w:pPr>
    </w:lvl>
  </w:abstractNum>
  <w:abstractNum w:abstractNumId="21">
    <w:nsid w:val="48134895"/>
    <w:multiLevelType w:val="hybridMultilevel"/>
    <w:tmpl w:val="93C8F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A06BDC"/>
    <w:multiLevelType w:val="hybridMultilevel"/>
    <w:tmpl w:val="3C18D73E"/>
    <w:lvl w:ilvl="0" w:tplc="5BC87300">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107055"/>
    <w:multiLevelType w:val="hybridMultilevel"/>
    <w:tmpl w:val="38FA4EA6"/>
    <w:lvl w:ilvl="0" w:tplc="A3E2B968">
      <w:start w:val="1"/>
      <w:numFmt w:val="decimal"/>
      <w:lvlText w:val="%1."/>
      <w:lvlJc w:val="left"/>
      <w:pPr>
        <w:ind w:left="1069" w:hanging="360"/>
      </w:pPr>
      <w:rPr>
        <w:rFonts w:hint="default"/>
        <w:color w:val="F7964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1421A5D"/>
    <w:multiLevelType w:val="multilevel"/>
    <w:tmpl w:val="184E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E7340A"/>
    <w:multiLevelType w:val="hybridMultilevel"/>
    <w:tmpl w:val="FDD8D01E"/>
    <w:lvl w:ilvl="0" w:tplc="98DE06B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1C4370"/>
    <w:multiLevelType w:val="multilevel"/>
    <w:tmpl w:val="45D44046"/>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7">
    <w:nsid w:val="57872609"/>
    <w:multiLevelType w:val="hybridMultilevel"/>
    <w:tmpl w:val="9BDE214A"/>
    <w:lvl w:ilvl="0" w:tplc="8D6E5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8627853"/>
    <w:multiLevelType w:val="multilevel"/>
    <w:tmpl w:val="B72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422448"/>
    <w:multiLevelType w:val="multilevel"/>
    <w:tmpl w:val="0C16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E15B3D"/>
    <w:multiLevelType w:val="hybridMultilevel"/>
    <w:tmpl w:val="E53275C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65431853"/>
    <w:multiLevelType w:val="multilevel"/>
    <w:tmpl w:val="5AAC124C"/>
    <w:lvl w:ilvl="0">
      <w:start w:val="6"/>
      <w:numFmt w:val="decimal"/>
      <w:lvlText w:val="%1."/>
      <w:lvlJc w:val="left"/>
      <w:pPr>
        <w:ind w:left="390" w:hanging="390"/>
      </w:pPr>
      <w:rPr>
        <w:rFonts w:hint="default"/>
      </w:rPr>
    </w:lvl>
    <w:lvl w:ilvl="1">
      <w:start w:val="4"/>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nsid w:val="6F2816D9"/>
    <w:multiLevelType w:val="hybridMultilevel"/>
    <w:tmpl w:val="86A4AF4A"/>
    <w:lvl w:ilvl="0" w:tplc="1CE628AA">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2ED38F2"/>
    <w:multiLevelType w:val="multilevel"/>
    <w:tmpl w:val="CC6A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5D6F33"/>
    <w:multiLevelType w:val="hybridMultilevel"/>
    <w:tmpl w:val="E4842E68"/>
    <w:lvl w:ilvl="0" w:tplc="24E84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61264E"/>
    <w:multiLevelType w:val="hybridMultilevel"/>
    <w:tmpl w:val="6ED42914"/>
    <w:lvl w:ilvl="0" w:tplc="D21AE29E">
      <w:start w:val="1"/>
      <w:numFmt w:val="decimal"/>
      <w:lvlText w:val="%1."/>
      <w:lvlJc w:val="left"/>
      <w:pPr>
        <w:ind w:left="1070"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A8470EB"/>
    <w:multiLevelType w:val="hybridMultilevel"/>
    <w:tmpl w:val="7B32BA4C"/>
    <w:lvl w:ilvl="0" w:tplc="DDEAD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7"/>
  </w:num>
  <w:num w:numId="3">
    <w:abstractNumId w:val="3"/>
  </w:num>
  <w:num w:numId="4">
    <w:abstractNumId w:val="21"/>
  </w:num>
  <w:num w:numId="5">
    <w:abstractNumId w:val="2"/>
  </w:num>
  <w:num w:numId="6">
    <w:abstractNumId w:val="23"/>
  </w:num>
  <w:num w:numId="7">
    <w:abstractNumId w:val="13"/>
  </w:num>
  <w:num w:numId="8">
    <w:abstractNumId w:val="26"/>
  </w:num>
  <w:num w:numId="9">
    <w:abstractNumId w:val="8"/>
  </w:num>
  <w:num w:numId="10">
    <w:abstractNumId w:val="5"/>
  </w:num>
  <w:num w:numId="11">
    <w:abstractNumId w:val="16"/>
  </w:num>
  <w:num w:numId="12">
    <w:abstractNumId w:val="32"/>
  </w:num>
  <w:num w:numId="13">
    <w:abstractNumId w:val="19"/>
  </w:num>
  <w:num w:numId="14">
    <w:abstractNumId w:val="36"/>
  </w:num>
  <w:num w:numId="15">
    <w:abstractNumId w:val="4"/>
  </w:num>
  <w:num w:numId="16">
    <w:abstractNumId w:val="28"/>
  </w:num>
  <w:num w:numId="17">
    <w:abstractNumId w:val="30"/>
  </w:num>
  <w:num w:numId="18">
    <w:abstractNumId w:val="18"/>
  </w:num>
  <w:num w:numId="19">
    <w:abstractNumId w:val="14"/>
  </w:num>
  <w:num w:numId="20">
    <w:abstractNumId w:val="25"/>
  </w:num>
  <w:num w:numId="21">
    <w:abstractNumId w:val="11"/>
  </w:num>
  <w:num w:numId="22">
    <w:abstractNumId w:val="3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2"/>
  </w:num>
  <w:num w:numId="26">
    <w:abstractNumId w:val="10"/>
  </w:num>
  <w:num w:numId="2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2"/>
  </w:num>
  <w:num w:numId="30">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5"/>
  </w:num>
  <w:num w:numId="33">
    <w:abstractNumId w:val="17"/>
  </w:num>
  <w:num w:numId="34">
    <w:abstractNumId w:val="34"/>
  </w:num>
  <w:num w:numId="35">
    <w:abstractNumId w:val="9"/>
  </w:num>
  <w:num w:numId="36">
    <w:abstractNumId w:val="1"/>
  </w:num>
  <w:num w:numId="37">
    <w:abstractNumId w:val="31"/>
  </w:num>
  <w:num w:numId="3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8F"/>
    <w:rsid w:val="00000958"/>
    <w:rsid w:val="00000C55"/>
    <w:rsid w:val="00000F1D"/>
    <w:rsid w:val="000010A0"/>
    <w:rsid w:val="000012DF"/>
    <w:rsid w:val="000015F2"/>
    <w:rsid w:val="000019A9"/>
    <w:rsid w:val="00001C2F"/>
    <w:rsid w:val="000025A8"/>
    <w:rsid w:val="00002DC5"/>
    <w:rsid w:val="00002F3E"/>
    <w:rsid w:val="00003612"/>
    <w:rsid w:val="00003A6A"/>
    <w:rsid w:val="00003FAC"/>
    <w:rsid w:val="0000401D"/>
    <w:rsid w:val="00004508"/>
    <w:rsid w:val="00004679"/>
    <w:rsid w:val="000046F3"/>
    <w:rsid w:val="000047FF"/>
    <w:rsid w:val="0000480B"/>
    <w:rsid w:val="00005506"/>
    <w:rsid w:val="00005643"/>
    <w:rsid w:val="000057D8"/>
    <w:rsid w:val="00005BA5"/>
    <w:rsid w:val="00006729"/>
    <w:rsid w:val="00006E4F"/>
    <w:rsid w:val="00007155"/>
    <w:rsid w:val="00007169"/>
    <w:rsid w:val="000072A5"/>
    <w:rsid w:val="000074F4"/>
    <w:rsid w:val="000078BC"/>
    <w:rsid w:val="00007F82"/>
    <w:rsid w:val="00010648"/>
    <w:rsid w:val="00010EC0"/>
    <w:rsid w:val="000113A7"/>
    <w:rsid w:val="0001151D"/>
    <w:rsid w:val="000116F7"/>
    <w:rsid w:val="00011C15"/>
    <w:rsid w:val="00011C41"/>
    <w:rsid w:val="0001249C"/>
    <w:rsid w:val="00012C82"/>
    <w:rsid w:val="00012DB5"/>
    <w:rsid w:val="00012F14"/>
    <w:rsid w:val="00012F80"/>
    <w:rsid w:val="00013360"/>
    <w:rsid w:val="00013428"/>
    <w:rsid w:val="0001373A"/>
    <w:rsid w:val="000138C3"/>
    <w:rsid w:val="00013B3F"/>
    <w:rsid w:val="00013C38"/>
    <w:rsid w:val="00013D2A"/>
    <w:rsid w:val="00013D80"/>
    <w:rsid w:val="00013DA3"/>
    <w:rsid w:val="00014339"/>
    <w:rsid w:val="00014469"/>
    <w:rsid w:val="0001447F"/>
    <w:rsid w:val="00014714"/>
    <w:rsid w:val="00014B6B"/>
    <w:rsid w:val="0001541B"/>
    <w:rsid w:val="00015A5C"/>
    <w:rsid w:val="000163AF"/>
    <w:rsid w:val="0001684A"/>
    <w:rsid w:val="000168EC"/>
    <w:rsid w:val="00016F68"/>
    <w:rsid w:val="00017132"/>
    <w:rsid w:val="0001726B"/>
    <w:rsid w:val="0001739E"/>
    <w:rsid w:val="0001790C"/>
    <w:rsid w:val="00017D2F"/>
    <w:rsid w:val="00017EF4"/>
    <w:rsid w:val="00017F36"/>
    <w:rsid w:val="000200C6"/>
    <w:rsid w:val="00020319"/>
    <w:rsid w:val="00020410"/>
    <w:rsid w:val="0002054B"/>
    <w:rsid w:val="00020AD9"/>
    <w:rsid w:val="0002122E"/>
    <w:rsid w:val="000224BF"/>
    <w:rsid w:val="000229EB"/>
    <w:rsid w:val="00022E16"/>
    <w:rsid w:val="000234AA"/>
    <w:rsid w:val="00023781"/>
    <w:rsid w:val="00023BD0"/>
    <w:rsid w:val="00023CE3"/>
    <w:rsid w:val="0002401C"/>
    <w:rsid w:val="000246EF"/>
    <w:rsid w:val="00024857"/>
    <w:rsid w:val="00024B10"/>
    <w:rsid w:val="00024B73"/>
    <w:rsid w:val="000251E6"/>
    <w:rsid w:val="0002562A"/>
    <w:rsid w:val="000262E7"/>
    <w:rsid w:val="00026602"/>
    <w:rsid w:val="00026813"/>
    <w:rsid w:val="00027123"/>
    <w:rsid w:val="0002716A"/>
    <w:rsid w:val="0002760D"/>
    <w:rsid w:val="00027B89"/>
    <w:rsid w:val="00027CA0"/>
    <w:rsid w:val="00027FE5"/>
    <w:rsid w:val="0003032F"/>
    <w:rsid w:val="0003036E"/>
    <w:rsid w:val="000309D8"/>
    <w:rsid w:val="000312C7"/>
    <w:rsid w:val="0003161E"/>
    <w:rsid w:val="00032172"/>
    <w:rsid w:val="000327DE"/>
    <w:rsid w:val="00032AD3"/>
    <w:rsid w:val="00032D55"/>
    <w:rsid w:val="00033704"/>
    <w:rsid w:val="00033C5A"/>
    <w:rsid w:val="00033D5E"/>
    <w:rsid w:val="00033D79"/>
    <w:rsid w:val="000345EA"/>
    <w:rsid w:val="00034D61"/>
    <w:rsid w:val="00035D36"/>
    <w:rsid w:val="00035ECD"/>
    <w:rsid w:val="0003676C"/>
    <w:rsid w:val="00036883"/>
    <w:rsid w:val="00036CD8"/>
    <w:rsid w:val="00036EEE"/>
    <w:rsid w:val="00037516"/>
    <w:rsid w:val="00037D81"/>
    <w:rsid w:val="00037FA7"/>
    <w:rsid w:val="0004031A"/>
    <w:rsid w:val="00040726"/>
    <w:rsid w:val="00040C02"/>
    <w:rsid w:val="00041031"/>
    <w:rsid w:val="000419A2"/>
    <w:rsid w:val="00041B91"/>
    <w:rsid w:val="00042714"/>
    <w:rsid w:val="00042E4F"/>
    <w:rsid w:val="00043331"/>
    <w:rsid w:val="0004418D"/>
    <w:rsid w:val="00044306"/>
    <w:rsid w:val="00044E55"/>
    <w:rsid w:val="0004538E"/>
    <w:rsid w:val="00045435"/>
    <w:rsid w:val="00045EFF"/>
    <w:rsid w:val="00046112"/>
    <w:rsid w:val="0004670E"/>
    <w:rsid w:val="00046C7D"/>
    <w:rsid w:val="000471FC"/>
    <w:rsid w:val="00047F0B"/>
    <w:rsid w:val="00050221"/>
    <w:rsid w:val="00050293"/>
    <w:rsid w:val="00050624"/>
    <w:rsid w:val="000508D8"/>
    <w:rsid w:val="000516EA"/>
    <w:rsid w:val="00051CAD"/>
    <w:rsid w:val="00051D4B"/>
    <w:rsid w:val="0005232E"/>
    <w:rsid w:val="00052DC6"/>
    <w:rsid w:val="00052E4D"/>
    <w:rsid w:val="00053084"/>
    <w:rsid w:val="000533C5"/>
    <w:rsid w:val="00053488"/>
    <w:rsid w:val="00053A69"/>
    <w:rsid w:val="000540BE"/>
    <w:rsid w:val="00055585"/>
    <w:rsid w:val="00055C21"/>
    <w:rsid w:val="0005644D"/>
    <w:rsid w:val="00056492"/>
    <w:rsid w:val="000564BF"/>
    <w:rsid w:val="00056C53"/>
    <w:rsid w:val="0005717C"/>
    <w:rsid w:val="00057535"/>
    <w:rsid w:val="000575E9"/>
    <w:rsid w:val="000602B9"/>
    <w:rsid w:val="00061411"/>
    <w:rsid w:val="000622BB"/>
    <w:rsid w:val="00063D96"/>
    <w:rsid w:val="00063F93"/>
    <w:rsid w:val="0006405F"/>
    <w:rsid w:val="000642CF"/>
    <w:rsid w:val="00064952"/>
    <w:rsid w:val="000649A0"/>
    <w:rsid w:val="000650AA"/>
    <w:rsid w:val="00066049"/>
    <w:rsid w:val="0006646D"/>
    <w:rsid w:val="00066887"/>
    <w:rsid w:val="0006696C"/>
    <w:rsid w:val="000673F4"/>
    <w:rsid w:val="00067496"/>
    <w:rsid w:val="00067EFC"/>
    <w:rsid w:val="0007012E"/>
    <w:rsid w:val="00070D13"/>
    <w:rsid w:val="0007119D"/>
    <w:rsid w:val="00071295"/>
    <w:rsid w:val="000712F2"/>
    <w:rsid w:val="00071458"/>
    <w:rsid w:val="000718D4"/>
    <w:rsid w:val="000721F3"/>
    <w:rsid w:val="00072634"/>
    <w:rsid w:val="000726E2"/>
    <w:rsid w:val="0007289C"/>
    <w:rsid w:val="000731B2"/>
    <w:rsid w:val="00073661"/>
    <w:rsid w:val="00074174"/>
    <w:rsid w:val="00074CA5"/>
    <w:rsid w:val="0007516A"/>
    <w:rsid w:val="000759D9"/>
    <w:rsid w:val="000761ED"/>
    <w:rsid w:val="00076875"/>
    <w:rsid w:val="00076CC6"/>
    <w:rsid w:val="000770F2"/>
    <w:rsid w:val="00077E32"/>
    <w:rsid w:val="00080FD4"/>
    <w:rsid w:val="00081202"/>
    <w:rsid w:val="00081858"/>
    <w:rsid w:val="00081996"/>
    <w:rsid w:val="000819C7"/>
    <w:rsid w:val="00081B44"/>
    <w:rsid w:val="00081CD0"/>
    <w:rsid w:val="000822CD"/>
    <w:rsid w:val="00082D83"/>
    <w:rsid w:val="00082E2C"/>
    <w:rsid w:val="00082E3C"/>
    <w:rsid w:val="00082FDB"/>
    <w:rsid w:val="000830C9"/>
    <w:rsid w:val="00083FC7"/>
    <w:rsid w:val="00084357"/>
    <w:rsid w:val="00084F0B"/>
    <w:rsid w:val="000851F3"/>
    <w:rsid w:val="00085273"/>
    <w:rsid w:val="0008528F"/>
    <w:rsid w:val="00085B26"/>
    <w:rsid w:val="00086700"/>
    <w:rsid w:val="00086A52"/>
    <w:rsid w:val="00086B1D"/>
    <w:rsid w:val="00086CB4"/>
    <w:rsid w:val="0008769A"/>
    <w:rsid w:val="00087891"/>
    <w:rsid w:val="00087D58"/>
    <w:rsid w:val="00087FB6"/>
    <w:rsid w:val="0009003E"/>
    <w:rsid w:val="0009041F"/>
    <w:rsid w:val="0009094F"/>
    <w:rsid w:val="00090B8D"/>
    <w:rsid w:val="0009145B"/>
    <w:rsid w:val="000914CA"/>
    <w:rsid w:val="00092233"/>
    <w:rsid w:val="00092452"/>
    <w:rsid w:val="00092790"/>
    <w:rsid w:val="00092822"/>
    <w:rsid w:val="00092BAF"/>
    <w:rsid w:val="00092EE9"/>
    <w:rsid w:val="00093612"/>
    <w:rsid w:val="00093FC4"/>
    <w:rsid w:val="000940AD"/>
    <w:rsid w:val="0009419C"/>
    <w:rsid w:val="00094B3A"/>
    <w:rsid w:val="00094B67"/>
    <w:rsid w:val="0009656B"/>
    <w:rsid w:val="00096C04"/>
    <w:rsid w:val="00096CA2"/>
    <w:rsid w:val="000978E8"/>
    <w:rsid w:val="00097928"/>
    <w:rsid w:val="00097A6A"/>
    <w:rsid w:val="000A0717"/>
    <w:rsid w:val="000A0B08"/>
    <w:rsid w:val="000A1380"/>
    <w:rsid w:val="000A13AA"/>
    <w:rsid w:val="000A177A"/>
    <w:rsid w:val="000A1871"/>
    <w:rsid w:val="000A1872"/>
    <w:rsid w:val="000A30BD"/>
    <w:rsid w:val="000A3BCC"/>
    <w:rsid w:val="000A44CB"/>
    <w:rsid w:val="000A44DE"/>
    <w:rsid w:val="000A4F96"/>
    <w:rsid w:val="000A51D5"/>
    <w:rsid w:val="000A549B"/>
    <w:rsid w:val="000A6390"/>
    <w:rsid w:val="000A6C33"/>
    <w:rsid w:val="000A75E2"/>
    <w:rsid w:val="000B082D"/>
    <w:rsid w:val="000B11E4"/>
    <w:rsid w:val="000B1956"/>
    <w:rsid w:val="000B1F41"/>
    <w:rsid w:val="000B23C2"/>
    <w:rsid w:val="000B23C3"/>
    <w:rsid w:val="000B2926"/>
    <w:rsid w:val="000B2A2F"/>
    <w:rsid w:val="000B2D4B"/>
    <w:rsid w:val="000B2E5B"/>
    <w:rsid w:val="000B318F"/>
    <w:rsid w:val="000B3B32"/>
    <w:rsid w:val="000B4E5C"/>
    <w:rsid w:val="000B6713"/>
    <w:rsid w:val="000B6B26"/>
    <w:rsid w:val="000B74EF"/>
    <w:rsid w:val="000B7707"/>
    <w:rsid w:val="000C0F84"/>
    <w:rsid w:val="000C1471"/>
    <w:rsid w:val="000C1D71"/>
    <w:rsid w:val="000C2A96"/>
    <w:rsid w:val="000C3360"/>
    <w:rsid w:val="000C3521"/>
    <w:rsid w:val="000C3665"/>
    <w:rsid w:val="000C39E2"/>
    <w:rsid w:val="000C4437"/>
    <w:rsid w:val="000C4BA9"/>
    <w:rsid w:val="000C4DC9"/>
    <w:rsid w:val="000C5092"/>
    <w:rsid w:val="000C52C2"/>
    <w:rsid w:val="000C539F"/>
    <w:rsid w:val="000C5591"/>
    <w:rsid w:val="000D112E"/>
    <w:rsid w:val="000D11D3"/>
    <w:rsid w:val="000D204C"/>
    <w:rsid w:val="000D2058"/>
    <w:rsid w:val="000D2561"/>
    <w:rsid w:val="000D2563"/>
    <w:rsid w:val="000D2D28"/>
    <w:rsid w:val="000D2E7A"/>
    <w:rsid w:val="000D3510"/>
    <w:rsid w:val="000D3BAE"/>
    <w:rsid w:val="000D3BF4"/>
    <w:rsid w:val="000D3D7D"/>
    <w:rsid w:val="000D40E6"/>
    <w:rsid w:val="000D4C50"/>
    <w:rsid w:val="000D4E4F"/>
    <w:rsid w:val="000D4F23"/>
    <w:rsid w:val="000D5207"/>
    <w:rsid w:val="000D5328"/>
    <w:rsid w:val="000D556B"/>
    <w:rsid w:val="000D5894"/>
    <w:rsid w:val="000D5CD5"/>
    <w:rsid w:val="000D6236"/>
    <w:rsid w:val="000D63BD"/>
    <w:rsid w:val="000D6563"/>
    <w:rsid w:val="000D6D47"/>
    <w:rsid w:val="000D7113"/>
    <w:rsid w:val="000D7211"/>
    <w:rsid w:val="000D72EC"/>
    <w:rsid w:val="000D7C26"/>
    <w:rsid w:val="000D7D72"/>
    <w:rsid w:val="000D7E2A"/>
    <w:rsid w:val="000E0B66"/>
    <w:rsid w:val="000E1747"/>
    <w:rsid w:val="000E1BFF"/>
    <w:rsid w:val="000E1E09"/>
    <w:rsid w:val="000E2237"/>
    <w:rsid w:val="000E27D4"/>
    <w:rsid w:val="000E36AE"/>
    <w:rsid w:val="000E40A8"/>
    <w:rsid w:val="000E4477"/>
    <w:rsid w:val="000E48A2"/>
    <w:rsid w:val="000E4AAD"/>
    <w:rsid w:val="000E4B35"/>
    <w:rsid w:val="000E509D"/>
    <w:rsid w:val="000E50DD"/>
    <w:rsid w:val="000E51C3"/>
    <w:rsid w:val="000E5470"/>
    <w:rsid w:val="000E556F"/>
    <w:rsid w:val="000E57CF"/>
    <w:rsid w:val="000E59E2"/>
    <w:rsid w:val="000E63F2"/>
    <w:rsid w:val="000E6B07"/>
    <w:rsid w:val="000E6C7B"/>
    <w:rsid w:val="000E748A"/>
    <w:rsid w:val="000E7655"/>
    <w:rsid w:val="000E7B41"/>
    <w:rsid w:val="000E7B93"/>
    <w:rsid w:val="000E7C8D"/>
    <w:rsid w:val="000E7D46"/>
    <w:rsid w:val="000F07AA"/>
    <w:rsid w:val="000F0CD3"/>
    <w:rsid w:val="000F0F1A"/>
    <w:rsid w:val="000F1047"/>
    <w:rsid w:val="000F1453"/>
    <w:rsid w:val="000F21CF"/>
    <w:rsid w:val="000F2C48"/>
    <w:rsid w:val="000F3043"/>
    <w:rsid w:val="000F36BC"/>
    <w:rsid w:val="000F39A9"/>
    <w:rsid w:val="000F3F42"/>
    <w:rsid w:val="000F3F5E"/>
    <w:rsid w:val="000F3F8D"/>
    <w:rsid w:val="000F3F9A"/>
    <w:rsid w:val="000F4021"/>
    <w:rsid w:val="000F4BF9"/>
    <w:rsid w:val="000F53A5"/>
    <w:rsid w:val="000F53C9"/>
    <w:rsid w:val="000F5689"/>
    <w:rsid w:val="000F5F48"/>
    <w:rsid w:val="000F6E3E"/>
    <w:rsid w:val="00100179"/>
    <w:rsid w:val="001007FE"/>
    <w:rsid w:val="001008F3"/>
    <w:rsid w:val="001010FD"/>
    <w:rsid w:val="00101DD1"/>
    <w:rsid w:val="001025B1"/>
    <w:rsid w:val="001029B1"/>
    <w:rsid w:val="00102C43"/>
    <w:rsid w:val="00104016"/>
    <w:rsid w:val="001053B3"/>
    <w:rsid w:val="001054BC"/>
    <w:rsid w:val="00105788"/>
    <w:rsid w:val="00105C58"/>
    <w:rsid w:val="00105E99"/>
    <w:rsid w:val="00106ABE"/>
    <w:rsid w:val="00107435"/>
    <w:rsid w:val="00107E16"/>
    <w:rsid w:val="0011035B"/>
    <w:rsid w:val="001106F8"/>
    <w:rsid w:val="00111051"/>
    <w:rsid w:val="001114C6"/>
    <w:rsid w:val="00111E43"/>
    <w:rsid w:val="00111ECD"/>
    <w:rsid w:val="00112405"/>
    <w:rsid w:val="001127CF"/>
    <w:rsid w:val="00112DDD"/>
    <w:rsid w:val="00113083"/>
    <w:rsid w:val="00113487"/>
    <w:rsid w:val="0011358E"/>
    <w:rsid w:val="0011450E"/>
    <w:rsid w:val="001149B4"/>
    <w:rsid w:val="00114D30"/>
    <w:rsid w:val="00115902"/>
    <w:rsid w:val="00115A52"/>
    <w:rsid w:val="00115F33"/>
    <w:rsid w:val="00116016"/>
    <w:rsid w:val="001164CE"/>
    <w:rsid w:val="0011688D"/>
    <w:rsid w:val="001169C6"/>
    <w:rsid w:val="00117418"/>
    <w:rsid w:val="00117AB2"/>
    <w:rsid w:val="00117C94"/>
    <w:rsid w:val="0012058E"/>
    <w:rsid w:val="00120B25"/>
    <w:rsid w:val="00120B64"/>
    <w:rsid w:val="00121406"/>
    <w:rsid w:val="00121AFF"/>
    <w:rsid w:val="00121E30"/>
    <w:rsid w:val="00122159"/>
    <w:rsid w:val="001221F2"/>
    <w:rsid w:val="001224DB"/>
    <w:rsid w:val="0012275D"/>
    <w:rsid w:val="0012290D"/>
    <w:rsid w:val="00123195"/>
    <w:rsid w:val="00123335"/>
    <w:rsid w:val="00123351"/>
    <w:rsid w:val="001239D4"/>
    <w:rsid w:val="00123A2E"/>
    <w:rsid w:val="00123C37"/>
    <w:rsid w:val="00123FD4"/>
    <w:rsid w:val="00124238"/>
    <w:rsid w:val="001242EF"/>
    <w:rsid w:val="001243FF"/>
    <w:rsid w:val="00124480"/>
    <w:rsid w:val="0012462A"/>
    <w:rsid w:val="00124750"/>
    <w:rsid w:val="00124C95"/>
    <w:rsid w:val="0012578F"/>
    <w:rsid w:val="00125D79"/>
    <w:rsid w:val="001264DF"/>
    <w:rsid w:val="00126E67"/>
    <w:rsid w:val="00127548"/>
    <w:rsid w:val="00127587"/>
    <w:rsid w:val="00127B57"/>
    <w:rsid w:val="0013003E"/>
    <w:rsid w:val="00130104"/>
    <w:rsid w:val="001303CB"/>
    <w:rsid w:val="001304BD"/>
    <w:rsid w:val="0013091A"/>
    <w:rsid w:val="001312F0"/>
    <w:rsid w:val="001318FE"/>
    <w:rsid w:val="001319F1"/>
    <w:rsid w:val="001324D5"/>
    <w:rsid w:val="00132797"/>
    <w:rsid w:val="00132C3D"/>
    <w:rsid w:val="00133234"/>
    <w:rsid w:val="00133245"/>
    <w:rsid w:val="00133759"/>
    <w:rsid w:val="00133F80"/>
    <w:rsid w:val="00134110"/>
    <w:rsid w:val="001355E4"/>
    <w:rsid w:val="0013575A"/>
    <w:rsid w:val="001358E4"/>
    <w:rsid w:val="001361DD"/>
    <w:rsid w:val="00136311"/>
    <w:rsid w:val="001369A1"/>
    <w:rsid w:val="00136FB5"/>
    <w:rsid w:val="001408E4"/>
    <w:rsid w:val="00140B07"/>
    <w:rsid w:val="00140B85"/>
    <w:rsid w:val="00140D0E"/>
    <w:rsid w:val="00141BC2"/>
    <w:rsid w:val="00141E62"/>
    <w:rsid w:val="001423C6"/>
    <w:rsid w:val="00142915"/>
    <w:rsid w:val="00142F33"/>
    <w:rsid w:val="00143342"/>
    <w:rsid w:val="0014338F"/>
    <w:rsid w:val="001434EF"/>
    <w:rsid w:val="0014380F"/>
    <w:rsid w:val="00143F89"/>
    <w:rsid w:val="001440B6"/>
    <w:rsid w:val="00144D7B"/>
    <w:rsid w:val="00144FCB"/>
    <w:rsid w:val="0014528D"/>
    <w:rsid w:val="00145662"/>
    <w:rsid w:val="00145767"/>
    <w:rsid w:val="00145877"/>
    <w:rsid w:val="00145BCF"/>
    <w:rsid w:val="001464EC"/>
    <w:rsid w:val="00146609"/>
    <w:rsid w:val="001469CA"/>
    <w:rsid w:val="00146A09"/>
    <w:rsid w:val="00146BAA"/>
    <w:rsid w:val="00147766"/>
    <w:rsid w:val="001477A9"/>
    <w:rsid w:val="00147D4A"/>
    <w:rsid w:val="00147DD6"/>
    <w:rsid w:val="001501C5"/>
    <w:rsid w:val="00150C41"/>
    <w:rsid w:val="00151042"/>
    <w:rsid w:val="0015107C"/>
    <w:rsid w:val="001517B2"/>
    <w:rsid w:val="00151E15"/>
    <w:rsid w:val="00151EC6"/>
    <w:rsid w:val="00151F61"/>
    <w:rsid w:val="00152128"/>
    <w:rsid w:val="00152C88"/>
    <w:rsid w:val="00152E18"/>
    <w:rsid w:val="001532E9"/>
    <w:rsid w:val="001546BD"/>
    <w:rsid w:val="00154872"/>
    <w:rsid w:val="001549E7"/>
    <w:rsid w:val="00154EE7"/>
    <w:rsid w:val="001558AB"/>
    <w:rsid w:val="00155C29"/>
    <w:rsid w:val="00155C3A"/>
    <w:rsid w:val="001566FE"/>
    <w:rsid w:val="0015702F"/>
    <w:rsid w:val="00160CC7"/>
    <w:rsid w:val="00160FAE"/>
    <w:rsid w:val="00161A19"/>
    <w:rsid w:val="00161D9A"/>
    <w:rsid w:val="00162838"/>
    <w:rsid w:val="00162D11"/>
    <w:rsid w:val="00162E2F"/>
    <w:rsid w:val="00162FD2"/>
    <w:rsid w:val="00163943"/>
    <w:rsid w:val="00163BF3"/>
    <w:rsid w:val="00163CD3"/>
    <w:rsid w:val="0016493A"/>
    <w:rsid w:val="00164968"/>
    <w:rsid w:val="00164C01"/>
    <w:rsid w:val="00164C21"/>
    <w:rsid w:val="00164FEC"/>
    <w:rsid w:val="0016570D"/>
    <w:rsid w:val="00165EE7"/>
    <w:rsid w:val="00166473"/>
    <w:rsid w:val="00166FE1"/>
    <w:rsid w:val="00167605"/>
    <w:rsid w:val="00167DD0"/>
    <w:rsid w:val="00167EAC"/>
    <w:rsid w:val="00170191"/>
    <w:rsid w:val="001727E9"/>
    <w:rsid w:val="00172A13"/>
    <w:rsid w:val="00172BB1"/>
    <w:rsid w:val="00173010"/>
    <w:rsid w:val="001733F0"/>
    <w:rsid w:val="00173675"/>
    <w:rsid w:val="0017445F"/>
    <w:rsid w:val="001749F1"/>
    <w:rsid w:val="00174A19"/>
    <w:rsid w:val="00174C71"/>
    <w:rsid w:val="00174E0B"/>
    <w:rsid w:val="0017535F"/>
    <w:rsid w:val="0017591C"/>
    <w:rsid w:val="00175C60"/>
    <w:rsid w:val="00175FB7"/>
    <w:rsid w:val="00175FD6"/>
    <w:rsid w:val="00176172"/>
    <w:rsid w:val="001762D1"/>
    <w:rsid w:val="001766C6"/>
    <w:rsid w:val="00176889"/>
    <w:rsid w:val="00176C2C"/>
    <w:rsid w:val="00176EAE"/>
    <w:rsid w:val="001771FF"/>
    <w:rsid w:val="00177425"/>
    <w:rsid w:val="00177843"/>
    <w:rsid w:val="00177A91"/>
    <w:rsid w:val="00177E19"/>
    <w:rsid w:val="00177E7B"/>
    <w:rsid w:val="0018012A"/>
    <w:rsid w:val="0018130D"/>
    <w:rsid w:val="0018155F"/>
    <w:rsid w:val="001817BD"/>
    <w:rsid w:val="0018207C"/>
    <w:rsid w:val="00182661"/>
    <w:rsid w:val="00182AF4"/>
    <w:rsid w:val="00182E35"/>
    <w:rsid w:val="00183872"/>
    <w:rsid w:val="00183D63"/>
    <w:rsid w:val="00184774"/>
    <w:rsid w:val="00184A73"/>
    <w:rsid w:val="00184ADC"/>
    <w:rsid w:val="00184C48"/>
    <w:rsid w:val="00185738"/>
    <w:rsid w:val="00185E14"/>
    <w:rsid w:val="001862C5"/>
    <w:rsid w:val="00186CF0"/>
    <w:rsid w:val="00187476"/>
    <w:rsid w:val="0018765B"/>
    <w:rsid w:val="00190F1B"/>
    <w:rsid w:val="00190F1F"/>
    <w:rsid w:val="0019122C"/>
    <w:rsid w:val="001916D1"/>
    <w:rsid w:val="00191BA9"/>
    <w:rsid w:val="00191C8F"/>
    <w:rsid w:val="00191D0D"/>
    <w:rsid w:val="00191D1C"/>
    <w:rsid w:val="00191EB0"/>
    <w:rsid w:val="00192A90"/>
    <w:rsid w:val="00192DCF"/>
    <w:rsid w:val="00193468"/>
    <w:rsid w:val="00193EB3"/>
    <w:rsid w:val="00194B68"/>
    <w:rsid w:val="00194F21"/>
    <w:rsid w:val="001956F9"/>
    <w:rsid w:val="001973AD"/>
    <w:rsid w:val="00197A41"/>
    <w:rsid w:val="001A031A"/>
    <w:rsid w:val="001A0868"/>
    <w:rsid w:val="001A0BBB"/>
    <w:rsid w:val="001A1407"/>
    <w:rsid w:val="001A1B24"/>
    <w:rsid w:val="001A211D"/>
    <w:rsid w:val="001A27CE"/>
    <w:rsid w:val="001A2A35"/>
    <w:rsid w:val="001A2D13"/>
    <w:rsid w:val="001A37C1"/>
    <w:rsid w:val="001A39E8"/>
    <w:rsid w:val="001A4280"/>
    <w:rsid w:val="001A4E6E"/>
    <w:rsid w:val="001A4F07"/>
    <w:rsid w:val="001A50E7"/>
    <w:rsid w:val="001A51DD"/>
    <w:rsid w:val="001A535D"/>
    <w:rsid w:val="001A5C41"/>
    <w:rsid w:val="001A5D46"/>
    <w:rsid w:val="001A5FEC"/>
    <w:rsid w:val="001A613D"/>
    <w:rsid w:val="001A65C2"/>
    <w:rsid w:val="001A67F6"/>
    <w:rsid w:val="001A6A3C"/>
    <w:rsid w:val="001A6C58"/>
    <w:rsid w:val="001A6DC9"/>
    <w:rsid w:val="001A7170"/>
    <w:rsid w:val="001A7790"/>
    <w:rsid w:val="001A7AD1"/>
    <w:rsid w:val="001B0ED1"/>
    <w:rsid w:val="001B0FA0"/>
    <w:rsid w:val="001B11ED"/>
    <w:rsid w:val="001B15AD"/>
    <w:rsid w:val="001B18F3"/>
    <w:rsid w:val="001B258E"/>
    <w:rsid w:val="001B2FE4"/>
    <w:rsid w:val="001B37D2"/>
    <w:rsid w:val="001B3CFB"/>
    <w:rsid w:val="001B3F9F"/>
    <w:rsid w:val="001B47A9"/>
    <w:rsid w:val="001B5740"/>
    <w:rsid w:val="001B5BA7"/>
    <w:rsid w:val="001B5F78"/>
    <w:rsid w:val="001B6214"/>
    <w:rsid w:val="001B650E"/>
    <w:rsid w:val="001B6FD5"/>
    <w:rsid w:val="001B732D"/>
    <w:rsid w:val="001B7C40"/>
    <w:rsid w:val="001C0583"/>
    <w:rsid w:val="001C06BC"/>
    <w:rsid w:val="001C0CFE"/>
    <w:rsid w:val="001C0D85"/>
    <w:rsid w:val="001C0DF4"/>
    <w:rsid w:val="001C0F5D"/>
    <w:rsid w:val="001C1137"/>
    <w:rsid w:val="001C12B2"/>
    <w:rsid w:val="001C1434"/>
    <w:rsid w:val="001C19F5"/>
    <w:rsid w:val="001C2558"/>
    <w:rsid w:val="001C2806"/>
    <w:rsid w:val="001C36AB"/>
    <w:rsid w:val="001C3CBC"/>
    <w:rsid w:val="001C46FD"/>
    <w:rsid w:val="001C4942"/>
    <w:rsid w:val="001C4B87"/>
    <w:rsid w:val="001C4FEE"/>
    <w:rsid w:val="001C6264"/>
    <w:rsid w:val="001C6789"/>
    <w:rsid w:val="001C68F7"/>
    <w:rsid w:val="001C699E"/>
    <w:rsid w:val="001C6B00"/>
    <w:rsid w:val="001C6CD3"/>
    <w:rsid w:val="001C6D1F"/>
    <w:rsid w:val="001C6D49"/>
    <w:rsid w:val="001C706E"/>
    <w:rsid w:val="001C75D6"/>
    <w:rsid w:val="001C778A"/>
    <w:rsid w:val="001C7E6B"/>
    <w:rsid w:val="001D005A"/>
    <w:rsid w:val="001D0216"/>
    <w:rsid w:val="001D0CCA"/>
    <w:rsid w:val="001D1399"/>
    <w:rsid w:val="001D141E"/>
    <w:rsid w:val="001D158F"/>
    <w:rsid w:val="001D1B00"/>
    <w:rsid w:val="001D1B12"/>
    <w:rsid w:val="001D1D57"/>
    <w:rsid w:val="001D2210"/>
    <w:rsid w:val="001D235F"/>
    <w:rsid w:val="001D30BA"/>
    <w:rsid w:val="001D3B08"/>
    <w:rsid w:val="001D414E"/>
    <w:rsid w:val="001D4B53"/>
    <w:rsid w:val="001D4B68"/>
    <w:rsid w:val="001D5138"/>
    <w:rsid w:val="001D54CA"/>
    <w:rsid w:val="001D5B50"/>
    <w:rsid w:val="001D61CE"/>
    <w:rsid w:val="001D63AA"/>
    <w:rsid w:val="001D64ED"/>
    <w:rsid w:val="001D65B3"/>
    <w:rsid w:val="001D71CE"/>
    <w:rsid w:val="001D77DD"/>
    <w:rsid w:val="001D7BDA"/>
    <w:rsid w:val="001E04B1"/>
    <w:rsid w:val="001E0684"/>
    <w:rsid w:val="001E0D9A"/>
    <w:rsid w:val="001E1B04"/>
    <w:rsid w:val="001E1B11"/>
    <w:rsid w:val="001E2551"/>
    <w:rsid w:val="001E31D7"/>
    <w:rsid w:val="001E4144"/>
    <w:rsid w:val="001E445F"/>
    <w:rsid w:val="001E4EB6"/>
    <w:rsid w:val="001E5248"/>
    <w:rsid w:val="001E53B9"/>
    <w:rsid w:val="001E558C"/>
    <w:rsid w:val="001E5764"/>
    <w:rsid w:val="001E57BD"/>
    <w:rsid w:val="001E5B1E"/>
    <w:rsid w:val="001E5B41"/>
    <w:rsid w:val="001E5C3E"/>
    <w:rsid w:val="001E6CDD"/>
    <w:rsid w:val="001E76AB"/>
    <w:rsid w:val="001E7DE9"/>
    <w:rsid w:val="001F1074"/>
    <w:rsid w:val="001F15F5"/>
    <w:rsid w:val="001F18B4"/>
    <w:rsid w:val="001F1E59"/>
    <w:rsid w:val="001F1E94"/>
    <w:rsid w:val="001F2348"/>
    <w:rsid w:val="001F2850"/>
    <w:rsid w:val="001F3133"/>
    <w:rsid w:val="001F375C"/>
    <w:rsid w:val="001F4360"/>
    <w:rsid w:val="001F4633"/>
    <w:rsid w:val="001F4761"/>
    <w:rsid w:val="001F4A66"/>
    <w:rsid w:val="001F4D24"/>
    <w:rsid w:val="001F4FB4"/>
    <w:rsid w:val="001F517A"/>
    <w:rsid w:val="001F5779"/>
    <w:rsid w:val="001F641F"/>
    <w:rsid w:val="001F6428"/>
    <w:rsid w:val="001F706A"/>
    <w:rsid w:val="001F7312"/>
    <w:rsid w:val="001F73C0"/>
    <w:rsid w:val="001F778C"/>
    <w:rsid w:val="001F7B24"/>
    <w:rsid w:val="001F7C63"/>
    <w:rsid w:val="00200B89"/>
    <w:rsid w:val="00200C7E"/>
    <w:rsid w:val="00200F4B"/>
    <w:rsid w:val="00201262"/>
    <w:rsid w:val="002018D3"/>
    <w:rsid w:val="002019D7"/>
    <w:rsid w:val="002020A4"/>
    <w:rsid w:val="002021DF"/>
    <w:rsid w:val="00202790"/>
    <w:rsid w:val="002027CB"/>
    <w:rsid w:val="00202985"/>
    <w:rsid w:val="002029EE"/>
    <w:rsid w:val="00202FC6"/>
    <w:rsid w:val="00203353"/>
    <w:rsid w:val="0020348C"/>
    <w:rsid w:val="00203770"/>
    <w:rsid w:val="002047AE"/>
    <w:rsid w:val="00204987"/>
    <w:rsid w:val="00204B40"/>
    <w:rsid w:val="00205054"/>
    <w:rsid w:val="00205821"/>
    <w:rsid w:val="00205B06"/>
    <w:rsid w:val="00206D2E"/>
    <w:rsid w:val="00206FE5"/>
    <w:rsid w:val="002072AE"/>
    <w:rsid w:val="0020735C"/>
    <w:rsid w:val="0020756F"/>
    <w:rsid w:val="002104BE"/>
    <w:rsid w:val="00210598"/>
    <w:rsid w:val="0021109B"/>
    <w:rsid w:val="002118D4"/>
    <w:rsid w:val="00211B5F"/>
    <w:rsid w:val="00212168"/>
    <w:rsid w:val="0021224D"/>
    <w:rsid w:val="0021274C"/>
    <w:rsid w:val="0021287A"/>
    <w:rsid w:val="00212C74"/>
    <w:rsid w:val="00212F84"/>
    <w:rsid w:val="00214862"/>
    <w:rsid w:val="00214CE9"/>
    <w:rsid w:val="00214D33"/>
    <w:rsid w:val="002153E4"/>
    <w:rsid w:val="002156BC"/>
    <w:rsid w:val="00215AA0"/>
    <w:rsid w:val="00215E96"/>
    <w:rsid w:val="00216786"/>
    <w:rsid w:val="00217353"/>
    <w:rsid w:val="002175DB"/>
    <w:rsid w:val="002176B8"/>
    <w:rsid w:val="00217809"/>
    <w:rsid w:val="00217E7A"/>
    <w:rsid w:val="00217F24"/>
    <w:rsid w:val="0022031B"/>
    <w:rsid w:val="002203D8"/>
    <w:rsid w:val="00220544"/>
    <w:rsid w:val="00220925"/>
    <w:rsid w:val="002209DF"/>
    <w:rsid w:val="002209FC"/>
    <w:rsid w:val="00220C2D"/>
    <w:rsid w:val="002214BB"/>
    <w:rsid w:val="00221905"/>
    <w:rsid w:val="00223048"/>
    <w:rsid w:val="00223F0A"/>
    <w:rsid w:val="00223F58"/>
    <w:rsid w:val="0022414E"/>
    <w:rsid w:val="00224A03"/>
    <w:rsid w:val="00224CD6"/>
    <w:rsid w:val="00225167"/>
    <w:rsid w:val="00225340"/>
    <w:rsid w:val="002268CF"/>
    <w:rsid w:val="00226B42"/>
    <w:rsid w:val="00227817"/>
    <w:rsid w:val="00227D3D"/>
    <w:rsid w:val="00227F28"/>
    <w:rsid w:val="00230BBD"/>
    <w:rsid w:val="00231390"/>
    <w:rsid w:val="0023180F"/>
    <w:rsid w:val="00231924"/>
    <w:rsid w:val="00231AD6"/>
    <w:rsid w:val="00231C1B"/>
    <w:rsid w:val="00231D81"/>
    <w:rsid w:val="002334DB"/>
    <w:rsid w:val="002339B3"/>
    <w:rsid w:val="002339D8"/>
    <w:rsid w:val="00233B8C"/>
    <w:rsid w:val="00233D67"/>
    <w:rsid w:val="00233F80"/>
    <w:rsid w:val="002343B4"/>
    <w:rsid w:val="00234E4F"/>
    <w:rsid w:val="002355D8"/>
    <w:rsid w:val="00235D6B"/>
    <w:rsid w:val="0023611F"/>
    <w:rsid w:val="00236838"/>
    <w:rsid w:val="00236BE6"/>
    <w:rsid w:val="00237095"/>
    <w:rsid w:val="002370C8"/>
    <w:rsid w:val="002370FA"/>
    <w:rsid w:val="002374B5"/>
    <w:rsid w:val="0024010E"/>
    <w:rsid w:val="0024178B"/>
    <w:rsid w:val="00241B9F"/>
    <w:rsid w:val="00241C8A"/>
    <w:rsid w:val="00242FF3"/>
    <w:rsid w:val="002430A0"/>
    <w:rsid w:val="002432A4"/>
    <w:rsid w:val="00243844"/>
    <w:rsid w:val="00243B76"/>
    <w:rsid w:val="00243ECB"/>
    <w:rsid w:val="002441C6"/>
    <w:rsid w:val="00244870"/>
    <w:rsid w:val="00244B7A"/>
    <w:rsid w:val="00244F48"/>
    <w:rsid w:val="0024519B"/>
    <w:rsid w:val="00245766"/>
    <w:rsid w:val="00245855"/>
    <w:rsid w:val="00246045"/>
    <w:rsid w:val="00246172"/>
    <w:rsid w:val="002462E0"/>
    <w:rsid w:val="002467D7"/>
    <w:rsid w:val="00246CC1"/>
    <w:rsid w:val="00246E91"/>
    <w:rsid w:val="00247CB3"/>
    <w:rsid w:val="00250492"/>
    <w:rsid w:val="0025089A"/>
    <w:rsid w:val="00250CCE"/>
    <w:rsid w:val="00250E7C"/>
    <w:rsid w:val="002516CE"/>
    <w:rsid w:val="00251C2A"/>
    <w:rsid w:val="002526E1"/>
    <w:rsid w:val="0025270E"/>
    <w:rsid w:val="00252A50"/>
    <w:rsid w:val="0025340A"/>
    <w:rsid w:val="002538CB"/>
    <w:rsid w:val="00254584"/>
    <w:rsid w:val="00254AB4"/>
    <w:rsid w:val="002558D8"/>
    <w:rsid w:val="00255A11"/>
    <w:rsid w:val="00255C20"/>
    <w:rsid w:val="00256862"/>
    <w:rsid w:val="00256C9A"/>
    <w:rsid w:val="00257CD3"/>
    <w:rsid w:val="00257DFB"/>
    <w:rsid w:val="00260B20"/>
    <w:rsid w:val="00260D70"/>
    <w:rsid w:val="00261030"/>
    <w:rsid w:val="00261785"/>
    <w:rsid w:val="00261DBF"/>
    <w:rsid w:val="00262165"/>
    <w:rsid w:val="002623A8"/>
    <w:rsid w:val="002623FD"/>
    <w:rsid w:val="00262C43"/>
    <w:rsid w:val="002630EC"/>
    <w:rsid w:val="002631F5"/>
    <w:rsid w:val="002633B5"/>
    <w:rsid w:val="00263792"/>
    <w:rsid w:val="00263BB3"/>
    <w:rsid w:val="00264E5B"/>
    <w:rsid w:val="00265C93"/>
    <w:rsid w:val="00266666"/>
    <w:rsid w:val="00266E81"/>
    <w:rsid w:val="00266F43"/>
    <w:rsid w:val="00266F74"/>
    <w:rsid w:val="00267828"/>
    <w:rsid w:val="00267E0A"/>
    <w:rsid w:val="00270AE8"/>
    <w:rsid w:val="0027122B"/>
    <w:rsid w:val="0027137D"/>
    <w:rsid w:val="00271673"/>
    <w:rsid w:val="0027167F"/>
    <w:rsid w:val="002722C9"/>
    <w:rsid w:val="00272632"/>
    <w:rsid w:val="00272CD2"/>
    <w:rsid w:val="00272DDB"/>
    <w:rsid w:val="0027311D"/>
    <w:rsid w:val="00273203"/>
    <w:rsid w:val="002736D9"/>
    <w:rsid w:val="00273702"/>
    <w:rsid w:val="002737F6"/>
    <w:rsid w:val="00273F59"/>
    <w:rsid w:val="00274055"/>
    <w:rsid w:val="00274687"/>
    <w:rsid w:val="00274D2E"/>
    <w:rsid w:val="0027589C"/>
    <w:rsid w:val="00275905"/>
    <w:rsid w:val="00275E42"/>
    <w:rsid w:val="0027610C"/>
    <w:rsid w:val="00276D04"/>
    <w:rsid w:val="002775AB"/>
    <w:rsid w:val="002776DA"/>
    <w:rsid w:val="00280399"/>
    <w:rsid w:val="002804C8"/>
    <w:rsid w:val="00280B70"/>
    <w:rsid w:val="00280BF1"/>
    <w:rsid w:val="00280D8B"/>
    <w:rsid w:val="002810FA"/>
    <w:rsid w:val="002818EA"/>
    <w:rsid w:val="00281A05"/>
    <w:rsid w:val="00281DEC"/>
    <w:rsid w:val="00281DF8"/>
    <w:rsid w:val="00281FE1"/>
    <w:rsid w:val="00282C86"/>
    <w:rsid w:val="002833D2"/>
    <w:rsid w:val="00283626"/>
    <w:rsid w:val="00283629"/>
    <w:rsid w:val="002839EC"/>
    <w:rsid w:val="00283EB6"/>
    <w:rsid w:val="00284055"/>
    <w:rsid w:val="00284146"/>
    <w:rsid w:val="00284709"/>
    <w:rsid w:val="00284784"/>
    <w:rsid w:val="00284F5E"/>
    <w:rsid w:val="0028687E"/>
    <w:rsid w:val="00286891"/>
    <w:rsid w:val="002868DB"/>
    <w:rsid w:val="002869D2"/>
    <w:rsid w:val="00286B28"/>
    <w:rsid w:val="002871EF"/>
    <w:rsid w:val="0028785D"/>
    <w:rsid w:val="00290066"/>
    <w:rsid w:val="002905FE"/>
    <w:rsid w:val="00292BFD"/>
    <w:rsid w:val="00292F0B"/>
    <w:rsid w:val="00292FB1"/>
    <w:rsid w:val="00293113"/>
    <w:rsid w:val="002931BA"/>
    <w:rsid w:val="00293A4C"/>
    <w:rsid w:val="00294416"/>
    <w:rsid w:val="00294960"/>
    <w:rsid w:val="002949E7"/>
    <w:rsid w:val="002949FF"/>
    <w:rsid w:val="00294CE7"/>
    <w:rsid w:val="002950F6"/>
    <w:rsid w:val="00295233"/>
    <w:rsid w:val="002952D4"/>
    <w:rsid w:val="002953B9"/>
    <w:rsid w:val="002955BA"/>
    <w:rsid w:val="002957B0"/>
    <w:rsid w:val="00295BAE"/>
    <w:rsid w:val="00296053"/>
    <w:rsid w:val="00296392"/>
    <w:rsid w:val="00296934"/>
    <w:rsid w:val="00296E69"/>
    <w:rsid w:val="00296E7F"/>
    <w:rsid w:val="00296F5C"/>
    <w:rsid w:val="002971D9"/>
    <w:rsid w:val="00297BC5"/>
    <w:rsid w:val="002A0880"/>
    <w:rsid w:val="002A0F30"/>
    <w:rsid w:val="002A13A3"/>
    <w:rsid w:val="002A1FF2"/>
    <w:rsid w:val="002A219D"/>
    <w:rsid w:val="002A228C"/>
    <w:rsid w:val="002A237D"/>
    <w:rsid w:val="002A3040"/>
    <w:rsid w:val="002A3217"/>
    <w:rsid w:val="002A3635"/>
    <w:rsid w:val="002A3CB5"/>
    <w:rsid w:val="002A4093"/>
    <w:rsid w:val="002A41B7"/>
    <w:rsid w:val="002A515A"/>
    <w:rsid w:val="002A547D"/>
    <w:rsid w:val="002A5902"/>
    <w:rsid w:val="002A5BDA"/>
    <w:rsid w:val="002A60F3"/>
    <w:rsid w:val="002A6868"/>
    <w:rsid w:val="002A69F5"/>
    <w:rsid w:val="002A6C0D"/>
    <w:rsid w:val="002A78BA"/>
    <w:rsid w:val="002B0508"/>
    <w:rsid w:val="002B0678"/>
    <w:rsid w:val="002B0770"/>
    <w:rsid w:val="002B0A30"/>
    <w:rsid w:val="002B0AA0"/>
    <w:rsid w:val="002B107E"/>
    <w:rsid w:val="002B11C7"/>
    <w:rsid w:val="002B1619"/>
    <w:rsid w:val="002B1B50"/>
    <w:rsid w:val="002B1D33"/>
    <w:rsid w:val="002B2418"/>
    <w:rsid w:val="002B2607"/>
    <w:rsid w:val="002B2C72"/>
    <w:rsid w:val="002B2FE8"/>
    <w:rsid w:val="002B34D7"/>
    <w:rsid w:val="002B34E9"/>
    <w:rsid w:val="002B3BD1"/>
    <w:rsid w:val="002B3C9C"/>
    <w:rsid w:val="002B3E32"/>
    <w:rsid w:val="002B4C2C"/>
    <w:rsid w:val="002B5077"/>
    <w:rsid w:val="002B5795"/>
    <w:rsid w:val="002B5939"/>
    <w:rsid w:val="002B61FB"/>
    <w:rsid w:val="002B63AB"/>
    <w:rsid w:val="002B644B"/>
    <w:rsid w:val="002B7224"/>
    <w:rsid w:val="002B7609"/>
    <w:rsid w:val="002B7825"/>
    <w:rsid w:val="002B7FDC"/>
    <w:rsid w:val="002C08BB"/>
    <w:rsid w:val="002C0B0B"/>
    <w:rsid w:val="002C22F4"/>
    <w:rsid w:val="002C2620"/>
    <w:rsid w:val="002C2AD1"/>
    <w:rsid w:val="002C2B24"/>
    <w:rsid w:val="002C2E23"/>
    <w:rsid w:val="002C2EA8"/>
    <w:rsid w:val="002C30A7"/>
    <w:rsid w:val="002C3C4E"/>
    <w:rsid w:val="002C3DEA"/>
    <w:rsid w:val="002C49F0"/>
    <w:rsid w:val="002C55A1"/>
    <w:rsid w:val="002C57CA"/>
    <w:rsid w:val="002C5AE6"/>
    <w:rsid w:val="002C5E1C"/>
    <w:rsid w:val="002C6808"/>
    <w:rsid w:val="002C69AC"/>
    <w:rsid w:val="002C7552"/>
    <w:rsid w:val="002C76F7"/>
    <w:rsid w:val="002C79EC"/>
    <w:rsid w:val="002C7ACF"/>
    <w:rsid w:val="002C7EDC"/>
    <w:rsid w:val="002D1447"/>
    <w:rsid w:val="002D1638"/>
    <w:rsid w:val="002D1C5B"/>
    <w:rsid w:val="002D2254"/>
    <w:rsid w:val="002D2ADF"/>
    <w:rsid w:val="002D2B5A"/>
    <w:rsid w:val="002D3380"/>
    <w:rsid w:val="002D3AA2"/>
    <w:rsid w:val="002D3D75"/>
    <w:rsid w:val="002D3FDE"/>
    <w:rsid w:val="002D484A"/>
    <w:rsid w:val="002D493C"/>
    <w:rsid w:val="002D5100"/>
    <w:rsid w:val="002D533A"/>
    <w:rsid w:val="002D551C"/>
    <w:rsid w:val="002D57B0"/>
    <w:rsid w:val="002D5952"/>
    <w:rsid w:val="002D67D6"/>
    <w:rsid w:val="002D6921"/>
    <w:rsid w:val="002D6C1D"/>
    <w:rsid w:val="002D6CBA"/>
    <w:rsid w:val="002D6FE3"/>
    <w:rsid w:val="002D740F"/>
    <w:rsid w:val="002D74F0"/>
    <w:rsid w:val="002D7776"/>
    <w:rsid w:val="002E012C"/>
    <w:rsid w:val="002E1930"/>
    <w:rsid w:val="002E1B35"/>
    <w:rsid w:val="002E2335"/>
    <w:rsid w:val="002E2719"/>
    <w:rsid w:val="002E2741"/>
    <w:rsid w:val="002E2904"/>
    <w:rsid w:val="002E29EF"/>
    <w:rsid w:val="002E2B5D"/>
    <w:rsid w:val="002E3509"/>
    <w:rsid w:val="002E3720"/>
    <w:rsid w:val="002E38B1"/>
    <w:rsid w:val="002E39D4"/>
    <w:rsid w:val="002E39E0"/>
    <w:rsid w:val="002E3DF6"/>
    <w:rsid w:val="002E4328"/>
    <w:rsid w:val="002E4476"/>
    <w:rsid w:val="002E4543"/>
    <w:rsid w:val="002E48B0"/>
    <w:rsid w:val="002E4CC9"/>
    <w:rsid w:val="002E4F78"/>
    <w:rsid w:val="002E501A"/>
    <w:rsid w:val="002E53DD"/>
    <w:rsid w:val="002E5992"/>
    <w:rsid w:val="002E5E14"/>
    <w:rsid w:val="002E5E24"/>
    <w:rsid w:val="002E5FE1"/>
    <w:rsid w:val="002E6241"/>
    <w:rsid w:val="002E77E8"/>
    <w:rsid w:val="002E78F9"/>
    <w:rsid w:val="002E7DC8"/>
    <w:rsid w:val="002E7FE7"/>
    <w:rsid w:val="002F0180"/>
    <w:rsid w:val="002F0357"/>
    <w:rsid w:val="002F0738"/>
    <w:rsid w:val="002F0A06"/>
    <w:rsid w:val="002F0AFC"/>
    <w:rsid w:val="002F0BAF"/>
    <w:rsid w:val="002F180F"/>
    <w:rsid w:val="002F1849"/>
    <w:rsid w:val="002F1C78"/>
    <w:rsid w:val="002F2234"/>
    <w:rsid w:val="002F273F"/>
    <w:rsid w:val="002F2F20"/>
    <w:rsid w:val="002F3347"/>
    <w:rsid w:val="002F34E4"/>
    <w:rsid w:val="002F373C"/>
    <w:rsid w:val="002F4181"/>
    <w:rsid w:val="002F54D0"/>
    <w:rsid w:val="002F55E7"/>
    <w:rsid w:val="002F5632"/>
    <w:rsid w:val="002F5CF8"/>
    <w:rsid w:val="002F5D44"/>
    <w:rsid w:val="002F6124"/>
    <w:rsid w:val="002F6253"/>
    <w:rsid w:val="002F689A"/>
    <w:rsid w:val="002F7416"/>
    <w:rsid w:val="002F7A5E"/>
    <w:rsid w:val="0030000E"/>
    <w:rsid w:val="00300396"/>
    <w:rsid w:val="003003D5"/>
    <w:rsid w:val="0030051F"/>
    <w:rsid w:val="00300F34"/>
    <w:rsid w:val="00301655"/>
    <w:rsid w:val="003016C1"/>
    <w:rsid w:val="003016E3"/>
    <w:rsid w:val="003017FA"/>
    <w:rsid w:val="00301CD6"/>
    <w:rsid w:val="003024F4"/>
    <w:rsid w:val="003025E7"/>
    <w:rsid w:val="00302B9F"/>
    <w:rsid w:val="00302E6A"/>
    <w:rsid w:val="00302FA6"/>
    <w:rsid w:val="0030396B"/>
    <w:rsid w:val="003043C7"/>
    <w:rsid w:val="00304A15"/>
    <w:rsid w:val="00304E52"/>
    <w:rsid w:val="00304F59"/>
    <w:rsid w:val="00305655"/>
    <w:rsid w:val="00305B78"/>
    <w:rsid w:val="00305E63"/>
    <w:rsid w:val="0030615F"/>
    <w:rsid w:val="00306904"/>
    <w:rsid w:val="00306D4A"/>
    <w:rsid w:val="003071E4"/>
    <w:rsid w:val="003073A9"/>
    <w:rsid w:val="00307936"/>
    <w:rsid w:val="00307D25"/>
    <w:rsid w:val="003101D4"/>
    <w:rsid w:val="003116D5"/>
    <w:rsid w:val="003116E0"/>
    <w:rsid w:val="00312005"/>
    <w:rsid w:val="00312216"/>
    <w:rsid w:val="00312220"/>
    <w:rsid w:val="00313147"/>
    <w:rsid w:val="00314501"/>
    <w:rsid w:val="00314A66"/>
    <w:rsid w:val="0031504B"/>
    <w:rsid w:val="003156BF"/>
    <w:rsid w:val="003163A2"/>
    <w:rsid w:val="00316559"/>
    <w:rsid w:val="0031678E"/>
    <w:rsid w:val="00316B9F"/>
    <w:rsid w:val="00316DED"/>
    <w:rsid w:val="003174BF"/>
    <w:rsid w:val="0031774C"/>
    <w:rsid w:val="0031799B"/>
    <w:rsid w:val="00317D27"/>
    <w:rsid w:val="00317F30"/>
    <w:rsid w:val="003203DB"/>
    <w:rsid w:val="003204D9"/>
    <w:rsid w:val="003208A2"/>
    <w:rsid w:val="00320AF2"/>
    <w:rsid w:val="00320D67"/>
    <w:rsid w:val="00321706"/>
    <w:rsid w:val="0032179E"/>
    <w:rsid w:val="00322314"/>
    <w:rsid w:val="00322660"/>
    <w:rsid w:val="00322C02"/>
    <w:rsid w:val="00322F0D"/>
    <w:rsid w:val="00323177"/>
    <w:rsid w:val="0032334E"/>
    <w:rsid w:val="0032361C"/>
    <w:rsid w:val="00323EFD"/>
    <w:rsid w:val="00324182"/>
    <w:rsid w:val="00325362"/>
    <w:rsid w:val="003259F6"/>
    <w:rsid w:val="00326243"/>
    <w:rsid w:val="00326356"/>
    <w:rsid w:val="003269CD"/>
    <w:rsid w:val="00326A4D"/>
    <w:rsid w:val="00326FC4"/>
    <w:rsid w:val="00327051"/>
    <w:rsid w:val="00327086"/>
    <w:rsid w:val="003274BE"/>
    <w:rsid w:val="00330DAF"/>
    <w:rsid w:val="003312BF"/>
    <w:rsid w:val="003313B9"/>
    <w:rsid w:val="003316B1"/>
    <w:rsid w:val="003319AA"/>
    <w:rsid w:val="00331E32"/>
    <w:rsid w:val="003325D8"/>
    <w:rsid w:val="00333367"/>
    <w:rsid w:val="003335A7"/>
    <w:rsid w:val="003338CB"/>
    <w:rsid w:val="00333937"/>
    <w:rsid w:val="00333C08"/>
    <w:rsid w:val="00333CBE"/>
    <w:rsid w:val="00333D18"/>
    <w:rsid w:val="00333F01"/>
    <w:rsid w:val="0033481B"/>
    <w:rsid w:val="003350C3"/>
    <w:rsid w:val="0033535F"/>
    <w:rsid w:val="003353B1"/>
    <w:rsid w:val="00336178"/>
    <w:rsid w:val="003367A5"/>
    <w:rsid w:val="00336AF2"/>
    <w:rsid w:val="00336B48"/>
    <w:rsid w:val="00336DCE"/>
    <w:rsid w:val="00337CCB"/>
    <w:rsid w:val="00337E5B"/>
    <w:rsid w:val="0034053D"/>
    <w:rsid w:val="0034059F"/>
    <w:rsid w:val="00340A1F"/>
    <w:rsid w:val="00340CFF"/>
    <w:rsid w:val="003411D6"/>
    <w:rsid w:val="0034125D"/>
    <w:rsid w:val="003416FE"/>
    <w:rsid w:val="00342D0C"/>
    <w:rsid w:val="0034348F"/>
    <w:rsid w:val="00343BE5"/>
    <w:rsid w:val="00343F4F"/>
    <w:rsid w:val="0034404D"/>
    <w:rsid w:val="0034416F"/>
    <w:rsid w:val="0034456C"/>
    <w:rsid w:val="003445B3"/>
    <w:rsid w:val="003448D4"/>
    <w:rsid w:val="003451F6"/>
    <w:rsid w:val="003453F7"/>
    <w:rsid w:val="00345646"/>
    <w:rsid w:val="00345777"/>
    <w:rsid w:val="0034591B"/>
    <w:rsid w:val="003460F9"/>
    <w:rsid w:val="003462DE"/>
    <w:rsid w:val="00346400"/>
    <w:rsid w:val="0034675A"/>
    <w:rsid w:val="00346A92"/>
    <w:rsid w:val="00346B69"/>
    <w:rsid w:val="0034711F"/>
    <w:rsid w:val="00347985"/>
    <w:rsid w:val="00347DE6"/>
    <w:rsid w:val="0035040D"/>
    <w:rsid w:val="00350A79"/>
    <w:rsid w:val="00350CAE"/>
    <w:rsid w:val="00351165"/>
    <w:rsid w:val="00351B1B"/>
    <w:rsid w:val="00351B5C"/>
    <w:rsid w:val="003528D0"/>
    <w:rsid w:val="00353092"/>
    <w:rsid w:val="003532B8"/>
    <w:rsid w:val="003533CB"/>
    <w:rsid w:val="00353847"/>
    <w:rsid w:val="00353BD3"/>
    <w:rsid w:val="00354D97"/>
    <w:rsid w:val="003552D1"/>
    <w:rsid w:val="003554E5"/>
    <w:rsid w:val="00355C34"/>
    <w:rsid w:val="00355D07"/>
    <w:rsid w:val="00356520"/>
    <w:rsid w:val="0035653B"/>
    <w:rsid w:val="0035669C"/>
    <w:rsid w:val="00357931"/>
    <w:rsid w:val="00357B8C"/>
    <w:rsid w:val="00357C24"/>
    <w:rsid w:val="00357EE5"/>
    <w:rsid w:val="00360286"/>
    <w:rsid w:val="00360887"/>
    <w:rsid w:val="00361305"/>
    <w:rsid w:val="00361787"/>
    <w:rsid w:val="00362895"/>
    <w:rsid w:val="00362C42"/>
    <w:rsid w:val="003635DA"/>
    <w:rsid w:val="0036488A"/>
    <w:rsid w:val="003649B5"/>
    <w:rsid w:val="00364E65"/>
    <w:rsid w:val="003650E5"/>
    <w:rsid w:val="00365A7D"/>
    <w:rsid w:val="00366440"/>
    <w:rsid w:val="00366671"/>
    <w:rsid w:val="00366C64"/>
    <w:rsid w:val="0036719B"/>
    <w:rsid w:val="00370987"/>
    <w:rsid w:val="00370A41"/>
    <w:rsid w:val="00370BAC"/>
    <w:rsid w:val="00370D8A"/>
    <w:rsid w:val="0037159E"/>
    <w:rsid w:val="00371744"/>
    <w:rsid w:val="00371A58"/>
    <w:rsid w:val="003721A6"/>
    <w:rsid w:val="00372D26"/>
    <w:rsid w:val="003736E7"/>
    <w:rsid w:val="003744AF"/>
    <w:rsid w:val="003746A6"/>
    <w:rsid w:val="00374FFB"/>
    <w:rsid w:val="003753E4"/>
    <w:rsid w:val="003758F7"/>
    <w:rsid w:val="00375BCB"/>
    <w:rsid w:val="00376144"/>
    <w:rsid w:val="0037653C"/>
    <w:rsid w:val="0037678D"/>
    <w:rsid w:val="003768E8"/>
    <w:rsid w:val="00376FA0"/>
    <w:rsid w:val="00377215"/>
    <w:rsid w:val="003772AE"/>
    <w:rsid w:val="003774A2"/>
    <w:rsid w:val="003778EB"/>
    <w:rsid w:val="00377DA1"/>
    <w:rsid w:val="0038032E"/>
    <w:rsid w:val="0038036F"/>
    <w:rsid w:val="00380414"/>
    <w:rsid w:val="00380B6E"/>
    <w:rsid w:val="00380F9C"/>
    <w:rsid w:val="0038134C"/>
    <w:rsid w:val="003816FF"/>
    <w:rsid w:val="003820FF"/>
    <w:rsid w:val="0038278E"/>
    <w:rsid w:val="0038286B"/>
    <w:rsid w:val="00382C73"/>
    <w:rsid w:val="00382F7C"/>
    <w:rsid w:val="003838A5"/>
    <w:rsid w:val="003839E7"/>
    <w:rsid w:val="003839FD"/>
    <w:rsid w:val="00383FFD"/>
    <w:rsid w:val="0038420D"/>
    <w:rsid w:val="0038437D"/>
    <w:rsid w:val="003845A8"/>
    <w:rsid w:val="003847D3"/>
    <w:rsid w:val="00384911"/>
    <w:rsid w:val="00384D71"/>
    <w:rsid w:val="00385025"/>
    <w:rsid w:val="003854F9"/>
    <w:rsid w:val="00385741"/>
    <w:rsid w:val="00385BA9"/>
    <w:rsid w:val="00385D3F"/>
    <w:rsid w:val="00385EA8"/>
    <w:rsid w:val="003865CE"/>
    <w:rsid w:val="0038698C"/>
    <w:rsid w:val="003875CA"/>
    <w:rsid w:val="00387939"/>
    <w:rsid w:val="003903F3"/>
    <w:rsid w:val="00390B6E"/>
    <w:rsid w:val="00390F51"/>
    <w:rsid w:val="00391667"/>
    <w:rsid w:val="00391EA1"/>
    <w:rsid w:val="00391F08"/>
    <w:rsid w:val="00392381"/>
    <w:rsid w:val="00392AB4"/>
    <w:rsid w:val="00393279"/>
    <w:rsid w:val="003935B2"/>
    <w:rsid w:val="0039368F"/>
    <w:rsid w:val="00393759"/>
    <w:rsid w:val="00393D9F"/>
    <w:rsid w:val="00393F2B"/>
    <w:rsid w:val="0039427D"/>
    <w:rsid w:val="00394398"/>
    <w:rsid w:val="00394B07"/>
    <w:rsid w:val="00394C9D"/>
    <w:rsid w:val="00395044"/>
    <w:rsid w:val="0039650C"/>
    <w:rsid w:val="0039674E"/>
    <w:rsid w:val="003970AC"/>
    <w:rsid w:val="003974CD"/>
    <w:rsid w:val="00397A1A"/>
    <w:rsid w:val="003A0441"/>
    <w:rsid w:val="003A1732"/>
    <w:rsid w:val="003A1BD8"/>
    <w:rsid w:val="003A1FAB"/>
    <w:rsid w:val="003A28CD"/>
    <w:rsid w:val="003A298A"/>
    <w:rsid w:val="003A2B49"/>
    <w:rsid w:val="003A34F8"/>
    <w:rsid w:val="003A3B66"/>
    <w:rsid w:val="003A3C46"/>
    <w:rsid w:val="003A3E1E"/>
    <w:rsid w:val="003A4513"/>
    <w:rsid w:val="003A454D"/>
    <w:rsid w:val="003A4C5A"/>
    <w:rsid w:val="003A5449"/>
    <w:rsid w:val="003A60BE"/>
    <w:rsid w:val="003A6179"/>
    <w:rsid w:val="003A6197"/>
    <w:rsid w:val="003A6373"/>
    <w:rsid w:val="003A6BB2"/>
    <w:rsid w:val="003A6ED1"/>
    <w:rsid w:val="003A753D"/>
    <w:rsid w:val="003A7A57"/>
    <w:rsid w:val="003A7CDD"/>
    <w:rsid w:val="003B0552"/>
    <w:rsid w:val="003B056F"/>
    <w:rsid w:val="003B0DCC"/>
    <w:rsid w:val="003B1375"/>
    <w:rsid w:val="003B1950"/>
    <w:rsid w:val="003B23E8"/>
    <w:rsid w:val="003B2562"/>
    <w:rsid w:val="003B2864"/>
    <w:rsid w:val="003B2BF4"/>
    <w:rsid w:val="003B2E2E"/>
    <w:rsid w:val="003B2FBD"/>
    <w:rsid w:val="003B3E1A"/>
    <w:rsid w:val="003B494C"/>
    <w:rsid w:val="003B49DC"/>
    <w:rsid w:val="003B518E"/>
    <w:rsid w:val="003B54CE"/>
    <w:rsid w:val="003B625B"/>
    <w:rsid w:val="003B6311"/>
    <w:rsid w:val="003B636F"/>
    <w:rsid w:val="003B6584"/>
    <w:rsid w:val="003B76AB"/>
    <w:rsid w:val="003B7B45"/>
    <w:rsid w:val="003B7EFE"/>
    <w:rsid w:val="003B7F87"/>
    <w:rsid w:val="003B7FED"/>
    <w:rsid w:val="003C013A"/>
    <w:rsid w:val="003C0538"/>
    <w:rsid w:val="003C0F36"/>
    <w:rsid w:val="003C15B0"/>
    <w:rsid w:val="003C1A76"/>
    <w:rsid w:val="003C1B5B"/>
    <w:rsid w:val="003C1EA2"/>
    <w:rsid w:val="003C1FF3"/>
    <w:rsid w:val="003C239A"/>
    <w:rsid w:val="003C256B"/>
    <w:rsid w:val="003C26D1"/>
    <w:rsid w:val="003C2967"/>
    <w:rsid w:val="003C2D77"/>
    <w:rsid w:val="003C2FA1"/>
    <w:rsid w:val="003C32D1"/>
    <w:rsid w:val="003C3E3C"/>
    <w:rsid w:val="003C4020"/>
    <w:rsid w:val="003C417C"/>
    <w:rsid w:val="003C47B9"/>
    <w:rsid w:val="003C48B0"/>
    <w:rsid w:val="003C4A00"/>
    <w:rsid w:val="003C5984"/>
    <w:rsid w:val="003C59EB"/>
    <w:rsid w:val="003C69E8"/>
    <w:rsid w:val="003C706A"/>
    <w:rsid w:val="003C7989"/>
    <w:rsid w:val="003C7C51"/>
    <w:rsid w:val="003C7E2A"/>
    <w:rsid w:val="003D0AE7"/>
    <w:rsid w:val="003D0D18"/>
    <w:rsid w:val="003D0DFF"/>
    <w:rsid w:val="003D1208"/>
    <w:rsid w:val="003D17DB"/>
    <w:rsid w:val="003D18DD"/>
    <w:rsid w:val="003D19E3"/>
    <w:rsid w:val="003D1A3B"/>
    <w:rsid w:val="003D1B35"/>
    <w:rsid w:val="003D1E82"/>
    <w:rsid w:val="003D2E3A"/>
    <w:rsid w:val="003D33FD"/>
    <w:rsid w:val="003D36BC"/>
    <w:rsid w:val="003D4529"/>
    <w:rsid w:val="003D4672"/>
    <w:rsid w:val="003D59BC"/>
    <w:rsid w:val="003D5E26"/>
    <w:rsid w:val="003D5EFF"/>
    <w:rsid w:val="003D7284"/>
    <w:rsid w:val="003D7795"/>
    <w:rsid w:val="003D7E7E"/>
    <w:rsid w:val="003D7EA5"/>
    <w:rsid w:val="003D7F4D"/>
    <w:rsid w:val="003E00F6"/>
    <w:rsid w:val="003E0E83"/>
    <w:rsid w:val="003E1751"/>
    <w:rsid w:val="003E1D8B"/>
    <w:rsid w:val="003E283E"/>
    <w:rsid w:val="003E2977"/>
    <w:rsid w:val="003E323A"/>
    <w:rsid w:val="003E3A32"/>
    <w:rsid w:val="003E3B71"/>
    <w:rsid w:val="003E406D"/>
    <w:rsid w:val="003E4604"/>
    <w:rsid w:val="003E4DE8"/>
    <w:rsid w:val="003E5B05"/>
    <w:rsid w:val="003E67F1"/>
    <w:rsid w:val="003E6A46"/>
    <w:rsid w:val="003E6E6F"/>
    <w:rsid w:val="003E7202"/>
    <w:rsid w:val="003E7AB9"/>
    <w:rsid w:val="003E7DA7"/>
    <w:rsid w:val="003F03F2"/>
    <w:rsid w:val="003F065A"/>
    <w:rsid w:val="003F16BA"/>
    <w:rsid w:val="003F16BE"/>
    <w:rsid w:val="003F1839"/>
    <w:rsid w:val="003F1A4E"/>
    <w:rsid w:val="003F1BC7"/>
    <w:rsid w:val="003F1C20"/>
    <w:rsid w:val="003F1E57"/>
    <w:rsid w:val="003F1FDF"/>
    <w:rsid w:val="003F241B"/>
    <w:rsid w:val="003F2438"/>
    <w:rsid w:val="003F28DB"/>
    <w:rsid w:val="003F3107"/>
    <w:rsid w:val="003F33A3"/>
    <w:rsid w:val="003F33CC"/>
    <w:rsid w:val="003F3545"/>
    <w:rsid w:val="003F446D"/>
    <w:rsid w:val="003F4503"/>
    <w:rsid w:val="003F4666"/>
    <w:rsid w:val="003F46AB"/>
    <w:rsid w:val="003F4B41"/>
    <w:rsid w:val="003F4F36"/>
    <w:rsid w:val="003F51BB"/>
    <w:rsid w:val="003F550E"/>
    <w:rsid w:val="003F551C"/>
    <w:rsid w:val="003F58CC"/>
    <w:rsid w:val="003F5CC8"/>
    <w:rsid w:val="003F5FA0"/>
    <w:rsid w:val="003F6397"/>
    <w:rsid w:val="003F6B4E"/>
    <w:rsid w:val="003F6D26"/>
    <w:rsid w:val="003F773E"/>
    <w:rsid w:val="004000AA"/>
    <w:rsid w:val="004006F8"/>
    <w:rsid w:val="004012D1"/>
    <w:rsid w:val="004014D7"/>
    <w:rsid w:val="00401E70"/>
    <w:rsid w:val="00402694"/>
    <w:rsid w:val="00402A7F"/>
    <w:rsid w:val="00402F1D"/>
    <w:rsid w:val="0040316A"/>
    <w:rsid w:val="00403210"/>
    <w:rsid w:val="004034EC"/>
    <w:rsid w:val="004036DD"/>
    <w:rsid w:val="0040392C"/>
    <w:rsid w:val="00403DAC"/>
    <w:rsid w:val="00403DAF"/>
    <w:rsid w:val="0040487A"/>
    <w:rsid w:val="00404D46"/>
    <w:rsid w:val="00405315"/>
    <w:rsid w:val="00405633"/>
    <w:rsid w:val="0040570D"/>
    <w:rsid w:val="00405A96"/>
    <w:rsid w:val="0040683B"/>
    <w:rsid w:val="00406C7F"/>
    <w:rsid w:val="00406FA4"/>
    <w:rsid w:val="00407284"/>
    <w:rsid w:val="00407795"/>
    <w:rsid w:val="00410034"/>
    <w:rsid w:val="00411143"/>
    <w:rsid w:val="0041267B"/>
    <w:rsid w:val="00412932"/>
    <w:rsid w:val="00412A7C"/>
    <w:rsid w:val="0041410F"/>
    <w:rsid w:val="004144B7"/>
    <w:rsid w:val="004146D1"/>
    <w:rsid w:val="00414E5B"/>
    <w:rsid w:val="00414F70"/>
    <w:rsid w:val="0041647A"/>
    <w:rsid w:val="00416E7D"/>
    <w:rsid w:val="0041743E"/>
    <w:rsid w:val="004175D7"/>
    <w:rsid w:val="00417736"/>
    <w:rsid w:val="004202A4"/>
    <w:rsid w:val="004202B6"/>
    <w:rsid w:val="0042057C"/>
    <w:rsid w:val="004207CE"/>
    <w:rsid w:val="00420973"/>
    <w:rsid w:val="00421F30"/>
    <w:rsid w:val="004224DC"/>
    <w:rsid w:val="004225CD"/>
    <w:rsid w:val="00422D25"/>
    <w:rsid w:val="0042307E"/>
    <w:rsid w:val="00423ACC"/>
    <w:rsid w:val="004242E8"/>
    <w:rsid w:val="00424591"/>
    <w:rsid w:val="00424AB1"/>
    <w:rsid w:val="004251F1"/>
    <w:rsid w:val="00425CDE"/>
    <w:rsid w:val="00425EA9"/>
    <w:rsid w:val="004267BE"/>
    <w:rsid w:val="00426AB1"/>
    <w:rsid w:val="00426B1C"/>
    <w:rsid w:val="00426CB3"/>
    <w:rsid w:val="0042747E"/>
    <w:rsid w:val="004306DD"/>
    <w:rsid w:val="004308D3"/>
    <w:rsid w:val="00430956"/>
    <w:rsid w:val="004310BD"/>
    <w:rsid w:val="00431136"/>
    <w:rsid w:val="00431274"/>
    <w:rsid w:val="004315E2"/>
    <w:rsid w:val="004317FF"/>
    <w:rsid w:val="00431A3E"/>
    <w:rsid w:val="00431B7F"/>
    <w:rsid w:val="00431FD7"/>
    <w:rsid w:val="00432565"/>
    <w:rsid w:val="0043297F"/>
    <w:rsid w:val="0043349D"/>
    <w:rsid w:val="0043360C"/>
    <w:rsid w:val="00433720"/>
    <w:rsid w:val="00433809"/>
    <w:rsid w:val="0043391A"/>
    <w:rsid w:val="00433B1A"/>
    <w:rsid w:val="00434248"/>
    <w:rsid w:val="00434418"/>
    <w:rsid w:val="00434B2D"/>
    <w:rsid w:val="00435076"/>
    <w:rsid w:val="00435F83"/>
    <w:rsid w:val="00436213"/>
    <w:rsid w:val="004368E8"/>
    <w:rsid w:val="00436B73"/>
    <w:rsid w:val="00437344"/>
    <w:rsid w:val="004373DC"/>
    <w:rsid w:val="004379A6"/>
    <w:rsid w:val="00437C84"/>
    <w:rsid w:val="0044055F"/>
    <w:rsid w:val="004408FA"/>
    <w:rsid w:val="00440998"/>
    <w:rsid w:val="00441131"/>
    <w:rsid w:val="0044118A"/>
    <w:rsid w:val="004414E4"/>
    <w:rsid w:val="00441F82"/>
    <w:rsid w:val="00442841"/>
    <w:rsid w:val="00442E5C"/>
    <w:rsid w:val="00442E8F"/>
    <w:rsid w:val="00443AA9"/>
    <w:rsid w:val="00443B1F"/>
    <w:rsid w:val="00443EE8"/>
    <w:rsid w:val="004445CC"/>
    <w:rsid w:val="00444FBD"/>
    <w:rsid w:val="00445396"/>
    <w:rsid w:val="004461B0"/>
    <w:rsid w:val="004463D7"/>
    <w:rsid w:val="00446497"/>
    <w:rsid w:val="0044665E"/>
    <w:rsid w:val="00446FDB"/>
    <w:rsid w:val="00447642"/>
    <w:rsid w:val="0044781D"/>
    <w:rsid w:val="00450CE2"/>
    <w:rsid w:val="00450E01"/>
    <w:rsid w:val="00451859"/>
    <w:rsid w:val="00451A77"/>
    <w:rsid w:val="00451B8F"/>
    <w:rsid w:val="00451DE2"/>
    <w:rsid w:val="004527A3"/>
    <w:rsid w:val="004528A4"/>
    <w:rsid w:val="004536BF"/>
    <w:rsid w:val="00454612"/>
    <w:rsid w:val="00454A40"/>
    <w:rsid w:val="00454A53"/>
    <w:rsid w:val="00454D69"/>
    <w:rsid w:val="00454E19"/>
    <w:rsid w:val="0045536D"/>
    <w:rsid w:val="00455867"/>
    <w:rsid w:val="00455909"/>
    <w:rsid w:val="004559E6"/>
    <w:rsid w:val="00455AB0"/>
    <w:rsid w:val="00455B4E"/>
    <w:rsid w:val="00456705"/>
    <w:rsid w:val="00456A1C"/>
    <w:rsid w:val="00456EA5"/>
    <w:rsid w:val="00457A82"/>
    <w:rsid w:val="00457F35"/>
    <w:rsid w:val="00460115"/>
    <w:rsid w:val="0046070F"/>
    <w:rsid w:val="00460D1A"/>
    <w:rsid w:val="00460F50"/>
    <w:rsid w:val="00461089"/>
    <w:rsid w:val="0046138D"/>
    <w:rsid w:val="004613A0"/>
    <w:rsid w:val="0046174B"/>
    <w:rsid w:val="004617E4"/>
    <w:rsid w:val="0046192C"/>
    <w:rsid w:val="00461A62"/>
    <w:rsid w:val="004629F5"/>
    <w:rsid w:val="0046337E"/>
    <w:rsid w:val="00464AAE"/>
    <w:rsid w:val="00464BCA"/>
    <w:rsid w:val="004650C4"/>
    <w:rsid w:val="0046518A"/>
    <w:rsid w:val="0046594F"/>
    <w:rsid w:val="00465BAD"/>
    <w:rsid w:val="00465BF7"/>
    <w:rsid w:val="004662D4"/>
    <w:rsid w:val="00467554"/>
    <w:rsid w:val="00467E59"/>
    <w:rsid w:val="00467F53"/>
    <w:rsid w:val="004702D6"/>
    <w:rsid w:val="0047039A"/>
    <w:rsid w:val="00470E90"/>
    <w:rsid w:val="00471250"/>
    <w:rsid w:val="00471F02"/>
    <w:rsid w:val="00472CD4"/>
    <w:rsid w:val="00472D0A"/>
    <w:rsid w:val="00472DDC"/>
    <w:rsid w:val="00473351"/>
    <w:rsid w:val="004735F8"/>
    <w:rsid w:val="00473936"/>
    <w:rsid w:val="00473C32"/>
    <w:rsid w:val="0047443B"/>
    <w:rsid w:val="00474E9E"/>
    <w:rsid w:val="0047524C"/>
    <w:rsid w:val="004757A3"/>
    <w:rsid w:val="004757CF"/>
    <w:rsid w:val="0047597E"/>
    <w:rsid w:val="004765DE"/>
    <w:rsid w:val="004765FC"/>
    <w:rsid w:val="004766A6"/>
    <w:rsid w:val="00476888"/>
    <w:rsid w:val="00477D10"/>
    <w:rsid w:val="00477E8D"/>
    <w:rsid w:val="004802C0"/>
    <w:rsid w:val="00480AC5"/>
    <w:rsid w:val="00480B50"/>
    <w:rsid w:val="0048110C"/>
    <w:rsid w:val="0048119C"/>
    <w:rsid w:val="00481698"/>
    <w:rsid w:val="004817B9"/>
    <w:rsid w:val="00481F18"/>
    <w:rsid w:val="00482959"/>
    <w:rsid w:val="004838F4"/>
    <w:rsid w:val="00484076"/>
    <w:rsid w:val="004848A2"/>
    <w:rsid w:val="00484C52"/>
    <w:rsid w:val="00485726"/>
    <w:rsid w:val="0048580D"/>
    <w:rsid w:val="004859C4"/>
    <w:rsid w:val="00485F2F"/>
    <w:rsid w:val="00486002"/>
    <w:rsid w:val="00486CB0"/>
    <w:rsid w:val="004870DF"/>
    <w:rsid w:val="00487460"/>
    <w:rsid w:val="004877C4"/>
    <w:rsid w:val="00487883"/>
    <w:rsid w:val="00487B18"/>
    <w:rsid w:val="00490E5C"/>
    <w:rsid w:val="00493C93"/>
    <w:rsid w:val="00494C78"/>
    <w:rsid w:val="0049511E"/>
    <w:rsid w:val="00495DF2"/>
    <w:rsid w:val="0049669A"/>
    <w:rsid w:val="00497DD0"/>
    <w:rsid w:val="004A0068"/>
    <w:rsid w:val="004A0581"/>
    <w:rsid w:val="004A0845"/>
    <w:rsid w:val="004A091E"/>
    <w:rsid w:val="004A0F6A"/>
    <w:rsid w:val="004A140D"/>
    <w:rsid w:val="004A1633"/>
    <w:rsid w:val="004A16A3"/>
    <w:rsid w:val="004A16DA"/>
    <w:rsid w:val="004A16FD"/>
    <w:rsid w:val="004A3369"/>
    <w:rsid w:val="004A3452"/>
    <w:rsid w:val="004A376D"/>
    <w:rsid w:val="004A3837"/>
    <w:rsid w:val="004A39DF"/>
    <w:rsid w:val="004A3A8D"/>
    <w:rsid w:val="004A4408"/>
    <w:rsid w:val="004A4C8E"/>
    <w:rsid w:val="004A5F12"/>
    <w:rsid w:val="004A5F79"/>
    <w:rsid w:val="004A6098"/>
    <w:rsid w:val="004A61BA"/>
    <w:rsid w:val="004A67D1"/>
    <w:rsid w:val="004A6E0E"/>
    <w:rsid w:val="004A6EDF"/>
    <w:rsid w:val="004A7090"/>
    <w:rsid w:val="004A7CB3"/>
    <w:rsid w:val="004B00FC"/>
    <w:rsid w:val="004B03B0"/>
    <w:rsid w:val="004B0663"/>
    <w:rsid w:val="004B0EC4"/>
    <w:rsid w:val="004B10C4"/>
    <w:rsid w:val="004B1470"/>
    <w:rsid w:val="004B1589"/>
    <w:rsid w:val="004B1958"/>
    <w:rsid w:val="004B1CDE"/>
    <w:rsid w:val="004B20D5"/>
    <w:rsid w:val="004B2202"/>
    <w:rsid w:val="004B2423"/>
    <w:rsid w:val="004B2924"/>
    <w:rsid w:val="004B2972"/>
    <w:rsid w:val="004B456D"/>
    <w:rsid w:val="004B5F21"/>
    <w:rsid w:val="004B6022"/>
    <w:rsid w:val="004B6042"/>
    <w:rsid w:val="004B60CF"/>
    <w:rsid w:val="004B6390"/>
    <w:rsid w:val="004B6C96"/>
    <w:rsid w:val="004B7528"/>
    <w:rsid w:val="004B79B7"/>
    <w:rsid w:val="004B7D1C"/>
    <w:rsid w:val="004C0020"/>
    <w:rsid w:val="004C020F"/>
    <w:rsid w:val="004C02DC"/>
    <w:rsid w:val="004C0A06"/>
    <w:rsid w:val="004C0BBA"/>
    <w:rsid w:val="004C0E8D"/>
    <w:rsid w:val="004C25B6"/>
    <w:rsid w:val="004C2B6D"/>
    <w:rsid w:val="004C3EAD"/>
    <w:rsid w:val="004C4B01"/>
    <w:rsid w:val="004C5510"/>
    <w:rsid w:val="004C5614"/>
    <w:rsid w:val="004C5775"/>
    <w:rsid w:val="004C58D3"/>
    <w:rsid w:val="004C629C"/>
    <w:rsid w:val="004C62A5"/>
    <w:rsid w:val="004C6310"/>
    <w:rsid w:val="004C6855"/>
    <w:rsid w:val="004C6997"/>
    <w:rsid w:val="004C7468"/>
    <w:rsid w:val="004C79AC"/>
    <w:rsid w:val="004C7BD8"/>
    <w:rsid w:val="004C7E22"/>
    <w:rsid w:val="004D01BB"/>
    <w:rsid w:val="004D06CB"/>
    <w:rsid w:val="004D0AB5"/>
    <w:rsid w:val="004D1738"/>
    <w:rsid w:val="004D212B"/>
    <w:rsid w:val="004D2219"/>
    <w:rsid w:val="004D22C0"/>
    <w:rsid w:val="004D256A"/>
    <w:rsid w:val="004D2CA0"/>
    <w:rsid w:val="004D32E2"/>
    <w:rsid w:val="004D3680"/>
    <w:rsid w:val="004D3C5F"/>
    <w:rsid w:val="004D4308"/>
    <w:rsid w:val="004D4C42"/>
    <w:rsid w:val="004D4E96"/>
    <w:rsid w:val="004D4FAD"/>
    <w:rsid w:val="004D504C"/>
    <w:rsid w:val="004D5EBB"/>
    <w:rsid w:val="004D5FC2"/>
    <w:rsid w:val="004D6473"/>
    <w:rsid w:val="004D6934"/>
    <w:rsid w:val="004D7310"/>
    <w:rsid w:val="004E08E3"/>
    <w:rsid w:val="004E0F96"/>
    <w:rsid w:val="004E1199"/>
    <w:rsid w:val="004E188F"/>
    <w:rsid w:val="004E1D69"/>
    <w:rsid w:val="004E2112"/>
    <w:rsid w:val="004E2B3A"/>
    <w:rsid w:val="004E2DCD"/>
    <w:rsid w:val="004E31CD"/>
    <w:rsid w:val="004E3BF4"/>
    <w:rsid w:val="004E452A"/>
    <w:rsid w:val="004E5041"/>
    <w:rsid w:val="004E5340"/>
    <w:rsid w:val="004E5534"/>
    <w:rsid w:val="004E5794"/>
    <w:rsid w:val="004E5B6E"/>
    <w:rsid w:val="004E6705"/>
    <w:rsid w:val="004E7905"/>
    <w:rsid w:val="004E7A2C"/>
    <w:rsid w:val="004F03D9"/>
    <w:rsid w:val="004F0AAD"/>
    <w:rsid w:val="004F0B50"/>
    <w:rsid w:val="004F1A4C"/>
    <w:rsid w:val="004F1B66"/>
    <w:rsid w:val="004F20A3"/>
    <w:rsid w:val="004F22F2"/>
    <w:rsid w:val="004F23AA"/>
    <w:rsid w:val="004F2602"/>
    <w:rsid w:val="004F2994"/>
    <w:rsid w:val="004F3BD9"/>
    <w:rsid w:val="004F4051"/>
    <w:rsid w:val="004F44DF"/>
    <w:rsid w:val="004F465B"/>
    <w:rsid w:val="004F4800"/>
    <w:rsid w:val="004F4E32"/>
    <w:rsid w:val="004F667A"/>
    <w:rsid w:val="004F6FB4"/>
    <w:rsid w:val="004F7047"/>
    <w:rsid w:val="004F7166"/>
    <w:rsid w:val="004F7823"/>
    <w:rsid w:val="004F7C70"/>
    <w:rsid w:val="004F7E5C"/>
    <w:rsid w:val="004F7F5D"/>
    <w:rsid w:val="004F7FAE"/>
    <w:rsid w:val="00500578"/>
    <w:rsid w:val="005005C3"/>
    <w:rsid w:val="00500BDE"/>
    <w:rsid w:val="00500E0D"/>
    <w:rsid w:val="005015CB"/>
    <w:rsid w:val="00501AA2"/>
    <w:rsid w:val="00502714"/>
    <w:rsid w:val="00502C5C"/>
    <w:rsid w:val="005031BB"/>
    <w:rsid w:val="0050430C"/>
    <w:rsid w:val="00504BE9"/>
    <w:rsid w:val="00504C14"/>
    <w:rsid w:val="00505BA3"/>
    <w:rsid w:val="00505BCD"/>
    <w:rsid w:val="00507257"/>
    <w:rsid w:val="0050769F"/>
    <w:rsid w:val="005076F5"/>
    <w:rsid w:val="005109BE"/>
    <w:rsid w:val="005111A3"/>
    <w:rsid w:val="0051192E"/>
    <w:rsid w:val="0051232C"/>
    <w:rsid w:val="0051363E"/>
    <w:rsid w:val="00513921"/>
    <w:rsid w:val="0051450B"/>
    <w:rsid w:val="005146BD"/>
    <w:rsid w:val="00514950"/>
    <w:rsid w:val="005151F7"/>
    <w:rsid w:val="005153EA"/>
    <w:rsid w:val="00515E94"/>
    <w:rsid w:val="00515FE8"/>
    <w:rsid w:val="00516422"/>
    <w:rsid w:val="005166F1"/>
    <w:rsid w:val="00517445"/>
    <w:rsid w:val="00517AC5"/>
    <w:rsid w:val="0052065D"/>
    <w:rsid w:val="0052066F"/>
    <w:rsid w:val="005207DB"/>
    <w:rsid w:val="00520B2D"/>
    <w:rsid w:val="00520B35"/>
    <w:rsid w:val="00520DDE"/>
    <w:rsid w:val="00520E96"/>
    <w:rsid w:val="00520FE1"/>
    <w:rsid w:val="00521290"/>
    <w:rsid w:val="00521728"/>
    <w:rsid w:val="00521A24"/>
    <w:rsid w:val="00521B8F"/>
    <w:rsid w:val="00522497"/>
    <w:rsid w:val="00522533"/>
    <w:rsid w:val="005231E9"/>
    <w:rsid w:val="00523CA4"/>
    <w:rsid w:val="00523F1F"/>
    <w:rsid w:val="00523F43"/>
    <w:rsid w:val="0052410C"/>
    <w:rsid w:val="005243A7"/>
    <w:rsid w:val="00524A7D"/>
    <w:rsid w:val="00524B5E"/>
    <w:rsid w:val="00524DEC"/>
    <w:rsid w:val="005250EB"/>
    <w:rsid w:val="0052563E"/>
    <w:rsid w:val="00525FC5"/>
    <w:rsid w:val="005261C5"/>
    <w:rsid w:val="00526791"/>
    <w:rsid w:val="00526BD9"/>
    <w:rsid w:val="005274CE"/>
    <w:rsid w:val="00527ACA"/>
    <w:rsid w:val="00527DE0"/>
    <w:rsid w:val="00530001"/>
    <w:rsid w:val="00530020"/>
    <w:rsid w:val="00530036"/>
    <w:rsid w:val="005304AA"/>
    <w:rsid w:val="00530C53"/>
    <w:rsid w:val="00530D8F"/>
    <w:rsid w:val="00530DCA"/>
    <w:rsid w:val="00530EED"/>
    <w:rsid w:val="005316E9"/>
    <w:rsid w:val="00531C15"/>
    <w:rsid w:val="00532350"/>
    <w:rsid w:val="0053242C"/>
    <w:rsid w:val="005326C0"/>
    <w:rsid w:val="005326EE"/>
    <w:rsid w:val="00532910"/>
    <w:rsid w:val="00532A24"/>
    <w:rsid w:val="00532E9B"/>
    <w:rsid w:val="005330A9"/>
    <w:rsid w:val="00533751"/>
    <w:rsid w:val="00533AFD"/>
    <w:rsid w:val="0053441A"/>
    <w:rsid w:val="005346CA"/>
    <w:rsid w:val="0053552B"/>
    <w:rsid w:val="00535B3D"/>
    <w:rsid w:val="00535C0F"/>
    <w:rsid w:val="00535FE5"/>
    <w:rsid w:val="00536182"/>
    <w:rsid w:val="0053676D"/>
    <w:rsid w:val="00536DD2"/>
    <w:rsid w:val="00537019"/>
    <w:rsid w:val="00537402"/>
    <w:rsid w:val="0053783B"/>
    <w:rsid w:val="00537E54"/>
    <w:rsid w:val="00540172"/>
    <w:rsid w:val="00540742"/>
    <w:rsid w:val="00540A7A"/>
    <w:rsid w:val="00540DD2"/>
    <w:rsid w:val="00540F66"/>
    <w:rsid w:val="005419C1"/>
    <w:rsid w:val="00541F29"/>
    <w:rsid w:val="0054250A"/>
    <w:rsid w:val="00544677"/>
    <w:rsid w:val="005450A3"/>
    <w:rsid w:val="00545A50"/>
    <w:rsid w:val="00545B83"/>
    <w:rsid w:val="0054640A"/>
    <w:rsid w:val="00546DC9"/>
    <w:rsid w:val="00547B0A"/>
    <w:rsid w:val="00547BFF"/>
    <w:rsid w:val="00551AB1"/>
    <w:rsid w:val="00551D68"/>
    <w:rsid w:val="00552816"/>
    <w:rsid w:val="00552DEA"/>
    <w:rsid w:val="0055336A"/>
    <w:rsid w:val="00553901"/>
    <w:rsid w:val="00554C9E"/>
    <w:rsid w:val="00554EEB"/>
    <w:rsid w:val="00555468"/>
    <w:rsid w:val="00556A46"/>
    <w:rsid w:val="00556C68"/>
    <w:rsid w:val="00556FE3"/>
    <w:rsid w:val="0055740A"/>
    <w:rsid w:val="00557823"/>
    <w:rsid w:val="00557908"/>
    <w:rsid w:val="00557F8A"/>
    <w:rsid w:val="00560081"/>
    <w:rsid w:val="0056021C"/>
    <w:rsid w:val="00560678"/>
    <w:rsid w:val="00560739"/>
    <w:rsid w:val="00560FC9"/>
    <w:rsid w:val="00561711"/>
    <w:rsid w:val="00561DE2"/>
    <w:rsid w:val="0056280A"/>
    <w:rsid w:val="00562C64"/>
    <w:rsid w:val="0056315B"/>
    <w:rsid w:val="00563E90"/>
    <w:rsid w:val="0056405E"/>
    <w:rsid w:val="00564342"/>
    <w:rsid w:val="005645C9"/>
    <w:rsid w:val="0056461D"/>
    <w:rsid w:val="005652E4"/>
    <w:rsid w:val="00565406"/>
    <w:rsid w:val="00565CE3"/>
    <w:rsid w:val="00566194"/>
    <w:rsid w:val="00566874"/>
    <w:rsid w:val="00566E64"/>
    <w:rsid w:val="0056792E"/>
    <w:rsid w:val="005701C5"/>
    <w:rsid w:val="00570B23"/>
    <w:rsid w:val="00570CD6"/>
    <w:rsid w:val="00571BC3"/>
    <w:rsid w:val="00571F13"/>
    <w:rsid w:val="00571FC4"/>
    <w:rsid w:val="0057252E"/>
    <w:rsid w:val="00573150"/>
    <w:rsid w:val="00573640"/>
    <w:rsid w:val="005739A9"/>
    <w:rsid w:val="00573B8F"/>
    <w:rsid w:val="00573F4E"/>
    <w:rsid w:val="005742CA"/>
    <w:rsid w:val="00574AFA"/>
    <w:rsid w:val="00574CDC"/>
    <w:rsid w:val="00574E20"/>
    <w:rsid w:val="0057573B"/>
    <w:rsid w:val="00575ED8"/>
    <w:rsid w:val="00576112"/>
    <w:rsid w:val="00576F0D"/>
    <w:rsid w:val="00576F6F"/>
    <w:rsid w:val="00577050"/>
    <w:rsid w:val="00577328"/>
    <w:rsid w:val="00577895"/>
    <w:rsid w:val="00577B68"/>
    <w:rsid w:val="00577C5F"/>
    <w:rsid w:val="00577D87"/>
    <w:rsid w:val="00577FF4"/>
    <w:rsid w:val="00580540"/>
    <w:rsid w:val="005807EF"/>
    <w:rsid w:val="00580E7E"/>
    <w:rsid w:val="00581197"/>
    <w:rsid w:val="00581296"/>
    <w:rsid w:val="005813AE"/>
    <w:rsid w:val="00581913"/>
    <w:rsid w:val="00581B85"/>
    <w:rsid w:val="00582353"/>
    <w:rsid w:val="00582541"/>
    <w:rsid w:val="00582A8B"/>
    <w:rsid w:val="00582FD0"/>
    <w:rsid w:val="00583031"/>
    <w:rsid w:val="005830BA"/>
    <w:rsid w:val="005833A0"/>
    <w:rsid w:val="00583AFB"/>
    <w:rsid w:val="00584030"/>
    <w:rsid w:val="00584324"/>
    <w:rsid w:val="005855EC"/>
    <w:rsid w:val="005855F4"/>
    <w:rsid w:val="00585683"/>
    <w:rsid w:val="0058586A"/>
    <w:rsid w:val="005861FF"/>
    <w:rsid w:val="00586680"/>
    <w:rsid w:val="00586800"/>
    <w:rsid w:val="00586C76"/>
    <w:rsid w:val="00587EB7"/>
    <w:rsid w:val="00590290"/>
    <w:rsid w:val="00590611"/>
    <w:rsid w:val="00590D28"/>
    <w:rsid w:val="00590DE5"/>
    <w:rsid w:val="00590E87"/>
    <w:rsid w:val="005916BA"/>
    <w:rsid w:val="0059195B"/>
    <w:rsid w:val="005919C1"/>
    <w:rsid w:val="00591B58"/>
    <w:rsid w:val="0059225A"/>
    <w:rsid w:val="005929AB"/>
    <w:rsid w:val="00592B80"/>
    <w:rsid w:val="00592BEC"/>
    <w:rsid w:val="00592D00"/>
    <w:rsid w:val="00593150"/>
    <w:rsid w:val="00593587"/>
    <w:rsid w:val="00593767"/>
    <w:rsid w:val="0059392F"/>
    <w:rsid w:val="00593E31"/>
    <w:rsid w:val="0059417A"/>
    <w:rsid w:val="005942BA"/>
    <w:rsid w:val="00594C05"/>
    <w:rsid w:val="00595A4B"/>
    <w:rsid w:val="00595EBA"/>
    <w:rsid w:val="00595F64"/>
    <w:rsid w:val="0059625E"/>
    <w:rsid w:val="0059639D"/>
    <w:rsid w:val="005964EE"/>
    <w:rsid w:val="00596AA3"/>
    <w:rsid w:val="00596F26"/>
    <w:rsid w:val="00597326"/>
    <w:rsid w:val="0059775E"/>
    <w:rsid w:val="0059791C"/>
    <w:rsid w:val="00597B15"/>
    <w:rsid w:val="00597CE2"/>
    <w:rsid w:val="005A0002"/>
    <w:rsid w:val="005A24A9"/>
    <w:rsid w:val="005A3173"/>
    <w:rsid w:val="005A3244"/>
    <w:rsid w:val="005A33F6"/>
    <w:rsid w:val="005A358C"/>
    <w:rsid w:val="005A37FA"/>
    <w:rsid w:val="005A38B3"/>
    <w:rsid w:val="005A3AA6"/>
    <w:rsid w:val="005A3ECD"/>
    <w:rsid w:val="005A4114"/>
    <w:rsid w:val="005A47CB"/>
    <w:rsid w:val="005A537B"/>
    <w:rsid w:val="005A53A1"/>
    <w:rsid w:val="005A55B0"/>
    <w:rsid w:val="005A595D"/>
    <w:rsid w:val="005A5CF2"/>
    <w:rsid w:val="005A6083"/>
    <w:rsid w:val="005A72F0"/>
    <w:rsid w:val="005A7415"/>
    <w:rsid w:val="005A7474"/>
    <w:rsid w:val="005B0A83"/>
    <w:rsid w:val="005B0B89"/>
    <w:rsid w:val="005B0CD7"/>
    <w:rsid w:val="005B1E58"/>
    <w:rsid w:val="005B2B45"/>
    <w:rsid w:val="005B37C7"/>
    <w:rsid w:val="005B3841"/>
    <w:rsid w:val="005B3C87"/>
    <w:rsid w:val="005B41B1"/>
    <w:rsid w:val="005B426D"/>
    <w:rsid w:val="005B4910"/>
    <w:rsid w:val="005B4C18"/>
    <w:rsid w:val="005B59A2"/>
    <w:rsid w:val="005B5E96"/>
    <w:rsid w:val="005B62BB"/>
    <w:rsid w:val="005B636E"/>
    <w:rsid w:val="005B657A"/>
    <w:rsid w:val="005B70A2"/>
    <w:rsid w:val="005B72B9"/>
    <w:rsid w:val="005B762F"/>
    <w:rsid w:val="005B7D0D"/>
    <w:rsid w:val="005B7E04"/>
    <w:rsid w:val="005C0C83"/>
    <w:rsid w:val="005C0CF8"/>
    <w:rsid w:val="005C189B"/>
    <w:rsid w:val="005C1D35"/>
    <w:rsid w:val="005C1EC0"/>
    <w:rsid w:val="005C2412"/>
    <w:rsid w:val="005C275F"/>
    <w:rsid w:val="005C2A80"/>
    <w:rsid w:val="005C2BE3"/>
    <w:rsid w:val="005C2D6B"/>
    <w:rsid w:val="005C32E5"/>
    <w:rsid w:val="005C3F41"/>
    <w:rsid w:val="005C42DD"/>
    <w:rsid w:val="005C453A"/>
    <w:rsid w:val="005C47B6"/>
    <w:rsid w:val="005C48CF"/>
    <w:rsid w:val="005C4CA3"/>
    <w:rsid w:val="005C5BD8"/>
    <w:rsid w:val="005C5C95"/>
    <w:rsid w:val="005C6646"/>
    <w:rsid w:val="005C6796"/>
    <w:rsid w:val="005C6BDE"/>
    <w:rsid w:val="005C7004"/>
    <w:rsid w:val="005C7888"/>
    <w:rsid w:val="005C7BE8"/>
    <w:rsid w:val="005C7C53"/>
    <w:rsid w:val="005C7D45"/>
    <w:rsid w:val="005C7F07"/>
    <w:rsid w:val="005C7F0C"/>
    <w:rsid w:val="005D0217"/>
    <w:rsid w:val="005D064C"/>
    <w:rsid w:val="005D0E2C"/>
    <w:rsid w:val="005D1818"/>
    <w:rsid w:val="005D1B6E"/>
    <w:rsid w:val="005D29F0"/>
    <w:rsid w:val="005D3DE4"/>
    <w:rsid w:val="005D44EE"/>
    <w:rsid w:val="005D50E9"/>
    <w:rsid w:val="005D50EE"/>
    <w:rsid w:val="005D5110"/>
    <w:rsid w:val="005D54CD"/>
    <w:rsid w:val="005D5B56"/>
    <w:rsid w:val="005D5F1A"/>
    <w:rsid w:val="005D7CE0"/>
    <w:rsid w:val="005E0114"/>
    <w:rsid w:val="005E0B91"/>
    <w:rsid w:val="005E1046"/>
    <w:rsid w:val="005E1F21"/>
    <w:rsid w:val="005E2562"/>
    <w:rsid w:val="005E29AA"/>
    <w:rsid w:val="005E2B53"/>
    <w:rsid w:val="005E2F44"/>
    <w:rsid w:val="005E2F6D"/>
    <w:rsid w:val="005E313A"/>
    <w:rsid w:val="005E3306"/>
    <w:rsid w:val="005E382A"/>
    <w:rsid w:val="005E3FC7"/>
    <w:rsid w:val="005E416E"/>
    <w:rsid w:val="005E44A7"/>
    <w:rsid w:val="005E5259"/>
    <w:rsid w:val="005E555B"/>
    <w:rsid w:val="005E57F3"/>
    <w:rsid w:val="005E6372"/>
    <w:rsid w:val="005E65E6"/>
    <w:rsid w:val="005E6960"/>
    <w:rsid w:val="005E6B92"/>
    <w:rsid w:val="005E7AF7"/>
    <w:rsid w:val="005E7E64"/>
    <w:rsid w:val="005E7FD8"/>
    <w:rsid w:val="005F05D8"/>
    <w:rsid w:val="005F0709"/>
    <w:rsid w:val="005F0D36"/>
    <w:rsid w:val="005F0E38"/>
    <w:rsid w:val="005F13BB"/>
    <w:rsid w:val="005F1A5B"/>
    <w:rsid w:val="005F1CAB"/>
    <w:rsid w:val="005F1D15"/>
    <w:rsid w:val="005F2431"/>
    <w:rsid w:val="005F2494"/>
    <w:rsid w:val="005F24B0"/>
    <w:rsid w:val="005F28B3"/>
    <w:rsid w:val="005F3EF5"/>
    <w:rsid w:val="005F4BCF"/>
    <w:rsid w:val="005F5292"/>
    <w:rsid w:val="005F54A9"/>
    <w:rsid w:val="005F5554"/>
    <w:rsid w:val="005F5E9D"/>
    <w:rsid w:val="005F6494"/>
    <w:rsid w:val="005F6513"/>
    <w:rsid w:val="005F694F"/>
    <w:rsid w:val="005F6A8B"/>
    <w:rsid w:val="005F6F94"/>
    <w:rsid w:val="005F7252"/>
    <w:rsid w:val="005F7749"/>
    <w:rsid w:val="005F7C1B"/>
    <w:rsid w:val="006000A5"/>
    <w:rsid w:val="006002C9"/>
    <w:rsid w:val="00601636"/>
    <w:rsid w:val="00601986"/>
    <w:rsid w:val="00601F2A"/>
    <w:rsid w:val="006021AA"/>
    <w:rsid w:val="0060254A"/>
    <w:rsid w:val="006025D6"/>
    <w:rsid w:val="00602753"/>
    <w:rsid w:val="00602A7C"/>
    <w:rsid w:val="00603032"/>
    <w:rsid w:val="00603462"/>
    <w:rsid w:val="00603682"/>
    <w:rsid w:val="00603C6B"/>
    <w:rsid w:val="00603DCC"/>
    <w:rsid w:val="00604292"/>
    <w:rsid w:val="00604D42"/>
    <w:rsid w:val="00605028"/>
    <w:rsid w:val="006055EA"/>
    <w:rsid w:val="006058A3"/>
    <w:rsid w:val="00605D4B"/>
    <w:rsid w:val="00605D7A"/>
    <w:rsid w:val="00605F1E"/>
    <w:rsid w:val="00606BEA"/>
    <w:rsid w:val="00607802"/>
    <w:rsid w:val="0061098A"/>
    <w:rsid w:val="00610E2F"/>
    <w:rsid w:val="00611F7E"/>
    <w:rsid w:val="0061208F"/>
    <w:rsid w:val="00612BAC"/>
    <w:rsid w:val="00612F8B"/>
    <w:rsid w:val="0061348E"/>
    <w:rsid w:val="00613C49"/>
    <w:rsid w:val="00613E95"/>
    <w:rsid w:val="0061465B"/>
    <w:rsid w:val="00614B36"/>
    <w:rsid w:val="00615CB8"/>
    <w:rsid w:val="006160CB"/>
    <w:rsid w:val="00616196"/>
    <w:rsid w:val="00616BBF"/>
    <w:rsid w:val="0061711E"/>
    <w:rsid w:val="00617442"/>
    <w:rsid w:val="0061789D"/>
    <w:rsid w:val="00620192"/>
    <w:rsid w:val="00620A64"/>
    <w:rsid w:val="00620FA9"/>
    <w:rsid w:val="0062139D"/>
    <w:rsid w:val="006213D8"/>
    <w:rsid w:val="006215BD"/>
    <w:rsid w:val="00621684"/>
    <w:rsid w:val="006218A0"/>
    <w:rsid w:val="00621E87"/>
    <w:rsid w:val="00621F7E"/>
    <w:rsid w:val="0062209C"/>
    <w:rsid w:val="006225AD"/>
    <w:rsid w:val="00622B23"/>
    <w:rsid w:val="00622D6D"/>
    <w:rsid w:val="006241A3"/>
    <w:rsid w:val="0062427C"/>
    <w:rsid w:val="00624B35"/>
    <w:rsid w:val="00624BB1"/>
    <w:rsid w:val="00625128"/>
    <w:rsid w:val="00625DDB"/>
    <w:rsid w:val="00626120"/>
    <w:rsid w:val="00626203"/>
    <w:rsid w:val="006302FC"/>
    <w:rsid w:val="00630CE8"/>
    <w:rsid w:val="00630EE6"/>
    <w:rsid w:val="0063146D"/>
    <w:rsid w:val="00631609"/>
    <w:rsid w:val="00632174"/>
    <w:rsid w:val="006323C8"/>
    <w:rsid w:val="00632622"/>
    <w:rsid w:val="00632D62"/>
    <w:rsid w:val="0063305A"/>
    <w:rsid w:val="00633940"/>
    <w:rsid w:val="00633CAD"/>
    <w:rsid w:val="00634249"/>
    <w:rsid w:val="0063466F"/>
    <w:rsid w:val="006346A3"/>
    <w:rsid w:val="006346ED"/>
    <w:rsid w:val="00634A2E"/>
    <w:rsid w:val="00634C10"/>
    <w:rsid w:val="00634D5E"/>
    <w:rsid w:val="00634DD5"/>
    <w:rsid w:val="006355EA"/>
    <w:rsid w:val="006359D8"/>
    <w:rsid w:val="00635BF9"/>
    <w:rsid w:val="006367A1"/>
    <w:rsid w:val="00636B2A"/>
    <w:rsid w:val="00636ECA"/>
    <w:rsid w:val="00637507"/>
    <w:rsid w:val="00637853"/>
    <w:rsid w:val="00637BC9"/>
    <w:rsid w:val="00637F15"/>
    <w:rsid w:val="006407BF"/>
    <w:rsid w:val="00640AD4"/>
    <w:rsid w:val="00640BFD"/>
    <w:rsid w:val="00640F2C"/>
    <w:rsid w:val="0064125A"/>
    <w:rsid w:val="0064212E"/>
    <w:rsid w:val="00642C06"/>
    <w:rsid w:val="00642F63"/>
    <w:rsid w:val="0064386B"/>
    <w:rsid w:val="00643C3F"/>
    <w:rsid w:val="006442CF"/>
    <w:rsid w:val="00644316"/>
    <w:rsid w:val="0064467D"/>
    <w:rsid w:val="00644B72"/>
    <w:rsid w:val="00644E11"/>
    <w:rsid w:val="00645ADC"/>
    <w:rsid w:val="00646DB0"/>
    <w:rsid w:val="00646EB0"/>
    <w:rsid w:val="006471C0"/>
    <w:rsid w:val="0064726B"/>
    <w:rsid w:val="00647564"/>
    <w:rsid w:val="0064767C"/>
    <w:rsid w:val="00647AA2"/>
    <w:rsid w:val="00647EAC"/>
    <w:rsid w:val="006505BF"/>
    <w:rsid w:val="00650A36"/>
    <w:rsid w:val="00650D55"/>
    <w:rsid w:val="006513EC"/>
    <w:rsid w:val="00651D0B"/>
    <w:rsid w:val="006521E9"/>
    <w:rsid w:val="00652444"/>
    <w:rsid w:val="00652B9A"/>
    <w:rsid w:val="00652D0A"/>
    <w:rsid w:val="006534C5"/>
    <w:rsid w:val="00653654"/>
    <w:rsid w:val="006536F4"/>
    <w:rsid w:val="00653D26"/>
    <w:rsid w:val="00653ED7"/>
    <w:rsid w:val="006540A9"/>
    <w:rsid w:val="006540CC"/>
    <w:rsid w:val="0065432A"/>
    <w:rsid w:val="0065452B"/>
    <w:rsid w:val="00654633"/>
    <w:rsid w:val="006550D5"/>
    <w:rsid w:val="00655203"/>
    <w:rsid w:val="00655AAD"/>
    <w:rsid w:val="00655CF1"/>
    <w:rsid w:val="00656078"/>
    <w:rsid w:val="00656525"/>
    <w:rsid w:val="006568D7"/>
    <w:rsid w:val="00656954"/>
    <w:rsid w:val="00656C33"/>
    <w:rsid w:val="00657032"/>
    <w:rsid w:val="00657533"/>
    <w:rsid w:val="006578DA"/>
    <w:rsid w:val="00660118"/>
    <w:rsid w:val="00660466"/>
    <w:rsid w:val="006607E8"/>
    <w:rsid w:val="00660C41"/>
    <w:rsid w:val="00660EB1"/>
    <w:rsid w:val="00660F79"/>
    <w:rsid w:val="006616C2"/>
    <w:rsid w:val="006621F8"/>
    <w:rsid w:val="0066242B"/>
    <w:rsid w:val="00662A0D"/>
    <w:rsid w:val="00662D4E"/>
    <w:rsid w:val="0066324F"/>
    <w:rsid w:val="00663371"/>
    <w:rsid w:val="0066360E"/>
    <w:rsid w:val="0066369C"/>
    <w:rsid w:val="00663B07"/>
    <w:rsid w:val="00663BF9"/>
    <w:rsid w:val="00663CD4"/>
    <w:rsid w:val="00664E2B"/>
    <w:rsid w:val="00665A6B"/>
    <w:rsid w:val="0066690F"/>
    <w:rsid w:val="006669FA"/>
    <w:rsid w:val="00666E42"/>
    <w:rsid w:val="00667332"/>
    <w:rsid w:val="00667B43"/>
    <w:rsid w:val="00667BFA"/>
    <w:rsid w:val="00667CA1"/>
    <w:rsid w:val="00670784"/>
    <w:rsid w:val="00670A0A"/>
    <w:rsid w:val="00670D3C"/>
    <w:rsid w:val="00670E01"/>
    <w:rsid w:val="006710CE"/>
    <w:rsid w:val="00671393"/>
    <w:rsid w:val="00671EBC"/>
    <w:rsid w:val="006724C1"/>
    <w:rsid w:val="0067281F"/>
    <w:rsid w:val="00672BAA"/>
    <w:rsid w:val="00673F9F"/>
    <w:rsid w:val="00675352"/>
    <w:rsid w:val="00675785"/>
    <w:rsid w:val="006758F8"/>
    <w:rsid w:val="00675DE4"/>
    <w:rsid w:val="00675E74"/>
    <w:rsid w:val="0067648E"/>
    <w:rsid w:val="006768F9"/>
    <w:rsid w:val="00676E33"/>
    <w:rsid w:val="00677146"/>
    <w:rsid w:val="0067747A"/>
    <w:rsid w:val="00677A85"/>
    <w:rsid w:val="00677C5A"/>
    <w:rsid w:val="00680544"/>
    <w:rsid w:val="00680CA8"/>
    <w:rsid w:val="0068153D"/>
    <w:rsid w:val="00681BB7"/>
    <w:rsid w:val="006829EF"/>
    <w:rsid w:val="00683C2F"/>
    <w:rsid w:val="00683E54"/>
    <w:rsid w:val="00683FEF"/>
    <w:rsid w:val="00683FF1"/>
    <w:rsid w:val="00684111"/>
    <w:rsid w:val="00684169"/>
    <w:rsid w:val="0068446B"/>
    <w:rsid w:val="0068474C"/>
    <w:rsid w:val="00684FED"/>
    <w:rsid w:val="00685997"/>
    <w:rsid w:val="00685BCB"/>
    <w:rsid w:val="00685E78"/>
    <w:rsid w:val="00685F59"/>
    <w:rsid w:val="0068681D"/>
    <w:rsid w:val="006874D8"/>
    <w:rsid w:val="00687528"/>
    <w:rsid w:val="006878E8"/>
    <w:rsid w:val="006901F0"/>
    <w:rsid w:val="00690200"/>
    <w:rsid w:val="006904AD"/>
    <w:rsid w:val="006906D0"/>
    <w:rsid w:val="00690BF6"/>
    <w:rsid w:val="00691167"/>
    <w:rsid w:val="006914E8"/>
    <w:rsid w:val="0069158E"/>
    <w:rsid w:val="00691941"/>
    <w:rsid w:val="00691EE8"/>
    <w:rsid w:val="00692CB9"/>
    <w:rsid w:val="006932F0"/>
    <w:rsid w:val="0069347E"/>
    <w:rsid w:val="00693961"/>
    <w:rsid w:val="00694240"/>
    <w:rsid w:val="006946C6"/>
    <w:rsid w:val="00694D96"/>
    <w:rsid w:val="00694DE5"/>
    <w:rsid w:val="006958C3"/>
    <w:rsid w:val="00695ED0"/>
    <w:rsid w:val="00695EDA"/>
    <w:rsid w:val="00696728"/>
    <w:rsid w:val="0069673C"/>
    <w:rsid w:val="00696C94"/>
    <w:rsid w:val="0069721D"/>
    <w:rsid w:val="00697540"/>
    <w:rsid w:val="00697635"/>
    <w:rsid w:val="006977E4"/>
    <w:rsid w:val="00697E33"/>
    <w:rsid w:val="006A02BC"/>
    <w:rsid w:val="006A04D5"/>
    <w:rsid w:val="006A07A1"/>
    <w:rsid w:val="006A15B5"/>
    <w:rsid w:val="006A197D"/>
    <w:rsid w:val="006A203D"/>
    <w:rsid w:val="006A2DD2"/>
    <w:rsid w:val="006A3242"/>
    <w:rsid w:val="006A4102"/>
    <w:rsid w:val="006A4920"/>
    <w:rsid w:val="006A4A31"/>
    <w:rsid w:val="006A4D12"/>
    <w:rsid w:val="006A5760"/>
    <w:rsid w:val="006A5AB3"/>
    <w:rsid w:val="006A5B6D"/>
    <w:rsid w:val="006A60B4"/>
    <w:rsid w:val="006A60C8"/>
    <w:rsid w:val="006A6343"/>
    <w:rsid w:val="006A675C"/>
    <w:rsid w:val="006A6A93"/>
    <w:rsid w:val="006A6E5D"/>
    <w:rsid w:val="006A71F4"/>
    <w:rsid w:val="006A7428"/>
    <w:rsid w:val="006A7953"/>
    <w:rsid w:val="006A7BDB"/>
    <w:rsid w:val="006B0386"/>
    <w:rsid w:val="006B041A"/>
    <w:rsid w:val="006B081D"/>
    <w:rsid w:val="006B0D9D"/>
    <w:rsid w:val="006B0E9F"/>
    <w:rsid w:val="006B107E"/>
    <w:rsid w:val="006B14BF"/>
    <w:rsid w:val="006B1A7C"/>
    <w:rsid w:val="006B1B62"/>
    <w:rsid w:val="006B21C5"/>
    <w:rsid w:val="006B22C4"/>
    <w:rsid w:val="006B299E"/>
    <w:rsid w:val="006B2D38"/>
    <w:rsid w:val="006B2F8E"/>
    <w:rsid w:val="006B33D1"/>
    <w:rsid w:val="006B3480"/>
    <w:rsid w:val="006B3864"/>
    <w:rsid w:val="006B39C0"/>
    <w:rsid w:val="006B4490"/>
    <w:rsid w:val="006B4B65"/>
    <w:rsid w:val="006B5703"/>
    <w:rsid w:val="006B5FB7"/>
    <w:rsid w:val="006B62F2"/>
    <w:rsid w:val="006B6561"/>
    <w:rsid w:val="006B686C"/>
    <w:rsid w:val="006B691E"/>
    <w:rsid w:val="006B6A14"/>
    <w:rsid w:val="006B7A05"/>
    <w:rsid w:val="006C0E44"/>
    <w:rsid w:val="006C11DE"/>
    <w:rsid w:val="006C2654"/>
    <w:rsid w:val="006C27E1"/>
    <w:rsid w:val="006C3038"/>
    <w:rsid w:val="006C348D"/>
    <w:rsid w:val="006C3A47"/>
    <w:rsid w:val="006C3C71"/>
    <w:rsid w:val="006C4517"/>
    <w:rsid w:val="006C48CA"/>
    <w:rsid w:val="006C4D91"/>
    <w:rsid w:val="006C53B4"/>
    <w:rsid w:val="006C5718"/>
    <w:rsid w:val="006C59AC"/>
    <w:rsid w:val="006C5A61"/>
    <w:rsid w:val="006C6236"/>
    <w:rsid w:val="006C65B3"/>
    <w:rsid w:val="006C687A"/>
    <w:rsid w:val="006C69DE"/>
    <w:rsid w:val="006C6E28"/>
    <w:rsid w:val="006C6FB7"/>
    <w:rsid w:val="006C6FBF"/>
    <w:rsid w:val="006C723B"/>
    <w:rsid w:val="006C747D"/>
    <w:rsid w:val="006C7651"/>
    <w:rsid w:val="006D0BAE"/>
    <w:rsid w:val="006D1028"/>
    <w:rsid w:val="006D1365"/>
    <w:rsid w:val="006D1808"/>
    <w:rsid w:val="006D3509"/>
    <w:rsid w:val="006D420D"/>
    <w:rsid w:val="006D429C"/>
    <w:rsid w:val="006D42AA"/>
    <w:rsid w:val="006D4547"/>
    <w:rsid w:val="006D4CAD"/>
    <w:rsid w:val="006D5044"/>
    <w:rsid w:val="006D51ED"/>
    <w:rsid w:val="006D51F6"/>
    <w:rsid w:val="006D5876"/>
    <w:rsid w:val="006D5998"/>
    <w:rsid w:val="006D5A88"/>
    <w:rsid w:val="006D5BD1"/>
    <w:rsid w:val="006D6939"/>
    <w:rsid w:val="006D6C20"/>
    <w:rsid w:val="006D6C4A"/>
    <w:rsid w:val="006D70CA"/>
    <w:rsid w:val="006D7151"/>
    <w:rsid w:val="006D762D"/>
    <w:rsid w:val="006D77DB"/>
    <w:rsid w:val="006E0A4C"/>
    <w:rsid w:val="006E0AED"/>
    <w:rsid w:val="006E0DEB"/>
    <w:rsid w:val="006E1468"/>
    <w:rsid w:val="006E1924"/>
    <w:rsid w:val="006E1E18"/>
    <w:rsid w:val="006E21BD"/>
    <w:rsid w:val="006E2D7E"/>
    <w:rsid w:val="006E2FFB"/>
    <w:rsid w:val="006E33FD"/>
    <w:rsid w:val="006E3E0D"/>
    <w:rsid w:val="006E427F"/>
    <w:rsid w:val="006E47D8"/>
    <w:rsid w:val="006E4C7B"/>
    <w:rsid w:val="006E501D"/>
    <w:rsid w:val="006E5566"/>
    <w:rsid w:val="006E5E14"/>
    <w:rsid w:val="006E5F7E"/>
    <w:rsid w:val="006E613E"/>
    <w:rsid w:val="006E6297"/>
    <w:rsid w:val="006E6D8B"/>
    <w:rsid w:val="006E6E65"/>
    <w:rsid w:val="006E71C9"/>
    <w:rsid w:val="006E72D1"/>
    <w:rsid w:val="006F0299"/>
    <w:rsid w:val="006F09C1"/>
    <w:rsid w:val="006F11D0"/>
    <w:rsid w:val="006F1563"/>
    <w:rsid w:val="006F1ACB"/>
    <w:rsid w:val="006F22C7"/>
    <w:rsid w:val="006F2A0E"/>
    <w:rsid w:val="006F2B40"/>
    <w:rsid w:val="006F3090"/>
    <w:rsid w:val="006F31F9"/>
    <w:rsid w:val="006F3885"/>
    <w:rsid w:val="006F43E8"/>
    <w:rsid w:val="006F449F"/>
    <w:rsid w:val="006F4DE7"/>
    <w:rsid w:val="006F5009"/>
    <w:rsid w:val="006F56B2"/>
    <w:rsid w:val="006F56C3"/>
    <w:rsid w:val="006F6AD5"/>
    <w:rsid w:val="006F7538"/>
    <w:rsid w:val="00700EE4"/>
    <w:rsid w:val="007017D7"/>
    <w:rsid w:val="00702389"/>
    <w:rsid w:val="0070293C"/>
    <w:rsid w:val="00702962"/>
    <w:rsid w:val="00702BED"/>
    <w:rsid w:val="00702D97"/>
    <w:rsid w:val="00702EAE"/>
    <w:rsid w:val="0070339B"/>
    <w:rsid w:val="00703BB4"/>
    <w:rsid w:val="00703F50"/>
    <w:rsid w:val="00703FA8"/>
    <w:rsid w:val="00704327"/>
    <w:rsid w:val="00704EEB"/>
    <w:rsid w:val="00705701"/>
    <w:rsid w:val="007064E2"/>
    <w:rsid w:val="00707461"/>
    <w:rsid w:val="00707E27"/>
    <w:rsid w:val="007102FC"/>
    <w:rsid w:val="00710354"/>
    <w:rsid w:val="00710355"/>
    <w:rsid w:val="00710F2E"/>
    <w:rsid w:val="007117C2"/>
    <w:rsid w:val="00711800"/>
    <w:rsid w:val="00711C21"/>
    <w:rsid w:val="00711D61"/>
    <w:rsid w:val="0071219D"/>
    <w:rsid w:val="00712A9F"/>
    <w:rsid w:val="00713446"/>
    <w:rsid w:val="00713EC7"/>
    <w:rsid w:val="007141EF"/>
    <w:rsid w:val="00714584"/>
    <w:rsid w:val="00715395"/>
    <w:rsid w:val="007157E2"/>
    <w:rsid w:val="00715807"/>
    <w:rsid w:val="00715BC8"/>
    <w:rsid w:val="007161F1"/>
    <w:rsid w:val="00716665"/>
    <w:rsid w:val="00716B50"/>
    <w:rsid w:val="00717619"/>
    <w:rsid w:val="007200CB"/>
    <w:rsid w:val="00720482"/>
    <w:rsid w:val="007219A1"/>
    <w:rsid w:val="00722003"/>
    <w:rsid w:val="007228EF"/>
    <w:rsid w:val="00722E29"/>
    <w:rsid w:val="00723715"/>
    <w:rsid w:val="0072382E"/>
    <w:rsid w:val="00723B16"/>
    <w:rsid w:val="0072487A"/>
    <w:rsid w:val="007251A8"/>
    <w:rsid w:val="0072549B"/>
    <w:rsid w:val="00725FDB"/>
    <w:rsid w:val="00726583"/>
    <w:rsid w:val="0072741F"/>
    <w:rsid w:val="0072787D"/>
    <w:rsid w:val="00730328"/>
    <w:rsid w:val="00730A6C"/>
    <w:rsid w:val="00730E8F"/>
    <w:rsid w:val="00733A50"/>
    <w:rsid w:val="007342F6"/>
    <w:rsid w:val="00734986"/>
    <w:rsid w:val="00734A39"/>
    <w:rsid w:val="00735363"/>
    <w:rsid w:val="00735A26"/>
    <w:rsid w:val="00735A79"/>
    <w:rsid w:val="00735C50"/>
    <w:rsid w:val="00736161"/>
    <w:rsid w:val="00737CAF"/>
    <w:rsid w:val="00737F9B"/>
    <w:rsid w:val="00737FC3"/>
    <w:rsid w:val="007408C9"/>
    <w:rsid w:val="00740A5D"/>
    <w:rsid w:val="00741864"/>
    <w:rsid w:val="00741A23"/>
    <w:rsid w:val="00741B8F"/>
    <w:rsid w:val="00741EC8"/>
    <w:rsid w:val="00741FBF"/>
    <w:rsid w:val="0074263C"/>
    <w:rsid w:val="00742D83"/>
    <w:rsid w:val="007437BE"/>
    <w:rsid w:val="00743F65"/>
    <w:rsid w:val="00744524"/>
    <w:rsid w:val="007454EF"/>
    <w:rsid w:val="00745ADF"/>
    <w:rsid w:val="00745DBF"/>
    <w:rsid w:val="00746DE8"/>
    <w:rsid w:val="00747AEC"/>
    <w:rsid w:val="00750066"/>
    <w:rsid w:val="007503F4"/>
    <w:rsid w:val="00750648"/>
    <w:rsid w:val="007506F5"/>
    <w:rsid w:val="007507AA"/>
    <w:rsid w:val="00750B0A"/>
    <w:rsid w:val="00750B35"/>
    <w:rsid w:val="00750D3D"/>
    <w:rsid w:val="007513C6"/>
    <w:rsid w:val="00751745"/>
    <w:rsid w:val="00752019"/>
    <w:rsid w:val="00753913"/>
    <w:rsid w:val="00753FAB"/>
    <w:rsid w:val="0075444D"/>
    <w:rsid w:val="007545CE"/>
    <w:rsid w:val="00755407"/>
    <w:rsid w:val="0075565A"/>
    <w:rsid w:val="00755FD0"/>
    <w:rsid w:val="00756C77"/>
    <w:rsid w:val="0075708E"/>
    <w:rsid w:val="0075780A"/>
    <w:rsid w:val="00757CCB"/>
    <w:rsid w:val="00757D15"/>
    <w:rsid w:val="00760634"/>
    <w:rsid w:val="00760D47"/>
    <w:rsid w:val="007614BE"/>
    <w:rsid w:val="00761AA3"/>
    <w:rsid w:val="00761D8A"/>
    <w:rsid w:val="00762135"/>
    <w:rsid w:val="007627AA"/>
    <w:rsid w:val="00762DED"/>
    <w:rsid w:val="0076301E"/>
    <w:rsid w:val="0076402B"/>
    <w:rsid w:val="00764795"/>
    <w:rsid w:val="007649F5"/>
    <w:rsid w:val="00764A61"/>
    <w:rsid w:val="00764CD7"/>
    <w:rsid w:val="00765152"/>
    <w:rsid w:val="007654F8"/>
    <w:rsid w:val="00766529"/>
    <w:rsid w:val="0076659B"/>
    <w:rsid w:val="007665D2"/>
    <w:rsid w:val="0076693B"/>
    <w:rsid w:val="007669A6"/>
    <w:rsid w:val="00766F61"/>
    <w:rsid w:val="007672E3"/>
    <w:rsid w:val="007679A5"/>
    <w:rsid w:val="00767C3C"/>
    <w:rsid w:val="00767DE5"/>
    <w:rsid w:val="00767FA4"/>
    <w:rsid w:val="0077083E"/>
    <w:rsid w:val="00770C36"/>
    <w:rsid w:val="0077134C"/>
    <w:rsid w:val="007722A4"/>
    <w:rsid w:val="0077234E"/>
    <w:rsid w:val="00773A95"/>
    <w:rsid w:val="007747A2"/>
    <w:rsid w:val="00774B4E"/>
    <w:rsid w:val="00775057"/>
    <w:rsid w:val="00775990"/>
    <w:rsid w:val="00775E66"/>
    <w:rsid w:val="00776143"/>
    <w:rsid w:val="007763E6"/>
    <w:rsid w:val="00776EF9"/>
    <w:rsid w:val="0077705C"/>
    <w:rsid w:val="007774C8"/>
    <w:rsid w:val="00777632"/>
    <w:rsid w:val="007801F3"/>
    <w:rsid w:val="007813B9"/>
    <w:rsid w:val="00781A1F"/>
    <w:rsid w:val="00782020"/>
    <w:rsid w:val="0078204E"/>
    <w:rsid w:val="007820F3"/>
    <w:rsid w:val="00782268"/>
    <w:rsid w:val="00782329"/>
    <w:rsid w:val="00783454"/>
    <w:rsid w:val="00783A16"/>
    <w:rsid w:val="00783A69"/>
    <w:rsid w:val="00784463"/>
    <w:rsid w:val="007844B9"/>
    <w:rsid w:val="00784FA4"/>
    <w:rsid w:val="007851BE"/>
    <w:rsid w:val="007856DD"/>
    <w:rsid w:val="00786269"/>
    <w:rsid w:val="007864FD"/>
    <w:rsid w:val="00786565"/>
    <w:rsid w:val="00786E29"/>
    <w:rsid w:val="0079025D"/>
    <w:rsid w:val="00790513"/>
    <w:rsid w:val="007911AA"/>
    <w:rsid w:val="00791D26"/>
    <w:rsid w:val="00791FEE"/>
    <w:rsid w:val="0079208D"/>
    <w:rsid w:val="007928E2"/>
    <w:rsid w:val="00792908"/>
    <w:rsid w:val="007930A4"/>
    <w:rsid w:val="00793893"/>
    <w:rsid w:val="007939AD"/>
    <w:rsid w:val="00793A2F"/>
    <w:rsid w:val="00794898"/>
    <w:rsid w:val="0079577A"/>
    <w:rsid w:val="00795BC4"/>
    <w:rsid w:val="00795C69"/>
    <w:rsid w:val="007A0607"/>
    <w:rsid w:val="007A068C"/>
    <w:rsid w:val="007A06EA"/>
    <w:rsid w:val="007A0F57"/>
    <w:rsid w:val="007A130B"/>
    <w:rsid w:val="007A14CC"/>
    <w:rsid w:val="007A1D19"/>
    <w:rsid w:val="007A2360"/>
    <w:rsid w:val="007A2E24"/>
    <w:rsid w:val="007A3223"/>
    <w:rsid w:val="007A32BE"/>
    <w:rsid w:val="007A445E"/>
    <w:rsid w:val="007A4858"/>
    <w:rsid w:val="007A4BD7"/>
    <w:rsid w:val="007A4ECD"/>
    <w:rsid w:val="007A5726"/>
    <w:rsid w:val="007A5A6C"/>
    <w:rsid w:val="007A5EF3"/>
    <w:rsid w:val="007A6074"/>
    <w:rsid w:val="007A6213"/>
    <w:rsid w:val="007A63E1"/>
    <w:rsid w:val="007A6939"/>
    <w:rsid w:val="007A7C65"/>
    <w:rsid w:val="007A7FAB"/>
    <w:rsid w:val="007B08A1"/>
    <w:rsid w:val="007B08DB"/>
    <w:rsid w:val="007B1278"/>
    <w:rsid w:val="007B1481"/>
    <w:rsid w:val="007B1E6C"/>
    <w:rsid w:val="007B1F09"/>
    <w:rsid w:val="007B1F80"/>
    <w:rsid w:val="007B2115"/>
    <w:rsid w:val="007B25A7"/>
    <w:rsid w:val="007B2B30"/>
    <w:rsid w:val="007B31CF"/>
    <w:rsid w:val="007B347D"/>
    <w:rsid w:val="007B38F5"/>
    <w:rsid w:val="007B3DF7"/>
    <w:rsid w:val="007B4021"/>
    <w:rsid w:val="007B4293"/>
    <w:rsid w:val="007B43E2"/>
    <w:rsid w:val="007B5341"/>
    <w:rsid w:val="007B5B24"/>
    <w:rsid w:val="007B67AE"/>
    <w:rsid w:val="007B6F1F"/>
    <w:rsid w:val="007B712F"/>
    <w:rsid w:val="007B7306"/>
    <w:rsid w:val="007B78D5"/>
    <w:rsid w:val="007B7E93"/>
    <w:rsid w:val="007C05C2"/>
    <w:rsid w:val="007C0689"/>
    <w:rsid w:val="007C076E"/>
    <w:rsid w:val="007C07A8"/>
    <w:rsid w:val="007C0888"/>
    <w:rsid w:val="007C0DD6"/>
    <w:rsid w:val="007C198B"/>
    <w:rsid w:val="007C22F7"/>
    <w:rsid w:val="007C2478"/>
    <w:rsid w:val="007C2B88"/>
    <w:rsid w:val="007C30A3"/>
    <w:rsid w:val="007C38D4"/>
    <w:rsid w:val="007C3AF5"/>
    <w:rsid w:val="007C3C1F"/>
    <w:rsid w:val="007C3C27"/>
    <w:rsid w:val="007C433D"/>
    <w:rsid w:val="007C46C0"/>
    <w:rsid w:val="007C4820"/>
    <w:rsid w:val="007C4A75"/>
    <w:rsid w:val="007C4CC7"/>
    <w:rsid w:val="007C5D67"/>
    <w:rsid w:val="007C6B02"/>
    <w:rsid w:val="007C6BED"/>
    <w:rsid w:val="007C6C15"/>
    <w:rsid w:val="007C6E6F"/>
    <w:rsid w:val="007C7486"/>
    <w:rsid w:val="007C7CBA"/>
    <w:rsid w:val="007D01D4"/>
    <w:rsid w:val="007D07F7"/>
    <w:rsid w:val="007D09B3"/>
    <w:rsid w:val="007D0FF6"/>
    <w:rsid w:val="007D14F9"/>
    <w:rsid w:val="007D15D6"/>
    <w:rsid w:val="007D1935"/>
    <w:rsid w:val="007D2256"/>
    <w:rsid w:val="007D228A"/>
    <w:rsid w:val="007D2464"/>
    <w:rsid w:val="007D3137"/>
    <w:rsid w:val="007D336E"/>
    <w:rsid w:val="007D33E0"/>
    <w:rsid w:val="007D378F"/>
    <w:rsid w:val="007D38DA"/>
    <w:rsid w:val="007D41F3"/>
    <w:rsid w:val="007D4AD5"/>
    <w:rsid w:val="007D4BE7"/>
    <w:rsid w:val="007D4EFA"/>
    <w:rsid w:val="007D5F7D"/>
    <w:rsid w:val="007D5F93"/>
    <w:rsid w:val="007D68C5"/>
    <w:rsid w:val="007D694F"/>
    <w:rsid w:val="007D7763"/>
    <w:rsid w:val="007E0458"/>
    <w:rsid w:val="007E0AA8"/>
    <w:rsid w:val="007E140E"/>
    <w:rsid w:val="007E1470"/>
    <w:rsid w:val="007E1FE8"/>
    <w:rsid w:val="007E254F"/>
    <w:rsid w:val="007E29F3"/>
    <w:rsid w:val="007E2BC0"/>
    <w:rsid w:val="007E334B"/>
    <w:rsid w:val="007E366A"/>
    <w:rsid w:val="007E412F"/>
    <w:rsid w:val="007E4374"/>
    <w:rsid w:val="007E4726"/>
    <w:rsid w:val="007E49D9"/>
    <w:rsid w:val="007E4EE0"/>
    <w:rsid w:val="007E5071"/>
    <w:rsid w:val="007E52F5"/>
    <w:rsid w:val="007E5468"/>
    <w:rsid w:val="007E54ED"/>
    <w:rsid w:val="007E5849"/>
    <w:rsid w:val="007E5A8F"/>
    <w:rsid w:val="007E74E2"/>
    <w:rsid w:val="007E7596"/>
    <w:rsid w:val="007E7BDA"/>
    <w:rsid w:val="007F0567"/>
    <w:rsid w:val="007F06A0"/>
    <w:rsid w:val="007F07E0"/>
    <w:rsid w:val="007F08C4"/>
    <w:rsid w:val="007F0EBE"/>
    <w:rsid w:val="007F100D"/>
    <w:rsid w:val="007F1658"/>
    <w:rsid w:val="007F2A77"/>
    <w:rsid w:val="007F2BA7"/>
    <w:rsid w:val="007F2C83"/>
    <w:rsid w:val="007F2DA4"/>
    <w:rsid w:val="007F2F01"/>
    <w:rsid w:val="007F3440"/>
    <w:rsid w:val="007F42AC"/>
    <w:rsid w:val="007F44C4"/>
    <w:rsid w:val="007F4B08"/>
    <w:rsid w:val="007F5447"/>
    <w:rsid w:val="007F5942"/>
    <w:rsid w:val="007F6341"/>
    <w:rsid w:val="007F66E3"/>
    <w:rsid w:val="007F704D"/>
    <w:rsid w:val="007F7D0E"/>
    <w:rsid w:val="007F7D33"/>
    <w:rsid w:val="007F7F68"/>
    <w:rsid w:val="00800099"/>
    <w:rsid w:val="0080051B"/>
    <w:rsid w:val="00800C85"/>
    <w:rsid w:val="0080103B"/>
    <w:rsid w:val="00801282"/>
    <w:rsid w:val="0080137C"/>
    <w:rsid w:val="0080158A"/>
    <w:rsid w:val="00801AED"/>
    <w:rsid w:val="00802203"/>
    <w:rsid w:val="00802E08"/>
    <w:rsid w:val="00802F82"/>
    <w:rsid w:val="008031E0"/>
    <w:rsid w:val="00803454"/>
    <w:rsid w:val="00803900"/>
    <w:rsid w:val="00803F30"/>
    <w:rsid w:val="008040A5"/>
    <w:rsid w:val="00804314"/>
    <w:rsid w:val="0080541F"/>
    <w:rsid w:val="00805D84"/>
    <w:rsid w:val="00805E05"/>
    <w:rsid w:val="0080693C"/>
    <w:rsid w:val="008069CD"/>
    <w:rsid w:val="00806ABA"/>
    <w:rsid w:val="008105EF"/>
    <w:rsid w:val="008117A2"/>
    <w:rsid w:val="00812045"/>
    <w:rsid w:val="008125C3"/>
    <w:rsid w:val="00812DE3"/>
    <w:rsid w:val="0081369C"/>
    <w:rsid w:val="00813790"/>
    <w:rsid w:val="00813937"/>
    <w:rsid w:val="00813A28"/>
    <w:rsid w:val="00813C45"/>
    <w:rsid w:val="00814015"/>
    <w:rsid w:val="00814963"/>
    <w:rsid w:val="00815179"/>
    <w:rsid w:val="008158D4"/>
    <w:rsid w:val="00815956"/>
    <w:rsid w:val="00815BB7"/>
    <w:rsid w:val="008165A9"/>
    <w:rsid w:val="00817109"/>
    <w:rsid w:val="0081752F"/>
    <w:rsid w:val="008175B6"/>
    <w:rsid w:val="00817BE2"/>
    <w:rsid w:val="00817CE3"/>
    <w:rsid w:val="0082050D"/>
    <w:rsid w:val="008209E6"/>
    <w:rsid w:val="00820AAA"/>
    <w:rsid w:val="00820D2F"/>
    <w:rsid w:val="00820E66"/>
    <w:rsid w:val="00821355"/>
    <w:rsid w:val="0082150D"/>
    <w:rsid w:val="00821A3D"/>
    <w:rsid w:val="00821F1A"/>
    <w:rsid w:val="0082224F"/>
    <w:rsid w:val="00822279"/>
    <w:rsid w:val="0082246E"/>
    <w:rsid w:val="0082292F"/>
    <w:rsid w:val="00822C16"/>
    <w:rsid w:val="008231E0"/>
    <w:rsid w:val="00823B0D"/>
    <w:rsid w:val="00823FE1"/>
    <w:rsid w:val="0082408F"/>
    <w:rsid w:val="008241B7"/>
    <w:rsid w:val="00825EFA"/>
    <w:rsid w:val="0082666A"/>
    <w:rsid w:val="00827B8B"/>
    <w:rsid w:val="00830231"/>
    <w:rsid w:val="008306E9"/>
    <w:rsid w:val="0083078E"/>
    <w:rsid w:val="00831D1B"/>
    <w:rsid w:val="00832015"/>
    <w:rsid w:val="008321FC"/>
    <w:rsid w:val="00832A77"/>
    <w:rsid w:val="0083315E"/>
    <w:rsid w:val="00833D6A"/>
    <w:rsid w:val="008347A6"/>
    <w:rsid w:val="00834FD8"/>
    <w:rsid w:val="008351F3"/>
    <w:rsid w:val="0083541D"/>
    <w:rsid w:val="00836254"/>
    <w:rsid w:val="00836775"/>
    <w:rsid w:val="00837304"/>
    <w:rsid w:val="00840087"/>
    <w:rsid w:val="0084017F"/>
    <w:rsid w:val="0084096C"/>
    <w:rsid w:val="00840FD5"/>
    <w:rsid w:val="0084182D"/>
    <w:rsid w:val="00841CFB"/>
    <w:rsid w:val="008429E8"/>
    <w:rsid w:val="0084313A"/>
    <w:rsid w:val="0084316D"/>
    <w:rsid w:val="00843397"/>
    <w:rsid w:val="00843AB3"/>
    <w:rsid w:val="00843C40"/>
    <w:rsid w:val="0084409F"/>
    <w:rsid w:val="00844181"/>
    <w:rsid w:val="00844239"/>
    <w:rsid w:val="008444F4"/>
    <w:rsid w:val="00844B6A"/>
    <w:rsid w:val="00845320"/>
    <w:rsid w:val="008453CE"/>
    <w:rsid w:val="0084561A"/>
    <w:rsid w:val="00845A27"/>
    <w:rsid w:val="00845DC8"/>
    <w:rsid w:val="00846640"/>
    <w:rsid w:val="00846A31"/>
    <w:rsid w:val="00846A5C"/>
    <w:rsid w:val="00846D5B"/>
    <w:rsid w:val="00846ED2"/>
    <w:rsid w:val="00847598"/>
    <w:rsid w:val="00847B3F"/>
    <w:rsid w:val="00847F40"/>
    <w:rsid w:val="0085014E"/>
    <w:rsid w:val="00850492"/>
    <w:rsid w:val="00850779"/>
    <w:rsid w:val="00851B8A"/>
    <w:rsid w:val="00851BD2"/>
    <w:rsid w:val="00851DC9"/>
    <w:rsid w:val="00851FDA"/>
    <w:rsid w:val="00852612"/>
    <w:rsid w:val="0085290D"/>
    <w:rsid w:val="00853109"/>
    <w:rsid w:val="00853152"/>
    <w:rsid w:val="008540D0"/>
    <w:rsid w:val="008540DB"/>
    <w:rsid w:val="00854303"/>
    <w:rsid w:val="0085433F"/>
    <w:rsid w:val="00855137"/>
    <w:rsid w:val="0085625C"/>
    <w:rsid w:val="00856322"/>
    <w:rsid w:val="008567A4"/>
    <w:rsid w:val="008575AF"/>
    <w:rsid w:val="00857DAF"/>
    <w:rsid w:val="00860160"/>
    <w:rsid w:val="0086019F"/>
    <w:rsid w:val="008604FA"/>
    <w:rsid w:val="00860CD8"/>
    <w:rsid w:val="00862088"/>
    <w:rsid w:val="0086213B"/>
    <w:rsid w:val="00862FCB"/>
    <w:rsid w:val="00862FD3"/>
    <w:rsid w:val="0086314A"/>
    <w:rsid w:val="008645BD"/>
    <w:rsid w:val="0086490B"/>
    <w:rsid w:val="0086493F"/>
    <w:rsid w:val="008649C7"/>
    <w:rsid w:val="00864A48"/>
    <w:rsid w:val="00864E8F"/>
    <w:rsid w:val="00865B33"/>
    <w:rsid w:val="00865B9B"/>
    <w:rsid w:val="00865D1E"/>
    <w:rsid w:val="00865FF7"/>
    <w:rsid w:val="00866116"/>
    <w:rsid w:val="008666F4"/>
    <w:rsid w:val="008668A6"/>
    <w:rsid w:val="008669DC"/>
    <w:rsid w:val="008676AC"/>
    <w:rsid w:val="00867ABC"/>
    <w:rsid w:val="00867F57"/>
    <w:rsid w:val="008702D0"/>
    <w:rsid w:val="008704D6"/>
    <w:rsid w:val="00870685"/>
    <w:rsid w:val="00870910"/>
    <w:rsid w:val="00870BD7"/>
    <w:rsid w:val="00871139"/>
    <w:rsid w:val="00871A33"/>
    <w:rsid w:val="00871AB6"/>
    <w:rsid w:val="008722ED"/>
    <w:rsid w:val="0087277B"/>
    <w:rsid w:val="008727A6"/>
    <w:rsid w:val="0087282B"/>
    <w:rsid w:val="00872BF4"/>
    <w:rsid w:val="008735A1"/>
    <w:rsid w:val="0087411A"/>
    <w:rsid w:val="00874820"/>
    <w:rsid w:val="00874D16"/>
    <w:rsid w:val="00875EAF"/>
    <w:rsid w:val="0087647C"/>
    <w:rsid w:val="008768EF"/>
    <w:rsid w:val="00876A2D"/>
    <w:rsid w:val="00876EAD"/>
    <w:rsid w:val="0087721D"/>
    <w:rsid w:val="008773D7"/>
    <w:rsid w:val="008778E4"/>
    <w:rsid w:val="008802B1"/>
    <w:rsid w:val="008803EB"/>
    <w:rsid w:val="00880743"/>
    <w:rsid w:val="0088089E"/>
    <w:rsid w:val="0088099C"/>
    <w:rsid w:val="008812F9"/>
    <w:rsid w:val="0088142B"/>
    <w:rsid w:val="0088148C"/>
    <w:rsid w:val="008819D2"/>
    <w:rsid w:val="00881ECF"/>
    <w:rsid w:val="00882060"/>
    <w:rsid w:val="008824E5"/>
    <w:rsid w:val="008829F6"/>
    <w:rsid w:val="00882ACD"/>
    <w:rsid w:val="00882C03"/>
    <w:rsid w:val="00882E7A"/>
    <w:rsid w:val="00882FE6"/>
    <w:rsid w:val="00883816"/>
    <w:rsid w:val="00883864"/>
    <w:rsid w:val="00883D11"/>
    <w:rsid w:val="008841E1"/>
    <w:rsid w:val="00884261"/>
    <w:rsid w:val="008843E6"/>
    <w:rsid w:val="00884B83"/>
    <w:rsid w:val="008857B7"/>
    <w:rsid w:val="00885822"/>
    <w:rsid w:val="00885BF4"/>
    <w:rsid w:val="00885C67"/>
    <w:rsid w:val="00886242"/>
    <w:rsid w:val="00886342"/>
    <w:rsid w:val="00886911"/>
    <w:rsid w:val="00886B3D"/>
    <w:rsid w:val="00887160"/>
    <w:rsid w:val="00887301"/>
    <w:rsid w:val="0088787B"/>
    <w:rsid w:val="00887CC8"/>
    <w:rsid w:val="00887D3B"/>
    <w:rsid w:val="00887E12"/>
    <w:rsid w:val="008900C8"/>
    <w:rsid w:val="00890C43"/>
    <w:rsid w:val="00890DBA"/>
    <w:rsid w:val="0089172B"/>
    <w:rsid w:val="00891ABF"/>
    <w:rsid w:val="00891AE8"/>
    <w:rsid w:val="00891E75"/>
    <w:rsid w:val="0089237F"/>
    <w:rsid w:val="00893339"/>
    <w:rsid w:val="008934C1"/>
    <w:rsid w:val="00893CBD"/>
    <w:rsid w:val="00894337"/>
    <w:rsid w:val="008950DD"/>
    <w:rsid w:val="00895344"/>
    <w:rsid w:val="00895886"/>
    <w:rsid w:val="00895898"/>
    <w:rsid w:val="00895BE6"/>
    <w:rsid w:val="00895C0F"/>
    <w:rsid w:val="00896D25"/>
    <w:rsid w:val="00897BBC"/>
    <w:rsid w:val="00897D5B"/>
    <w:rsid w:val="00897FB5"/>
    <w:rsid w:val="008A010E"/>
    <w:rsid w:val="008A0141"/>
    <w:rsid w:val="008A056F"/>
    <w:rsid w:val="008A1C8E"/>
    <w:rsid w:val="008A1E39"/>
    <w:rsid w:val="008A1F59"/>
    <w:rsid w:val="008A298A"/>
    <w:rsid w:val="008A2DC9"/>
    <w:rsid w:val="008A32EE"/>
    <w:rsid w:val="008A3B08"/>
    <w:rsid w:val="008A3BEA"/>
    <w:rsid w:val="008A49F8"/>
    <w:rsid w:val="008A571D"/>
    <w:rsid w:val="008A5917"/>
    <w:rsid w:val="008A5BE4"/>
    <w:rsid w:val="008A5C06"/>
    <w:rsid w:val="008A5D01"/>
    <w:rsid w:val="008A615E"/>
    <w:rsid w:val="008A6896"/>
    <w:rsid w:val="008A6988"/>
    <w:rsid w:val="008A6B7C"/>
    <w:rsid w:val="008A6BF3"/>
    <w:rsid w:val="008A7424"/>
    <w:rsid w:val="008B02F2"/>
    <w:rsid w:val="008B0729"/>
    <w:rsid w:val="008B09ED"/>
    <w:rsid w:val="008B100C"/>
    <w:rsid w:val="008B11F2"/>
    <w:rsid w:val="008B1741"/>
    <w:rsid w:val="008B1856"/>
    <w:rsid w:val="008B1B67"/>
    <w:rsid w:val="008B1EDD"/>
    <w:rsid w:val="008B24D7"/>
    <w:rsid w:val="008B33E3"/>
    <w:rsid w:val="008B3A25"/>
    <w:rsid w:val="008B3A9D"/>
    <w:rsid w:val="008B3B4A"/>
    <w:rsid w:val="008B40D9"/>
    <w:rsid w:val="008B4761"/>
    <w:rsid w:val="008B4795"/>
    <w:rsid w:val="008B4FB5"/>
    <w:rsid w:val="008B55AC"/>
    <w:rsid w:val="008B583B"/>
    <w:rsid w:val="008B59A8"/>
    <w:rsid w:val="008B5B22"/>
    <w:rsid w:val="008B6174"/>
    <w:rsid w:val="008B6B5E"/>
    <w:rsid w:val="008B705B"/>
    <w:rsid w:val="008B70D5"/>
    <w:rsid w:val="008B7927"/>
    <w:rsid w:val="008B7B19"/>
    <w:rsid w:val="008B7C7D"/>
    <w:rsid w:val="008C0771"/>
    <w:rsid w:val="008C07EE"/>
    <w:rsid w:val="008C0E96"/>
    <w:rsid w:val="008C155A"/>
    <w:rsid w:val="008C2498"/>
    <w:rsid w:val="008C2537"/>
    <w:rsid w:val="008C27B4"/>
    <w:rsid w:val="008C2CC8"/>
    <w:rsid w:val="008C2DCE"/>
    <w:rsid w:val="008C3114"/>
    <w:rsid w:val="008C3311"/>
    <w:rsid w:val="008C35AB"/>
    <w:rsid w:val="008C3957"/>
    <w:rsid w:val="008C3A8A"/>
    <w:rsid w:val="008C3DCC"/>
    <w:rsid w:val="008C3F4C"/>
    <w:rsid w:val="008C4048"/>
    <w:rsid w:val="008C4759"/>
    <w:rsid w:val="008C49AC"/>
    <w:rsid w:val="008C4C8A"/>
    <w:rsid w:val="008C4D15"/>
    <w:rsid w:val="008C4E68"/>
    <w:rsid w:val="008C50D4"/>
    <w:rsid w:val="008C6026"/>
    <w:rsid w:val="008C6449"/>
    <w:rsid w:val="008C6585"/>
    <w:rsid w:val="008C71C3"/>
    <w:rsid w:val="008C757F"/>
    <w:rsid w:val="008C76E0"/>
    <w:rsid w:val="008C7F2E"/>
    <w:rsid w:val="008D0064"/>
    <w:rsid w:val="008D08E1"/>
    <w:rsid w:val="008D0BE6"/>
    <w:rsid w:val="008D0DFF"/>
    <w:rsid w:val="008D137C"/>
    <w:rsid w:val="008D14BF"/>
    <w:rsid w:val="008D1810"/>
    <w:rsid w:val="008D18C1"/>
    <w:rsid w:val="008D21AC"/>
    <w:rsid w:val="008D2A33"/>
    <w:rsid w:val="008D2D9D"/>
    <w:rsid w:val="008D376F"/>
    <w:rsid w:val="008D3A77"/>
    <w:rsid w:val="008D3EE3"/>
    <w:rsid w:val="008D4076"/>
    <w:rsid w:val="008D417E"/>
    <w:rsid w:val="008D4363"/>
    <w:rsid w:val="008D440D"/>
    <w:rsid w:val="008D44B2"/>
    <w:rsid w:val="008D47B3"/>
    <w:rsid w:val="008D525F"/>
    <w:rsid w:val="008D5266"/>
    <w:rsid w:val="008D6386"/>
    <w:rsid w:val="008D644E"/>
    <w:rsid w:val="008D6848"/>
    <w:rsid w:val="008D6E51"/>
    <w:rsid w:val="008D7266"/>
    <w:rsid w:val="008D728A"/>
    <w:rsid w:val="008D7C66"/>
    <w:rsid w:val="008D7EDA"/>
    <w:rsid w:val="008E0980"/>
    <w:rsid w:val="008E0E5C"/>
    <w:rsid w:val="008E0F8A"/>
    <w:rsid w:val="008E147E"/>
    <w:rsid w:val="008E15C1"/>
    <w:rsid w:val="008E2051"/>
    <w:rsid w:val="008E216F"/>
    <w:rsid w:val="008E29E9"/>
    <w:rsid w:val="008E2A37"/>
    <w:rsid w:val="008E2A64"/>
    <w:rsid w:val="008E2BDF"/>
    <w:rsid w:val="008E317D"/>
    <w:rsid w:val="008E392B"/>
    <w:rsid w:val="008E3B78"/>
    <w:rsid w:val="008E45A9"/>
    <w:rsid w:val="008E4798"/>
    <w:rsid w:val="008E48CA"/>
    <w:rsid w:val="008E4C2B"/>
    <w:rsid w:val="008E4C88"/>
    <w:rsid w:val="008E5300"/>
    <w:rsid w:val="008E5AA8"/>
    <w:rsid w:val="008E5ED0"/>
    <w:rsid w:val="008E5F42"/>
    <w:rsid w:val="008E6132"/>
    <w:rsid w:val="008E72E8"/>
    <w:rsid w:val="008E7845"/>
    <w:rsid w:val="008E7DAC"/>
    <w:rsid w:val="008F004A"/>
    <w:rsid w:val="008F00B9"/>
    <w:rsid w:val="008F09BC"/>
    <w:rsid w:val="008F19AB"/>
    <w:rsid w:val="008F20A9"/>
    <w:rsid w:val="008F2331"/>
    <w:rsid w:val="008F2660"/>
    <w:rsid w:val="008F28C0"/>
    <w:rsid w:val="008F2A88"/>
    <w:rsid w:val="008F2ADB"/>
    <w:rsid w:val="008F2B94"/>
    <w:rsid w:val="008F3140"/>
    <w:rsid w:val="008F4A9E"/>
    <w:rsid w:val="008F4C42"/>
    <w:rsid w:val="008F4CCB"/>
    <w:rsid w:val="008F4CD6"/>
    <w:rsid w:val="008F51E7"/>
    <w:rsid w:val="008F5224"/>
    <w:rsid w:val="008F5940"/>
    <w:rsid w:val="008F6097"/>
    <w:rsid w:val="008F6530"/>
    <w:rsid w:val="008F6819"/>
    <w:rsid w:val="008F6D79"/>
    <w:rsid w:val="008F6DFF"/>
    <w:rsid w:val="008F703F"/>
    <w:rsid w:val="008F73BE"/>
    <w:rsid w:val="008F7716"/>
    <w:rsid w:val="00900239"/>
    <w:rsid w:val="009005A5"/>
    <w:rsid w:val="00900D5E"/>
    <w:rsid w:val="00901A6A"/>
    <w:rsid w:val="00901A6F"/>
    <w:rsid w:val="00901BCC"/>
    <w:rsid w:val="00901E71"/>
    <w:rsid w:val="0090284F"/>
    <w:rsid w:val="00903423"/>
    <w:rsid w:val="0090369B"/>
    <w:rsid w:val="0090371C"/>
    <w:rsid w:val="00903903"/>
    <w:rsid w:val="00904094"/>
    <w:rsid w:val="009043E3"/>
    <w:rsid w:val="009053CE"/>
    <w:rsid w:val="009057CB"/>
    <w:rsid w:val="00905DD6"/>
    <w:rsid w:val="00905E38"/>
    <w:rsid w:val="00906164"/>
    <w:rsid w:val="00906581"/>
    <w:rsid w:val="0090688F"/>
    <w:rsid w:val="009069C3"/>
    <w:rsid w:val="00906AD1"/>
    <w:rsid w:val="00907640"/>
    <w:rsid w:val="00907CD5"/>
    <w:rsid w:val="009101C4"/>
    <w:rsid w:val="00910C1F"/>
    <w:rsid w:val="00910C7C"/>
    <w:rsid w:val="009110C1"/>
    <w:rsid w:val="00911CED"/>
    <w:rsid w:val="00911EAF"/>
    <w:rsid w:val="0091221B"/>
    <w:rsid w:val="00912347"/>
    <w:rsid w:val="00912D68"/>
    <w:rsid w:val="00912FA8"/>
    <w:rsid w:val="0091335F"/>
    <w:rsid w:val="009133A8"/>
    <w:rsid w:val="00914653"/>
    <w:rsid w:val="00914760"/>
    <w:rsid w:val="00914B6E"/>
    <w:rsid w:val="00914C80"/>
    <w:rsid w:val="009151D2"/>
    <w:rsid w:val="00915414"/>
    <w:rsid w:val="009154AF"/>
    <w:rsid w:val="00915BBE"/>
    <w:rsid w:val="009176C3"/>
    <w:rsid w:val="00917DBE"/>
    <w:rsid w:val="00917ED9"/>
    <w:rsid w:val="00920ADF"/>
    <w:rsid w:val="00920D07"/>
    <w:rsid w:val="00920F6F"/>
    <w:rsid w:val="00921287"/>
    <w:rsid w:val="0092165B"/>
    <w:rsid w:val="009216EF"/>
    <w:rsid w:val="009218D3"/>
    <w:rsid w:val="00921F45"/>
    <w:rsid w:val="00921F8C"/>
    <w:rsid w:val="00922D21"/>
    <w:rsid w:val="00922EB2"/>
    <w:rsid w:val="0092326E"/>
    <w:rsid w:val="009236D8"/>
    <w:rsid w:val="00923CEA"/>
    <w:rsid w:val="009240B3"/>
    <w:rsid w:val="0092473A"/>
    <w:rsid w:val="0092499E"/>
    <w:rsid w:val="009249AF"/>
    <w:rsid w:val="00924C43"/>
    <w:rsid w:val="00924C67"/>
    <w:rsid w:val="00925288"/>
    <w:rsid w:val="009252DA"/>
    <w:rsid w:val="00925A13"/>
    <w:rsid w:val="00925FAA"/>
    <w:rsid w:val="00926E07"/>
    <w:rsid w:val="009273AC"/>
    <w:rsid w:val="00927A17"/>
    <w:rsid w:val="009305BA"/>
    <w:rsid w:val="009307D1"/>
    <w:rsid w:val="00930898"/>
    <w:rsid w:val="00930B45"/>
    <w:rsid w:val="00930D14"/>
    <w:rsid w:val="00930DB1"/>
    <w:rsid w:val="00931119"/>
    <w:rsid w:val="00931196"/>
    <w:rsid w:val="009334A7"/>
    <w:rsid w:val="00933C52"/>
    <w:rsid w:val="00934150"/>
    <w:rsid w:val="009342C2"/>
    <w:rsid w:val="00935B2F"/>
    <w:rsid w:val="009366AE"/>
    <w:rsid w:val="0093670C"/>
    <w:rsid w:val="00936C11"/>
    <w:rsid w:val="0093712B"/>
    <w:rsid w:val="00937218"/>
    <w:rsid w:val="00937641"/>
    <w:rsid w:val="00937DD6"/>
    <w:rsid w:val="00937DE5"/>
    <w:rsid w:val="00940749"/>
    <w:rsid w:val="00940935"/>
    <w:rsid w:val="009409E0"/>
    <w:rsid w:val="00940CDF"/>
    <w:rsid w:val="00940FA5"/>
    <w:rsid w:val="009411CF"/>
    <w:rsid w:val="009417D8"/>
    <w:rsid w:val="0094234D"/>
    <w:rsid w:val="009424C4"/>
    <w:rsid w:val="009426DE"/>
    <w:rsid w:val="00942787"/>
    <w:rsid w:val="00942819"/>
    <w:rsid w:val="009430A1"/>
    <w:rsid w:val="009432F0"/>
    <w:rsid w:val="009438F9"/>
    <w:rsid w:val="00943911"/>
    <w:rsid w:val="00943CA7"/>
    <w:rsid w:val="00943D6F"/>
    <w:rsid w:val="00943FDD"/>
    <w:rsid w:val="00944412"/>
    <w:rsid w:val="0094471F"/>
    <w:rsid w:val="00945174"/>
    <w:rsid w:val="009455B5"/>
    <w:rsid w:val="009457D8"/>
    <w:rsid w:val="00946FDE"/>
    <w:rsid w:val="009479D5"/>
    <w:rsid w:val="00947FCF"/>
    <w:rsid w:val="00950541"/>
    <w:rsid w:val="00950C32"/>
    <w:rsid w:val="009512EF"/>
    <w:rsid w:val="009513E3"/>
    <w:rsid w:val="009514FC"/>
    <w:rsid w:val="00952DBE"/>
    <w:rsid w:val="009538F5"/>
    <w:rsid w:val="0095391D"/>
    <w:rsid w:val="00953B01"/>
    <w:rsid w:val="00953B2B"/>
    <w:rsid w:val="0095414D"/>
    <w:rsid w:val="0095425E"/>
    <w:rsid w:val="009547B6"/>
    <w:rsid w:val="00954846"/>
    <w:rsid w:val="00955317"/>
    <w:rsid w:val="00955B15"/>
    <w:rsid w:val="00955F68"/>
    <w:rsid w:val="009561DD"/>
    <w:rsid w:val="009561EE"/>
    <w:rsid w:val="009563B9"/>
    <w:rsid w:val="0095685E"/>
    <w:rsid w:val="00956C37"/>
    <w:rsid w:val="00956EE5"/>
    <w:rsid w:val="00956F6C"/>
    <w:rsid w:val="00957D1C"/>
    <w:rsid w:val="009603FD"/>
    <w:rsid w:val="009605AA"/>
    <w:rsid w:val="009607DC"/>
    <w:rsid w:val="00960A62"/>
    <w:rsid w:val="00960B07"/>
    <w:rsid w:val="0096107D"/>
    <w:rsid w:val="009610F7"/>
    <w:rsid w:val="00961436"/>
    <w:rsid w:val="00961741"/>
    <w:rsid w:val="00961D6E"/>
    <w:rsid w:val="009620AD"/>
    <w:rsid w:val="009624AB"/>
    <w:rsid w:val="0096276B"/>
    <w:rsid w:val="00962C00"/>
    <w:rsid w:val="00962CAF"/>
    <w:rsid w:val="00962CE0"/>
    <w:rsid w:val="0096318C"/>
    <w:rsid w:val="00963233"/>
    <w:rsid w:val="0096333C"/>
    <w:rsid w:val="009638BF"/>
    <w:rsid w:val="00963B7C"/>
    <w:rsid w:val="00963CB5"/>
    <w:rsid w:val="00963EA8"/>
    <w:rsid w:val="00965509"/>
    <w:rsid w:val="00965C2D"/>
    <w:rsid w:val="00965D11"/>
    <w:rsid w:val="00966166"/>
    <w:rsid w:val="0096640B"/>
    <w:rsid w:val="00966554"/>
    <w:rsid w:val="00966C12"/>
    <w:rsid w:val="00966F6E"/>
    <w:rsid w:val="009672B3"/>
    <w:rsid w:val="009676E0"/>
    <w:rsid w:val="00967F56"/>
    <w:rsid w:val="009702CA"/>
    <w:rsid w:val="00971479"/>
    <w:rsid w:val="00971886"/>
    <w:rsid w:val="00971A2A"/>
    <w:rsid w:val="00971B0A"/>
    <w:rsid w:val="00972094"/>
    <w:rsid w:val="00972ADD"/>
    <w:rsid w:val="00972FF7"/>
    <w:rsid w:val="009732AE"/>
    <w:rsid w:val="0097371D"/>
    <w:rsid w:val="009739C1"/>
    <w:rsid w:val="009747C0"/>
    <w:rsid w:val="00974F80"/>
    <w:rsid w:val="00974FA5"/>
    <w:rsid w:val="009752C1"/>
    <w:rsid w:val="0097588E"/>
    <w:rsid w:val="00976045"/>
    <w:rsid w:val="00976409"/>
    <w:rsid w:val="0097642B"/>
    <w:rsid w:val="009768DB"/>
    <w:rsid w:val="00976DC8"/>
    <w:rsid w:val="0097723D"/>
    <w:rsid w:val="009778E0"/>
    <w:rsid w:val="00977BE3"/>
    <w:rsid w:val="009804FC"/>
    <w:rsid w:val="009806AD"/>
    <w:rsid w:val="00980710"/>
    <w:rsid w:val="00980A2E"/>
    <w:rsid w:val="00980EF2"/>
    <w:rsid w:val="00980F90"/>
    <w:rsid w:val="009814C8"/>
    <w:rsid w:val="00981820"/>
    <w:rsid w:val="009818AB"/>
    <w:rsid w:val="00981916"/>
    <w:rsid w:val="00981AD4"/>
    <w:rsid w:val="00981F6E"/>
    <w:rsid w:val="009820A7"/>
    <w:rsid w:val="0098215B"/>
    <w:rsid w:val="0098232E"/>
    <w:rsid w:val="009824E9"/>
    <w:rsid w:val="00982577"/>
    <w:rsid w:val="00982CC7"/>
    <w:rsid w:val="00983039"/>
    <w:rsid w:val="00983722"/>
    <w:rsid w:val="00983E05"/>
    <w:rsid w:val="00984268"/>
    <w:rsid w:val="00985BB8"/>
    <w:rsid w:val="00985EA8"/>
    <w:rsid w:val="00986645"/>
    <w:rsid w:val="00986CA6"/>
    <w:rsid w:val="00987154"/>
    <w:rsid w:val="00987628"/>
    <w:rsid w:val="00987BC3"/>
    <w:rsid w:val="00987D8A"/>
    <w:rsid w:val="0099100A"/>
    <w:rsid w:val="0099141A"/>
    <w:rsid w:val="0099238E"/>
    <w:rsid w:val="00992844"/>
    <w:rsid w:val="009929B1"/>
    <w:rsid w:val="00992B82"/>
    <w:rsid w:val="00992F2D"/>
    <w:rsid w:val="00993334"/>
    <w:rsid w:val="009941DB"/>
    <w:rsid w:val="00994975"/>
    <w:rsid w:val="00994E50"/>
    <w:rsid w:val="00995C26"/>
    <w:rsid w:val="00995C8A"/>
    <w:rsid w:val="00996085"/>
    <w:rsid w:val="009966B2"/>
    <w:rsid w:val="00996953"/>
    <w:rsid w:val="00996D3D"/>
    <w:rsid w:val="00996F1F"/>
    <w:rsid w:val="00996F85"/>
    <w:rsid w:val="0099710C"/>
    <w:rsid w:val="00997403"/>
    <w:rsid w:val="009A0328"/>
    <w:rsid w:val="009A054C"/>
    <w:rsid w:val="009A0779"/>
    <w:rsid w:val="009A1154"/>
    <w:rsid w:val="009A15A4"/>
    <w:rsid w:val="009A1786"/>
    <w:rsid w:val="009A17D3"/>
    <w:rsid w:val="009A2A2C"/>
    <w:rsid w:val="009A2AA5"/>
    <w:rsid w:val="009A3358"/>
    <w:rsid w:val="009A363C"/>
    <w:rsid w:val="009A39A8"/>
    <w:rsid w:val="009A3AAB"/>
    <w:rsid w:val="009A435D"/>
    <w:rsid w:val="009A43C8"/>
    <w:rsid w:val="009A44EE"/>
    <w:rsid w:val="009A4707"/>
    <w:rsid w:val="009A494E"/>
    <w:rsid w:val="009A5494"/>
    <w:rsid w:val="009A573C"/>
    <w:rsid w:val="009A5BCD"/>
    <w:rsid w:val="009A62D5"/>
    <w:rsid w:val="009A6BDE"/>
    <w:rsid w:val="009A7089"/>
    <w:rsid w:val="009A7788"/>
    <w:rsid w:val="009A7D69"/>
    <w:rsid w:val="009A7DD2"/>
    <w:rsid w:val="009A7E6A"/>
    <w:rsid w:val="009A7F05"/>
    <w:rsid w:val="009A7FEB"/>
    <w:rsid w:val="009B014C"/>
    <w:rsid w:val="009B030C"/>
    <w:rsid w:val="009B044A"/>
    <w:rsid w:val="009B0922"/>
    <w:rsid w:val="009B0C58"/>
    <w:rsid w:val="009B0FBC"/>
    <w:rsid w:val="009B14CD"/>
    <w:rsid w:val="009B19C9"/>
    <w:rsid w:val="009B1AE4"/>
    <w:rsid w:val="009B1B36"/>
    <w:rsid w:val="009B2AEB"/>
    <w:rsid w:val="009B2F0A"/>
    <w:rsid w:val="009B3393"/>
    <w:rsid w:val="009B3B81"/>
    <w:rsid w:val="009B42AB"/>
    <w:rsid w:val="009B4A94"/>
    <w:rsid w:val="009B4BC1"/>
    <w:rsid w:val="009B4C31"/>
    <w:rsid w:val="009B4E62"/>
    <w:rsid w:val="009B6188"/>
    <w:rsid w:val="009B6E63"/>
    <w:rsid w:val="009B6F80"/>
    <w:rsid w:val="009B7307"/>
    <w:rsid w:val="009B758C"/>
    <w:rsid w:val="009B7F73"/>
    <w:rsid w:val="009C03FE"/>
    <w:rsid w:val="009C0638"/>
    <w:rsid w:val="009C1CBC"/>
    <w:rsid w:val="009C20E7"/>
    <w:rsid w:val="009C23AC"/>
    <w:rsid w:val="009C25EB"/>
    <w:rsid w:val="009C2B84"/>
    <w:rsid w:val="009C2BEE"/>
    <w:rsid w:val="009C2EAD"/>
    <w:rsid w:val="009C4475"/>
    <w:rsid w:val="009C4C8C"/>
    <w:rsid w:val="009C4EE8"/>
    <w:rsid w:val="009C4F5D"/>
    <w:rsid w:val="009C4FB0"/>
    <w:rsid w:val="009C5518"/>
    <w:rsid w:val="009C5ADB"/>
    <w:rsid w:val="009C7393"/>
    <w:rsid w:val="009C7801"/>
    <w:rsid w:val="009C79B4"/>
    <w:rsid w:val="009C7B05"/>
    <w:rsid w:val="009C7ED3"/>
    <w:rsid w:val="009C7EDD"/>
    <w:rsid w:val="009D0192"/>
    <w:rsid w:val="009D196C"/>
    <w:rsid w:val="009D2194"/>
    <w:rsid w:val="009D2F48"/>
    <w:rsid w:val="009D3A49"/>
    <w:rsid w:val="009D4298"/>
    <w:rsid w:val="009D4E98"/>
    <w:rsid w:val="009D5A66"/>
    <w:rsid w:val="009D607B"/>
    <w:rsid w:val="009D61A2"/>
    <w:rsid w:val="009D6207"/>
    <w:rsid w:val="009D6269"/>
    <w:rsid w:val="009D62EC"/>
    <w:rsid w:val="009D6365"/>
    <w:rsid w:val="009D655E"/>
    <w:rsid w:val="009D6A5B"/>
    <w:rsid w:val="009D6BED"/>
    <w:rsid w:val="009D6CA8"/>
    <w:rsid w:val="009D7176"/>
    <w:rsid w:val="009D7766"/>
    <w:rsid w:val="009D7BF3"/>
    <w:rsid w:val="009D7E08"/>
    <w:rsid w:val="009D7E5F"/>
    <w:rsid w:val="009E08D6"/>
    <w:rsid w:val="009E177B"/>
    <w:rsid w:val="009E1884"/>
    <w:rsid w:val="009E1AEE"/>
    <w:rsid w:val="009E275D"/>
    <w:rsid w:val="009E362B"/>
    <w:rsid w:val="009E3AE8"/>
    <w:rsid w:val="009E4414"/>
    <w:rsid w:val="009E48A8"/>
    <w:rsid w:val="009E4C9E"/>
    <w:rsid w:val="009E4D2E"/>
    <w:rsid w:val="009E510C"/>
    <w:rsid w:val="009E594F"/>
    <w:rsid w:val="009E59E8"/>
    <w:rsid w:val="009E68C1"/>
    <w:rsid w:val="009E6D29"/>
    <w:rsid w:val="009E713F"/>
    <w:rsid w:val="009E777A"/>
    <w:rsid w:val="009E7DB3"/>
    <w:rsid w:val="009F043F"/>
    <w:rsid w:val="009F07F8"/>
    <w:rsid w:val="009F096B"/>
    <w:rsid w:val="009F0B14"/>
    <w:rsid w:val="009F0D8C"/>
    <w:rsid w:val="009F0E36"/>
    <w:rsid w:val="009F1B2D"/>
    <w:rsid w:val="009F1E8E"/>
    <w:rsid w:val="009F209E"/>
    <w:rsid w:val="009F23AB"/>
    <w:rsid w:val="009F38E7"/>
    <w:rsid w:val="009F39E5"/>
    <w:rsid w:val="009F3A92"/>
    <w:rsid w:val="009F3D25"/>
    <w:rsid w:val="009F447F"/>
    <w:rsid w:val="009F4ED5"/>
    <w:rsid w:val="009F509D"/>
    <w:rsid w:val="009F50DA"/>
    <w:rsid w:val="009F58E9"/>
    <w:rsid w:val="009F5938"/>
    <w:rsid w:val="009F5B8E"/>
    <w:rsid w:val="009F5BD5"/>
    <w:rsid w:val="009F5D2C"/>
    <w:rsid w:val="009F5D48"/>
    <w:rsid w:val="009F5DF7"/>
    <w:rsid w:val="009F658B"/>
    <w:rsid w:val="00A00036"/>
    <w:rsid w:val="00A00155"/>
    <w:rsid w:val="00A0028B"/>
    <w:rsid w:val="00A0054E"/>
    <w:rsid w:val="00A00C51"/>
    <w:rsid w:val="00A00C5D"/>
    <w:rsid w:val="00A016EA"/>
    <w:rsid w:val="00A01B08"/>
    <w:rsid w:val="00A01F3C"/>
    <w:rsid w:val="00A020F7"/>
    <w:rsid w:val="00A022A3"/>
    <w:rsid w:val="00A02CF7"/>
    <w:rsid w:val="00A033D7"/>
    <w:rsid w:val="00A037B0"/>
    <w:rsid w:val="00A04B73"/>
    <w:rsid w:val="00A04E9B"/>
    <w:rsid w:val="00A04EBE"/>
    <w:rsid w:val="00A05317"/>
    <w:rsid w:val="00A05A3D"/>
    <w:rsid w:val="00A05F56"/>
    <w:rsid w:val="00A05F6C"/>
    <w:rsid w:val="00A06063"/>
    <w:rsid w:val="00A0635B"/>
    <w:rsid w:val="00A06501"/>
    <w:rsid w:val="00A06FD4"/>
    <w:rsid w:val="00A079DB"/>
    <w:rsid w:val="00A07E44"/>
    <w:rsid w:val="00A109B0"/>
    <w:rsid w:val="00A10BF6"/>
    <w:rsid w:val="00A10F13"/>
    <w:rsid w:val="00A10F6C"/>
    <w:rsid w:val="00A11B7A"/>
    <w:rsid w:val="00A1250B"/>
    <w:rsid w:val="00A127CA"/>
    <w:rsid w:val="00A131D9"/>
    <w:rsid w:val="00A137C3"/>
    <w:rsid w:val="00A14219"/>
    <w:rsid w:val="00A14DAE"/>
    <w:rsid w:val="00A151BD"/>
    <w:rsid w:val="00A15F3C"/>
    <w:rsid w:val="00A1604B"/>
    <w:rsid w:val="00A16522"/>
    <w:rsid w:val="00A165E0"/>
    <w:rsid w:val="00A16651"/>
    <w:rsid w:val="00A1682F"/>
    <w:rsid w:val="00A169E0"/>
    <w:rsid w:val="00A16EDA"/>
    <w:rsid w:val="00A175B0"/>
    <w:rsid w:val="00A17B3B"/>
    <w:rsid w:val="00A200AD"/>
    <w:rsid w:val="00A20B5D"/>
    <w:rsid w:val="00A20D35"/>
    <w:rsid w:val="00A20D8A"/>
    <w:rsid w:val="00A20EDE"/>
    <w:rsid w:val="00A21186"/>
    <w:rsid w:val="00A21253"/>
    <w:rsid w:val="00A21A19"/>
    <w:rsid w:val="00A21E56"/>
    <w:rsid w:val="00A22586"/>
    <w:rsid w:val="00A22AF2"/>
    <w:rsid w:val="00A2331B"/>
    <w:rsid w:val="00A235DA"/>
    <w:rsid w:val="00A23704"/>
    <w:rsid w:val="00A23942"/>
    <w:rsid w:val="00A23D88"/>
    <w:rsid w:val="00A23EFF"/>
    <w:rsid w:val="00A255DD"/>
    <w:rsid w:val="00A25BA3"/>
    <w:rsid w:val="00A25EB5"/>
    <w:rsid w:val="00A2697E"/>
    <w:rsid w:val="00A27318"/>
    <w:rsid w:val="00A27599"/>
    <w:rsid w:val="00A27C78"/>
    <w:rsid w:val="00A30315"/>
    <w:rsid w:val="00A310F5"/>
    <w:rsid w:val="00A314DE"/>
    <w:rsid w:val="00A31805"/>
    <w:rsid w:val="00A31A52"/>
    <w:rsid w:val="00A31FC7"/>
    <w:rsid w:val="00A31FD8"/>
    <w:rsid w:val="00A32462"/>
    <w:rsid w:val="00A32E57"/>
    <w:rsid w:val="00A331E8"/>
    <w:rsid w:val="00A334D7"/>
    <w:rsid w:val="00A33733"/>
    <w:rsid w:val="00A35178"/>
    <w:rsid w:val="00A3518C"/>
    <w:rsid w:val="00A35267"/>
    <w:rsid w:val="00A35C64"/>
    <w:rsid w:val="00A35F48"/>
    <w:rsid w:val="00A361A1"/>
    <w:rsid w:val="00A361D7"/>
    <w:rsid w:val="00A36A69"/>
    <w:rsid w:val="00A374A3"/>
    <w:rsid w:val="00A375A8"/>
    <w:rsid w:val="00A379CF"/>
    <w:rsid w:val="00A4010C"/>
    <w:rsid w:val="00A40703"/>
    <w:rsid w:val="00A408AA"/>
    <w:rsid w:val="00A40D91"/>
    <w:rsid w:val="00A41088"/>
    <w:rsid w:val="00A41E10"/>
    <w:rsid w:val="00A41E25"/>
    <w:rsid w:val="00A41EDB"/>
    <w:rsid w:val="00A431A2"/>
    <w:rsid w:val="00A4322D"/>
    <w:rsid w:val="00A448B9"/>
    <w:rsid w:val="00A44D05"/>
    <w:rsid w:val="00A44D8E"/>
    <w:rsid w:val="00A45398"/>
    <w:rsid w:val="00A458A2"/>
    <w:rsid w:val="00A45AEE"/>
    <w:rsid w:val="00A45DF4"/>
    <w:rsid w:val="00A4604A"/>
    <w:rsid w:val="00A476AB"/>
    <w:rsid w:val="00A47793"/>
    <w:rsid w:val="00A47C12"/>
    <w:rsid w:val="00A47E4F"/>
    <w:rsid w:val="00A515BD"/>
    <w:rsid w:val="00A5248F"/>
    <w:rsid w:val="00A52507"/>
    <w:rsid w:val="00A52C50"/>
    <w:rsid w:val="00A52E39"/>
    <w:rsid w:val="00A53850"/>
    <w:rsid w:val="00A539E1"/>
    <w:rsid w:val="00A53A8F"/>
    <w:rsid w:val="00A53D2A"/>
    <w:rsid w:val="00A540FE"/>
    <w:rsid w:val="00A542F6"/>
    <w:rsid w:val="00A5435C"/>
    <w:rsid w:val="00A547C6"/>
    <w:rsid w:val="00A54814"/>
    <w:rsid w:val="00A54965"/>
    <w:rsid w:val="00A5501B"/>
    <w:rsid w:val="00A555F5"/>
    <w:rsid w:val="00A55707"/>
    <w:rsid w:val="00A558BC"/>
    <w:rsid w:val="00A56113"/>
    <w:rsid w:val="00A562E5"/>
    <w:rsid w:val="00A56987"/>
    <w:rsid w:val="00A56A14"/>
    <w:rsid w:val="00A56C8F"/>
    <w:rsid w:val="00A57167"/>
    <w:rsid w:val="00A5739D"/>
    <w:rsid w:val="00A5749C"/>
    <w:rsid w:val="00A57A84"/>
    <w:rsid w:val="00A60299"/>
    <w:rsid w:val="00A60609"/>
    <w:rsid w:val="00A609DA"/>
    <w:rsid w:val="00A6115A"/>
    <w:rsid w:val="00A618DE"/>
    <w:rsid w:val="00A61941"/>
    <w:rsid w:val="00A61C2F"/>
    <w:rsid w:val="00A61CA6"/>
    <w:rsid w:val="00A61DC3"/>
    <w:rsid w:val="00A61F46"/>
    <w:rsid w:val="00A6226A"/>
    <w:rsid w:val="00A62C94"/>
    <w:rsid w:val="00A635C8"/>
    <w:rsid w:val="00A635E5"/>
    <w:rsid w:val="00A63674"/>
    <w:rsid w:val="00A6368F"/>
    <w:rsid w:val="00A637C7"/>
    <w:rsid w:val="00A64A86"/>
    <w:rsid w:val="00A6538D"/>
    <w:rsid w:val="00A667F3"/>
    <w:rsid w:val="00A66C3A"/>
    <w:rsid w:val="00A66E6D"/>
    <w:rsid w:val="00A6701E"/>
    <w:rsid w:val="00A67459"/>
    <w:rsid w:val="00A675F5"/>
    <w:rsid w:val="00A702C2"/>
    <w:rsid w:val="00A70411"/>
    <w:rsid w:val="00A705D6"/>
    <w:rsid w:val="00A7085B"/>
    <w:rsid w:val="00A71A7C"/>
    <w:rsid w:val="00A724D2"/>
    <w:rsid w:val="00A7283A"/>
    <w:rsid w:val="00A72DED"/>
    <w:rsid w:val="00A73214"/>
    <w:rsid w:val="00A73CB0"/>
    <w:rsid w:val="00A73E63"/>
    <w:rsid w:val="00A73FE1"/>
    <w:rsid w:val="00A74186"/>
    <w:rsid w:val="00A74390"/>
    <w:rsid w:val="00A75127"/>
    <w:rsid w:val="00A751FB"/>
    <w:rsid w:val="00A757C8"/>
    <w:rsid w:val="00A7595C"/>
    <w:rsid w:val="00A75BC4"/>
    <w:rsid w:val="00A762AC"/>
    <w:rsid w:val="00A763F3"/>
    <w:rsid w:val="00A766C8"/>
    <w:rsid w:val="00A771AA"/>
    <w:rsid w:val="00A802CD"/>
    <w:rsid w:val="00A80598"/>
    <w:rsid w:val="00A80613"/>
    <w:rsid w:val="00A8062E"/>
    <w:rsid w:val="00A80897"/>
    <w:rsid w:val="00A80E2C"/>
    <w:rsid w:val="00A80E5F"/>
    <w:rsid w:val="00A80F10"/>
    <w:rsid w:val="00A814B0"/>
    <w:rsid w:val="00A8171D"/>
    <w:rsid w:val="00A81796"/>
    <w:rsid w:val="00A8186E"/>
    <w:rsid w:val="00A81E55"/>
    <w:rsid w:val="00A81FD3"/>
    <w:rsid w:val="00A82E7E"/>
    <w:rsid w:val="00A82FE0"/>
    <w:rsid w:val="00A83011"/>
    <w:rsid w:val="00A84330"/>
    <w:rsid w:val="00A84AAF"/>
    <w:rsid w:val="00A84BE2"/>
    <w:rsid w:val="00A8511A"/>
    <w:rsid w:val="00A85E31"/>
    <w:rsid w:val="00A85E4B"/>
    <w:rsid w:val="00A860DA"/>
    <w:rsid w:val="00A86DCA"/>
    <w:rsid w:val="00A87BAD"/>
    <w:rsid w:val="00A904B0"/>
    <w:rsid w:val="00A9052B"/>
    <w:rsid w:val="00A909C6"/>
    <w:rsid w:val="00A90B63"/>
    <w:rsid w:val="00A90B9E"/>
    <w:rsid w:val="00A9149D"/>
    <w:rsid w:val="00A91797"/>
    <w:rsid w:val="00A91C91"/>
    <w:rsid w:val="00A91D35"/>
    <w:rsid w:val="00A91F4E"/>
    <w:rsid w:val="00A91FC9"/>
    <w:rsid w:val="00A9222A"/>
    <w:rsid w:val="00A92498"/>
    <w:rsid w:val="00A92B80"/>
    <w:rsid w:val="00A9319C"/>
    <w:rsid w:val="00A938FD"/>
    <w:rsid w:val="00A94E26"/>
    <w:rsid w:val="00A94E68"/>
    <w:rsid w:val="00A94FC8"/>
    <w:rsid w:val="00A958D0"/>
    <w:rsid w:val="00A965EF"/>
    <w:rsid w:val="00A96C68"/>
    <w:rsid w:val="00A96DCE"/>
    <w:rsid w:val="00A9754E"/>
    <w:rsid w:val="00A97648"/>
    <w:rsid w:val="00AA06AC"/>
    <w:rsid w:val="00AA11C3"/>
    <w:rsid w:val="00AA204D"/>
    <w:rsid w:val="00AA2206"/>
    <w:rsid w:val="00AA25E8"/>
    <w:rsid w:val="00AA2BAB"/>
    <w:rsid w:val="00AA2E08"/>
    <w:rsid w:val="00AA2E1E"/>
    <w:rsid w:val="00AA2EF2"/>
    <w:rsid w:val="00AA2FBD"/>
    <w:rsid w:val="00AA319A"/>
    <w:rsid w:val="00AA457B"/>
    <w:rsid w:val="00AA47BB"/>
    <w:rsid w:val="00AA49D1"/>
    <w:rsid w:val="00AA517E"/>
    <w:rsid w:val="00AA5CA6"/>
    <w:rsid w:val="00AA5D1C"/>
    <w:rsid w:val="00AA6106"/>
    <w:rsid w:val="00AA688B"/>
    <w:rsid w:val="00AA70AA"/>
    <w:rsid w:val="00AB04F1"/>
    <w:rsid w:val="00AB0C27"/>
    <w:rsid w:val="00AB1453"/>
    <w:rsid w:val="00AB1A21"/>
    <w:rsid w:val="00AB1B98"/>
    <w:rsid w:val="00AB2130"/>
    <w:rsid w:val="00AB256C"/>
    <w:rsid w:val="00AB2BCF"/>
    <w:rsid w:val="00AB2E34"/>
    <w:rsid w:val="00AB301E"/>
    <w:rsid w:val="00AB365D"/>
    <w:rsid w:val="00AB3C13"/>
    <w:rsid w:val="00AB3ECC"/>
    <w:rsid w:val="00AB43A0"/>
    <w:rsid w:val="00AB45EC"/>
    <w:rsid w:val="00AB463D"/>
    <w:rsid w:val="00AB46F6"/>
    <w:rsid w:val="00AB4D18"/>
    <w:rsid w:val="00AB589B"/>
    <w:rsid w:val="00AB5ACA"/>
    <w:rsid w:val="00AB5F02"/>
    <w:rsid w:val="00AB63EB"/>
    <w:rsid w:val="00AB6E69"/>
    <w:rsid w:val="00AB7355"/>
    <w:rsid w:val="00AB743B"/>
    <w:rsid w:val="00AC0383"/>
    <w:rsid w:val="00AC0564"/>
    <w:rsid w:val="00AC090D"/>
    <w:rsid w:val="00AC0A27"/>
    <w:rsid w:val="00AC18E2"/>
    <w:rsid w:val="00AC1C54"/>
    <w:rsid w:val="00AC2199"/>
    <w:rsid w:val="00AC21C7"/>
    <w:rsid w:val="00AC3589"/>
    <w:rsid w:val="00AC386C"/>
    <w:rsid w:val="00AC3D91"/>
    <w:rsid w:val="00AC4B03"/>
    <w:rsid w:val="00AC4BD5"/>
    <w:rsid w:val="00AC4E2A"/>
    <w:rsid w:val="00AC5635"/>
    <w:rsid w:val="00AC574D"/>
    <w:rsid w:val="00AC5854"/>
    <w:rsid w:val="00AC5AEB"/>
    <w:rsid w:val="00AC6368"/>
    <w:rsid w:val="00AC63B3"/>
    <w:rsid w:val="00AC6CC9"/>
    <w:rsid w:val="00AC7A68"/>
    <w:rsid w:val="00AD02E0"/>
    <w:rsid w:val="00AD091D"/>
    <w:rsid w:val="00AD09A6"/>
    <w:rsid w:val="00AD0D3D"/>
    <w:rsid w:val="00AD0ED4"/>
    <w:rsid w:val="00AD13BC"/>
    <w:rsid w:val="00AD1550"/>
    <w:rsid w:val="00AD1AB3"/>
    <w:rsid w:val="00AD1C70"/>
    <w:rsid w:val="00AD26F8"/>
    <w:rsid w:val="00AD27E8"/>
    <w:rsid w:val="00AD285A"/>
    <w:rsid w:val="00AD2A9D"/>
    <w:rsid w:val="00AD2F11"/>
    <w:rsid w:val="00AD3008"/>
    <w:rsid w:val="00AD343F"/>
    <w:rsid w:val="00AD471D"/>
    <w:rsid w:val="00AD4A7A"/>
    <w:rsid w:val="00AD6346"/>
    <w:rsid w:val="00AD63BD"/>
    <w:rsid w:val="00AD66D0"/>
    <w:rsid w:val="00AD6CA6"/>
    <w:rsid w:val="00AD70E0"/>
    <w:rsid w:val="00AD7229"/>
    <w:rsid w:val="00AD73EB"/>
    <w:rsid w:val="00AD76D2"/>
    <w:rsid w:val="00AD7A5D"/>
    <w:rsid w:val="00AD7A7F"/>
    <w:rsid w:val="00AD7BEB"/>
    <w:rsid w:val="00AD7EE4"/>
    <w:rsid w:val="00AE032D"/>
    <w:rsid w:val="00AE06AB"/>
    <w:rsid w:val="00AE0767"/>
    <w:rsid w:val="00AE0956"/>
    <w:rsid w:val="00AE09BF"/>
    <w:rsid w:val="00AE27CF"/>
    <w:rsid w:val="00AE2A42"/>
    <w:rsid w:val="00AE2D9E"/>
    <w:rsid w:val="00AE4647"/>
    <w:rsid w:val="00AE5A91"/>
    <w:rsid w:val="00AE611B"/>
    <w:rsid w:val="00AE631D"/>
    <w:rsid w:val="00AE6BC1"/>
    <w:rsid w:val="00AE6D0E"/>
    <w:rsid w:val="00AE7277"/>
    <w:rsid w:val="00AE7662"/>
    <w:rsid w:val="00AF0365"/>
    <w:rsid w:val="00AF1467"/>
    <w:rsid w:val="00AF2106"/>
    <w:rsid w:val="00AF2ABE"/>
    <w:rsid w:val="00AF2FDF"/>
    <w:rsid w:val="00AF3DAB"/>
    <w:rsid w:val="00AF3E44"/>
    <w:rsid w:val="00AF48F3"/>
    <w:rsid w:val="00AF4B29"/>
    <w:rsid w:val="00AF4F17"/>
    <w:rsid w:val="00AF5B33"/>
    <w:rsid w:val="00AF5C54"/>
    <w:rsid w:val="00AF6033"/>
    <w:rsid w:val="00AF6229"/>
    <w:rsid w:val="00AF632F"/>
    <w:rsid w:val="00AF63B5"/>
    <w:rsid w:val="00AF6500"/>
    <w:rsid w:val="00AF650F"/>
    <w:rsid w:val="00AF66F2"/>
    <w:rsid w:val="00AF7C6C"/>
    <w:rsid w:val="00B00C04"/>
    <w:rsid w:val="00B01103"/>
    <w:rsid w:val="00B01124"/>
    <w:rsid w:val="00B0134E"/>
    <w:rsid w:val="00B01AF1"/>
    <w:rsid w:val="00B01DDA"/>
    <w:rsid w:val="00B0206E"/>
    <w:rsid w:val="00B0234C"/>
    <w:rsid w:val="00B03206"/>
    <w:rsid w:val="00B03B91"/>
    <w:rsid w:val="00B03C66"/>
    <w:rsid w:val="00B03C7C"/>
    <w:rsid w:val="00B03D86"/>
    <w:rsid w:val="00B046BF"/>
    <w:rsid w:val="00B04CAB"/>
    <w:rsid w:val="00B05509"/>
    <w:rsid w:val="00B05DF6"/>
    <w:rsid w:val="00B05E65"/>
    <w:rsid w:val="00B06126"/>
    <w:rsid w:val="00B067D2"/>
    <w:rsid w:val="00B06F52"/>
    <w:rsid w:val="00B0724E"/>
    <w:rsid w:val="00B076FF"/>
    <w:rsid w:val="00B0782C"/>
    <w:rsid w:val="00B07B7E"/>
    <w:rsid w:val="00B10013"/>
    <w:rsid w:val="00B100C3"/>
    <w:rsid w:val="00B10188"/>
    <w:rsid w:val="00B10727"/>
    <w:rsid w:val="00B10C46"/>
    <w:rsid w:val="00B1142D"/>
    <w:rsid w:val="00B11730"/>
    <w:rsid w:val="00B118DE"/>
    <w:rsid w:val="00B11A51"/>
    <w:rsid w:val="00B11DC0"/>
    <w:rsid w:val="00B12253"/>
    <w:rsid w:val="00B1289F"/>
    <w:rsid w:val="00B128DC"/>
    <w:rsid w:val="00B12E0B"/>
    <w:rsid w:val="00B1315A"/>
    <w:rsid w:val="00B14312"/>
    <w:rsid w:val="00B1467B"/>
    <w:rsid w:val="00B14901"/>
    <w:rsid w:val="00B14A35"/>
    <w:rsid w:val="00B14FEC"/>
    <w:rsid w:val="00B1523B"/>
    <w:rsid w:val="00B1554E"/>
    <w:rsid w:val="00B15997"/>
    <w:rsid w:val="00B163B8"/>
    <w:rsid w:val="00B16AA2"/>
    <w:rsid w:val="00B16BA4"/>
    <w:rsid w:val="00B16DC7"/>
    <w:rsid w:val="00B17573"/>
    <w:rsid w:val="00B20566"/>
    <w:rsid w:val="00B2072B"/>
    <w:rsid w:val="00B217CE"/>
    <w:rsid w:val="00B21895"/>
    <w:rsid w:val="00B21DF5"/>
    <w:rsid w:val="00B2202E"/>
    <w:rsid w:val="00B2207C"/>
    <w:rsid w:val="00B221FC"/>
    <w:rsid w:val="00B226B6"/>
    <w:rsid w:val="00B228D6"/>
    <w:rsid w:val="00B22AA4"/>
    <w:rsid w:val="00B22F0D"/>
    <w:rsid w:val="00B2340F"/>
    <w:rsid w:val="00B23D7B"/>
    <w:rsid w:val="00B23EAC"/>
    <w:rsid w:val="00B241B6"/>
    <w:rsid w:val="00B24282"/>
    <w:rsid w:val="00B243C5"/>
    <w:rsid w:val="00B249BE"/>
    <w:rsid w:val="00B24A52"/>
    <w:rsid w:val="00B24D4E"/>
    <w:rsid w:val="00B253D5"/>
    <w:rsid w:val="00B256CF"/>
    <w:rsid w:val="00B26104"/>
    <w:rsid w:val="00B265BE"/>
    <w:rsid w:val="00B26860"/>
    <w:rsid w:val="00B26F77"/>
    <w:rsid w:val="00B27003"/>
    <w:rsid w:val="00B274F5"/>
    <w:rsid w:val="00B27779"/>
    <w:rsid w:val="00B278C7"/>
    <w:rsid w:val="00B27AA4"/>
    <w:rsid w:val="00B27BCE"/>
    <w:rsid w:val="00B30163"/>
    <w:rsid w:val="00B30631"/>
    <w:rsid w:val="00B31161"/>
    <w:rsid w:val="00B31B5E"/>
    <w:rsid w:val="00B320D9"/>
    <w:rsid w:val="00B32943"/>
    <w:rsid w:val="00B32BD1"/>
    <w:rsid w:val="00B32C88"/>
    <w:rsid w:val="00B32D81"/>
    <w:rsid w:val="00B32DB4"/>
    <w:rsid w:val="00B334D5"/>
    <w:rsid w:val="00B3437E"/>
    <w:rsid w:val="00B34571"/>
    <w:rsid w:val="00B34757"/>
    <w:rsid w:val="00B347B1"/>
    <w:rsid w:val="00B348CE"/>
    <w:rsid w:val="00B349F3"/>
    <w:rsid w:val="00B34CB4"/>
    <w:rsid w:val="00B35192"/>
    <w:rsid w:val="00B3548B"/>
    <w:rsid w:val="00B360E8"/>
    <w:rsid w:val="00B363D3"/>
    <w:rsid w:val="00B365A2"/>
    <w:rsid w:val="00B36898"/>
    <w:rsid w:val="00B375AC"/>
    <w:rsid w:val="00B37C77"/>
    <w:rsid w:val="00B37E0B"/>
    <w:rsid w:val="00B37F55"/>
    <w:rsid w:val="00B40002"/>
    <w:rsid w:val="00B40164"/>
    <w:rsid w:val="00B40633"/>
    <w:rsid w:val="00B40DC3"/>
    <w:rsid w:val="00B41961"/>
    <w:rsid w:val="00B42E41"/>
    <w:rsid w:val="00B433AA"/>
    <w:rsid w:val="00B44116"/>
    <w:rsid w:val="00B44575"/>
    <w:rsid w:val="00B4461F"/>
    <w:rsid w:val="00B44CF0"/>
    <w:rsid w:val="00B44D64"/>
    <w:rsid w:val="00B44FF5"/>
    <w:rsid w:val="00B453F4"/>
    <w:rsid w:val="00B4562E"/>
    <w:rsid w:val="00B45BE9"/>
    <w:rsid w:val="00B4668C"/>
    <w:rsid w:val="00B474A1"/>
    <w:rsid w:val="00B479B1"/>
    <w:rsid w:val="00B47BB4"/>
    <w:rsid w:val="00B501FC"/>
    <w:rsid w:val="00B50237"/>
    <w:rsid w:val="00B509D5"/>
    <w:rsid w:val="00B509FB"/>
    <w:rsid w:val="00B51153"/>
    <w:rsid w:val="00B51352"/>
    <w:rsid w:val="00B51457"/>
    <w:rsid w:val="00B51CB0"/>
    <w:rsid w:val="00B51E82"/>
    <w:rsid w:val="00B51FC4"/>
    <w:rsid w:val="00B5295F"/>
    <w:rsid w:val="00B531FD"/>
    <w:rsid w:val="00B53402"/>
    <w:rsid w:val="00B5354A"/>
    <w:rsid w:val="00B53682"/>
    <w:rsid w:val="00B538C0"/>
    <w:rsid w:val="00B53D02"/>
    <w:rsid w:val="00B543D0"/>
    <w:rsid w:val="00B546B2"/>
    <w:rsid w:val="00B5476B"/>
    <w:rsid w:val="00B54920"/>
    <w:rsid w:val="00B54E5B"/>
    <w:rsid w:val="00B55016"/>
    <w:rsid w:val="00B5530D"/>
    <w:rsid w:val="00B55680"/>
    <w:rsid w:val="00B55912"/>
    <w:rsid w:val="00B55BFC"/>
    <w:rsid w:val="00B560C8"/>
    <w:rsid w:val="00B56547"/>
    <w:rsid w:val="00B565BD"/>
    <w:rsid w:val="00B568B9"/>
    <w:rsid w:val="00B56F8D"/>
    <w:rsid w:val="00B57AA3"/>
    <w:rsid w:val="00B600BA"/>
    <w:rsid w:val="00B605AB"/>
    <w:rsid w:val="00B605ED"/>
    <w:rsid w:val="00B60A74"/>
    <w:rsid w:val="00B60AB3"/>
    <w:rsid w:val="00B613BF"/>
    <w:rsid w:val="00B6140A"/>
    <w:rsid w:val="00B61524"/>
    <w:rsid w:val="00B615B5"/>
    <w:rsid w:val="00B6160C"/>
    <w:rsid w:val="00B619E0"/>
    <w:rsid w:val="00B61A24"/>
    <w:rsid w:val="00B61C38"/>
    <w:rsid w:val="00B61C50"/>
    <w:rsid w:val="00B61DAF"/>
    <w:rsid w:val="00B61E1B"/>
    <w:rsid w:val="00B623EA"/>
    <w:rsid w:val="00B62904"/>
    <w:rsid w:val="00B62B9D"/>
    <w:rsid w:val="00B62F5D"/>
    <w:rsid w:val="00B637AB"/>
    <w:rsid w:val="00B63AA3"/>
    <w:rsid w:val="00B64371"/>
    <w:rsid w:val="00B6455E"/>
    <w:rsid w:val="00B64F0C"/>
    <w:rsid w:val="00B652BA"/>
    <w:rsid w:val="00B658D0"/>
    <w:rsid w:val="00B66461"/>
    <w:rsid w:val="00B664E6"/>
    <w:rsid w:val="00B66552"/>
    <w:rsid w:val="00B669CD"/>
    <w:rsid w:val="00B66B41"/>
    <w:rsid w:val="00B66B67"/>
    <w:rsid w:val="00B66F39"/>
    <w:rsid w:val="00B676A4"/>
    <w:rsid w:val="00B67BC2"/>
    <w:rsid w:val="00B67E53"/>
    <w:rsid w:val="00B67F8E"/>
    <w:rsid w:val="00B70164"/>
    <w:rsid w:val="00B70914"/>
    <w:rsid w:val="00B70C7F"/>
    <w:rsid w:val="00B70D57"/>
    <w:rsid w:val="00B7102B"/>
    <w:rsid w:val="00B7134F"/>
    <w:rsid w:val="00B71AFC"/>
    <w:rsid w:val="00B72421"/>
    <w:rsid w:val="00B73761"/>
    <w:rsid w:val="00B73960"/>
    <w:rsid w:val="00B73EB0"/>
    <w:rsid w:val="00B7456E"/>
    <w:rsid w:val="00B74B9F"/>
    <w:rsid w:val="00B74CF9"/>
    <w:rsid w:val="00B74E71"/>
    <w:rsid w:val="00B75214"/>
    <w:rsid w:val="00B752AC"/>
    <w:rsid w:val="00B75699"/>
    <w:rsid w:val="00B7586B"/>
    <w:rsid w:val="00B766E3"/>
    <w:rsid w:val="00B7686A"/>
    <w:rsid w:val="00B76BCD"/>
    <w:rsid w:val="00B77877"/>
    <w:rsid w:val="00B77ABB"/>
    <w:rsid w:val="00B77BB9"/>
    <w:rsid w:val="00B77CEC"/>
    <w:rsid w:val="00B77DE1"/>
    <w:rsid w:val="00B77E39"/>
    <w:rsid w:val="00B807F9"/>
    <w:rsid w:val="00B80826"/>
    <w:rsid w:val="00B80FBE"/>
    <w:rsid w:val="00B811B7"/>
    <w:rsid w:val="00B8122E"/>
    <w:rsid w:val="00B812CB"/>
    <w:rsid w:val="00B81E8E"/>
    <w:rsid w:val="00B82848"/>
    <w:rsid w:val="00B82935"/>
    <w:rsid w:val="00B82FB3"/>
    <w:rsid w:val="00B8328B"/>
    <w:rsid w:val="00B839B3"/>
    <w:rsid w:val="00B83B73"/>
    <w:rsid w:val="00B83C14"/>
    <w:rsid w:val="00B84D75"/>
    <w:rsid w:val="00B851C7"/>
    <w:rsid w:val="00B85681"/>
    <w:rsid w:val="00B85879"/>
    <w:rsid w:val="00B85EFC"/>
    <w:rsid w:val="00B86038"/>
    <w:rsid w:val="00B86994"/>
    <w:rsid w:val="00B86A18"/>
    <w:rsid w:val="00B86A71"/>
    <w:rsid w:val="00B86BB3"/>
    <w:rsid w:val="00B86E1D"/>
    <w:rsid w:val="00B90ED5"/>
    <w:rsid w:val="00B914C8"/>
    <w:rsid w:val="00B91522"/>
    <w:rsid w:val="00B91668"/>
    <w:rsid w:val="00B91728"/>
    <w:rsid w:val="00B91F0B"/>
    <w:rsid w:val="00B922B7"/>
    <w:rsid w:val="00B9234B"/>
    <w:rsid w:val="00B926C7"/>
    <w:rsid w:val="00B92F8E"/>
    <w:rsid w:val="00B930BC"/>
    <w:rsid w:val="00B930FF"/>
    <w:rsid w:val="00B931F4"/>
    <w:rsid w:val="00B93680"/>
    <w:rsid w:val="00B93B97"/>
    <w:rsid w:val="00B93F50"/>
    <w:rsid w:val="00B93FBF"/>
    <w:rsid w:val="00B942AA"/>
    <w:rsid w:val="00B94315"/>
    <w:rsid w:val="00B945AB"/>
    <w:rsid w:val="00B945DC"/>
    <w:rsid w:val="00B94AE6"/>
    <w:rsid w:val="00B95430"/>
    <w:rsid w:val="00B958EE"/>
    <w:rsid w:val="00B95F58"/>
    <w:rsid w:val="00B96539"/>
    <w:rsid w:val="00B968F1"/>
    <w:rsid w:val="00B96B16"/>
    <w:rsid w:val="00B97566"/>
    <w:rsid w:val="00B975C2"/>
    <w:rsid w:val="00B9783D"/>
    <w:rsid w:val="00BA069A"/>
    <w:rsid w:val="00BA0DF8"/>
    <w:rsid w:val="00BA1450"/>
    <w:rsid w:val="00BA162B"/>
    <w:rsid w:val="00BA1D04"/>
    <w:rsid w:val="00BA2863"/>
    <w:rsid w:val="00BA2C59"/>
    <w:rsid w:val="00BA3519"/>
    <w:rsid w:val="00BA3DF5"/>
    <w:rsid w:val="00BA415E"/>
    <w:rsid w:val="00BA4195"/>
    <w:rsid w:val="00BA42E6"/>
    <w:rsid w:val="00BA4494"/>
    <w:rsid w:val="00BA4B1D"/>
    <w:rsid w:val="00BA4F77"/>
    <w:rsid w:val="00BA4FFF"/>
    <w:rsid w:val="00BA511A"/>
    <w:rsid w:val="00BA5202"/>
    <w:rsid w:val="00BA56B0"/>
    <w:rsid w:val="00BA57A1"/>
    <w:rsid w:val="00BA636D"/>
    <w:rsid w:val="00BA639B"/>
    <w:rsid w:val="00BA6A6B"/>
    <w:rsid w:val="00BA6CDA"/>
    <w:rsid w:val="00BA73DE"/>
    <w:rsid w:val="00BA7C8E"/>
    <w:rsid w:val="00BA7DDC"/>
    <w:rsid w:val="00BB05B1"/>
    <w:rsid w:val="00BB0A97"/>
    <w:rsid w:val="00BB0A99"/>
    <w:rsid w:val="00BB15A2"/>
    <w:rsid w:val="00BB27F5"/>
    <w:rsid w:val="00BB29EE"/>
    <w:rsid w:val="00BB2AEB"/>
    <w:rsid w:val="00BB3219"/>
    <w:rsid w:val="00BB33DE"/>
    <w:rsid w:val="00BB34C0"/>
    <w:rsid w:val="00BB3C4D"/>
    <w:rsid w:val="00BB3CD3"/>
    <w:rsid w:val="00BB3E43"/>
    <w:rsid w:val="00BB4493"/>
    <w:rsid w:val="00BB44BF"/>
    <w:rsid w:val="00BB44D0"/>
    <w:rsid w:val="00BB4BFE"/>
    <w:rsid w:val="00BB4D59"/>
    <w:rsid w:val="00BB5401"/>
    <w:rsid w:val="00BB5417"/>
    <w:rsid w:val="00BB5469"/>
    <w:rsid w:val="00BB56BF"/>
    <w:rsid w:val="00BB5BD2"/>
    <w:rsid w:val="00BB6364"/>
    <w:rsid w:val="00BB7B44"/>
    <w:rsid w:val="00BB7CC4"/>
    <w:rsid w:val="00BC0529"/>
    <w:rsid w:val="00BC0954"/>
    <w:rsid w:val="00BC0A28"/>
    <w:rsid w:val="00BC0AE4"/>
    <w:rsid w:val="00BC1B2D"/>
    <w:rsid w:val="00BC2246"/>
    <w:rsid w:val="00BC23F0"/>
    <w:rsid w:val="00BC2548"/>
    <w:rsid w:val="00BC264A"/>
    <w:rsid w:val="00BC2C0D"/>
    <w:rsid w:val="00BC3087"/>
    <w:rsid w:val="00BC3B52"/>
    <w:rsid w:val="00BC3CCC"/>
    <w:rsid w:val="00BC525F"/>
    <w:rsid w:val="00BC54D2"/>
    <w:rsid w:val="00BC593C"/>
    <w:rsid w:val="00BC5AFA"/>
    <w:rsid w:val="00BC70BD"/>
    <w:rsid w:val="00BC70C0"/>
    <w:rsid w:val="00BC770D"/>
    <w:rsid w:val="00BC7879"/>
    <w:rsid w:val="00BD06E8"/>
    <w:rsid w:val="00BD0B07"/>
    <w:rsid w:val="00BD0BA6"/>
    <w:rsid w:val="00BD12F4"/>
    <w:rsid w:val="00BD1E30"/>
    <w:rsid w:val="00BD2380"/>
    <w:rsid w:val="00BD2541"/>
    <w:rsid w:val="00BD2E86"/>
    <w:rsid w:val="00BD34D4"/>
    <w:rsid w:val="00BD35FB"/>
    <w:rsid w:val="00BD368C"/>
    <w:rsid w:val="00BD3ABA"/>
    <w:rsid w:val="00BD41D7"/>
    <w:rsid w:val="00BD4B15"/>
    <w:rsid w:val="00BD4F3F"/>
    <w:rsid w:val="00BD4FC0"/>
    <w:rsid w:val="00BD580A"/>
    <w:rsid w:val="00BD5E2F"/>
    <w:rsid w:val="00BD5E7F"/>
    <w:rsid w:val="00BD6448"/>
    <w:rsid w:val="00BD71E8"/>
    <w:rsid w:val="00BD760B"/>
    <w:rsid w:val="00BD7A46"/>
    <w:rsid w:val="00BD7BC1"/>
    <w:rsid w:val="00BD7BDC"/>
    <w:rsid w:val="00BE0436"/>
    <w:rsid w:val="00BE0B60"/>
    <w:rsid w:val="00BE0B9D"/>
    <w:rsid w:val="00BE15AB"/>
    <w:rsid w:val="00BE169B"/>
    <w:rsid w:val="00BE17E0"/>
    <w:rsid w:val="00BE1C5C"/>
    <w:rsid w:val="00BE2792"/>
    <w:rsid w:val="00BE28EF"/>
    <w:rsid w:val="00BE43E9"/>
    <w:rsid w:val="00BE45CF"/>
    <w:rsid w:val="00BE546E"/>
    <w:rsid w:val="00BE558D"/>
    <w:rsid w:val="00BE5C74"/>
    <w:rsid w:val="00BE609B"/>
    <w:rsid w:val="00BE6228"/>
    <w:rsid w:val="00BE6292"/>
    <w:rsid w:val="00BE686E"/>
    <w:rsid w:val="00BE6A00"/>
    <w:rsid w:val="00BE6B8E"/>
    <w:rsid w:val="00BE6FD0"/>
    <w:rsid w:val="00BF0CB5"/>
    <w:rsid w:val="00BF1991"/>
    <w:rsid w:val="00BF2AEB"/>
    <w:rsid w:val="00BF2B27"/>
    <w:rsid w:val="00BF3077"/>
    <w:rsid w:val="00BF4B45"/>
    <w:rsid w:val="00BF5918"/>
    <w:rsid w:val="00BF61A6"/>
    <w:rsid w:val="00BF6403"/>
    <w:rsid w:val="00BF654E"/>
    <w:rsid w:val="00BF674C"/>
    <w:rsid w:val="00BF6F2A"/>
    <w:rsid w:val="00BF7484"/>
    <w:rsid w:val="00BF750B"/>
    <w:rsid w:val="00BF76A0"/>
    <w:rsid w:val="00BF7FEB"/>
    <w:rsid w:val="00C00747"/>
    <w:rsid w:val="00C01826"/>
    <w:rsid w:val="00C02CC7"/>
    <w:rsid w:val="00C03075"/>
    <w:rsid w:val="00C0342E"/>
    <w:rsid w:val="00C03915"/>
    <w:rsid w:val="00C03A5C"/>
    <w:rsid w:val="00C03DF1"/>
    <w:rsid w:val="00C0407A"/>
    <w:rsid w:val="00C053C2"/>
    <w:rsid w:val="00C0595E"/>
    <w:rsid w:val="00C063A9"/>
    <w:rsid w:val="00C063AD"/>
    <w:rsid w:val="00C064B7"/>
    <w:rsid w:val="00C0663E"/>
    <w:rsid w:val="00C06B88"/>
    <w:rsid w:val="00C0710B"/>
    <w:rsid w:val="00C07153"/>
    <w:rsid w:val="00C07709"/>
    <w:rsid w:val="00C0779C"/>
    <w:rsid w:val="00C0797C"/>
    <w:rsid w:val="00C07D45"/>
    <w:rsid w:val="00C1091A"/>
    <w:rsid w:val="00C1110D"/>
    <w:rsid w:val="00C11375"/>
    <w:rsid w:val="00C11921"/>
    <w:rsid w:val="00C11927"/>
    <w:rsid w:val="00C12384"/>
    <w:rsid w:val="00C12770"/>
    <w:rsid w:val="00C12945"/>
    <w:rsid w:val="00C12B3E"/>
    <w:rsid w:val="00C13277"/>
    <w:rsid w:val="00C13EDB"/>
    <w:rsid w:val="00C146F9"/>
    <w:rsid w:val="00C14720"/>
    <w:rsid w:val="00C1500B"/>
    <w:rsid w:val="00C15213"/>
    <w:rsid w:val="00C153F3"/>
    <w:rsid w:val="00C155B2"/>
    <w:rsid w:val="00C1571F"/>
    <w:rsid w:val="00C15C25"/>
    <w:rsid w:val="00C15F5C"/>
    <w:rsid w:val="00C167A8"/>
    <w:rsid w:val="00C1693A"/>
    <w:rsid w:val="00C174CF"/>
    <w:rsid w:val="00C174D1"/>
    <w:rsid w:val="00C17A19"/>
    <w:rsid w:val="00C17E65"/>
    <w:rsid w:val="00C20539"/>
    <w:rsid w:val="00C20658"/>
    <w:rsid w:val="00C20802"/>
    <w:rsid w:val="00C20AE1"/>
    <w:rsid w:val="00C21200"/>
    <w:rsid w:val="00C215D7"/>
    <w:rsid w:val="00C21704"/>
    <w:rsid w:val="00C224E6"/>
    <w:rsid w:val="00C226B5"/>
    <w:rsid w:val="00C23742"/>
    <w:rsid w:val="00C23984"/>
    <w:rsid w:val="00C23BE3"/>
    <w:rsid w:val="00C23F06"/>
    <w:rsid w:val="00C240F1"/>
    <w:rsid w:val="00C2436B"/>
    <w:rsid w:val="00C24B66"/>
    <w:rsid w:val="00C24BA1"/>
    <w:rsid w:val="00C256FF"/>
    <w:rsid w:val="00C25735"/>
    <w:rsid w:val="00C2574A"/>
    <w:rsid w:val="00C25891"/>
    <w:rsid w:val="00C25CDB"/>
    <w:rsid w:val="00C262DC"/>
    <w:rsid w:val="00C2637F"/>
    <w:rsid w:val="00C2652D"/>
    <w:rsid w:val="00C2653E"/>
    <w:rsid w:val="00C2675B"/>
    <w:rsid w:val="00C2686F"/>
    <w:rsid w:val="00C26949"/>
    <w:rsid w:val="00C26B8E"/>
    <w:rsid w:val="00C26F06"/>
    <w:rsid w:val="00C27F55"/>
    <w:rsid w:val="00C303A3"/>
    <w:rsid w:val="00C304C8"/>
    <w:rsid w:val="00C30791"/>
    <w:rsid w:val="00C31DC5"/>
    <w:rsid w:val="00C32B08"/>
    <w:rsid w:val="00C33379"/>
    <w:rsid w:val="00C3424E"/>
    <w:rsid w:val="00C3452B"/>
    <w:rsid w:val="00C34BAF"/>
    <w:rsid w:val="00C3542B"/>
    <w:rsid w:val="00C35B5D"/>
    <w:rsid w:val="00C36AE0"/>
    <w:rsid w:val="00C36B16"/>
    <w:rsid w:val="00C36BA2"/>
    <w:rsid w:val="00C374D7"/>
    <w:rsid w:val="00C37D22"/>
    <w:rsid w:val="00C4023C"/>
    <w:rsid w:val="00C402B6"/>
    <w:rsid w:val="00C40B66"/>
    <w:rsid w:val="00C40E58"/>
    <w:rsid w:val="00C420D4"/>
    <w:rsid w:val="00C421BF"/>
    <w:rsid w:val="00C4245F"/>
    <w:rsid w:val="00C4295E"/>
    <w:rsid w:val="00C42FB6"/>
    <w:rsid w:val="00C4317A"/>
    <w:rsid w:val="00C43C55"/>
    <w:rsid w:val="00C43DCD"/>
    <w:rsid w:val="00C4401F"/>
    <w:rsid w:val="00C44BC8"/>
    <w:rsid w:val="00C451A5"/>
    <w:rsid w:val="00C45730"/>
    <w:rsid w:val="00C4576E"/>
    <w:rsid w:val="00C45B34"/>
    <w:rsid w:val="00C46111"/>
    <w:rsid w:val="00C46292"/>
    <w:rsid w:val="00C463AA"/>
    <w:rsid w:val="00C46404"/>
    <w:rsid w:val="00C4645B"/>
    <w:rsid w:val="00C464B7"/>
    <w:rsid w:val="00C464E9"/>
    <w:rsid w:val="00C466E0"/>
    <w:rsid w:val="00C47E84"/>
    <w:rsid w:val="00C47E99"/>
    <w:rsid w:val="00C5008F"/>
    <w:rsid w:val="00C51DC1"/>
    <w:rsid w:val="00C51EB0"/>
    <w:rsid w:val="00C52227"/>
    <w:rsid w:val="00C5279F"/>
    <w:rsid w:val="00C52B71"/>
    <w:rsid w:val="00C532F0"/>
    <w:rsid w:val="00C53CFB"/>
    <w:rsid w:val="00C54409"/>
    <w:rsid w:val="00C5496C"/>
    <w:rsid w:val="00C54B2B"/>
    <w:rsid w:val="00C54D3D"/>
    <w:rsid w:val="00C55A9B"/>
    <w:rsid w:val="00C55BD2"/>
    <w:rsid w:val="00C55DC1"/>
    <w:rsid w:val="00C568E9"/>
    <w:rsid w:val="00C572F7"/>
    <w:rsid w:val="00C57350"/>
    <w:rsid w:val="00C5752D"/>
    <w:rsid w:val="00C57C1D"/>
    <w:rsid w:val="00C57DC0"/>
    <w:rsid w:val="00C60424"/>
    <w:rsid w:val="00C608BE"/>
    <w:rsid w:val="00C61003"/>
    <w:rsid w:val="00C61D3F"/>
    <w:rsid w:val="00C62696"/>
    <w:rsid w:val="00C63766"/>
    <w:rsid w:val="00C6399C"/>
    <w:rsid w:val="00C63BEF"/>
    <w:rsid w:val="00C64216"/>
    <w:rsid w:val="00C644D1"/>
    <w:rsid w:val="00C647E2"/>
    <w:rsid w:val="00C64A53"/>
    <w:rsid w:val="00C64F3F"/>
    <w:rsid w:val="00C65149"/>
    <w:rsid w:val="00C657F3"/>
    <w:rsid w:val="00C65BB8"/>
    <w:rsid w:val="00C66147"/>
    <w:rsid w:val="00C67170"/>
    <w:rsid w:val="00C6773E"/>
    <w:rsid w:val="00C67F30"/>
    <w:rsid w:val="00C70595"/>
    <w:rsid w:val="00C70CE9"/>
    <w:rsid w:val="00C70D5D"/>
    <w:rsid w:val="00C70DC8"/>
    <w:rsid w:val="00C71005"/>
    <w:rsid w:val="00C71353"/>
    <w:rsid w:val="00C71819"/>
    <w:rsid w:val="00C72363"/>
    <w:rsid w:val="00C72AF4"/>
    <w:rsid w:val="00C72FD2"/>
    <w:rsid w:val="00C73231"/>
    <w:rsid w:val="00C733EE"/>
    <w:rsid w:val="00C740D5"/>
    <w:rsid w:val="00C74462"/>
    <w:rsid w:val="00C74B12"/>
    <w:rsid w:val="00C74C9A"/>
    <w:rsid w:val="00C75C9B"/>
    <w:rsid w:val="00C76703"/>
    <w:rsid w:val="00C76895"/>
    <w:rsid w:val="00C76C96"/>
    <w:rsid w:val="00C76DB5"/>
    <w:rsid w:val="00C76FB1"/>
    <w:rsid w:val="00C77130"/>
    <w:rsid w:val="00C77255"/>
    <w:rsid w:val="00C773D7"/>
    <w:rsid w:val="00C77574"/>
    <w:rsid w:val="00C775D2"/>
    <w:rsid w:val="00C776B0"/>
    <w:rsid w:val="00C7774A"/>
    <w:rsid w:val="00C77EF0"/>
    <w:rsid w:val="00C80112"/>
    <w:rsid w:val="00C80790"/>
    <w:rsid w:val="00C8095E"/>
    <w:rsid w:val="00C80995"/>
    <w:rsid w:val="00C80B7E"/>
    <w:rsid w:val="00C814C6"/>
    <w:rsid w:val="00C81B51"/>
    <w:rsid w:val="00C81D31"/>
    <w:rsid w:val="00C82400"/>
    <w:rsid w:val="00C827C3"/>
    <w:rsid w:val="00C8294E"/>
    <w:rsid w:val="00C82D44"/>
    <w:rsid w:val="00C82D8A"/>
    <w:rsid w:val="00C8316F"/>
    <w:rsid w:val="00C835B0"/>
    <w:rsid w:val="00C837B9"/>
    <w:rsid w:val="00C83866"/>
    <w:rsid w:val="00C83969"/>
    <w:rsid w:val="00C83A7B"/>
    <w:rsid w:val="00C83D1E"/>
    <w:rsid w:val="00C8401C"/>
    <w:rsid w:val="00C844A0"/>
    <w:rsid w:val="00C847F6"/>
    <w:rsid w:val="00C85263"/>
    <w:rsid w:val="00C852FC"/>
    <w:rsid w:val="00C85343"/>
    <w:rsid w:val="00C861CE"/>
    <w:rsid w:val="00C8658C"/>
    <w:rsid w:val="00C86A32"/>
    <w:rsid w:val="00C90687"/>
    <w:rsid w:val="00C90AB2"/>
    <w:rsid w:val="00C9199F"/>
    <w:rsid w:val="00C91B1A"/>
    <w:rsid w:val="00C91F82"/>
    <w:rsid w:val="00C928A6"/>
    <w:rsid w:val="00C92B94"/>
    <w:rsid w:val="00C92E6B"/>
    <w:rsid w:val="00C92F5F"/>
    <w:rsid w:val="00C930D6"/>
    <w:rsid w:val="00C93268"/>
    <w:rsid w:val="00C943A1"/>
    <w:rsid w:val="00C94D06"/>
    <w:rsid w:val="00C94D44"/>
    <w:rsid w:val="00C9521F"/>
    <w:rsid w:val="00C95711"/>
    <w:rsid w:val="00C9585F"/>
    <w:rsid w:val="00C95D03"/>
    <w:rsid w:val="00C97D5B"/>
    <w:rsid w:val="00C97E42"/>
    <w:rsid w:val="00CA0A28"/>
    <w:rsid w:val="00CA129A"/>
    <w:rsid w:val="00CA1C2B"/>
    <w:rsid w:val="00CA268F"/>
    <w:rsid w:val="00CA26B6"/>
    <w:rsid w:val="00CA277E"/>
    <w:rsid w:val="00CA278C"/>
    <w:rsid w:val="00CA35DD"/>
    <w:rsid w:val="00CA3624"/>
    <w:rsid w:val="00CA398A"/>
    <w:rsid w:val="00CA3D1F"/>
    <w:rsid w:val="00CA4FA5"/>
    <w:rsid w:val="00CA6AC1"/>
    <w:rsid w:val="00CA6C1B"/>
    <w:rsid w:val="00CA7557"/>
    <w:rsid w:val="00CA75DD"/>
    <w:rsid w:val="00CB0983"/>
    <w:rsid w:val="00CB0E6B"/>
    <w:rsid w:val="00CB1789"/>
    <w:rsid w:val="00CB1B88"/>
    <w:rsid w:val="00CB2266"/>
    <w:rsid w:val="00CB2834"/>
    <w:rsid w:val="00CB3D5D"/>
    <w:rsid w:val="00CB41A8"/>
    <w:rsid w:val="00CB45AD"/>
    <w:rsid w:val="00CB48EA"/>
    <w:rsid w:val="00CB4E8D"/>
    <w:rsid w:val="00CB4F11"/>
    <w:rsid w:val="00CB5242"/>
    <w:rsid w:val="00CB5A39"/>
    <w:rsid w:val="00CB5C0F"/>
    <w:rsid w:val="00CB5DB0"/>
    <w:rsid w:val="00CB7268"/>
    <w:rsid w:val="00CB7886"/>
    <w:rsid w:val="00CB7A9C"/>
    <w:rsid w:val="00CB7E2D"/>
    <w:rsid w:val="00CC048A"/>
    <w:rsid w:val="00CC0808"/>
    <w:rsid w:val="00CC0C94"/>
    <w:rsid w:val="00CC0E6F"/>
    <w:rsid w:val="00CC1737"/>
    <w:rsid w:val="00CC1EB6"/>
    <w:rsid w:val="00CC2096"/>
    <w:rsid w:val="00CC25C5"/>
    <w:rsid w:val="00CC2993"/>
    <w:rsid w:val="00CC2C1E"/>
    <w:rsid w:val="00CC2E35"/>
    <w:rsid w:val="00CC3359"/>
    <w:rsid w:val="00CC33D8"/>
    <w:rsid w:val="00CC3434"/>
    <w:rsid w:val="00CC39E8"/>
    <w:rsid w:val="00CC3A8B"/>
    <w:rsid w:val="00CC3BA5"/>
    <w:rsid w:val="00CC4060"/>
    <w:rsid w:val="00CC4063"/>
    <w:rsid w:val="00CC4857"/>
    <w:rsid w:val="00CC51AA"/>
    <w:rsid w:val="00CC541D"/>
    <w:rsid w:val="00CC5B0B"/>
    <w:rsid w:val="00CC5EB7"/>
    <w:rsid w:val="00CC6967"/>
    <w:rsid w:val="00CC7BB3"/>
    <w:rsid w:val="00CC7F0B"/>
    <w:rsid w:val="00CD01E8"/>
    <w:rsid w:val="00CD0DDE"/>
    <w:rsid w:val="00CD0E00"/>
    <w:rsid w:val="00CD1091"/>
    <w:rsid w:val="00CD1353"/>
    <w:rsid w:val="00CD2B47"/>
    <w:rsid w:val="00CD3323"/>
    <w:rsid w:val="00CD36B3"/>
    <w:rsid w:val="00CD3BD3"/>
    <w:rsid w:val="00CD3FF2"/>
    <w:rsid w:val="00CD4119"/>
    <w:rsid w:val="00CD46FF"/>
    <w:rsid w:val="00CD632B"/>
    <w:rsid w:val="00CD6494"/>
    <w:rsid w:val="00CD696E"/>
    <w:rsid w:val="00CD6D6C"/>
    <w:rsid w:val="00CE0221"/>
    <w:rsid w:val="00CE0BE0"/>
    <w:rsid w:val="00CE13B9"/>
    <w:rsid w:val="00CE2A90"/>
    <w:rsid w:val="00CE3178"/>
    <w:rsid w:val="00CE3244"/>
    <w:rsid w:val="00CE3665"/>
    <w:rsid w:val="00CE3B5B"/>
    <w:rsid w:val="00CE3FDA"/>
    <w:rsid w:val="00CE4013"/>
    <w:rsid w:val="00CE4157"/>
    <w:rsid w:val="00CE42C2"/>
    <w:rsid w:val="00CE4312"/>
    <w:rsid w:val="00CE4638"/>
    <w:rsid w:val="00CE48C4"/>
    <w:rsid w:val="00CE4A7A"/>
    <w:rsid w:val="00CE51D1"/>
    <w:rsid w:val="00CE55FC"/>
    <w:rsid w:val="00CE5A76"/>
    <w:rsid w:val="00CE5C91"/>
    <w:rsid w:val="00CE5D40"/>
    <w:rsid w:val="00CE6288"/>
    <w:rsid w:val="00CE68F6"/>
    <w:rsid w:val="00CE6A4F"/>
    <w:rsid w:val="00CE6AF9"/>
    <w:rsid w:val="00CE713B"/>
    <w:rsid w:val="00CE721F"/>
    <w:rsid w:val="00CE7585"/>
    <w:rsid w:val="00CF0B05"/>
    <w:rsid w:val="00CF149A"/>
    <w:rsid w:val="00CF1AFD"/>
    <w:rsid w:val="00CF2337"/>
    <w:rsid w:val="00CF3BA3"/>
    <w:rsid w:val="00CF3F73"/>
    <w:rsid w:val="00CF407F"/>
    <w:rsid w:val="00CF4D6B"/>
    <w:rsid w:val="00CF5606"/>
    <w:rsid w:val="00CF582A"/>
    <w:rsid w:val="00CF5911"/>
    <w:rsid w:val="00CF5EE5"/>
    <w:rsid w:val="00CF6C54"/>
    <w:rsid w:val="00CF717B"/>
    <w:rsid w:val="00CF7560"/>
    <w:rsid w:val="00CF75F2"/>
    <w:rsid w:val="00CF78AA"/>
    <w:rsid w:val="00D0025A"/>
    <w:rsid w:val="00D00C46"/>
    <w:rsid w:val="00D00CB3"/>
    <w:rsid w:val="00D01282"/>
    <w:rsid w:val="00D013BD"/>
    <w:rsid w:val="00D01470"/>
    <w:rsid w:val="00D016BE"/>
    <w:rsid w:val="00D0266D"/>
    <w:rsid w:val="00D02ABE"/>
    <w:rsid w:val="00D02B07"/>
    <w:rsid w:val="00D02EB2"/>
    <w:rsid w:val="00D02FBC"/>
    <w:rsid w:val="00D039C5"/>
    <w:rsid w:val="00D03F98"/>
    <w:rsid w:val="00D04220"/>
    <w:rsid w:val="00D04E4A"/>
    <w:rsid w:val="00D0556C"/>
    <w:rsid w:val="00D056DC"/>
    <w:rsid w:val="00D05F97"/>
    <w:rsid w:val="00D06D6E"/>
    <w:rsid w:val="00D06F71"/>
    <w:rsid w:val="00D071F2"/>
    <w:rsid w:val="00D07C6C"/>
    <w:rsid w:val="00D07EA3"/>
    <w:rsid w:val="00D104A7"/>
    <w:rsid w:val="00D10FDE"/>
    <w:rsid w:val="00D115E9"/>
    <w:rsid w:val="00D11E44"/>
    <w:rsid w:val="00D11EAA"/>
    <w:rsid w:val="00D11F01"/>
    <w:rsid w:val="00D1219E"/>
    <w:rsid w:val="00D12463"/>
    <w:rsid w:val="00D124AB"/>
    <w:rsid w:val="00D129F6"/>
    <w:rsid w:val="00D13A43"/>
    <w:rsid w:val="00D13B6E"/>
    <w:rsid w:val="00D13C1B"/>
    <w:rsid w:val="00D13C59"/>
    <w:rsid w:val="00D13D22"/>
    <w:rsid w:val="00D14824"/>
    <w:rsid w:val="00D14890"/>
    <w:rsid w:val="00D15141"/>
    <w:rsid w:val="00D161B0"/>
    <w:rsid w:val="00D16316"/>
    <w:rsid w:val="00D163F7"/>
    <w:rsid w:val="00D1677F"/>
    <w:rsid w:val="00D17353"/>
    <w:rsid w:val="00D17AA0"/>
    <w:rsid w:val="00D17EDF"/>
    <w:rsid w:val="00D20104"/>
    <w:rsid w:val="00D20BB3"/>
    <w:rsid w:val="00D20D67"/>
    <w:rsid w:val="00D210CA"/>
    <w:rsid w:val="00D218AA"/>
    <w:rsid w:val="00D21D5A"/>
    <w:rsid w:val="00D2212F"/>
    <w:rsid w:val="00D22159"/>
    <w:rsid w:val="00D22814"/>
    <w:rsid w:val="00D22CF8"/>
    <w:rsid w:val="00D22F6B"/>
    <w:rsid w:val="00D23394"/>
    <w:rsid w:val="00D23962"/>
    <w:rsid w:val="00D23F79"/>
    <w:rsid w:val="00D245B8"/>
    <w:rsid w:val="00D269BB"/>
    <w:rsid w:val="00D26D04"/>
    <w:rsid w:val="00D27128"/>
    <w:rsid w:val="00D279E3"/>
    <w:rsid w:val="00D308B4"/>
    <w:rsid w:val="00D31049"/>
    <w:rsid w:val="00D318AB"/>
    <w:rsid w:val="00D320DE"/>
    <w:rsid w:val="00D3251E"/>
    <w:rsid w:val="00D33240"/>
    <w:rsid w:val="00D3350E"/>
    <w:rsid w:val="00D33CB6"/>
    <w:rsid w:val="00D34DB8"/>
    <w:rsid w:val="00D34ED3"/>
    <w:rsid w:val="00D352CB"/>
    <w:rsid w:val="00D35967"/>
    <w:rsid w:val="00D35CC2"/>
    <w:rsid w:val="00D363EF"/>
    <w:rsid w:val="00D366EC"/>
    <w:rsid w:val="00D36719"/>
    <w:rsid w:val="00D370BF"/>
    <w:rsid w:val="00D376D9"/>
    <w:rsid w:val="00D37707"/>
    <w:rsid w:val="00D37893"/>
    <w:rsid w:val="00D3793A"/>
    <w:rsid w:val="00D37C30"/>
    <w:rsid w:val="00D37C7D"/>
    <w:rsid w:val="00D37D68"/>
    <w:rsid w:val="00D37EAD"/>
    <w:rsid w:val="00D4091F"/>
    <w:rsid w:val="00D41123"/>
    <w:rsid w:val="00D41B82"/>
    <w:rsid w:val="00D41CE4"/>
    <w:rsid w:val="00D4208C"/>
    <w:rsid w:val="00D42325"/>
    <w:rsid w:val="00D4261B"/>
    <w:rsid w:val="00D42A90"/>
    <w:rsid w:val="00D43128"/>
    <w:rsid w:val="00D437B9"/>
    <w:rsid w:val="00D43A07"/>
    <w:rsid w:val="00D43B67"/>
    <w:rsid w:val="00D43C11"/>
    <w:rsid w:val="00D44239"/>
    <w:rsid w:val="00D444FA"/>
    <w:rsid w:val="00D44E2E"/>
    <w:rsid w:val="00D45274"/>
    <w:rsid w:val="00D458BA"/>
    <w:rsid w:val="00D45A3B"/>
    <w:rsid w:val="00D4646D"/>
    <w:rsid w:val="00D4683C"/>
    <w:rsid w:val="00D46BCA"/>
    <w:rsid w:val="00D46E7D"/>
    <w:rsid w:val="00D4723E"/>
    <w:rsid w:val="00D47A56"/>
    <w:rsid w:val="00D47CC8"/>
    <w:rsid w:val="00D47ED1"/>
    <w:rsid w:val="00D512D1"/>
    <w:rsid w:val="00D524A7"/>
    <w:rsid w:val="00D530C5"/>
    <w:rsid w:val="00D53468"/>
    <w:rsid w:val="00D53B83"/>
    <w:rsid w:val="00D5461F"/>
    <w:rsid w:val="00D54B91"/>
    <w:rsid w:val="00D54C2F"/>
    <w:rsid w:val="00D559DC"/>
    <w:rsid w:val="00D55D84"/>
    <w:rsid w:val="00D56287"/>
    <w:rsid w:val="00D56718"/>
    <w:rsid w:val="00D56A67"/>
    <w:rsid w:val="00D56ECD"/>
    <w:rsid w:val="00D57784"/>
    <w:rsid w:val="00D577B2"/>
    <w:rsid w:val="00D57AC2"/>
    <w:rsid w:val="00D57E55"/>
    <w:rsid w:val="00D60329"/>
    <w:rsid w:val="00D6038E"/>
    <w:rsid w:val="00D606A4"/>
    <w:rsid w:val="00D60810"/>
    <w:rsid w:val="00D61325"/>
    <w:rsid w:val="00D6141E"/>
    <w:rsid w:val="00D61441"/>
    <w:rsid w:val="00D61680"/>
    <w:rsid w:val="00D617C3"/>
    <w:rsid w:val="00D624F9"/>
    <w:rsid w:val="00D62C32"/>
    <w:rsid w:val="00D62EC7"/>
    <w:rsid w:val="00D63067"/>
    <w:rsid w:val="00D6400F"/>
    <w:rsid w:val="00D64058"/>
    <w:rsid w:val="00D640E9"/>
    <w:rsid w:val="00D64B60"/>
    <w:rsid w:val="00D64F48"/>
    <w:rsid w:val="00D65337"/>
    <w:rsid w:val="00D6553B"/>
    <w:rsid w:val="00D668A1"/>
    <w:rsid w:val="00D66D5D"/>
    <w:rsid w:val="00D674FF"/>
    <w:rsid w:val="00D67BA8"/>
    <w:rsid w:val="00D67CA7"/>
    <w:rsid w:val="00D67F9B"/>
    <w:rsid w:val="00D706C7"/>
    <w:rsid w:val="00D708E2"/>
    <w:rsid w:val="00D7100E"/>
    <w:rsid w:val="00D71415"/>
    <w:rsid w:val="00D71888"/>
    <w:rsid w:val="00D71BB5"/>
    <w:rsid w:val="00D71FCE"/>
    <w:rsid w:val="00D73095"/>
    <w:rsid w:val="00D73209"/>
    <w:rsid w:val="00D732E6"/>
    <w:rsid w:val="00D73738"/>
    <w:rsid w:val="00D73810"/>
    <w:rsid w:val="00D74A6D"/>
    <w:rsid w:val="00D74B62"/>
    <w:rsid w:val="00D74C0C"/>
    <w:rsid w:val="00D75320"/>
    <w:rsid w:val="00D75405"/>
    <w:rsid w:val="00D75DD6"/>
    <w:rsid w:val="00D7658E"/>
    <w:rsid w:val="00D7687A"/>
    <w:rsid w:val="00D76924"/>
    <w:rsid w:val="00D76ABF"/>
    <w:rsid w:val="00D770CE"/>
    <w:rsid w:val="00D7718D"/>
    <w:rsid w:val="00D771B1"/>
    <w:rsid w:val="00D77244"/>
    <w:rsid w:val="00D77EAF"/>
    <w:rsid w:val="00D805BE"/>
    <w:rsid w:val="00D80C98"/>
    <w:rsid w:val="00D80D04"/>
    <w:rsid w:val="00D80D29"/>
    <w:rsid w:val="00D810DE"/>
    <w:rsid w:val="00D8118C"/>
    <w:rsid w:val="00D81727"/>
    <w:rsid w:val="00D81ED7"/>
    <w:rsid w:val="00D82102"/>
    <w:rsid w:val="00D82635"/>
    <w:rsid w:val="00D82697"/>
    <w:rsid w:val="00D8284E"/>
    <w:rsid w:val="00D82B79"/>
    <w:rsid w:val="00D82CF3"/>
    <w:rsid w:val="00D82EC1"/>
    <w:rsid w:val="00D8307C"/>
    <w:rsid w:val="00D8325C"/>
    <w:rsid w:val="00D8326A"/>
    <w:rsid w:val="00D8329A"/>
    <w:rsid w:val="00D833F4"/>
    <w:rsid w:val="00D83E81"/>
    <w:rsid w:val="00D84796"/>
    <w:rsid w:val="00D84E2D"/>
    <w:rsid w:val="00D8500F"/>
    <w:rsid w:val="00D85D9B"/>
    <w:rsid w:val="00D86973"/>
    <w:rsid w:val="00D869B5"/>
    <w:rsid w:val="00D87121"/>
    <w:rsid w:val="00D871C1"/>
    <w:rsid w:val="00D8761B"/>
    <w:rsid w:val="00D878EF"/>
    <w:rsid w:val="00D87939"/>
    <w:rsid w:val="00D87A9A"/>
    <w:rsid w:val="00D904BA"/>
    <w:rsid w:val="00D90A5D"/>
    <w:rsid w:val="00D90A6E"/>
    <w:rsid w:val="00D910FF"/>
    <w:rsid w:val="00D91B2B"/>
    <w:rsid w:val="00D922A6"/>
    <w:rsid w:val="00D93223"/>
    <w:rsid w:val="00D932EA"/>
    <w:rsid w:val="00D933D4"/>
    <w:rsid w:val="00D933F7"/>
    <w:rsid w:val="00D93ACD"/>
    <w:rsid w:val="00D9471F"/>
    <w:rsid w:val="00D95370"/>
    <w:rsid w:val="00D95805"/>
    <w:rsid w:val="00D95C93"/>
    <w:rsid w:val="00D961DD"/>
    <w:rsid w:val="00D96496"/>
    <w:rsid w:val="00D96E40"/>
    <w:rsid w:val="00D97081"/>
    <w:rsid w:val="00D9720E"/>
    <w:rsid w:val="00D9727A"/>
    <w:rsid w:val="00D9744C"/>
    <w:rsid w:val="00D974FC"/>
    <w:rsid w:val="00D9761D"/>
    <w:rsid w:val="00D97741"/>
    <w:rsid w:val="00D97DD8"/>
    <w:rsid w:val="00DA12DF"/>
    <w:rsid w:val="00DA13DC"/>
    <w:rsid w:val="00DA146E"/>
    <w:rsid w:val="00DA17FF"/>
    <w:rsid w:val="00DA1898"/>
    <w:rsid w:val="00DA19EC"/>
    <w:rsid w:val="00DA1A94"/>
    <w:rsid w:val="00DA21A9"/>
    <w:rsid w:val="00DA273B"/>
    <w:rsid w:val="00DA2EBD"/>
    <w:rsid w:val="00DA31F9"/>
    <w:rsid w:val="00DA3297"/>
    <w:rsid w:val="00DA3FDF"/>
    <w:rsid w:val="00DA4367"/>
    <w:rsid w:val="00DA4663"/>
    <w:rsid w:val="00DA4917"/>
    <w:rsid w:val="00DA6356"/>
    <w:rsid w:val="00DA63F4"/>
    <w:rsid w:val="00DA6476"/>
    <w:rsid w:val="00DA6532"/>
    <w:rsid w:val="00DA685D"/>
    <w:rsid w:val="00DA6E2A"/>
    <w:rsid w:val="00DA75D5"/>
    <w:rsid w:val="00DA79C0"/>
    <w:rsid w:val="00DB04DF"/>
    <w:rsid w:val="00DB101E"/>
    <w:rsid w:val="00DB1F66"/>
    <w:rsid w:val="00DB21C9"/>
    <w:rsid w:val="00DB26D2"/>
    <w:rsid w:val="00DB2ADC"/>
    <w:rsid w:val="00DB3583"/>
    <w:rsid w:val="00DB398D"/>
    <w:rsid w:val="00DB3C7E"/>
    <w:rsid w:val="00DB4744"/>
    <w:rsid w:val="00DB47F8"/>
    <w:rsid w:val="00DB4980"/>
    <w:rsid w:val="00DB6215"/>
    <w:rsid w:val="00DB6594"/>
    <w:rsid w:val="00DB6B0A"/>
    <w:rsid w:val="00DB7085"/>
    <w:rsid w:val="00DB79E7"/>
    <w:rsid w:val="00DB7E4A"/>
    <w:rsid w:val="00DB7F8E"/>
    <w:rsid w:val="00DC0C0E"/>
    <w:rsid w:val="00DC1069"/>
    <w:rsid w:val="00DC1352"/>
    <w:rsid w:val="00DC14A2"/>
    <w:rsid w:val="00DC17BF"/>
    <w:rsid w:val="00DC24B6"/>
    <w:rsid w:val="00DC2C2A"/>
    <w:rsid w:val="00DC3C7C"/>
    <w:rsid w:val="00DC3FEE"/>
    <w:rsid w:val="00DC467D"/>
    <w:rsid w:val="00DC4746"/>
    <w:rsid w:val="00DC493C"/>
    <w:rsid w:val="00DC49C1"/>
    <w:rsid w:val="00DC4D39"/>
    <w:rsid w:val="00DC5417"/>
    <w:rsid w:val="00DC5BBF"/>
    <w:rsid w:val="00DC62BF"/>
    <w:rsid w:val="00DC6382"/>
    <w:rsid w:val="00DC63D7"/>
    <w:rsid w:val="00DC681F"/>
    <w:rsid w:val="00DC686D"/>
    <w:rsid w:val="00DC6B43"/>
    <w:rsid w:val="00DC6F70"/>
    <w:rsid w:val="00DC7189"/>
    <w:rsid w:val="00DC718E"/>
    <w:rsid w:val="00DC732E"/>
    <w:rsid w:val="00DC7743"/>
    <w:rsid w:val="00DC7C07"/>
    <w:rsid w:val="00DD05DA"/>
    <w:rsid w:val="00DD07F4"/>
    <w:rsid w:val="00DD090E"/>
    <w:rsid w:val="00DD09D1"/>
    <w:rsid w:val="00DD1128"/>
    <w:rsid w:val="00DD219B"/>
    <w:rsid w:val="00DD23ED"/>
    <w:rsid w:val="00DD244B"/>
    <w:rsid w:val="00DD2507"/>
    <w:rsid w:val="00DD31D5"/>
    <w:rsid w:val="00DD3829"/>
    <w:rsid w:val="00DD41A1"/>
    <w:rsid w:val="00DD42A1"/>
    <w:rsid w:val="00DD44C4"/>
    <w:rsid w:val="00DD4959"/>
    <w:rsid w:val="00DD4D9D"/>
    <w:rsid w:val="00DD4ECE"/>
    <w:rsid w:val="00DD5089"/>
    <w:rsid w:val="00DD56BF"/>
    <w:rsid w:val="00DD5905"/>
    <w:rsid w:val="00DD5A16"/>
    <w:rsid w:val="00DD5A19"/>
    <w:rsid w:val="00DD6991"/>
    <w:rsid w:val="00DD69B2"/>
    <w:rsid w:val="00DD6E1B"/>
    <w:rsid w:val="00DD7CD0"/>
    <w:rsid w:val="00DD7EA2"/>
    <w:rsid w:val="00DE0192"/>
    <w:rsid w:val="00DE10CC"/>
    <w:rsid w:val="00DE124B"/>
    <w:rsid w:val="00DE133C"/>
    <w:rsid w:val="00DE1CA5"/>
    <w:rsid w:val="00DE1D2B"/>
    <w:rsid w:val="00DE1E9A"/>
    <w:rsid w:val="00DE2B51"/>
    <w:rsid w:val="00DE31F4"/>
    <w:rsid w:val="00DE33E5"/>
    <w:rsid w:val="00DE3B3E"/>
    <w:rsid w:val="00DE3B67"/>
    <w:rsid w:val="00DE3E9D"/>
    <w:rsid w:val="00DE4294"/>
    <w:rsid w:val="00DE43A5"/>
    <w:rsid w:val="00DE4F97"/>
    <w:rsid w:val="00DE5039"/>
    <w:rsid w:val="00DE552F"/>
    <w:rsid w:val="00DE5888"/>
    <w:rsid w:val="00DE589C"/>
    <w:rsid w:val="00DE5E51"/>
    <w:rsid w:val="00DE668F"/>
    <w:rsid w:val="00DE715E"/>
    <w:rsid w:val="00DE7362"/>
    <w:rsid w:val="00DE75DF"/>
    <w:rsid w:val="00DE7802"/>
    <w:rsid w:val="00DF0EC8"/>
    <w:rsid w:val="00DF16DA"/>
    <w:rsid w:val="00DF1765"/>
    <w:rsid w:val="00DF193C"/>
    <w:rsid w:val="00DF2014"/>
    <w:rsid w:val="00DF2093"/>
    <w:rsid w:val="00DF2277"/>
    <w:rsid w:val="00DF2AD8"/>
    <w:rsid w:val="00DF3A33"/>
    <w:rsid w:val="00DF3CD5"/>
    <w:rsid w:val="00DF4B0D"/>
    <w:rsid w:val="00DF5767"/>
    <w:rsid w:val="00DF59D4"/>
    <w:rsid w:val="00DF5AA6"/>
    <w:rsid w:val="00DF6596"/>
    <w:rsid w:val="00DF6D9A"/>
    <w:rsid w:val="00DF723E"/>
    <w:rsid w:val="00DF7662"/>
    <w:rsid w:val="00DF76D9"/>
    <w:rsid w:val="00DF772A"/>
    <w:rsid w:val="00DF7C11"/>
    <w:rsid w:val="00E0046C"/>
    <w:rsid w:val="00E00A0F"/>
    <w:rsid w:val="00E01023"/>
    <w:rsid w:val="00E01AEA"/>
    <w:rsid w:val="00E01C32"/>
    <w:rsid w:val="00E01C7E"/>
    <w:rsid w:val="00E01D17"/>
    <w:rsid w:val="00E03170"/>
    <w:rsid w:val="00E038B6"/>
    <w:rsid w:val="00E03D12"/>
    <w:rsid w:val="00E045BF"/>
    <w:rsid w:val="00E05157"/>
    <w:rsid w:val="00E0590F"/>
    <w:rsid w:val="00E06290"/>
    <w:rsid w:val="00E062D6"/>
    <w:rsid w:val="00E06DCE"/>
    <w:rsid w:val="00E073A3"/>
    <w:rsid w:val="00E07620"/>
    <w:rsid w:val="00E07FB0"/>
    <w:rsid w:val="00E110BB"/>
    <w:rsid w:val="00E11945"/>
    <w:rsid w:val="00E11E25"/>
    <w:rsid w:val="00E11F20"/>
    <w:rsid w:val="00E127B6"/>
    <w:rsid w:val="00E13173"/>
    <w:rsid w:val="00E13339"/>
    <w:rsid w:val="00E13E00"/>
    <w:rsid w:val="00E14061"/>
    <w:rsid w:val="00E146B8"/>
    <w:rsid w:val="00E14A2E"/>
    <w:rsid w:val="00E14A8D"/>
    <w:rsid w:val="00E15099"/>
    <w:rsid w:val="00E1509B"/>
    <w:rsid w:val="00E15725"/>
    <w:rsid w:val="00E163FD"/>
    <w:rsid w:val="00E164DF"/>
    <w:rsid w:val="00E16753"/>
    <w:rsid w:val="00E173CD"/>
    <w:rsid w:val="00E176DF"/>
    <w:rsid w:val="00E177E8"/>
    <w:rsid w:val="00E17A38"/>
    <w:rsid w:val="00E17AA8"/>
    <w:rsid w:val="00E17D02"/>
    <w:rsid w:val="00E17FD1"/>
    <w:rsid w:val="00E2119B"/>
    <w:rsid w:val="00E213A3"/>
    <w:rsid w:val="00E2162C"/>
    <w:rsid w:val="00E218F2"/>
    <w:rsid w:val="00E21948"/>
    <w:rsid w:val="00E21E5F"/>
    <w:rsid w:val="00E22E18"/>
    <w:rsid w:val="00E22EFA"/>
    <w:rsid w:val="00E23670"/>
    <w:rsid w:val="00E236D1"/>
    <w:rsid w:val="00E23D3C"/>
    <w:rsid w:val="00E240FE"/>
    <w:rsid w:val="00E24DE8"/>
    <w:rsid w:val="00E24E8F"/>
    <w:rsid w:val="00E2535D"/>
    <w:rsid w:val="00E268EC"/>
    <w:rsid w:val="00E2744F"/>
    <w:rsid w:val="00E275BF"/>
    <w:rsid w:val="00E27D0C"/>
    <w:rsid w:val="00E300C7"/>
    <w:rsid w:val="00E306F0"/>
    <w:rsid w:val="00E30BDE"/>
    <w:rsid w:val="00E30D3D"/>
    <w:rsid w:val="00E30DF2"/>
    <w:rsid w:val="00E313A7"/>
    <w:rsid w:val="00E316AC"/>
    <w:rsid w:val="00E316BB"/>
    <w:rsid w:val="00E31C5A"/>
    <w:rsid w:val="00E3209C"/>
    <w:rsid w:val="00E32145"/>
    <w:rsid w:val="00E3269F"/>
    <w:rsid w:val="00E331A9"/>
    <w:rsid w:val="00E336D9"/>
    <w:rsid w:val="00E33CE4"/>
    <w:rsid w:val="00E34195"/>
    <w:rsid w:val="00E344B5"/>
    <w:rsid w:val="00E34D3D"/>
    <w:rsid w:val="00E3501D"/>
    <w:rsid w:val="00E35872"/>
    <w:rsid w:val="00E35FAC"/>
    <w:rsid w:val="00E362D2"/>
    <w:rsid w:val="00E3642C"/>
    <w:rsid w:val="00E37046"/>
    <w:rsid w:val="00E3726B"/>
    <w:rsid w:val="00E37382"/>
    <w:rsid w:val="00E37744"/>
    <w:rsid w:val="00E409B7"/>
    <w:rsid w:val="00E41D80"/>
    <w:rsid w:val="00E41D82"/>
    <w:rsid w:val="00E4202E"/>
    <w:rsid w:val="00E4205F"/>
    <w:rsid w:val="00E4239E"/>
    <w:rsid w:val="00E42ADB"/>
    <w:rsid w:val="00E43128"/>
    <w:rsid w:val="00E43307"/>
    <w:rsid w:val="00E4332B"/>
    <w:rsid w:val="00E437FA"/>
    <w:rsid w:val="00E43C02"/>
    <w:rsid w:val="00E43F33"/>
    <w:rsid w:val="00E442A2"/>
    <w:rsid w:val="00E44542"/>
    <w:rsid w:val="00E446BA"/>
    <w:rsid w:val="00E44972"/>
    <w:rsid w:val="00E453D0"/>
    <w:rsid w:val="00E46116"/>
    <w:rsid w:val="00E46232"/>
    <w:rsid w:val="00E46858"/>
    <w:rsid w:val="00E46B3D"/>
    <w:rsid w:val="00E47135"/>
    <w:rsid w:val="00E479E9"/>
    <w:rsid w:val="00E50D4F"/>
    <w:rsid w:val="00E50F5E"/>
    <w:rsid w:val="00E511FD"/>
    <w:rsid w:val="00E514C0"/>
    <w:rsid w:val="00E51575"/>
    <w:rsid w:val="00E51742"/>
    <w:rsid w:val="00E51CBF"/>
    <w:rsid w:val="00E521A1"/>
    <w:rsid w:val="00E5227A"/>
    <w:rsid w:val="00E5237D"/>
    <w:rsid w:val="00E527AF"/>
    <w:rsid w:val="00E527C4"/>
    <w:rsid w:val="00E52B48"/>
    <w:rsid w:val="00E52E62"/>
    <w:rsid w:val="00E53C13"/>
    <w:rsid w:val="00E53C66"/>
    <w:rsid w:val="00E53F4F"/>
    <w:rsid w:val="00E54822"/>
    <w:rsid w:val="00E54C8B"/>
    <w:rsid w:val="00E54F23"/>
    <w:rsid w:val="00E55DFD"/>
    <w:rsid w:val="00E57AA4"/>
    <w:rsid w:val="00E60A01"/>
    <w:rsid w:val="00E60A66"/>
    <w:rsid w:val="00E60ACA"/>
    <w:rsid w:val="00E614F8"/>
    <w:rsid w:val="00E61A4F"/>
    <w:rsid w:val="00E61D1A"/>
    <w:rsid w:val="00E61E9A"/>
    <w:rsid w:val="00E62846"/>
    <w:rsid w:val="00E62B96"/>
    <w:rsid w:val="00E635FC"/>
    <w:rsid w:val="00E63EF0"/>
    <w:rsid w:val="00E642C4"/>
    <w:rsid w:val="00E64655"/>
    <w:rsid w:val="00E64834"/>
    <w:rsid w:val="00E65D1D"/>
    <w:rsid w:val="00E66686"/>
    <w:rsid w:val="00E670F7"/>
    <w:rsid w:val="00E6728F"/>
    <w:rsid w:val="00E6729B"/>
    <w:rsid w:val="00E67626"/>
    <w:rsid w:val="00E678B5"/>
    <w:rsid w:val="00E67C50"/>
    <w:rsid w:val="00E67E88"/>
    <w:rsid w:val="00E67E8B"/>
    <w:rsid w:val="00E704D6"/>
    <w:rsid w:val="00E705DC"/>
    <w:rsid w:val="00E70F76"/>
    <w:rsid w:val="00E70FFA"/>
    <w:rsid w:val="00E713AA"/>
    <w:rsid w:val="00E71423"/>
    <w:rsid w:val="00E718F3"/>
    <w:rsid w:val="00E71920"/>
    <w:rsid w:val="00E71932"/>
    <w:rsid w:val="00E71E10"/>
    <w:rsid w:val="00E71EE4"/>
    <w:rsid w:val="00E72898"/>
    <w:rsid w:val="00E7297F"/>
    <w:rsid w:val="00E72D5D"/>
    <w:rsid w:val="00E7309B"/>
    <w:rsid w:val="00E7310F"/>
    <w:rsid w:val="00E738DC"/>
    <w:rsid w:val="00E73A0A"/>
    <w:rsid w:val="00E73DDC"/>
    <w:rsid w:val="00E742D3"/>
    <w:rsid w:val="00E743F7"/>
    <w:rsid w:val="00E74609"/>
    <w:rsid w:val="00E7523B"/>
    <w:rsid w:val="00E759E2"/>
    <w:rsid w:val="00E75FC9"/>
    <w:rsid w:val="00E81A61"/>
    <w:rsid w:val="00E81F86"/>
    <w:rsid w:val="00E82322"/>
    <w:rsid w:val="00E82348"/>
    <w:rsid w:val="00E8236A"/>
    <w:rsid w:val="00E8248D"/>
    <w:rsid w:val="00E8293A"/>
    <w:rsid w:val="00E829E9"/>
    <w:rsid w:val="00E82E1B"/>
    <w:rsid w:val="00E82E95"/>
    <w:rsid w:val="00E83306"/>
    <w:rsid w:val="00E83D5C"/>
    <w:rsid w:val="00E84141"/>
    <w:rsid w:val="00E84315"/>
    <w:rsid w:val="00E84A73"/>
    <w:rsid w:val="00E8565F"/>
    <w:rsid w:val="00E856EF"/>
    <w:rsid w:val="00E857AC"/>
    <w:rsid w:val="00E85C57"/>
    <w:rsid w:val="00E868B9"/>
    <w:rsid w:val="00E86AAD"/>
    <w:rsid w:val="00E86CDB"/>
    <w:rsid w:val="00E875FD"/>
    <w:rsid w:val="00E87B5D"/>
    <w:rsid w:val="00E9098F"/>
    <w:rsid w:val="00E90DFF"/>
    <w:rsid w:val="00E910D2"/>
    <w:rsid w:val="00E914D5"/>
    <w:rsid w:val="00E9154C"/>
    <w:rsid w:val="00E91D72"/>
    <w:rsid w:val="00E91DBC"/>
    <w:rsid w:val="00E92405"/>
    <w:rsid w:val="00E9251A"/>
    <w:rsid w:val="00E92632"/>
    <w:rsid w:val="00E929D0"/>
    <w:rsid w:val="00E93188"/>
    <w:rsid w:val="00E9400C"/>
    <w:rsid w:val="00E94753"/>
    <w:rsid w:val="00E94B9C"/>
    <w:rsid w:val="00E956B6"/>
    <w:rsid w:val="00E95871"/>
    <w:rsid w:val="00E960C1"/>
    <w:rsid w:val="00E9661B"/>
    <w:rsid w:val="00E96A0A"/>
    <w:rsid w:val="00E96B77"/>
    <w:rsid w:val="00E96BAB"/>
    <w:rsid w:val="00E9717F"/>
    <w:rsid w:val="00E97467"/>
    <w:rsid w:val="00E97DEC"/>
    <w:rsid w:val="00E97F60"/>
    <w:rsid w:val="00EA0568"/>
    <w:rsid w:val="00EA0715"/>
    <w:rsid w:val="00EA0BDA"/>
    <w:rsid w:val="00EA0D13"/>
    <w:rsid w:val="00EA0D8D"/>
    <w:rsid w:val="00EA1620"/>
    <w:rsid w:val="00EA1AB6"/>
    <w:rsid w:val="00EA2731"/>
    <w:rsid w:val="00EA281A"/>
    <w:rsid w:val="00EA2856"/>
    <w:rsid w:val="00EA2B2E"/>
    <w:rsid w:val="00EA2C1D"/>
    <w:rsid w:val="00EA30B5"/>
    <w:rsid w:val="00EA3AB2"/>
    <w:rsid w:val="00EA4B89"/>
    <w:rsid w:val="00EA517A"/>
    <w:rsid w:val="00EA5200"/>
    <w:rsid w:val="00EA598D"/>
    <w:rsid w:val="00EA6F46"/>
    <w:rsid w:val="00EA786C"/>
    <w:rsid w:val="00EA7B76"/>
    <w:rsid w:val="00EA7F41"/>
    <w:rsid w:val="00EA7FCF"/>
    <w:rsid w:val="00EB0821"/>
    <w:rsid w:val="00EB09BB"/>
    <w:rsid w:val="00EB0A15"/>
    <w:rsid w:val="00EB1163"/>
    <w:rsid w:val="00EB15A9"/>
    <w:rsid w:val="00EB15C6"/>
    <w:rsid w:val="00EB19DA"/>
    <w:rsid w:val="00EB1A49"/>
    <w:rsid w:val="00EB1FA4"/>
    <w:rsid w:val="00EB2107"/>
    <w:rsid w:val="00EB2287"/>
    <w:rsid w:val="00EB23B4"/>
    <w:rsid w:val="00EB2605"/>
    <w:rsid w:val="00EB2654"/>
    <w:rsid w:val="00EB2B25"/>
    <w:rsid w:val="00EB2CA4"/>
    <w:rsid w:val="00EB2D55"/>
    <w:rsid w:val="00EB354A"/>
    <w:rsid w:val="00EB3FA4"/>
    <w:rsid w:val="00EB4313"/>
    <w:rsid w:val="00EB48D9"/>
    <w:rsid w:val="00EB495A"/>
    <w:rsid w:val="00EB4B6B"/>
    <w:rsid w:val="00EB4DAB"/>
    <w:rsid w:val="00EB5046"/>
    <w:rsid w:val="00EB5287"/>
    <w:rsid w:val="00EB54C3"/>
    <w:rsid w:val="00EB55DC"/>
    <w:rsid w:val="00EB5812"/>
    <w:rsid w:val="00EB6536"/>
    <w:rsid w:val="00EB67C7"/>
    <w:rsid w:val="00EB67EB"/>
    <w:rsid w:val="00EB6893"/>
    <w:rsid w:val="00EB6BE8"/>
    <w:rsid w:val="00EB7534"/>
    <w:rsid w:val="00EB7C15"/>
    <w:rsid w:val="00EC0DBA"/>
    <w:rsid w:val="00EC158A"/>
    <w:rsid w:val="00EC16AE"/>
    <w:rsid w:val="00EC1AA7"/>
    <w:rsid w:val="00EC2B01"/>
    <w:rsid w:val="00EC3A2B"/>
    <w:rsid w:val="00EC3D5C"/>
    <w:rsid w:val="00EC4C59"/>
    <w:rsid w:val="00EC4F4C"/>
    <w:rsid w:val="00EC65C1"/>
    <w:rsid w:val="00EC667A"/>
    <w:rsid w:val="00EC6971"/>
    <w:rsid w:val="00EC6DC4"/>
    <w:rsid w:val="00EC7190"/>
    <w:rsid w:val="00ED0066"/>
    <w:rsid w:val="00ED0961"/>
    <w:rsid w:val="00ED136A"/>
    <w:rsid w:val="00ED1CDB"/>
    <w:rsid w:val="00ED2471"/>
    <w:rsid w:val="00ED2C61"/>
    <w:rsid w:val="00ED3249"/>
    <w:rsid w:val="00ED32CB"/>
    <w:rsid w:val="00ED3816"/>
    <w:rsid w:val="00ED3BF3"/>
    <w:rsid w:val="00ED4540"/>
    <w:rsid w:val="00ED47D3"/>
    <w:rsid w:val="00ED4BB3"/>
    <w:rsid w:val="00ED513D"/>
    <w:rsid w:val="00ED5EF6"/>
    <w:rsid w:val="00ED7333"/>
    <w:rsid w:val="00ED7D89"/>
    <w:rsid w:val="00ED7F9A"/>
    <w:rsid w:val="00EE015E"/>
    <w:rsid w:val="00EE0CC4"/>
    <w:rsid w:val="00EE1DFB"/>
    <w:rsid w:val="00EE2455"/>
    <w:rsid w:val="00EE2A64"/>
    <w:rsid w:val="00EE2A7E"/>
    <w:rsid w:val="00EE30F7"/>
    <w:rsid w:val="00EE3376"/>
    <w:rsid w:val="00EE350E"/>
    <w:rsid w:val="00EE39D2"/>
    <w:rsid w:val="00EE3B62"/>
    <w:rsid w:val="00EE4366"/>
    <w:rsid w:val="00EE472B"/>
    <w:rsid w:val="00EE5558"/>
    <w:rsid w:val="00EE55B3"/>
    <w:rsid w:val="00EE5EAE"/>
    <w:rsid w:val="00EE6F03"/>
    <w:rsid w:val="00EE701D"/>
    <w:rsid w:val="00EE7224"/>
    <w:rsid w:val="00EE7C23"/>
    <w:rsid w:val="00EE7CF7"/>
    <w:rsid w:val="00EF0130"/>
    <w:rsid w:val="00EF0B9B"/>
    <w:rsid w:val="00EF0DE7"/>
    <w:rsid w:val="00EF1040"/>
    <w:rsid w:val="00EF11EF"/>
    <w:rsid w:val="00EF143A"/>
    <w:rsid w:val="00EF1DD6"/>
    <w:rsid w:val="00EF3651"/>
    <w:rsid w:val="00EF3E1B"/>
    <w:rsid w:val="00EF4359"/>
    <w:rsid w:val="00EF4979"/>
    <w:rsid w:val="00EF5056"/>
    <w:rsid w:val="00EF52B5"/>
    <w:rsid w:val="00EF5AE0"/>
    <w:rsid w:val="00EF5FD6"/>
    <w:rsid w:val="00EF60C0"/>
    <w:rsid w:val="00EF6740"/>
    <w:rsid w:val="00EF6F79"/>
    <w:rsid w:val="00EF7693"/>
    <w:rsid w:val="00EF778A"/>
    <w:rsid w:val="00EF788C"/>
    <w:rsid w:val="00EF7A88"/>
    <w:rsid w:val="00EF7B4D"/>
    <w:rsid w:val="00F01940"/>
    <w:rsid w:val="00F01A19"/>
    <w:rsid w:val="00F01AD6"/>
    <w:rsid w:val="00F0206A"/>
    <w:rsid w:val="00F027E4"/>
    <w:rsid w:val="00F028A5"/>
    <w:rsid w:val="00F036E9"/>
    <w:rsid w:val="00F037AF"/>
    <w:rsid w:val="00F04336"/>
    <w:rsid w:val="00F047CB"/>
    <w:rsid w:val="00F04B51"/>
    <w:rsid w:val="00F05508"/>
    <w:rsid w:val="00F05A33"/>
    <w:rsid w:val="00F06220"/>
    <w:rsid w:val="00F062C1"/>
    <w:rsid w:val="00F076A8"/>
    <w:rsid w:val="00F0776A"/>
    <w:rsid w:val="00F077E0"/>
    <w:rsid w:val="00F07C3F"/>
    <w:rsid w:val="00F07C97"/>
    <w:rsid w:val="00F07F24"/>
    <w:rsid w:val="00F10224"/>
    <w:rsid w:val="00F1057B"/>
    <w:rsid w:val="00F1071D"/>
    <w:rsid w:val="00F11E24"/>
    <w:rsid w:val="00F133CE"/>
    <w:rsid w:val="00F135B5"/>
    <w:rsid w:val="00F13C8A"/>
    <w:rsid w:val="00F13DE5"/>
    <w:rsid w:val="00F14457"/>
    <w:rsid w:val="00F14AB8"/>
    <w:rsid w:val="00F14DCC"/>
    <w:rsid w:val="00F151B8"/>
    <w:rsid w:val="00F1550E"/>
    <w:rsid w:val="00F155AA"/>
    <w:rsid w:val="00F156F6"/>
    <w:rsid w:val="00F157F6"/>
    <w:rsid w:val="00F15B13"/>
    <w:rsid w:val="00F1623C"/>
    <w:rsid w:val="00F16C7F"/>
    <w:rsid w:val="00F1722D"/>
    <w:rsid w:val="00F17397"/>
    <w:rsid w:val="00F20035"/>
    <w:rsid w:val="00F2005D"/>
    <w:rsid w:val="00F22152"/>
    <w:rsid w:val="00F222EE"/>
    <w:rsid w:val="00F22D9F"/>
    <w:rsid w:val="00F230CE"/>
    <w:rsid w:val="00F232F4"/>
    <w:rsid w:val="00F2330C"/>
    <w:rsid w:val="00F23319"/>
    <w:rsid w:val="00F237AC"/>
    <w:rsid w:val="00F237F2"/>
    <w:rsid w:val="00F23802"/>
    <w:rsid w:val="00F239F6"/>
    <w:rsid w:val="00F24940"/>
    <w:rsid w:val="00F24FD5"/>
    <w:rsid w:val="00F259CD"/>
    <w:rsid w:val="00F25DAA"/>
    <w:rsid w:val="00F267F4"/>
    <w:rsid w:val="00F26A37"/>
    <w:rsid w:val="00F27540"/>
    <w:rsid w:val="00F2774D"/>
    <w:rsid w:val="00F30B87"/>
    <w:rsid w:val="00F30C6D"/>
    <w:rsid w:val="00F30F22"/>
    <w:rsid w:val="00F31063"/>
    <w:rsid w:val="00F315A5"/>
    <w:rsid w:val="00F319E0"/>
    <w:rsid w:val="00F31A27"/>
    <w:rsid w:val="00F31AAE"/>
    <w:rsid w:val="00F3208D"/>
    <w:rsid w:val="00F320CE"/>
    <w:rsid w:val="00F32816"/>
    <w:rsid w:val="00F32A10"/>
    <w:rsid w:val="00F32D2A"/>
    <w:rsid w:val="00F32EDC"/>
    <w:rsid w:val="00F33326"/>
    <w:rsid w:val="00F33918"/>
    <w:rsid w:val="00F33E88"/>
    <w:rsid w:val="00F3476E"/>
    <w:rsid w:val="00F34A7B"/>
    <w:rsid w:val="00F3609E"/>
    <w:rsid w:val="00F3654F"/>
    <w:rsid w:val="00F3675D"/>
    <w:rsid w:val="00F37146"/>
    <w:rsid w:val="00F374A1"/>
    <w:rsid w:val="00F377BA"/>
    <w:rsid w:val="00F37FAB"/>
    <w:rsid w:val="00F4126B"/>
    <w:rsid w:val="00F41482"/>
    <w:rsid w:val="00F41501"/>
    <w:rsid w:val="00F41823"/>
    <w:rsid w:val="00F41BED"/>
    <w:rsid w:val="00F42705"/>
    <w:rsid w:val="00F42FE4"/>
    <w:rsid w:val="00F43237"/>
    <w:rsid w:val="00F4340C"/>
    <w:rsid w:val="00F43720"/>
    <w:rsid w:val="00F43B4B"/>
    <w:rsid w:val="00F44797"/>
    <w:rsid w:val="00F4519C"/>
    <w:rsid w:val="00F451BC"/>
    <w:rsid w:val="00F453BE"/>
    <w:rsid w:val="00F46084"/>
    <w:rsid w:val="00F46182"/>
    <w:rsid w:val="00F46B9E"/>
    <w:rsid w:val="00F46EEF"/>
    <w:rsid w:val="00F470A1"/>
    <w:rsid w:val="00F47125"/>
    <w:rsid w:val="00F474F4"/>
    <w:rsid w:val="00F475F6"/>
    <w:rsid w:val="00F47B7F"/>
    <w:rsid w:val="00F47F84"/>
    <w:rsid w:val="00F502FF"/>
    <w:rsid w:val="00F504E5"/>
    <w:rsid w:val="00F50678"/>
    <w:rsid w:val="00F50DBB"/>
    <w:rsid w:val="00F51036"/>
    <w:rsid w:val="00F53662"/>
    <w:rsid w:val="00F5373A"/>
    <w:rsid w:val="00F54748"/>
    <w:rsid w:val="00F54AA9"/>
    <w:rsid w:val="00F54B27"/>
    <w:rsid w:val="00F54B5D"/>
    <w:rsid w:val="00F551D7"/>
    <w:rsid w:val="00F563F1"/>
    <w:rsid w:val="00F56A2D"/>
    <w:rsid w:val="00F5702E"/>
    <w:rsid w:val="00F5703C"/>
    <w:rsid w:val="00F5714D"/>
    <w:rsid w:val="00F5741A"/>
    <w:rsid w:val="00F5783B"/>
    <w:rsid w:val="00F60AF5"/>
    <w:rsid w:val="00F60CC9"/>
    <w:rsid w:val="00F60D5F"/>
    <w:rsid w:val="00F60DDB"/>
    <w:rsid w:val="00F61082"/>
    <w:rsid w:val="00F61171"/>
    <w:rsid w:val="00F61210"/>
    <w:rsid w:val="00F6121D"/>
    <w:rsid w:val="00F6125E"/>
    <w:rsid w:val="00F613A6"/>
    <w:rsid w:val="00F6160D"/>
    <w:rsid w:val="00F61883"/>
    <w:rsid w:val="00F61C5E"/>
    <w:rsid w:val="00F61EA1"/>
    <w:rsid w:val="00F621DD"/>
    <w:rsid w:val="00F629F1"/>
    <w:rsid w:val="00F62F1B"/>
    <w:rsid w:val="00F63301"/>
    <w:rsid w:val="00F63619"/>
    <w:rsid w:val="00F63827"/>
    <w:rsid w:val="00F6399F"/>
    <w:rsid w:val="00F6471B"/>
    <w:rsid w:val="00F6473F"/>
    <w:rsid w:val="00F653E7"/>
    <w:rsid w:val="00F65592"/>
    <w:rsid w:val="00F65762"/>
    <w:rsid w:val="00F65D1E"/>
    <w:rsid w:val="00F65FB6"/>
    <w:rsid w:val="00F66815"/>
    <w:rsid w:val="00F67218"/>
    <w:rsid w:val="00F67390"/>
    <w:rsid w:val="00F67E91"/>
    <w:rsid w:val="00F67EE1"/>
    <w:rsid w:val="00F70682"/>
    <w:rsid w:val="00F70E3E"/>
    <w:rsid w:val="00F7176C"/>
    <w:rsid w:val="00F71B4B"/>
    <w:rsid w:val="00F71D9B"/>
    <w:rsid w:val="00F71F52"/>
    <w:rsid w:val="00F7251F"/>
    <w:rsid w:val="00F726EB"/>
    <w:rsid w:val="00F72F56"/>
    <w:rsid w:val="00F73327"/>
    <w:rsid w:val="00F7349C"/>
    <w:rsid w:val="00F737CB"/>
    <w:rsid w:val="00F738BD"/>
    <w:rsid w:val="00F73CFC"/>
    <w:rsid w:val="00F74468"/>
    <w:rsid w:val="00F74EBD"/>
    <w:rsid w:val="00F7526F"/>
    <w:rsid w:val="00F75298"/>
    <w:rsid w:val="00F75EAE"/>
    <w:rsid w:val="00F75F2E"/>
    <w:rsid w:val="00F760F0"/>
    <w:rsid w:val="00F766B6"/>
    <w:rsid w:val="00F7707A"/>
    <w:rsid w:val="00F802B2"/>
    <w:rsid w:val="00F808B7"/>
    <w:rsid w:val="00F80D4B"/>
    <w:rsid w:val="00F813BD"/>
    <w:rsid w:val="00F816C2"/>
    <w:rsid w:val="00F818F4"/>
    <w:rsid w:val="00F81F0F"/>
    <w:rsid w:val="00F82A34"/>
    <w:rsid w:val="00F82FE8"/>
    <w:rsid w:val="00F8335A"/>
    <w:rsid w:val="00F83E9D"/>
    <w:rsid w:val="00F841BA"/>
    <w:rsid w:val="00F847B3"/>
    <w:rsid w:val="00F84BE0"/>
    <w:rsid w:val="00F84D52"/>
    <w:rsid w:val="00F84D8E"/>
    <w:rsid w:val="00F84DEC"/>
    <w:rsid w:val="00F85D9A"/>
    <w:rsid w:val="00F85E68"/>
    <w:rsid w:val="00F86AA5"/>
    <w:rsid w:val="00F873D2"/>
    <w:rsid w:val="00F87581"/>
    <w:rsid w:val="00F90D0C"/>
    <w:rsid w:val="00F90F0C"/>
    <w:rsid w:val="00F91009"/>
    <w:rsid w:val="00F91535"/>
    <w:rsid w:val="00F9201A"/>
    <w:rsid w:val="00F923BB"/>
    <w:rsid w:val="00F93168"/>
    <w:rsid w:val="00F93169"/>
    <w:rsid w:val="00F938AE"/>
    <w:rsid w:val="00F93907"/>
    <w:rsid w:val="00F939E6"/>
    <w:rsid w:val="00F94320"/>
    <w:rsid w:val="00F94863"/>
    <w:rsid w:val="00F94B0A"/>
    <w:rsid w:val="00F94B0B"/>
    <w:rsid w:val="00F94FC5"/>
    <w:rsid w:val="00F9566E"/>
    <w:rsid w:val="00F95B43"/>
    <w:rsid w:val="00F95F39"/>
    <w:rsid w:val="00F97705"/>
    <w:rsid w:val="00F977FB"/>
    <w:rsid w:val="00F97898"/>
    <w:rsid w:val="00FA07BA"/>
    <w:rsid w:val="00FA0C9A"/>
    <w:rsid w:val="00FA0D72"/>
    <w:rsid w:val="00FA0E2D"/>
    <w:rsid w:val="00FA0F7E"/>
    <w:rsid w:val="00FA128D"/>
    <w:rsid w:val="00FA159D"/>
    <w:rsid w:val="00FA1648"/>
    <w:rsid w:val="00FA1B46"/>
    <w:rsid w:val="00FA1FA0"/>
    <w:rsid w:val="00FA258B"/>
    <w:rsid w:val="00FA2EB7"/>
    <w:rsid w:val="00FA2ED6"/>
    <w:rsid w:val="00FA31DF"/>
    <w:rsid w:val="00FA35E8"/>
    <w:rsid w:val="00FA3603"/>
    <w:rsid w:val="00FA5839"/>
    <w:rsid w:val="00FA6343"/>
    <w:rsid w:val="00FA663B"/>
    <w:rsid w:val="00FA6702"/>
    <w:rsid w:val="00FA67DA"/>
    <w:rsid w:val="00FA6A61"/>
    <w:rsid w:val="00FA6DE8"/>
    <w:rsid w:val="00FA71AA"/>
    <w:rsid w:val="00FA75DF"/>
    <w:rsid w:val="00FA76B3"/>
    <w:rsid w:val="00FB06A5"/>
    <w:rsid w:val="00FB0B5E"/>
    <w:rsid w:val="00FB0C57"/>
    <w:rsid w:val="00FB0E59"/>
    <w:rsid w:val="00FB108A"/>
    <w:rsid w:val="00FB1DD4"/>
    <w:rsid w:val="00FB1F44"/>
    <w:rsid w:val="00FB26F5"/>
    <w:rsid w:val="00FB2D11"/>
    <w:rsid w:val="00FB3171"/>
    <w:rsid w:val="00FB32CE"/>
    <w:rsid w:val="00FB3C2C"/>
    <w:rsid w:val="00FB3D55"/>
    <w:rsid w:val="00FB4516"/>
    <w:rsid w:val="00FB4725"/>
    <w:rsid w:val="00FB4EAD"/>
    <w:rsid w:val="00FB530C"/>
    <w:rsid w:val="00FB5C82"/>
    <w:rsid w:val="00FB5CD4"/>
    <w:rsid w:val="00FB5D46"/>
    <w:rsid w:val="00FB6E8D"/>
    <w:rsid w:val="00FB7377"/>
    <w:rsid w:val="00FB73A6"/>
    <w:rsid w:val="00FB7791"/>
    <w:rsid w:val="00FB7BB6"/>
    <w:rsid w:val="00FB7F42"/>
    <w:rsid w:val="00FC025E"/>
    <w:rsid w:val="00FC0BE3"/>
    <w:rsid w:val="00FC1069"/>
    <w:rsid w:val="00FC1A94"/>
    <w:rsid w:val="00FC1BAC"/>
    <w:rsid w:val="00FC1F0F"/>
    <w:rsid w:val="00FC1FC5"/>
    <w:rsid w:val="00FC30F0"/>
    <w:rsid w:val="00FC3402"/>
    <w:rsid w:val="00FC3477"/>
    <w:rsid w:val="00FC39F1"/>
    <w:rsid w:val="00FC3D4A"/>
    <w:rsid w:val="00FC4655"/>
    <w:rsid w:val="00FC4C80"/>
    <w:rsid w:val="00FC50AD"/>
    <w:rsid w:val="00FC522F"/>
    <w:rsid w:val="00FC6603"/>
    <w:rsid w:val="00FC6EF7"/>
    <w:rsid w:val="00FC7856"/>
    <w:rsid w:val="00FC7C86"/>
    <w:rsid w:val="00FD014A"/>
    <w:rsid w:val="00FD0893"/>
    <w:rsid w:val="00FD0949"/>
    <w:rsid w:val="00FD23B1"/>
    <w:rsid w:val="00FD26DF"/>
    <w:rsid w:val="00FD284C"/>
    <w:rsid w:val="00FD287C"/>
    <w:rsid w:val="00FD2EE4"/>
    <w:rsid w:val="00FD30A1"/>
    <w:rsid w:val="00FD3412"/>
    <w:rsid w:val="00FD35A8"/>
    <w:rsid w:val="00FD43B1"/>
    <w:rsid w:val="00FD55C0"/>
    <w:rsid w:val="00FD5D2E"/>
    <w:rsid w:val="00FD6343"/>
    <w:rsid w:val="00FD681C"/>
    <w:rsid w:val="00FD693B"/>
    <w:rsid w:val="00FD6BEA"/>
    <w:rsid w:val="00FD768D"/>
    <w:rsid w:val="00FD794D"/>
    <w:rsid w:val="00FD79F0"/>
    <w:rsid w:val="00FE042D"/>
    <w:rsid w:val="00FE1040"/>
    <w:rsid w:val="00FE1A19"/>
    <w:rsid w:val="00FE1DAF"/>
    <w:rsid w:val="00FE2823"/>
    <w:rsid w:val="00FE2FD5"/>
    <w:rsid w:val="00FE3184"/>
    <w:rsid w:val="00FE3308"/>
    <w:rsid w:val="00FE38C1"/>
    <w:rsid w:val="00FE3A8A"/>
    <w:rsid w:val="00FE3BA0"/>
    <w:rsid w:val="00FE3FB3"/>
    <w:rsid w:val="00FE4CDD"/>
    <w:rsid w:val="00FE4F92"/>
    <w:rsid w:val="00FE55AF"/>
    <w:rsid w:val="00FE5771"/>
    <w:rsid w:val="00FE5BA9"/>
    <w:rsid w:val="00FE601B"/>
    <w:rsid w:val="00FE6949"/>
    <w:rsid w:val="00FE73A1"/>
    <w:rsid w:val="00FE765A"/>
    <w:rsid w:val="00FE78C7"/>
    <w:rsid w:val="00FE78DC"/>
    <w:rsid w:val="00FE7A2A"/>
    <w:rsid w:val="00FF16C1"/>
    <w:rsid w:val="00FF1D48"/>
    <w:rsid w:val="00FF1DA1"/>
    <w:rsid w:val="00FF2069"/>
    <w:rsid w:val="00FF3473"/>
    <w:rsid w:val="00FF38AB"/>
    <w:rsid w:val="00FF3AD2"/>
    <w:rsid w:val="00FF3C74"/>
    <w:rsid w:val="00FF3CD6"/>
    <w:rsid w:val="00FF492E"/>
    <w:rsid w:val="00FF4B71"/>
    <w:rsid w:val="00FF4DB5"/>
    <w:rsid w:val="00FF4FD9"/>
    <w:rsid w:val="00FF508E"/>
    <w:rsid w:val="00FF5B40"/>
    <w:rsid w:val="00FF5E7A"/>
    <w:rsid w:val="00FF5EC0"/>
    <w:rsid w:val="00FF62FF"/>
    <w:rsid w:val="00FF6433"/>
    <w:rsid w:val="00FF67A5"/>
    <w:rsid w:val="00FF6B06"/>
    <w:rsid w:val="00FF777C"/>
    <w:rsid w:val="00FF7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710C"/>
    <w:rPr>
      <w:rFonts w:ascii="Times New Roman" w:eastAsia="Times New Roman" w:hAnsi="Times New Roman"/>
      <w:sz w:val="24"/>
      <w:szCs w:val="24"/>
    </w:rPr>
  </w:style>
  <w:style w:type="paragraph" w:styleId="1">
    <w:name w:val="heading 1"/>
    <w:basedOn w:val="a0"/>
    <w:next w:val="a0"/>
    <w:link w:val="10"/>
    <w:qFormat/>
    <w:rsid w:val="000B318F"/>
    <w:pPr>
      <w:keepNext/>
      <w:ind w:firstLine="720"/>
      <w:jc w:val="both"/>
      <w:outlineLvl w:val="0"/>
    </w:pPr>
    <w:rPr>
      <w:b/>
      <w:bCs/>
    </w:rPr>
  </w:style>
  <w:style w:type="paragraph" w:styleId="2">
    <w:name w:val="heading 2"/>
    <w:basedOn w:val="a0"/>
    <w:next w:val="a0"/>
    <w:link w:val="20"/>
    <w:unhideWhenUsed/>
    <w:qFormat/>
    <w:rsid w:val="00577B68"/>
    <w:pPr>
      <w:keepNext/>
      <w:keepLines/>
      <w:spacing w:before="200"/>
      <w:outlineLvl w:val="1"/>
    </w:pPr>
    <w:rPr>
      <w:rFonts w:ascii="Cambria" w:hAnsi="Cambria"/>
      <w:b/>
      <w:bCs/>
      <w:color w:val="4F81BD"/>
      <w:sz w:val="26"/>
      <w:szCs w:val="26"/>
    </w:rPr>
  </w:style>
  <w:style w:type="paragraph" w:styleId="3">
    <w:name w:val="heading 3"/>
    <w:basedOn w:val="a0"/>
    <w:next w:val="a0"/>
    <w:link w:val="30"/>
    <w:unhideWhenUsed/>
    <w:qFormat/>
    <w:rsid w:val="00577B68"/>
    <w:pPr>
      <w:keepNext/>
      <w:keepLines/>
      <w:spacing w:before="200"/>
      <w:outlineLvl w:val="2"/>
    </w:pPr>
    <w:rPr>
      <w:rFonts w:ascii="Cambria" w:hAnsi="Cambria"/>
      <w:b/>
      <w:bCs/>
      <w:color w:val="4F81BD"/>
    </w:rPr>
  </w:style>
  <w:style w:type="paragraph" w:styleId="4">
    <w:name w:val="heading 4"/>
    <w:basedOn w:val="a0"/>
    <w:next w:val="a0"/>
    <w:link w:val="40"/>
    <w:qFormat/>
    <w:rsid w:val="000B2D4B"/>
    <w:pPr>
      <w:keepNext/>
      <w:jc w:val="center"/>
      <w:outlineLvl w:val="3"/>
    </w:pPr>
    <w:rPr>
      <w:b/>
      <w:bCs/>
      <w:color w:val="FF9900"/>
    </w:rPr>
  </w:style>
  <w:style w:type="paragraph" w:styleId="5">
    <w:name w:val="heading 5"/>
    <w:basedOn w:val="a0"/>
    <w:next w:val="a0"/>
    <w:link w:val="50"/>
    <w:unhideWhenUsed/>
    <w:qFormat/>
    <w:rsid w:val="00704EEB"/>
    <w:pPr>
      <w:keepNext/>
      <w:keepLines/>
      <w:spacing w:before="200"/>
      <w:outlineLvl w:val="4"/>
    </w:pPr>
    <w:rPr>
      <w:rFonts w:ascii="Cambria" w:hAnsi="Cambria"/>
      <w:color w:val="243F60"/>
    </w:rPr>
  </w:style>
  <w:style w:type="paragraph" w:styleId="6">
    <w:name w:val="heading 6"/>
    <w:basedOn w:val="a0"/>
    <w:next w:val="a0"/>
    <w:link w:val="60"/>
    <w:qFormat/>
    <w:rsid w:val="000B2D4B"/>
    <w:pPr>
      <w:keepNext/>
      <w:ind w:firstLine="720"/>
      <w:jc w:val="both"/>
      <w:outlineLvl w:val="5"/>
    </w:pPr>
    <w:rPr>
      <w:b/>
      <w:bCs/>
      <w:color w:val="000000"/>
    </w:rPr>
  </w:style>
  <w:style w:type="paragraph" w:styleId="7">
    <w:name w:val="heading 7"/>
    <w:basedOn w:val="a0"/>
    <w:next w:val="a0"/>
    <w:link w:val="70"/>
    <w:qFormat/>
    <w:rsid w:val="000B2D4B"/>
    <w:pPr>
      <w:keepNext/>
      <w:outlineLvl w:val="6"/>
    </w:pPr>
    <w:rPr>
      <w:b/>
      <w:bCs/>
      <w:sz w:val="1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B318F"/>
    <w:rPr>
      <w:rFonts w:ascii="Times New Roman" w:eastAsia="Times New Roman" w:hAnsi="Times New Roman" w:cs="Times New Roman"/>
      <w:b/>
      <w:bCs/>
      <w:sz w:val="24"/>
      <w:szCs w:val="24"/>
      <w:lang w:eastAsia="ru-RU"/>
    </w:rPr>
  </w:style>
  <w:style w:type="character" w:customStyle="1" w:styleId="20">
    <w:name w:val="Заголовок 2 Знак"/>
    <w:link w:val="2"/>
    <w:rsid w:val="00577B68"/>
    <w:rPr>
      <w:rFonts w:ascii="Cambria" w:eastAsia="Times New Roman" w:hAnsi="Cambria" w:cs="Times New Roman"/>
      <w:b/>
      <w:bCs/>
      <w:color w:val="4F81BD"/>
      <w:sz w:val="26"/>
      <w:szCs w:val="26"/>
      <w:lang w:eastAsia="ru-RU"/>
    </w:rPr>
  </w:style>
  <w:style w:type="character" w:customStyle="1" w:styleId="30">
    <w:name w:val="Заголовок 3 Знак"/>
    <w:link w:val="3"/>
    <w:rsid w:val="00577B68"/>
    <w:rPr>
      <w:rFonts w:ascii="Cambria" w:eastAsia="Times New Roman" w:hAnsi="Cambria" w:cs="Times New Roman"/>
      <w:b/>
      <w:bCs/>
      <w:color w:val="4F81BD"/>
      <w:sz w:val="24"/>
      <w:szCs w:val="24"/>
      <w:lang w:eastAsia="ru-RU"/>
    </w:rPr>
  </w:style>
  <w:style w:type="character" w:customStyle="1" w:styleId="40">
    <w:name w:val="Заголовок 4 Знак"/>
    <w:link w:val="4"/>
    <w:rsid w:val="000B2D4B"/>
    <w:rPr>
      <w:rFonts w:ascii="Times New Roman" w:eastAsia="Times New Roman" w:hAnsi="Times New Roman" w:cs="Times New Roman"/>
      <w:b/>
      <w:bCs/>
      <w:color w:val="FF9900"/>
      <w:sz w:val="24"/>
      <w:szCs w:val="24"/>
      <w:lang w:eastAsia="ru-RU"/>
    </w:rPr>
  </w:style>
  <w:style w:type="character" w:customStyle="1" w:styleId="50">
    <w:name w:val="Заголовок 5 Знак"/>
    <w:link w:val="5"/>
    <w:rsid w:val="00704EEB"/>
    <w:rPr>
      <w:rFonts w:ascii="Cambria" w:eastAsia="Times New Roman" w:hAnsi="Cambria" w:cs="Times New Roman"/>
      <w:color w:val="243F60"/>
      <w:sz w:val="24"/>
      <w:szCs w:val="24"/>
      <w:lang w:eastAsia="ru-RU"/>
    </w:rPr>
  </w:style>
  <w:style w:type="character" w:customStyle="1" w:styleId="60">
    <w:name w:val="Заголовок 6 Знак"/>
    <w:link w:val="6"/>
    <w:rsid w:val="000B2D4B"/>
    <w:rPr>
      <w:rFonts w:ascii="Times New Roman" w:eastAsia="Times New Roman" w:hAnsi="Times New Roman" w:cs="Times New Roman"/>
      <w:b/>
      <w:bCs/>
      <w:color w:val="000000"/>
      <w:sz w:val="24"/>
      <w:szCs w:val="24"/>
      <w:lang w:eastAsia="ru-RU"/>
    </w:rPr>
  </w:style>
  <w:style w:type="character" w:customStyle="1" w:styleId="70">
    <w:name w:val="Заголовок 7 Знак"/>
    <w:link w:val="7"/>
    <w:rsid w:val="000B2D4B"/>
    <w:rPr>
      <w:rFonts w:ascii="Times New Roman" w:eastAsia="Times New Roman" w:hAnsi="Times New Roman" w:cs="Times New Roman"/>
      <w:b/>
      <w:bCs/>
      <w:sz w:val="19"/>
      <w:szCs w:val="24"/>
      <w:lang w:eastAsia="ru-RU"/>
    </w:rPr>
  </w:style>
  <w:style w:type="paragraph" w:styleId="a4">
    <w:name w:val="Title"/>
    <w:basedOn w:val="a0"/>
    <w:link w:val="a5"/>
    <w:qFormat/>
    <w:rsid w:val="000B318F"/>
    <w:pPr>
      <w:jc w:val="center"/>
    </w:pPr>
    <w:rPr>
      <w:b/>
      <w:bCs/>
      <w:sz w:val="28"/>
    </w:rPr>
  </w:style>
  <w:style w:type="character" w:customStyle="1" w:styleId="a5">
    <w:name w:val="Название Знак"/>
    <w:link w:val="a4"/>
    <w:rsid w:val="000B318F"/>
    <w:rPr>
      <w:rFonts w:ascii="Times New Roman" w:eastAsia="Times New Roman" w:hAnsi="Times New Roman" w:cs="Times New Roman"/>
      <w:b/>
      <w:bCs/>
      <w:sz w:val="28"/>
      <w:szCs w:val="24"/>
      <w:lang w:eastAsia="ru-RU"/>
    </w:rPr>
  </w:style>
  <w:style w:type="paragraph" w:styleId="a6">
    <w:name w:val="Body Text Indent"/>
    <w:basedOn w:val="a0"/>
    <w:link w:val="a7"/>
    <w:semiHidden/>
    <w:rsid w:val="000B318F"/>
    <w:pPr>
      <w:ind w:firstLine="540"/>
      <w:jc w:val="both"/>
    </w:pPr>
  </w:style>
  <w:style w:type="character" w:customStyle="1" w:styleId="a7">
    <w:name w:val="Основной текст с отступом Знак"/>
    <w:link w:val="a6"/>
    <w:semiHidden/>
    <w:rsid w:val="000B318F"/>
    <w:rPr>
      <w:rFonts w:ascii="Times New Roman" w:eastAsia="Times New Roman" w:hAnsi="Times New Roman" w:cs="Times New Roman"/>
      <w:sz w:val="24"/>
      <w:szCs w:val="24"/>
      <w:lang w:eastAsia="ru-RU"/>
    </w:rPr>
  </w:style>
  <w:style w:type="paragraph" w:styleId="21">
    <w:name w:val="Body Text Indent 2"/>
    <w:basedOn w:val="a0"/>
    <w:link w:val="22"/>
    <w:semiHidden/>
    <w:rsid w:val="000B318F"/>
    <w:pPr>
      <w:ind w:firstLine="720"/>
      <w:jc w:val="both"/>
    </w:pPr>
    <w:rPr>
      <w:color w:val="000000"/>
    </w:rPr>
  </w:style>
  <w:style w:type="character" w:customStyle="1" w:styleId="22">
    <w:name w:val="Основной текст с отступом 2 Знак"/>
    <w:link w:val="21"/>
    <w:semiHidden/>
    <w:rsid w:val="000B318F"/>
    <w:rPr>
      <w:rFonts w:ascii="Times New Roman" w:eastAsia="Times New Roman" w:hAnsi="Times New Roman" w:cs="Times New Roman"/>
      <w:color w:val="000000"/>
      <w:sz w:val="24"/>
      <w:szCs w:val="24"/>
      <w:lang w:eastAsia="ru-RU"/>
    </w:rPr>
  </w:style>
  <w:style w:type="paragraph" w:styleId="31">
    <w:name w:val="Body Text Indent 3"/>
    <w:basedOn w:val="a0"/>
    <w:link w:val="32"/>
    <w:semiHidden/>
    <w:rsid w:val="000B318F"/>
    <w:pPr>
      <w:ind w:firstLine="720"/>
      <w:jc w:val="both"/>
    </w:pPr>
  </w:style>
  <w:style w:type="character" w:customStyle="1" w:styleId="32">
    <w:name w:val="Основной текст с отступом 3 Знак"/>
    <w:link w:val="31"/>
    <w:semiHidden/>
    <w:rsid w:val="000B318F"/>
    <w:rPr>
      <w:rFonts w:ascii="Times New Roman" w:eastAsia="Times New Roman" w:hAnsi="Times New Roman" w:cs="Times New Roman"/>
      <w:sz w:val="24"/>
      <w:szCs w:val="24"/>
      <w:lang w:eastAsia="ru-RU"/>
    </w:rPr>
  </w:style>
  <w:style w:type="paragraph" w:styleId="a8">
    <w:name w:val="Body Text"/>
    <w:basedOn w:val="a0"/>
    <w:link w:val="a9"/>
    <w:unhideWhenUsed/>
    <w:rsid w:val="00577B68"/>
    <w:pPr>
      <w:spacing w:after="120"/>
    </w:pPr>
  </w:style>
  <w:style w:type="character" w:customStyle="1" w:styleId="a9">
    <w:name w:val="Основной текст Знак"/>
    <w:link w:val="a8"/>
    <w:rsid w:val="00577B68"/>
    <w:rPr>
      <w:rFonts w:ascii="Times New Roman" w:eastAsia="Times New Roman" w:hAnsi="Times New Roman" w:cs="Times New Roman"/>
      <w:sz w:val="24"/>
      <w:szCs w:val="24"/>
      <w:lang w:eastAsia="ru-RU"/>
    </w:rPr>
  </w:style>
  <w:style w:type="paragraph" w:styleId="aa">
    <w:name w:val="footnote text"/>
    <w:basedOn w:val="a0"/>
    <w:link w:val="ab"/>
    <w:qFormat/>
    <w:rsid w:val="00577B68"/>
    <w:rPr>
      <w:sz w:val="20"/>
      <w:szCs w:val="20"/>
    </w:rPr>
  </w:style>
  <w:style w:type="character" w:customStyle="1" w:styleId="ab">
    <w:name w:val="Текст сноски Знак"/>
    <w:link w:val="aa"/>
    <w:rsid w:val="00577B68"/>
    <w:rPr>
      <w:rFonts w:ascii="Times New Roman" w:eastAsia="Times New Roman" w:hAnsi="Times New Roman" w:cs="Times New Roman"/>
      <w:sz w:val="20"/>
      <w:szCs w:val="20"/>
      <w:lang w:eastAsia="ru-RU"/>
    </w:rPr>
  </w:style>
  <w:style w:type="character" w:styleId="ac">
    <w:name w:val="footnote reference"/>
    <w:aliases w:val="текст сноски,анкета сноска,Знак сноски-FN,Ciae niinee-FN,Знак сноски 1,Ciae niinee 1"/>
    <w:rsid w:val="00577B68"/>
    <w:rPr>
      <w:vertAlign w:val="superscript"/>
    </w:rPr>
  </w:style>
  <w:style w:type="paragraph" w:styleId="ad">
    <w:name w:val="Balloon Text"/>
    <w:basedOn w:val="a0"/>
    <w:link w:val="ae"/>
    <w:uiPriority w:val="99"/>
    <w:semiHidden/>
    <w:unhideWhenUsed/>
    <w:rsid w:val="00E97467"/>
    <w:rPr>
      <w:rFonts w:ascii="Tahoma" w:hAnsi="Tahoma"/>
      <w:sz w:val="16"/>
      <w:szCs w:val="16"/>
    </w:rPr>
  </w:style>
  <w:style w:type="character" w:customStyle="1" w:styleId="ae">
    <w:name w:val="Текст выноски Знак"/>
    <w:link w:val="ad"/>
    <w:uiPriority w:val="99"/>
    <w:semiHidden/>
    <w:rsid w:val="00E97467"/>
    <w:rPr>
      <w:rFonts w:ascii="Tahoma" w:eastAsia="Times New Roman" w:hAnsi="Tahoma" w:cs="Tahoma"/>
      <w:sz w:val="16"/>
      <w:szCs w:val="16"/>
      <w:lang w:eastAsia="ru-RU"/>
    </w:rPr>
  </w:style>
  <w:style w:type="paragraph" w:customStyle="1" w:styleId="af">
    <w:name w:val="Знак"/>
    <w:basedOn w:val="a0"/>
    <w:rsid w:val="000940AD"/>
    <w:rPr>
      <w:rFonts w:ascii="Verdana" w:hAnsi="Verdana" w:cs="Verdana"/>
      <w:sz w:val="20"/>
      <w:szCs w:val="20"/>
      <w:lang w:val="en-US" w:eastAsia="en-US"/>
    </w:rPr>
  </w:style>
  <w:style w:type="paragraph" w:styleId="af0">
    <w:name w:val="List Paragraph"/>
    <w:basedOn w:val="a0"/>
    <w:link w:val="af1"/>
    <w:uiPriority w:val="34"/>
    <w:qFormat/>
    <w:rsid w:val="00226B42"/>
    <w:pPr>
      <w:ind w:left="720"/>
      <w:contextualSpacing/>
    </w:pPr>
    <w:rPr>
      <w:sz w:val="20"/>
      <w:szCs w:val="20"/>
    </w:rPr>
  </w:style>
  <w:style w:type="paragraph" w:customStyle="1" w:styleId="ConsPlusCell">
    <w:name w:val="ConsPlusCell"/>
    <w:uiPriority w:val="99"/>
    <w:rsid w:val="00704EEB"/>
    <w:pPr>
      <w:autoSpaceDE w:val="0"/>
      <w:autoSpaceDN w:val="0"/>
      <w:adjustRightInd w:val="0"/>
    </w:pPr>
    <w:rPr>
      <w:rFonts w:ascii="Arial" w:eastAsia="Times New Roman" w:hAnsi="Arial" w:cs="Arial"/>
    </w:rPr>
  </w:style>
  <w:style w:type="paragraph" w:customStyle="1" w:styleId="af2">
    <w:name w:val="Документ"/>
    <w:basedOn w:val="a0"/>
    <w:rsid w:val="00B72421"/>
    <w:pPr>
      <w:spacing w:line="360" w:lineRule="auto"/>
      <w:ind w:firstLine="720"/>
      <w:jc w:val="both"/>
    </w:pPr>
    <w:rPr>
      <w:sz w:val="28"/>
      <w:szCs w:val="20"/>
    </w:rPr>
  </w:style>
  <w:style w:type="paragraph" w:styleId="23">
    <w:name w:val="Body Text 2"/>
    <w:basedOn w:val="a0"/>
    <w:link w:val="24"/>
    <w:uiPriority w:val="99"/>
    <w:unhideWhenUsed/>
    <w:rsid w:val="00803F30"/>
    <w:pPr>
      <w:spacing w:after="120" w:line="480" w:lineRule="auto"/>
    </w:pPr>
  </w:style>
  <w:style w:type="character" w:customStyle="1" w:styleId="24">
    <w:name w:val="Основной текст 2 Знак"/>
    <w:link w:val="23"/>
    <w:uiPriority w:val="99"/>
    <w:rsid w:val="00803F3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305BA"/>
    <w:pPr>
      <w:autoSpaceDE w:val="0"/>
      <w:autoSpaceDN w:val="0"/>
      <w:adjustRightInd w:val="0"/>
    </w:pPr>
    <w:rPr>
      <w:rFonts w:ascii="Courier New" w:eastAsia="Times New Roman" w:hAnsi="Courier New" w:cs="Courier New"/>
    </w:rPr>
  </w:style>
  <w:style w:type="table" w:styleId="af3">
    <w:name w:val="Table Grid"/>
    <w:basedOn w:val="a2"/>
    <w:rsid w:val="00E01C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link w:val="af5"/>
    <w:uiPriority w:val="1"/>
    <w:qFormat/>
    <w:rsid w:val="00974F80"/>
    <w:rPr>
      <w:sz w:val="22"/>
      <w:szCs w:val="22"/>
      <w:lang w:eastAsia="en-US"/>
    </w:rPr>
  </w:style>
  <w:style w:type="paragraph" w:customStyle="1" w:styleId="11">
    <w:name w:val="Без интервала1"/>
    <w:rsid w:val="00974F80"/>
    <w:rPr>
      <w:rFonts w:ascii="Arial" w:eastAsia="Times New Roman" w:hAnsi="Arial" w:cs="Arial"/>
      <w:sz w:val="24"/>
    </w:rPr>
  </w:style>
  <w:style w:type="paragraph" w:styleId="af6">
    <w:name w:val="header"/>
    <w:basedOn w:val="a0"/>
    <w:link w:val="af7"/>
    <w:uiPriority w:val="99"/>
    <w:unhideWhenUsed/>
    <w:rsid w:val="0082224F"/>
    <w:pPr>
      <w:tabs>
        <w:tab w:val="center" w:pos="4677"/>
        <w:tab w:val="right" w:pos="9355"/>
      </w:tabs>
    </w:pPr>
  </w:style>
  <w:style w:type="character" w:customStyle="1" w:styleId="af7">
    <w:name w:val="Верхний колонтитул Знак"/>
    <w:link w:val="af6"/>
    <w:uiPriority w:val="99"/>
    <w:rsid w:val="0082224F"/>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82224F"/>
    <w:pPr>
      <w:tabs>
        <w:tab w:val="center" w:pos="4677"/>
        <w:tab w:val="right" w:pos="9355"/>
      </w:tabs>
    </w:pPr>
  </w:style>
  <w:style w:type="character" w:customStyle="1" w:styleId="af9">
    <w:name w:val="Нижний колонтитул Знак"/>
    <w:link w:val="af8"/>
    <w:uiPriority w:val="99"/>
    <w:rsid w:val="0082224F"/>
    <w:rPr>
      <w:rFonts w:ascii="Times New Roman" w:eastAsia="Times New Roman" w:hAnsi="Times New Roman" w:cs="Times New Roman"/>
      <w:sz w:val="24"/>
      <w:szCs w:val="24"/>
      <w:lang w:eastAsia="ru-RU"/>
    </w:rPr>
  </w:style>
  <w:style w:type="paragraph" w:customStyle="1" w:styleId="25">
    <w:name w:val="Без интервала2"/>
    <w:rsid w:val="0038032E"/>
    <w:rPr>
      <w:rFonts w:ascii="Arial" w:eastAsia="Times New Roman" w:hAnsi="Arial" w:cs="Arial"/>
      <w:sz w:val="24"/>
    </w:rPr>
  </w:style>
  <w:style w:type="paragraph" w:customStyle="1" w:styleId="afa">
    <w:name w:val="Знак Знак Знак"/>
    <w:basedOn w:val="a0"/>
    <w:rsid w:val="004757CF"/>
    <w:pPr>
      <w:spacing w:after="160" w:line="240" w:lineRule="exact"/>
    </w:pPr>
    <w:rPr>
      <w:rFonts w:ascii="Verdana" w:hAnsi="Verdana"/>
      <w:sz w:val="20"/>
      <w:szCs w:val="20"/>
      <w:lang w:val="en-US" w:eastAsia="en-US"/>
    </w:rPr>
  </w:style>
  <w:style w:type="paragraph" w:customStyle="1" w:styleId="afb">
    <w:name w:val="Знак Знак Знак"/>
    <w:basedOn w:val="a0"/>
    <w:rsid w:val="00FF3473"/>
    <w:pPr>
      <w:spacing w:after="160" w:line="240" w:lineRule="exact"/>
    </w:pPr>
    <w:rPr>
      <w:rFonts w:ascii="Verdana" w:hAnsi="Verdana"/>
      <w:sz w:val="20"/>
      <w:szCs w:val="20"/>
      <w:lang w:val="en-US" w:eastAsia="en-US"/>
    </w:rPr>
  </w:style>
  <w:style w:type="character" w:styleId="afc">
    <w:name w:val="page number"/>
    <w:basedOn w:val="a1"/>
    <w:semiHidden/>
    <w:rsid w:val="000B2D4B"/>
  </w:style>
  <w:style w:type="paragraph" w:customStyle="1" w:styleId="CharChar">
    <w:name w:val="Char Char Знак Знак Знак"/>
    <w:basedOn w:val="a0"/>
    <w:rsid w:val="000B2D4B"/>
    <w:pPr>
      <w:autoSpaceDE w:val="0"/>
      <w:autoSpaceDN w:val="0"/>
      <w:spacing w:after="160" w:line="240" w:lineRule="exact"/>
    </w:pPr>
    <w:rPr>
      <w:rFonts w:ascii="Arial" w:hAnsi="Arial" w:cs="Arial"/>
      <w:b/>
      <w:bCs/>
      <w:sz w:val="20"/>
      <w:szCs w:val="20"/>
      <w:lang w:val="en-US" w:eastAsia="de-DE"/>
    </w:rPr>
  </w:style>
  <w:style w:type="paragraph" w:styleId="33">
    <w:name w:val="Body Text 3"/>
    <w:basedOn w:val="a0"/>
    <w:link w:val="34"/>
    <w:rsid w:val="000B2D4B"/>
    <w:pPr>
      <w:spacing w:after="120"/>
    </w:pPr>
    <w:rPr>
      <w:rFonts w:ascii="Arial" w:hAnsi="Arial"/>
      <w:sz w:val="16"/>
      <w:szCs w:val="16"/>
    </w:rPr>
  </w:style>
  <w:style w:type="character" w:customStyle="1" w:styleId="34">
    <w:name w:val="Основной текст 3 Знак"/>
    <w:link w:val="33"/>
    <w:rsid w:val="000B2D4B"/>
    <w:rPr>
      <w:rFonts w:ascii="Arial" w:eastAsia="Times New Roman" w:hAnsi="Arial" w:cs="Arial"/>
      <w:sz w:val="16"/>
      <w:szCs w:val="16"/>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0"/>
    <w:rsid w:val="000B2D4B"/>
    <w:rPr>
      <w:rFonts w:ascii="Verdana" w:hAnsi="Verdana" w:cs="Verdana"/>
      <w:sz w:val="20"/>
      <w:szCs w:val="20"/>
      <w:lang w:val="en-US" w:eastAsia="en-US"/>
    </w:rPr>
  </w:style>
  <w:style w:type="paragraph" w:customStyle="1" w:styleId="210">
    <w:name w:val="Основной текст 21"/>
    <w:basedOn w:val="a0"/>
    <w:rsid w:val="000B2D4B"/>
    <w:pPr>
      <w:ind w:right="-99" w:firstLine="851"/>
      <w:jc w:val="both"/>
    </w:pPr>
    <w:rPr>
      <w:sz w:val="28"/>
      <w:szCs w:val="20"/>
    </w:rPr>
  </w:style>
  <w:style w:type="paragraph" w:customStyle="1" w:styleId="afd">
    <w:name w:val="Знак Знак Знак"/>
    <w:basedOn w:val="a0"/>
    <w:rsid w:val="000B2D4B"/>
    <w:pPr>
      <w:spacing w:after="160" w:line="240" w:lineRule="exact"/>
    </w:pPr>
    <w:rPr>
      <w:rFonts w:ascii="Verdana" w:hAnsi="Verdana"/>
      <w:sz w:val="20"/>
      <w:szCs w:val="20"/>
      <w:lang w:val="en-US" w:eastAsia="en-US"/>
    </w:rPr>
  </w:style>
  <w:style w:type="paragraph" w:styleId="afe">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0"/>
    <w:link w:val="aff"/>
    <w:uiPriority w:val="99"/>
    <w:unhideWhenUsed/>
    <w:qFormat/>
    <w:rsid w:val="000B2D4B"/>
    <w:pPr>
      <w:spacing w:before="240" w:after="240"/>
    </w:pPr>
  </w:style>
  <w:style w:type="character" w:styleId="aff0">
    <w:name w:val="Strong"/>
    <w:uiPriority w:val="22"/>
    <w:qFormat/>
    <w:rsid w:val="000B2D4B"/>
    <w:rPr>
      <w:b/>
      <w:bCs/>
    </w:rPr>
  </w:style>
  <w:style w:type="character" w:styleId="aff1">
    <w:name w:val="Emphasis"/>
    <w:uiPriority w:val="20"/>
    <w:qFormat/>
    <w:rsid w:val="000B2D4B"/>
    <w:rPr>
      <w:i/>
      <w:iCs/>
    </w:rPr>
  </w:style>
  <w:style w:type="paragraph" w:styleId="aff2">
    <w:name w:val="endnote text"/>
    <w:basedOn w:val="a0"/>
    <w:link w:val="aff3"/>
    <w:uiPriority w:val="99"/>
    <w:semiHidden/>
    <w:unhideWhenUsed/>
    <w:rsid w:val="000B2D4B"/>
    <w:rPr>
      <w:sz w:val="20"/>
      <w:szCs w:val="20"/>
    </w:rPr>
  </w:style>
  <w:style w:type="character" w:customStyle="1" w:styleId="aff3">
    <w:name w:val="Текст концевой сноски Знак"/>
    <w:link w:val="aff2"/>
    <w:uiPriority w:val="99"/>
    <w:semiHidden/>
    <w:rsid w:val="000B2D4B"/>
    <w:rPr>
      <w:rFonts w:ascii="Times New Roman" w:eastAsia="Times New Roman" w:hAnsi="Times New Roman" w:cs="Times New Roman"/>
      <w:sz w:val="20"/>
      <w:szCs w:val="20"/>
      <w:lang w:eastAsia="ru-RU"/>
    </w:rPr>
  </w:style>
  <w:style w:type="character" w:styleId="aff4">
    <w:name w:val="endnote reference"/>
    <w:uiPriority w:val="99"/>
    <w:semiHidden/>
    <w:unhideWhenUsed/>
    <w:rsid w:val="000B2D4B"/>
    <w:rPr>
      <w:vertAlign w:val="superscript"/>
    </w:rPr>
  </w:style>
  <w:style w:type="paragraph" w:customStyle="1" w:styleId="ConsPlusNormal">
    <w:name w:val="ConsPlusNormal"/>
    <w:link w:val="ConsPlusNormal0"/>
    <w:qFormat/>
    <w:rsid w:val="000B2D4B"/>
    <w:pPr>
      <w:autoSpaceDE w:val="0"/>
      <w:autoSpaceDN w:val="0"/>
      <w:adjustRightInd w:val="0"/>
      <w:ind w:firstLine="720"/>
    </w:pPr>
    <w:rPr>
      <w:rFonts w:ascii="Arial" w:hAnsi="Arial" w:cs="Arial"/>
    </w:rPr>
  </w:style>
  <w:style w:type="paragraph" w:customStyle="1" w:styleId="HeadDoc">
    <w:name w:val="HeadDoc"/>
    <w:rsid w:val="00A45398"/>
    <w:pPr>
      <w:keepLines/>
      <w:jc w:val="both"/>
    </w:pPr>
    <w:rPr>
      <w:rFonts w:ascii="Times New Roman" w:eastAsia="Times New Roman" w:hAnsi="Times New Roman"/>
      <w:sz w:val="28"/>
    </w:rPr>
  </w:style>
  <w:style w:type="character" w:styleId="aff5">
    <w:name w:val="Hyperlink"/>
    <w:uiPriority w:val="99"/>
    <w:unhideWhenUsed/>
    <w:rsid w:val="006F22C7"/>
    <w:rPr>
      <w:color w:val="0000FF"/>
      <w:u w:val="single"/>
    </w:rPr>
  </w:style>
  <w:style w:type="paragraph" w:customStyle="1" w:styleId="Default">
    <w:name w:val="Default"/>
    <w:qFormat/>
    <w:rsid w:val="0046070F"/>
    <w:pPr>
      <w:autoSpaceDE w:val="0"/>
      <w:autoSpaceDN w:val="0"/>
      <w:adjustRightInd w:val="0"/>
    </w:pPr>
    <w:rPr>
      <w:rFonts w:ascii="Times New Roman" w:hAnsi="Times New Roman"/>
      <w:color w:val="000000"/>
      <w:sz w:val="24"/>
      <w:szCs w:val="24"/>
      <w:lang w:eastAsia="en-US"/>
    </w:rPr>
  </w:style>
  <w:style w:type="paragraph" w:customStyle="1" w:styleId="aff6">
    <w:name w:val="основной текст"/>
    <w:basedOn w:val="a0"/>
    <w:qFormat/>
    <w:rsid w:val="00306D4A"/>
    <w:pPr>
      <w:autoSpaceDE w:val="0"/>
      <w:autoSpaceDN w:val="0"/>
      <w:adjustRightInd w:val="0"/>
      <w:ind w:firstLine="709"/>
      <w:jc w:val="both"/>
    </w:pPr>
    <w:rPr>
      <w:rFonts w:eastAsia="Calibri"/>
      <w:sz w:val="28"/>
      <w:lang w:eastAsia="en-US"/>
    </w:rPr>
  </w:style>
  <w:style w:type="character" w:styleId="aff7">
    <w:name w:val="FollowedHyperlink"/>
    <w:basedOn w:val="a1"/>
    <w:uiPriority w:val="99"/>
    <w:semiHidden/>
    <w:unhideWhenUsed/>
    <w:rsid w:val="00CE55FC"/>
    <w:rPr>
      <w:color w:val="800080" w:themeColor="followedHyperlink"/>
      <w:u w:val="single"/>
    </w:rPr>
  </w:style>
  <w:style w:type="character" w:customStyle="1" w:styleId="af1">
    <w:name w:val="Абзац списка Знак"/>
    <w:link w:val="af0"/>
    <w:uiPriority w:val="34"/>
    <w:locked/>
    <w:rsid w:val="005A72F0"/>
    <w:rPr>
      <w:rFonts w:ascii="Times New Roman" w:eastAsia="Times New Roman" w:hAnsi="Times New Roman"/>
    </w:rPr>
  </w:style>
  <w:style w:type="character" w:customStyle="1" w:styleId="aff">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e"/>
    <w:uiPriority w:val="99"/>
    <w:locked/>
    <w:rsid w:val="00EA0D13"/>
    <w:rPr>
      <w:rFonts w:ascii="Times New Roman" w:eastAsia="Times New Roman" w:hAnsi="Times New Roman"/>
      <w:sz w:val="24"/>
      <w:szCs w:val="24"/>
    </w:rPr>
  </w:style>
  <w:style w:type="character" w:customStyle="1" w:styleId="blk">
    <w:name w:val="blk"/>
    <w:basedOn w:val="a1"/>
    <w:rsid w:val="001A031A"/>
  </w:style>
  <w:style w:type="character" w:customStyle="1" w:styleId="ConsPlusNormal0">
    <w:name w:val="ConsPlusNormal Знак"/>
    <w:link w:val="ConsPlusNormal"/>
    <w:locked/>
    <w:rsid w:val="00F72F56"/>
    <w:rPr>
      <w:rFonts w:ascii="Arial" w:hAnsi="Arial" w:cs="Arial"/>
    </w:rPr>
  </w:style>
  <w:style w:type="character" w:customStyle="1" w:styleId="af5">
    <w:name w:val="Без интервала Знак"/>
    <w:basedOn w:val="a1"/>
    <w:link w:val="af4"/>
    <w:uiPriority w:val="1"/>
    <w:rsid w:val="00893339"/>
    <w:rPr>
      <w:sz w:val="22"/>
      <w:szCs w:val="22"/>
      <w:lang w:eastAsia="en-US"/>
    </w:rPr>
  </w:style>
  <w:style w:type="paragraph" w:customStyle="1" w:styleId="ConsPlusTitle">
    <w:name w:val="ConsPlusTitle"/>
    <w:uiPriority w:val="99"/>
    <w:rsid w:val="006B7A05"/>
    <w:pPr>
      <w:widowControl w:val="0"/>
      <w:autoSpaceDE w:val="0"/>
      <w:autoSpaceDN w:val="0"/>
      <w:adjustRightInd w:val="0"/>
    </w:pPr>
    <w:rPr>
      <w:rFonts w:ascii="Arial" w:eastAsia="Times New Roman" w:hAnsi="Arial" w:cs="Arial"/>
      <w:b/>
      <w:bCs/>
    </w:rPr>
  </w:style>
  <w:style w:type="numbering" w:customStyle="1" w:styleId="12">
    <w:name w:val="Нет списка1"/>
    <w:next w:val="a3"/>
    <w:uiPriority w:val="99"/>
    <w:semiHidden/>
    <w:unhideWhenUsed/>
    <w:rsid w:val="000F6E3E"/>
  </w:style>
  <w:style w:type="character" w:customStyle="1" w:styleId="13">
    <w:name w:val="Просмотренная гиперссылка1"/>
    <w:basedOn w:val="a1"/>
    <w:uiPriority w:val="99"/>
    <w:semiHidden/>
    <w:unhideWhenUsed/>
    <w:rsid w:val="000F6E3E"/>
    <w:rPr>
      <w:color w:val="800080"/>
      <w:u w:val="single"/>
    </w:rPr>
  </w:style>
  <w:style w:type="paragraph" w:styleId="a">
    <w:name w:val="List Bullet"/>
    <w:basedOn w:val="a0"/>
    <w:uiPriority w:val="99"/>
    <w:unhideWhenUsed/>
    <w:rsid w:val="000F6E3E"/>
    <w:pPr>
      <w:numPr>
        <w:numId w:val="38"/>
      </w:numPr>
      <w:spacing w:after="200" w:line="276" w:lineRule="auto"/>
      <w:contextualSpacing/>
    </w:pPr>
    <w:rPr>
      <w:rFonts w:asciiTheme="minorHAnsi" w:eastAsiaTheme="minorHAnsi" w:hAnsiTheme="minorHAnsi" w:cstheme="minorBidi"/>
      <w:sz w:val="22"/>
      <w:szCs w:val="22"/>
      <w:lang w:eastAsia="en-US"/>
    </w:rPr>
  </w:style>
  <w:style w:type="paragraph" w:customStyle="1" w:styleId="ConsNormal">
    <w:name w:val="ConsNormal"/>
    <w:rsid w:val="00D65337"/>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2"/>
    <w:next w:val="af3"/>
    <w:uiPriority w:val="59"/>
    <w:rsid w:val="00804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3"/>
    <w:rsid w:val="00EB4D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710C"/>
    <w:rPr>
      <w:rFonts w:ascii="Times New Roman" w:eastAsia="Times New Roman" w:hAnsi="Times New Roman"/>
      <w:sz w:val="24"/>
      <w:szCs w:val="24"/>
    </w:rPr>
  </w:style>
  <w:style w:type="paragraph" w:styleId="1">
    <w:name w:val="heading 1"/>
    <w:basedOn w:val="a0"/>
    <w:next w:val="a0"/>
    <w:link w:val="10"/>
    <w:qFormat/>
    <w:rsid w:val="000B318F"/>
    <w:pPr>
      <w:keepNext/>
      <w:ind w:firstLine="720"/>
      <w:jc w:val="both"/>
      <w:outlineLvl w:val="0"/>
    </w:pPr>
    <w:rPr>
      <w:b/>
      <w:bCs/>
    </w:rPr>
  </w:style>
  <w:style w:type="paragraph" w:styleId="2">
    <w:name w:val="heading 2"/>
    <w:basedOn w:val="a0"/>
    <w:next w:val="a0"/>
    <w:link w:val="20"/>
    <w:unhideWhenUsed/>
    <w:qFormat/>
    <w:rsid w:val="00577B68"/>
    <w:pPr>
      <w:keepNext/>
      <w:keepLines/>
      <w:spacing w:before="200"/>
      <w:outlineLvl w:val="1"/>
    </w:pPr>
    <w:rPr>
      <w:rFonts w:ascii="Cambria" w:hAnsi="Cambria"/>
      <w:b/>
      <w:bCs/>
      <w:color w:val="4F81BD"/>
      <w:sz w:val="26"/>
      <w:szCs w:val="26"/>
    </w:rPr>
  </w:style>
  <w:style w:type="paragraph" w:styleId="3">
    <w:name w:val="heading 3"/>
    <w:basedOn w:val="a0"/>
    <w:next w:val="a0"/>
    <w:link w:val="30"/>
    <w:unhideWhenUsed/>
    <w:qFormat/>
    <w:rsid w:val="00577B68"/>
    <w:pPr>
      <w:keepNext/>
      <w:keepLines/>
      <w:spacing w:before="200"/>
      <w:outlineLvl w:val="2"/>
    </w:pPr>
    <w:rPr>
      <w:rFonts w:ascii="Cambria" w:hAnsi="Cambria"/>
      <w:b/>
      <w:bCs/>
      <w:color w:val="4F81BD"/>
    </w:rPr>
  </w:style>
  <w:style w:type="paragraph" w:styleId="4">
    <w:name w:val="heading 4"/>
    <w:basedOn w:val="a0"/>
    <w:next w:val="a0"/>
    <w:link w:val="40"/>
    <w:qFormat/>
    <w:rsid w:val="000B2D4B"/>
    <w:pPr>
      <w:keepNext/>
      <w:jc w:val="center"/>
      <w:outlineLvl w:val="3"/>
    </w:pPr>
    <w:rPr>
      <w:b/>
      <w:bCs/>
      <w:color w:val="FF9900"/>
    </w:rPr>
  </w:style>
  <w:style w:type="paragraph" w:styleId="5">
    <w:name w:val="heading 5"/>
    <w:basedOn w:val="a0"/>
    <w:next w:val="a0"/>
    <w:link w:val="50"/>
    <w:unhideWhenUsed/>
    <w:qFormat/>
    <w:rsid w:val="00704EEB"/>
    <w:pPr>
      <w:keepNext/>
      <w:keepLines/>
      <w:spacing w:before="200"/>
      <w:outlineLvl w:val="4"/>
    </w:pPr>
    <w:rPr>
      <w:rFonts w:ascii="Cambria" w:hAnsi="Cambria"/>
      <w:color w:val="243F60"/>
    </w:rPr>
  </w:style>
  <w:style w:type="paragraph" w:styleId="6">
    <w:name w:val="heading 6"/>
    <w:basedOn w:val="a0"/>
    <w:next w:val="a0"/>
    <w:link w:val="60"/>
    <w:qFormat/>
    <w:rsid w:val="000B2D4B"/>
    <w:pPr>
      <w:keepNext/>
      <w:ind w:firstLine="720"/>
      <w:jc w:val="both"/>
      <w:outlineLvl w:val="5"/>
    </w:pPr>
    <w:rPr>
      <w:b/>
      <w:bCs/>
      <w:color w:val="000000"/>
    </w:rPr>
  </w:style>
  <w:style w:type="paragraph" w:styleId="7">
    <w:name w:val="heading 7"/>
    <w:basedOn w:val="a0"/>
    <w:next w:val="a0"/>
    <w:link w:val="70"/>
    <w:qFormat/>
    <w:rsid w:val="000B2D4B"/>
    <w:pPr>
      <w:keepNext/>
      <w:outlineLvl w:val="6"/>
    </w:pPr>
    <w:rPr>
      <w:b/>
      <w:bCs/>
      <w:sz w:val="1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B318F"/>
    <w:rPr>
      <w:rFonts w:ascii="Times New Roman" w:eastAsia="Times New Roman" w:hAnsi="Times New Roman" w:cs="Times New Roman"/>
      <w:b/>
      <w:bCs/>
      <w:sz w:val="24"/>
      <w:szCs w:val="24"/>
      <w:lang w:eastAsia="ru-RU"/>
    </w:rPr>
  </w:style>
  <w:style w:type="character" w:customStyle="1" w:styleId="20">
    <w:name w:val="Заголовок 2 Знак"/>
    <w:link w:val="2"/>
    <w:rsid w:val="00577B68"/>
    <w:rPr>
      <w:rFonts w:ascii="Cambria" w:eastAsia="Times New Roman" w:hAnsi="Cambria" w:cs="Times New Roman"/>
      <w:b/>
      <w:bCs/>
      <w:color w:val="4F81BD"/>
      <w:sz w:val="26"/>
      <w:szCs w:val="26"/>
      <w:lang w:eastAsia="ru-RU"/>
    </w:rPr>
  </w:style>
  <w:style w:type="character" w:customStyle="1" w:styleId="30">
    <w:name w:val="Заголовок 3 Знак"/>
    <w:link w:val="3"/>
    <w:rsid w:val="00577B68"/>
    <w:rPr>
      <w:rFonts w:ascii="Cambria" w:eastAsia="Times New Roman" w:hAnsi="Cambria" w:cs="Times New Roman"/>
      <w:b/>
      <w:bCs/>
      <w:color w:val="4F81BD"/>
      <w:sz w:val="24"/>
      <w:szCs w:val="24"/>
      <w:lang w:eastAsia="ru-RU"/>
    </w:rPr>
  </w:style>
  <w:style w:type="character" w:customStyle="1" w:styleId="40">
    <w:name w:val="Заголовок 4 Знак"/>
    <w:link w:val="4"/>
    <w:rsid w:val="000B2D4B"/>
    <w:rPr>
      <w:rFonts w:ascii="Times New Roman" w:eastAsia="Times New Roman" w:hAnsi="Times New Roman" w:cs="Times New Roman"/>
      <w:b/>
      <w:bCs/>
      <w:color w:val="FF9900"/>
      <w:sz w:val="24"/>
      <w:szCs w:val="24"/>
      <w:lang w:eastAsia="ru-RU"/>
    </w:rPr>
  </w:style>
  <w:style w:type="character" w:customStyle="1" w:styleId="50">
    <w:name w:val="Заголовок 5 Знак"/>
    <w:link w:val="5"/>
    <w:rsid w:val="00704EEB"/>
    <w:rPr>
      <w:rFonts w:ascii="Cambria" w:eastAsia="Times New Roman" w:hAnsi="Cambria" w:cs="Times New Roman"/>
      <w:color w:val="243F60"/>
      <w:sz w:val="24"/>
      <w:szCs w:val="24"/>
      <w:lang w:eastAsia="ru-RU"/>
    </w:rPr>
  </w:style>
  <w:style w:type="character" w:customStyle="1" w:styleId="60">
    <w:name w:val="Заголовок 6 Знак"/>
    <w:link w:val="6"/>
    <w:rsid w:val="000B2D4B"/>
    <w:rPr>
      <w:rFonts w:ascii="Times New Roman" w:eastAsia="Times New Roman" w:hAnsi="Times New Roman" w:cs="Times New Roman"/>
      <w:b/>
      <w:bCs/>
      <w:color w:val="000000"/>
      <w:sz w:val="24"/>
      <w:szCs w:val="24"/>
      <w:lang w:eastAsia="ru-RU"/>
    </w:rPr>
  </w:style>
  <w:style w:type="character" w:customStyle="1" w:styleId="70">
    <w:name w:val="Заголовок 7 Знак"/>
    <w:link w:val="7"/>
    <w:rsid w:val="000B2D4B"/>
    <w:rPr>
      <w:rFonts w:ascii="Times New Roman" w:eastAsia="Times New Roman" w:hAnsi="Times New Roman" w:cs="Times New Roman"/>
      <w:b/>
      <w:bCs/>
      <w:sz w:val="19"/>
      <w:szCs w:val="24"/>
      <w:lang w:eastAsia="ru-RU"/>
    </w:rPr>
  </w:style>
  <w:style w:type="paragraph" w:styleId="a4">
    <w:name w:val="Title"/>
    <w:basedOn w:val="a0"/>
    <w:link w:val="a5"/>
    <w:qFormat/>
    <w:rsid w:val="000B318F"/>
    <w:pPr>
      <w:jc w:val="center"/>
    </w:pPr>
    <w:rPr>
      <w:b/>
      <w:bCs/>
      <w:sz w:val="28"/>
    </w:rPr>
  </w:style>
  <w:style w:type="character" w:customStyle="1" w:styleId="a5">
    <w:name w:val="Название Знак"/>
    <w:link w:val="a4"/>
    <w:rsid w:val="000B318F"/>
    <w:rPr>
      <w:rFonts w:ascii="Times New Roman" w:eastAsia="Times New Roman" w:hAnsi="Times New Roman" w:cs="Times New Roman"/>
      <w:b/>
      <w:bCs/>
      <w:sz w:val="28"/>
      <w:szCs w:val="24"/>
      <w:lang w:eastAsia="ru-RU"/>
    </w:rPr>
  </w:style>
  <w:style w:type="paragraph" w:styleId="a6">
    <w:name w:val="Body Text Indent"/>
    <w:basedOn w:val="a0"/>
    <w:link w:val="a7"/>
    <w:semiHidden/>
    <w:rsid w:val="000B318F"/>
    <w:pPr>
      <w:ind w:firstLine="540"/>
      <w:jc w:val="both"/>
    </w:pPr>
  </w:style>
  <w:style w:type="character" w:customStyle="1" w:styleId="a7">
    <w:name w:val="Основной текст с отступом Знак"/>
    <w:link w:val="a6"/>
    <w:semiHidden/>
    <w:rsid w:val="000B318F"/>
    <w:rPr>
      <w:rFonts w:ascii="Times New Roman" w:eastAsia="Times New Roman" w:hAnsi="Times New Roman" w:cs="Times New Roman"/>
      <w:sz w:val="24"/>
      <w:szCs w:val="24"/>
      <w:lang w:eastAsia="ru-RU"/>
    </w:rPr>
  </w:style>
  <w:style w:type="paragraph" w:styleId="21">
    <w:name w:val="Body Text Indent 2"/>
    <w:basedOn w:val="a0"/>
    <w:link w:val="22"/>
    <w:semiHidden/>
    <w:rsid w:val="000B318F"/>
    <w:pPr>
      <w:ind w:firstLine="720"/>
      <w:jc w:val="both"/>
    </w:pPr>
    <w:rPr>
      <w:color w:val="000000"/>
    </w:rPr>
  </w:style>
  <w:style w:type="character" w:customStyle="1" w:styleId="22">
    <w:name w:val="Основной текст с отступом 2 Знак"/>
    <w:link w:val="21"/>
    <w:semiHidden/>
    <w:rsid w:val="000B318F"/>
    <w:rPr>
      <w:rFonts w:ascii="Times New Roman" w:eastAsia="Times New Roman" w:hAnsi="Times New Roman" w:cs="Times New Roman"/>
      <w:color w:val="000000"/>
      <w:sz w:val="24"/>
      <w:szCs w:val="24"/>
      <w:lang w:eastAsia="ru-RU"/>
    </w:rPr>
  </w:style>
  <w:style w:type="paragraph" w:styleId="31">
    <w:name w:val="Body Text Indent 3"/>
    <w:basedOn w:val="a0"/>
    <w:link w:val="32"/>
    <w:semiHidden/>
    <w:rsid w:val="000B318F"/>
    <w:pPr>
      <w:ind w:firstLine="720"/>
      <w:jc w:val="both"/>
    </w:pPr>
  </w:style>
  <w:style w:type="character" w:customStyle="1" w:styleId="32">
    <w:name w:val="Основной текст с отступом 3 Знак"/>
    <w:link w:val="31"/>
    <w:semiHidden/>
    <w:rsid w:val="000B318F"/>
    <w:rPr>
      <w:rFonts w:ascii="Times New Roman" w:eastAsia="Times New Roman" w:hAnsi="Times New Roman" w:cs="Times New Roman"/>
      <w:sz w:val="24"/>
      <w:szCs w:val="24"/>
      <w:lang w:eastAsia="ru-RU"/>
    </w:rPr>
  </w:style>
  <w:style w:type="paragraph" w:styleId="a8">
    <w:name w:val="Body Text"/>
    <w:basedOn w:val="a0"/>
    <w:link w:val="a9"/>
    <w:unhideWhenUsed/>
    <w:rsid w:val="00577B68"/>
    <w:pPr>
      <w:spacing w:after="120"/>
    </w:pPr>
  </w:style>
  <w:style w:type="character" w:customStyle="1" w:styleId="a9">
    <w:name w:val="Основной текст Знак"/>
    <w:link w:val="a8"/>
    <w:rsid w:val="00577B68"/>
    <w:rPr>
      <w:rFonts w:ascii="Times New Roman" w:eastAsia="Times New Roman" w:hAnsi="Times New Roman" w:cs="Times New Roman"/>
      <w:sz w:val="24"/>
      <w:szCs w:val="24"/>
      <w:lang w:eastAsia="ru-RU"/>
    </w:rPr>
  </w:style>
  <w:style w:type="paragraph" w:styleId="aa">
    <w:name w:val="footnote text"/>
    <w:basedOn w:val="a0"/>
    <w:link w:val="ab"/>
    <w:qFormat/>
    <w:rsid w:val="00577B68"/>
    <w:rPr>
      <w:sz w:val="20"/>
      <w:szCs w:val="20"/>
    </w:rPr>
  </w:style>
  <w:style w:type="character" w:customStyle="1" w:styleId="ab">
    <w:name w:val="Текст сноски Знак"/>
    <w:link w:val="aa"/>
    <w:rsid w:val="00577B68"/>
    <w:rPr>
      <w:rFonts w:ascii="Times New Roman" w:eastAsia="Times New Roman" w:hAnsi="Times New Roman" w:cs="Times New Roman"/>
      <w:sz w:val="20"/>
      <w:szCs w:val="20"/>
      <w:lang w:eastAsia="ru-RU"/>
    </w:rPr>
  </w:style>
  <w:style w:type="character" w:styleId="ac">
    <w:name w:val="footnote reference"/>
    <w:aliases w:val="текст сноски,анкета сноска,Знак сноски-FN,Ciae niinee-FN,Знак сноски 1,Ciae niinee 1"/>
    <w:rsid w:val="00577B68"/>
    <w:rPr>
      <w:vertAlign w:val="superscript"/>
    </w:rPr>
  </w:style>
  <w:style w:type="paragraph" w:styleId="ad">
    <w:name w:val="Balloon Text"/>
    <w:basedOn w:val="a0"/>
    <w:link w:val="ae"/>
    <w:uiPriority w:val="99"/>
    <w:semiHidden/>
    <w:unhideWhenUsed/>
    <w:rsid w:val="00E97467"/>
    <w:rPr>
      <w:rFonts w:ascii="Tahoma" w:hAnsi="Tahoma"/>
      <w:sz w:val="16"/>
      <w:szCs w:val="16"/>
    </w:rPr>
  </w:style>
  <w:style w:type="character" w:customStyle="1" w:styleId="ae">
    <w:name w:val="Текст выноски Знак"/>
    <w:link w:val="ad"/>
    <w:uiPriority w:val="99"/>
    <w:semiHidden/>
    <w:rsid w:val="00E97467"/>
    <w:rPr>
      <w:rFonts w:ascii="Tahoma" w:eastAsia="Times New Roman" w:hAnsi="Tahoma" w:cs="Tahoma"/>
      <w:sz w:val="16"/>
      <w:szCs w:val="16"/>
      <w:lang w:eastAsia="ru-RU"/>
    </w:rPr>
  </w:style>
  <w:style w:type="paragraph" w:customStyle="1" w:styleId="af">
    <w:name w:val="Знак"/>
    <w:basedOn w:val="a0"/>
    <w:rsid w:val="000940AD"/>
    <w:rPr>
      <w:rFonts w:ascii="Verdana" w:hAnsi="Verdana" w:cs="Verdana"/>
      <w:sz w:val="20"/>
      <w:szCs w:val="20"/>
      <w:lang w:val="en-US" w:eastAsia="en-US"/>
    </w:rPr>
  </w:style>
  <w:style w:type="paragraph" w:styleId="af0">
    <w:name w:val="List Paragraph"/>
    <w:basedOn w:val="a0"/>
    <w:link w:val="af1"/>
    <w:uiPriority w:val="34"/>
    <w:qFormat/>
    <w:rsid w:val="00226B42"/>
    <w:pPr>
      <w:ind w:left="720"/>
      <w:contextualSpacing/>
    </w:pPr>
    <w:rPr>
      <w:sz w:val="20"/>
      <w:szCs w:val="20"/>
    </w:rPr>
  </w:style>
  <w:style w:type="paragraph" w:customStyle="1" w:styleId="ConsPlusCell">
    <w:name w:val="ConsPlusCell"/>
    <w:uiPriority w:val="99"/>
    <w:rsid w:val="00704EEB"/>
    <w:pPr>
      <w:autoSpaceDE w:val="0"/>
      <w:autoSpaceDN w:val="0"/>
      <w:adjustRightInd w:val="0"/>
    </w:pPr>
    <w:rPr>
      <w:rFonts w:ascii="Arial" w:eastAsia="Times New Roman" w:hAnsi="Arial" w:cs="Arial"/>
    </w:rPr>
  </w:style>
  <w:style w:type="paragraph" w:customStyle="1" w:styleId="af2">
    <w:name w:val="Документ"/>
    <w:basedOn w:val="a0"/>
    <w:rsid w:val="00B72421"/>
    <w:pPr>
      <w:spacing w:line="360" w:lineRule="auto"/>
      <w:ind w:firstLine="720"/>
      <w:jc w:val="both"/>
    </w:pPr>
    <w:rPr>
      <w:sz w:val="28"/>
      <w:szCs w:val="20"/>
    </w:rPr>
  </w:style>
  <w:style w:type="paragraph" w:styleId="23">
    <w:name w:val="Body Text 2"/>
    <w:basedOn w:val="a0"/>
    <w:link w:val="24"/>
    <w:uiPriority w:val="99"/>
    <w:unhideWhenUsed/>
    <w:rsid w:val="00803F30"/>
    <w:pPr>
      <w:spacing w:after="120" w:line="480" w:lineRule="auto"/>
    </w:pPr>
  </w:style>
  <w:style w:type="character" w:customStyle="1" w:styleId="24">
    <w:name w:val="Основной текст 2 Знак"/>
    <w:link w:val="23"/>
    <w:uiPriority w:val="99"/>
    <w:rsid w:val="00803F3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305BA"/>
    <w:pPr>
      <w:autoSpaceDE w:val="0"/>
      <w:autoSpaceDN w:val="0"/>
      <w:adjustRightInd w:val="0"/>
    </w:pPr>
    <w:rPr>
      <w:rFonts w:ascii="Courier New" w:eastAsia="Times New Roman" w:hAnsi="Courier New" w:cs="Courier New"/>
    </w:rPr>
  </w:style>
  <w:style w:type="table" w:styleId="af3">
    <w:name w:val="Table Grid"/>
    <w:basedOn w:val="a2"/>
    <w:rsid w:val="00E01C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link w:val="af5"/>
    <w:uiPriority w:val="1"/>
    <w:qFormat/>
    <w:rsid w:val="00974F80"/>
    <w:rPr>
      <w:sz w:val="22"/>
      <w:szCs w:val="22"/>
      <w:lang w:eastAsia="en-US"/>
    </w:rPr>
  </w:style>
  <w:style w:type="paragraph" w:customStyle="1" w:styleId="11">
    <w:name w:val="Без интервала1"/>
    <w:rsid w:val="00974F80"/>
    <w:rPr>
      <w:rFonts w:ascii="Arial" w:eastAsia="Times New Roman" w:hAnsi="Arial" w:cs="Arial"/>
      <w:sz w:val="24"/>
    </w:rPr>
  </w:style>
  <w:style w:type="paragraph" w:styleId="af6">
    <w:name w:val="header"/>
    <w:basedOn w:val="a0"/>
    <w:link w:val="af7"/>
    <w:uiPriority w:val="99"/>
    <w:unhideWhenUsed/>
    <w:rsid w:val="0082224F"/>
    <w:pPr>
      <w:tabs>
        <w:tab w:val="center" w:pos="4677"/>
        <w:tab w:val="right" w:pos="9355"/>
      </w:tabs>
    </w:pPr>
  </w:style>
  <w:style w:type="character" w:customStyle="1" w:styleId="af7">
    <w:name w:val="Верхний колонтитул Знак"/>
    <w:link w:val="af6"/>
    <w:uiPriority w:val="99"/>
    <w:rsid w:val="0082224F"/>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82224F"/>
    <w:pPr>
      <w:tabs>
        <w:tab w:val="center" w:pos="4677"/>
        <w:tab w:val="right" w:pos="9355"/>
      </w:tabs>
    </w:pPr>
  </w:style>
  <w:style w:type="character" w:customStyle="1" w:styleId="af9">
    <w:name w:val="Нижний колонтитул Знак"/>
    <w:link w:val="af8"/>
    <w:uiPriority w:val="99"/>
    <w:rsid w:val="0082224F"/>
    <w:rPr>
      <w:rFonts w:ascii="Times New Roman" w:eastAsia="Times New Roman" w:hAnsi="Times New Roman" w:cs="Times New Roman"/>
      <w:sz w:val="24"/>
      <w:szCs w:val="24"/>
      <w:lang w:eastAsia="ru-RU"/>
    </w:rPr>
  </w:style>
  <w:style w:type="paragraph" w:customStyle="1" w:styleId="25">
    <w:name w:val="Без интервала2"/>
    <w:rsid w:val="0038032E"/>
    <w:rPr>
      <w:rFonts w:ascii="Arial" w:eastAsia="Times New Roman" w:hAnsi="Arial" w:cs="Arial"/>
      <w:sz w:val="24"/>
    </w:rPr>
  </w:style>
  <w:style w:type="paragraph" w:customStyle="1" w:styleId="afa">
    <w:name w:val="Знак Знак Знак"/>
    <w:basedOn w:val="a0"/>
    <w:rsid w:val="004757CF"/>
    <w:pPr>
      <w:spacing w:after="160" w:line="240" w:lineRule="exact"/>
    </w:pPr>
    <w:rPr>
      <w:rFonts w:ascii="Verdana" w:hAnsi="Verdana"/>
      <w:sz w:val="20"/>
      <w:szCs w:val="20"/>
      <w:lang w:val="en-US" w:eastAsia="en-US"/>
    </w:rPr>
  </w:style>
  <w:style w:type="paragraph" w:customStyle="1" w:styleId="afb">
    <w:name w:val="Знак Знак Знак"/>
    <w:basedOn w:val="a0"/>
    <w:rsid w:val="00FF3473"/>
    <w:pPr>
      <w:spacing w:after="160" w:line="240" w:lineRule="exact"/>
    </w:pPr>
    <w:rPr>
      <w:rFonts w:ascii="Verdana" w:hAnsi="Verdana"/>
      <w:sz w:val="20"/>
      <w:szCs w:val="20"/>
      <w:lang w:val="en-US" w:eastAsia="en-US"/>
    </w:rPr>
  </w:style>
  <w:style w:type="character" w:styleId="afc">
    <w:name w:val="page number"/>
    <w:basedOn w:val="a1"/>
    <w:semiHidden/>
    <w:rsid w:val="000B2D4B"/>
  </w:style>
  <w:style w:type="paragraph" w:customStyle="1" w:styleId="CharChar">
    <w:name w:val="Char Char Знак Знак Знак"/>
    <w:basedOn w:val="a0"/>
    <w:rsid w:val="000B2D4B"/>
    <w:pPr>
      <w:autoSpaceDE w:val="0"/>
      <w:autoSpaceDN w:val="0"/>
      <w:spacing w:after="160" w:line="240" w:lineRule="exact"/>
    </w:pPr>
    <w:rPr>
      <w:rFonts w:ascii="Arial" w:hAnsi="Arial" w:cs="Arial"/>
      <w:b/>
      <w:bCs/>
      <w:sz w:val="20"/>
      <w:szCs w:val="20"/>
      <w:lang w:val="en-US" w:eastAsia="de-DE"/>
    </w:rPr>
  </w:style>
  <w:style w:type="paragraph" w:styleId="33">
    <w:name w:val="Body Text 3"/>
    <w:basedOn w:val="a0"/>
    <w:link w:val="34"/>
    <w:rsid w:val="000B2D4B"/>
    <w:pPr>
      <w:spacing w:after="120"/>
    </w:pPr>
    <w:rPr>
      <w:rFonts w:ascii="Arial" w:hAnsi="Arial"/>
      <w:sz w:val="16"/>
      <w:szCs w:val="16"/>
    </w:rPr>
  </w:style>
  <w:style w:type="character" w:customStyle="1" w:styleId="34">
    <w:name w:val="Основной текст 3 Знак"/>
    <w:link w:val="33"/>
    <w:rsid w:val="000B2D4B"/>
    <w:rPr>
      <w:rFonts w:ascii="Arial" w:eastAsia="Times New Roman" w:hAnsi="Arial" w:cs="Arial"/>
      <w:sz w:val="16"/>
      <w:szCs w:val="16"/>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0"/>
    <w:rsid w:val="000B2D4B"/>
    <w:rPr>
      <w:rFonts w:ascii="Verdana" w:hAnsi="Verdana" w:cs="Verdana"/>
      <w:sz w:val="20"/>
      <w:szCs w:val="20"/>
      <w:lang w:val="en-US" w:eastAsia="en-US"/>
    </w:rPr>
  </w:style>
  <w:style w:type="paragraph" w:customStyle="1" w:styleId="210">
    <w:name w:val="Основной текст 21"/>
    <w:basedOn w:val="a0"/>
    <w:rsid w:val="000B2D4B"/>
    <w:pPr>
      <w:ind w:right="-99" w:firstLine="851"/>
      <w:jc w:val="both"/>
    </w:pPr>
    <w:rPr>
      <w:sz w:val="28"/>
      <w:szCs w:val="20"/>
    </w:rPr>
  </w:style>
  <w:style w:type="paragraph" w:customStyle="1" w:styleId="afd">
    <w:name w:val="Знак Знак Знак"/>
    <w:basedOn w:val="a0"/>
    <w:rsid w:val="000B2D4B"/>
    <w:pPr>
      <w:spacing w:after="160" w:line="240" w:lineRule="exact"/>
    </w:pPr>
    <w:rPr>
      <w:rFonts w:ascii="Verdana" w:hAnsi="Verdana"/>
      <w:sz w:val="20"/>
      <w:szCs w:val="20"/>
      <w:lang w:val="en-US" w:eastAsia="en-US"/>
    </w:rPr>
  </w:style>
  <w:style w:type="paragraph" w:styleId="afe">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0"/>
    <w:link w:val="aff"/>
    <w:uiPriority w:val="99"/>
    <w:unhideWhenUsed/>
    <w:qFormat/>
    <w:rsid w:val="000B2D4B"/>
    <w:pPr>
      <w:spacing w:before="240" w:after="240"/>
    </w:pPr>
  </w:style>
  <w:style w:type="character" w:styleId="aff0">
    <w:name w:val="Strong"/>
    <w:uiPriority w:val="22"/>
    <w:qFormat/>
    <w:rsid w:val="000B2D4B"/>
    <w:rPr>
      <w:b/>
      <w:bCs/>
    </w:rPr>
  </w:style>
  <w:style w:type="character" w:styleId="aff1">
    <w:name w:val="Emphasis"/>
    <w:uiPriority w:val="20"/>
    <w:qFormat/>
    <w:rsid w:val="000B2D4B"/>
    <w:rPr>
      <w:i/>
      <w:iCs/>
    </w:rPr>
  </w:style>
  <w:style w:type="paragraph" w:styleId="aff2">
    <w:name w:val="endnote text"/>
    <w:basedOn w:val="a0"/>
    <w:link w:val="aff3"/>
    <w:uiPriority w:val="99"/>
    <w:semiHidden/>
    <w:unhideWhenUsed/>
    <w:rsid w:val="000B2D4B"/>
    <w:rPr>
      <w:sz w:val="20"/>
      <w:szCs w:val="20"/>
    </w:rPr>
  </w:style>
  <w:style w:type="character" w:customStyle="1" w:styleId="aff3">
    <w:name w:val="Текст концевой сноски Знак"/>
    <w:link w:val="aff2"/>
    <w:uiPriority w:val="99"/>
    <w:semiHidden/>
    <w:rsid w:val="000B2D4B"/>
    <w:rPr>
      <w:rFonts w:ascii="Times New Roman" w:eastAsia="Times New Roman" w:hAnsi="Times New Roman" w:cs="Times New Roman"/>
      <w:sz w:val="20"/>
      <w:szCs w:val="20"/>
      <w:lang w:eastAsia="ru-RU"/>
    </w:rPr>
  </w:style>
  <w:style w:type="character" w:styleId="aff4">
    <w:name w:val="endnote reference"/>
    <w:uiPriority w:val="99"/>
    <w:semiHidden/>
    <w:unhideWhenUsed/>
    <w:rsid w:val="000B2D4B"/>
    <w:rPr>
      <w:vertAlign w:val="superscript"/>
    </w:rPr>
  </w:style>
  <w:style w:type="paragraph" w:customStyle="1" w:styleId="ConsPlusNormal">
    <w:name w:val="ConsPlusNormal"/>
    <w:link w:val="ConsPlusNormal0"/>
    <w:qFormat/>
    <w:rsid w:val="000B2D4B"/>
    <w:pPr>
      <w:autoSpaceDE w:val="0"/>
      <w:autoSpaceDN w:val="0"/>
      <w:adjustRightInd w:val="0"/>
      <w:ind w:firstLine="720"/>
    </w:pPr>
    <w:rPr>
      <w:rFonts w:ascii="Arial" w:hAnsi="Arial" w:cs="Arial"/>
    </w:rPr>
  </w:style>
  <w:style w:type="paragraph" w:customStyle="1" w:styleId="HeadDoc">
    <w:name w:val="HeadDoc"/>
    <w:rsid w:val="00A45398"/>
    <w:pPr>
      <w:keepLines/>
      <w:jc w:val="both"/>
    </w:pPr>
    <w:rPr>
      <w:rFonts w:ascii="Times New Roman" w:eastAsia="Times New Roman" w:hAnsi="Times New Roman"/>
      <w:sz w:val="28"/>
    </w:rPr>
  </w:style>
  <w:style w:type="character" w:styleId="aff5">
    <w:name w:val="Hyperlink"/>
    <w:uiPriority w:val="99"/>
    <w:unhideWhenUsed/>
    <w:rsid w:val="006F22C7"/>
    <w:rPr>
      <w:color w:val="0000FF"/>
      <w:u w:val="single"/>
    </w:rPr>
  </w:style>
  <w:style w:type="paragraph" w:customStyle="1" w:styleId="Default">
    <w:name w:val="Default"/>
    <w:qFormat/>
    <w:rsid w:val="0046070F"/>
    <w:pPr>
      <w:autoSpaceDE w:val="0"/>
      <w:autoSpaceDN w:val="0"/>
      <w:adjustRightInd w:val="0"/>
    </w:pPr>
    <w:rPr>
      <w:rFonts w:ascii="Times New Roman" w:hAnsi="Times New Roman"/>
      <w:color w:val="000000"/>
      <w:sz w:val="24"/>
      <w:szCs w:val="24"/>
      <w:lang w:eastAsia="en-US"/>
    </w:rPr>
  </w:style>
  <w:style w:type="paragraph" w:customStyle="1" w:styleId="aff6">
    <w:name w:val="основной текст"/>
    <w:basedOn w:val="a0"/>
    <w:qFormat/>
    <w:rsid w:val="00306D4A"/>
    <w:pPr>
      <w:autoSpaceDE w:val="0"/>
      <w:autoSpaceDN w:val="0"/>
      <w:adjustRightInd w:val="0"/>
      <w:ind w:firstLine="709"/>
      <w:jc w:val="both"/>
    </w:pPr>
    <w:rPr>
      <w:rFonts w:eastAsia="Calibri"/>
      <w:sz w:val="28"/>
      <w:lang w:eastAsia="en-US"/>
    </w:rPr>
  </w:style>
  <w:style w:type="character" w:styleId="aff7">
    <w:name w:val="FollowedHyperlink"/>
    <w:basedOn w:val="a1"/>
    <w:uiPriority w:val="99"/>
    <w:semiHidden/>
    <w:unhideWhenUsed/>
    <w:rsid w:val="00CE55FC"/>
    <w:rPr>
      <w:color w:val="800080" w:themeColor="followedHyperlink"/>
      <w:u w:val="single"/>
    </w:rPr>
  </w:style>
  <w:style w:type="character" w:customStyle="1" w:styleId="af1">
    <w:name w:val="Абзац списка Знак"/>
    <w:link w:val="af0"/>
    <w:uiPriority w:val="34"/>
    <w:locked/>
    <w:rsid w:val="005A72F0"/>
    <w:rPr>
      <w:rFonts w:ascii="Times New Roman" w:eastAsia="Times New Roman" w:hAnsi="Times New Roman"/>
    </w:rPr>
  </w:style>
  <w:style w:type="character" w:customStyle="1" w:styleId="aff">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e"/>
    <w:uiPriority w:val="99"/>
    <w:locked/>
    <w:rsid w:val="00EA0D13"/>
    <w:rPr>
      <w:rFonts w:ascii="Times New Roman" w:eastAsia="Times New Roman" w:hAnsi="Times New Roman"/>
      <w:sz w:val="24"/>
      <w:szCs w:val="24"/>
    </w:rPr>
  </w:style>
  <w:style w:type="character" w:customStyle="1" w:styleId="blk">
    <w:name w:val="blk"/>
    <w:basedOn w:val="a1"/>
    <w:rsid w:val="001A031A"/>
  </w:style>
  <w:style w:type="character" w:customStyle="1" w:styleId="ConsPlusNormal0">
    <w:name w:val="ConsPlusNormal Знак"/>
    <w:link w:val="ConsPlusNormal"/>
    <w:locked/>
    <w:rsid w:val="00F72F56"/>
    <w:rPr>
      <w:rFonts w:ascii="Arial" w:hAnsi="Arial" w:cs="Arial"/>
    </w:rPr>
  </w:style>
  <w:style w:type="character" w:customStyle="1" w:styleId="af5">
    <w:name w:val="Без интервала Знак"/>
    <w:basedOn w:val="a1"/>
    <w:link w:val="af4"/>
    <w:uiPriority w:val="1"/>
    <w:rsid w:val="00893339"/>
    <w:rPr>
      <w:sz w:val="22"/>
      <w:szCs w:val="22"/>
      <w:lang w:eastAsia="en-US"/>
    </w:rPr>
  </w:style>
  <w:style w:type="paragraph" w:customStyle="1" w:styleId="ConsPlusTitle">
    <w:name w:val="ConsPlusTitle"/>
    <w:uiPriority w:val="99"/>
    <w:rsid w:val="006B7A05"/>
    <w:pPr>
      <w:widowControl w:val="0"/>
      <w:autoSpaceDE w:val="0"/>
      <w:autoSpaceDN w:val="0"/>
      <w:adjustRightInd w:val="0"/>
    </w:pPr>
    <w:rPr>
      <w:rFonts w:ascii="Arial" w:eastAsia="Times New Roman" w:hAnsi="Arial" w:cs="Arial"/>
      <w:b/>
      <w:bCs/>
    </w:rPr>
  </w:style>
  <w:style w:type="numbering" w:customStyle="1" w:styleId="12">
    <w:name w:val="Нет списка1"/>
    <w:next w:val="a3"/>
    <w:uiPriority w:val="99"/>
    <w:semiHidden/>
    <w:unhideWhenUsed/>
    <w:rsid w:val="000F6E3E"/>
  </w:style>
  <w:style w:type="character" w:customStyle="1" w:styleId="13">
    <w:name w:val="Просмотренная гиперссылка1"/>
    <w:basedOn w:val="a1"/>
    <w:uiPriority w:val="99"/>
    <w:semiHidden/>
    <w:unhideWhenUsed/>
    <w:rsid w:val="000F6E3E"/>
    <w:rPr>
      <w:color w:val="800080"/>
      <w:u w:val="single"/>
    </w:rPr>
  </w:style>
  <w:style w:type="paragraph" w:styleId="a">
    <w:name w:val="List Bullet"/>
    <w:basedOn w:val="a0"/>
    <w:uiPriority w:val="99"/>
    <w:unhideWhenUsed/>
    <w:rsid w:val="000F6E3E"/>
    <w:pPr>
      <w:numPr>
        <w:numId w:val="38"/>
      </w:numPr>
      <w:spacing w:after="200" w:line="276" w:lineRule="auto"/>
      <w:contextualSpacing/>
    </w:pPr>
    <w:rPr>
      <w:rFonts w:asciiTheme="minorHAnsi" w:eastAsiaTheme="minorHAnsi" w:hAnsiTheme="minorHAnsi" w:cstheme="minorBidi"/>
      <w:sz w:val="22"/>
      <w:szCs w:val="22"/>
      <w:lang w:eastAsia="en-US"/>
    </w:rPr>
  </w:style>
  <w:style w:type="paragraph" w:customStyle="1" w:styleId="ConsNormal">
    <w:name w:val="ConsNormal"/>
    <w:rsid w:val="00D65337"/>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2"/>
    <w:next w:val="af3"/>
    <w:uiPriority w:val="59"/>
    <w:rsid w:val="00804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3"/>
    <w:rsid w:val="00EB4D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7846">
      <w:bodyDiv w:val="1"/>
      <w:marLeft w:val="0"/>
      <w:marRight w:val="0"/>
      <w:marTop w:val="0"/>
      <w:marBottom w:val="0"/>
      <w:divBdr>
        <w:top w:val="none" w:sz="0" w:space="0" w:color="auto"/>
        <w:left w:val="none" w:sz="0" w:space="0" w:color="auto"/>
        <w:bottom w:val="none" w:sz="0" w:space="0" w:color="auto"/>
        <w:right w:val="none" w:sz="0" w:space="0" w:color="auto"/>
      </w:divBdr>
    </w:div>
    <w:div w:id="44649685">
      <w:bodyDiv w:val="1"/>
      <w:marLeft w:val="0"/>
      <w:marRight w:val="0"/>
      <w:marTop w:val="0"/>
      <w:marBottom w:val="0"/>
      <w:divBdr>
        <w:top w:val="none" w:sz="0" w:space="0" w:color="auto"/>
        <w:left w:val="none" w:sz="0" w:space="0" w:color="auto"/>
        <w:bottom w:val="none" w:sz="0" w:space="0" w:color="auto"/>
        <w:right w:val="none" w:sz="0" w:space="0" w:color="auto"/>
      </w:divBdr>
    </w:div>
    <w:div w:id="58721245">
      <w:bodyDiv w:val="1"/>
      <w:marLeft w:val="0"/>
      <w:marRight w:val="0"/>
      <w:marTop w:val="0"/>
      <w:marBottom w:val="0"/>
      <w:divBdr>
        <w:top w:val="none" w:sz="0" w:space="0" w:color="auto"/>
        <w:left w:val="none" w:sz="0" w:space="0" w:color="auto"/>
        <w:bottom w:val="none" w:sz="0" w:space="0" w:color="auto"/>
        <w:right w:val="none" w:sz="0" w:space="0" w:color="auto"/>
      </w:divBdr>
    </w:div>
    <w:div w:id="65418070">
      <w:bodyDiv w:val="1"/>
      <w:marLeft w:val="0"/>
      <w:marRight w:val="0"/>
      <w:marTop w:val="0"/>
      <w:marBottom w:val="0"/>
      <w:divBdr>
        <w:top w:val="none" w:sz="0" w:space="0" w:color="auto"/>
        <w:left w:val="none" w:sz="0" w:space="0" w:color="auto"/>
        <w:bottom w:val="none" w:sz="0" w:space="0" w:color="auto"/>
        <w:right w:val="none" w:sz="0" w:space="0" w:color="auto"/>
      </w:divBdr>
    </w:div>
    <w:div w:id="83381175">
      <w:bodyDiv w:val="1"/>
      <w:marLeft w:val="0"/>
      <w:marRight w:val="0"/>
      <w:marTop w:val="0"/>
      <w:marBottom w:val="0"/>
      <w:divBdr>
        <w:top w:val="none" w:sz="0" w:space="0" w:color="auto"/>
        <w:left w:val="none" w:sz="0" w:space="0" w:color="auto"/>
        <w:bottom w:val="none" w:sz="0" w:space="0" w:color="auto"/>
        <w:right w:val="none" w:sz="0" w:space="0" w:color="auto"/>
      </w:divBdr>
    </w:div>
    <w:div w:id="116680944">
      <w:bodyDiv w:val="1"/>
      <w:marLeft w:val="0"/>
      <w:marRight w:val="0"/>
      <w:marTop w:val="0"/>
      <w:marBottom w:val="0"/>
      <w:divBdr>
        <w:top w:val="none" w:sz="0" w:space="0" w:color="auto"/>
        <w:left w:val="none" w:sz="0" w:space="0" w:color="auto"/>
        <w:bottom w:val="none" w:sz="0" w:space="0" w:color="auto"/>
        <w:right w:val="none" w:sz="0" w:space="0" w:color="auto"/>
      </w:divBdr>
    </w:div>
    <w:div w:id="144317146">
      <w:bodyDiv w:val="1"/>
      <w:marLeft w:val="0"/>
      <w:marRight w:val="0"/>
      <w:marTop w:val="0"/>
      <w:marBottom w:val="0"/>
      <w:divBdr>
        <w:top w:val="none" w:sz="0" w:space="0" w:color="auto"/>
        <w:left w:val="none" w:sz="0" w:space="0" w:color="auto"/>
        <w:bottom w:val="none" w:sz="0" w:space="0" w:color="auto"/>
        <w:right w:val="none" w:sz="0" w:space="0" w:color="auto"/>
      </w:divBdr>
    </w:div>
    <w:div w:id="239145385">
      <w:bodyDiv w:val="1"/>
      <w:marLeft w:val="0"/>
      <w:marRight w:val="0"/>
      <w:marTop w:val="0"/>
      <w:marBottom w:val="0"/>
      <w:divBdr>
        <w:top w:val="none" w:sz="0" w:space="0" w:color="auto"/>
        <w:left w:val="none" w:sz="0" w:space="0" w:color="auto"/>
        <w:bottom w:val="none" w:sz="0" w:space="0" w:color="auto"/>
        <w:right w:val="none" w:sz="0" w:space="0" w:color="auto"/>
      </w:divBdr>
    </w:div>
    <w:div w:id="240455256">
      <w:bodyDiv w:val="1"/>
      <w:marLeft w:val="0"/>
      <w:marRight w:val="0"/>
      <w:marTop w:val="0"/>
      <w:marBottom w:val="0"/>
      <w:divBdr>
        <w:top w:val="none" w:sz="0" w:space="0" w:color="auto"/>
        <w:left w:val="none" w:sz="0" w:space="0" w:color="auto"/>
        <w:bottom w:val="none" w:sz="0" w:space="0" w:color="auto"/>
        <w:right w:val="none" w:sz="0" w:space="0" w:color="auto"/>
      </w:divBdr>
    </w:div>
    <w:div w:id="331110960">
      <w:bodyDiv w:val="1"/>
      <w:marLeft w:val="0"/>
      <w:marRight w:val="0"/>
      <w:marTop w:val="0"/>
      <w:marBottom w:val="0"/>
      <w:divBdr>
        <w:top w:val="none" w:sz="0" w:space="0" w:color="auto"/>
        <w:left w:val="none" w:sz="0" w:space="0" w:color="auto"/>
        <w:bottom w:val="none" w:sz="0" w:space="0" w:color="auto"/>
        <w:right w:val="none" w:sz="0" w:space="0" w:color="auto"/>
      </w:divBdr>
    </w:div>
    <w:div w:id="366300766">
      <w:bodyDiv w:val="1"/>
      <w:marLeft w:val="0"/>
      <w:marRight w:val="0"/>
      <w:marTop w:val="0"/>
      <w:marBottom w:val="0"/>
      <w:divBdr>
        <w:top w:val="none" w:sz="0" w:space="0" w:color="auto"/>
        <w:left w:val="none" w:sz="0" w:space="0" w:color="auto"/>
        <w:bottom w:val="none" w:sz="0" w:space="0" w:color="auto"/>
        <w:right w:val="none" w:sz="0" w:space="0" w:color="auto"/>
      </w:divBdr>
    </w:div>
    <w:div w:id="407508318">
      <w:bodyDiv w:val="1"/>
      <w:marLeft w:val="0"/>
      <w:marRight w:val="0"/>
      <w:marTop w:val="0"/>
      <w:marBottom w:val="0"/>
      <w:divBdr>
        <w:top w:val="none" w:sz="0" w:space="0" w:color="auto"/>
        <w:left w:val="none" w:sz="0" w:space="0" w:color="auto"/>
        <w:bottom w:val="none" w:sz="0" w:space="0" w:color="auto"/>
        <w:right w:val="none" w:sz="0" w:space="0" w:color="auto"/>
      </w:divBdr>
    </w:div>
    <w:div w:id="485561077">
      <w:bodyDiv w:val="1"/>
      <w:marLeft w:val="0"/>
      <w:marRight w:val="0"/>
      <w:marTop w:val="0"/>
      <w:marBottom w:val="0"/>
      <w:divBdr>
        <w:top w:val="none" w:sz="0" w:space="0" w:color="auto"/>
        <w:left w:val="none" w:sz="0" w:space="0" w:color="auto"/>
        <w:bottom w:val="none" w:sz="0" w:space="0" w:color="auto"/>
        <w:right w:val="none" w:sz="0" w:space="0" w:color="auto"/>
      </w:divBdr>
    </w:div>
    <w:div w:id="529074221">
      <w:bodyDiv w:val="1"/>
      <w:marLeft w:val="0"/>
      <w:marRight w:val="0"/>
      <w:marTop w:val="0"/>
      <w:marBottom w:val="0"/>
      <w:divBdr>
        <w:top w:val="none" w:sz="0" w:space="0" w:color="auto"/>
        <w:left w:val="none" w:sz="0" w:space="0" w:color="auto"/>
        <w:bottom w:val="none" w:sz="0" w:space="0" w:color="auto"/>
        <w:right w:val="none" w:sz="0" w:space="0" w:color="auto"/>
      </w:divBdr>
    </w:div>
    <w:div w:id="572813323">
      <w:bodyDiv w:val="1"/>
      <w:marLeft w:val="0"/>
      <w:marRight w:val="0"/>
      <w:marTop w:val="0"/>
      <w:marBottom w:val="0"/>
      <w:divBdr>
        <w:top w:val="none" w:sz="0" w:space="0" w:color="auto"/>
        <w:left w:val="none" w:sz="0" w:space="0" w:color="auto"/>
        <w:bottom w:val="none" w:sz="0" w:space="0" w:color="auto"/>
        <w:right w:val="none" w:sz="0" w:space="0" w:color="auto"/>
      </w:divBdr>
    </w:div>
    <w:div w:id="582379382">
      <w:bodyDiv w:val="1"/>
      <w:marLeft w:val="0"/>
      <w:marRight w:val="0"/>
      <w:marTop w:val="0"/>
      <w:marBottom w:val="0"/>
      <w:divBdr>
        <w:top w:val="none" w:sz="0" w:space="0" w:color="auto"/>
        <w:left w:val="none" w:sz="0" w:space="0" w:color="auto"/>
        <w:bottom w:val="none" w:sz="0" w:space="0" w:color="auto"/>
        <w:right w:val="none" w:sz="0" w:space="0" w:color="auto"/>
      </w:divBdr>
    </w:div>
    <w:div w:id="613906257">
      <w:bodyDiv w:val="1"/>
      <w:marLeft w:val="0"/>
      <w:marRight w:val="0"/>
      <w:marTop w:val="0"/>
      <w:marBottom w:val="0"/>
      <w:divBdr>
        <w:top w:val="none" w:sz="0" w:space="0" w:color="auto"/>
        <w:left w:val="none" w:sz="0" w:space="0" w:color="auto"/>
        <w:bottom w:val="none" w:sz="0" w:space="0" w:color="auto"/>
        <w:right w:val="none" w:sz="0" w:space="0" w:color="auto"/>
      </w:divBdr>
    </w:div>
    <w:div w:id="614364089">
      <w:bodyDiv w:val="1"/>
      <w:marLeft w:val="0"/>
      <w:marRight w:val="0"/>
      <w:marTop w:val="0"/>
      <w:marBottom w:val="0"/>
      <w:divBdr>
        <w:top w:val="none" w:sz="0" w:space="0" w:color="auto"/>
        <w:left w:val="none" w:sz="0" w:space="0" w:color="auto"/>
        <w:bottom w:val="none" w:sz="0" w:space="0" w:color="auto"/>
        <w:right w:val="none" w:sz="0" w:space="0" w:color="auto"/>
      </w:divBdr>
    </w:div>
    <w:div w:id="626475563">
      <w:bodyDiv w:val="1"/>
      <w:marLeft w:val="0"/>
      <w:marRight w:val="0"/>
      <w:marTop w:val="0"/>
      <w:marBottom w:val="0"/>
      <w:divBdr>
        <w:top w:val="none" w:sz="0" w:space="0" w:color="auto"/>
        <w:left w:val="none" w:sz="0" w:space="0" w:color="auto"/>
        <w:bottom w:val="none" w:sz="0" w:space="0" w:color="auto"/>
        <w:right w:val="none" w:sz="0" w:space="0" w:color="auto"/>
      </w:divBdr>
    </w:div>
    <w:div w:id="629090981">
      <w:bodyDiv w:val="1"/>
      <w:marLeft w:val="0"/>
      <w:marRight w:val="0"/>
      <w:marTop w:val="0"/>
      <w:marBottom w:val="0"/>
      <w:divBdr>
        <w:top w:val="none" w:sz="0" w:space="0" w:color="auto"/>
        <w:left w:val="none" w:sz="0" w:space="0" w:color="auto"/>
        <w:bottom w:val="none" w:sz="0" w:space="0" w:color="auto"/>
        <w:right w:val="none" w:sz="0" w:space="0" w:color="auto"/>
      </w:divBdr>
    </w:div>
    <w:div w:id="632711533">
      <w:bodyDiv w:val="1"/>
      <w:marLeft w:val="0"/>
      <w:marRight w:val="0"/>
      <w:marTop w:val="0"/>
      <w:marBottom w:val="0"/>
      <w:divBdr>
        <w:top w:val="none" w:sz="0" w:space="0" w:color="auto"/>
        <w:left w:val="none" w:sz="0" w:space="0" w:color="auto"/>
        <w:bottom w:val="none" w:sz="0" w:space="0" w:color="auto"/>
        <w:right w:val="none" w:sz="0" w:space="0" w:color="auto"/>
      </w:divBdr>
    </w:div>
    <w:div w:id="638726268">
      <w:bodyDiv w:val="1"/>
      <w:marLeft w:val="0"/>
      <w:marRight w:val="0"/>
      <w:marTop w:val="0"/>
      <w:marBottom w:val="0"/>
      <w:divBdr>
        <w:top w:val="none" w:sz="0" w:space="0" w:color="auto"/>
        <w:left w:val="none" w:sz="0" w:space="0" w:color="auto"/>
        <w:bottom w:val="none" w:sz="0" w:space="0" w:color="auto"/>
        <w:right w:val="none" w:sz="0" w:space="0" w:color="auto"/>
      </w:divBdr>
    </w:div>
    <w:div w:id="680623057">
      <w:bodyDiv w:val="1"/>
      <w:marLeft w:val="0"/>
      <w:marRight w:val="0"/>
      <w:marTop w:val="0"/>
      <w:marBottom w:val="0"/>
      <w:divBdr>
        <w:top w:val="none" w:sz="0" w:space="0" w:color="auto"/>
        <w:left w:val="none" w:sz="0" w:space="0" w:color="auto"/>
        <w:bottom w:val="none" w:sz="0" w:space="0" w:color="auto"/>
        <w:right w:val="none" w:sz="0" w:space="0" w:color="auto"/>
      </w:divBdr>
    </w:div>
    <w:div w:id="718632379">
      <w:bodyDiv w:val="1"/>
      <w:marLeft w:val="0"/>
      <w:marRight w:val="0"/>
      <w:marTop w:val="0"/>
      <w:marBottom w:val="0"/>
      <w:divBdr>
        <w:top w:val="none" w:sz="0" w:space="0" w:color="auto"/>
        <w:left w:val="none" w:sz="0" w:space="0" w:color="auto"/>
        <w:bottom w:val="none" w:sz="0" w:space="0" w:color="auto"/>
        <w:right w:val="none" w:sz="0" w:space="0" w:color="auto"/>
      </w:divBdr>
    </w:div>
    <w:div w:id="733092318">
      <w:bodyDiv w:val="1"/>
      <w:marLeft w:val="0"/>
      <w:marRight w:val="0"/>
      <w:marTop w:val="0"/>
      <w:marBottom w:val="0"/>
      <w:divBdr>
        <w:top w:val="none" w:sz="0" w:space="0" w:color="auto"/>
        <w:left w:val="none" w:sz="0" w:space="0" w:color="auto"/>
        <w:bottom w:val="none" w:sz="0" w:space="0" w:color="auto"/>
        <w:right w:val="none" w:sz="0" w:space="0" w:color="auto"/>
      </w:divBdr>
    </w:div>
    <w:div w:id="737560475">
      <w:bodyDiv w:val="1"/>
      <w:marLeft w:val="0"/>
      <w:marRight w:val="0"/>
      <w:marTop w:val="0"/>
      <w:marBottom w:val="0"/>
      <w:divBdr>
        <w:top w:val="none" w:sz="0" w:space="0" w:color="auto"/>
        <w:left w:val="none" w:sz="0" w:space="0" w:color="auto"/>
        <w:bottom w:val="none" w:sz="0" w:space="0" w:color="auto"/>
        <w:right w:val="none" w:sz="0" w:space="0" w:color="auto"/>
      </w:divBdr>
    </w:div>
    <w:div w:id="750666057">
      <w:bodyDiv w:val="1"/>
      <w:marLeft w:val="0"/>
      <w:marRight w:val="0"/>
      <w:marTop w:val="0"/>
      <w:marBottom w:val="0"/>
      <w:divBdr>
        <w:top w:val="none" w:sz="0" w:space="0" w:color="auto"/>
        <w:left w:val="none" w:sz="0" w:space="0" w:color="auto"/>
        <w:bottom w:val="none" w:sz="0" w:space="0" w:color="auto"/>
        <w:right w:val="none" w:sz="0" w:space="0" w:color="auto"/>
      </w:divBdr>
    </w:div>
    <w:div w:id="785348105">
      <w:bodyDiv w:val="1"/>
      <w:marLeft w:val="0"/>
      <w:marRight w:val="0"/>
      <w:marTop w:val="0"/>
      <w:marBottom w:val="0"/>
      <w:divBdr>
        <w:top w:val="none" w:sz="0" w:space="0" w:color="auto"/>
        <w:left w:val="none" w:sz="0" w:space="0" w:color="auto"/>
        <w:bottom w:val="none" w:sz="0" w:space="0" w:color="auto"/>
        <w:right w:val="none" w:sz="0" w:space="0" w:color="auto"/>
      </w:divBdr>
    </w:div>
    <w:div w:id="788814573">
      <w:bodyDiv w:val="1"/>
      <w:marLeft w:val="0"/>
      <w:marRight w:val="0"/>
      <w:marTop w:val="0"/>
      <w:marBottom w:val="0"/>
      <w:divBdr>
        <w:top w:val="none" w:sz="0" w:space="0" w:color="auto"/>
        <w:left w:val="none" w:sz="0" w:space="0" w:color="auto"/>
        <w:bottom w:val="none" w:sz="0" w:space="0" w:color="auto"/>
        <w:right w:val="none" w:sz="0" w:space="0" w:color="auto"/>
      </w:divBdr>
    </w:div>
    <w:div w:id="849872027">
      <w:bodyDiv w:val="1"/>
      <w:marLeft w:val="0"/>
      <w:marRight w:val="0"/>
      <w:marTop w:val="0"/>
      <w:marBottom w:val="0"/>
      <w:divBdr>
        <w:top w:val="none" w:sz="0" w:space="0" w:color="auto"/>
        <w:left w:val="none" w:sz="0" w:space="0" w:color="auto"/>
        <w:bottom w:val="none" w:sz="0" w:space="0" w:color="auto"/>
        <w:right w:val="none" w:sz="0" w:space="0" w:color="auto"/>
      </w:divBdr>
    </w:div>
    <w:div w:id="853568911">
      <w:bodyDiv w:val="1"/>
      <w:marLeft w:val="0"/>
      <w:marRight w:val="0"/>
      <w:marTop w:val="0"/>
      <w:marBottom w:val="0"/>
      <w:divBdr>
        <w:top w:val="none" w:sz="0" w:space="0" w:color="auto"/>
        <w:left w:val="none" w:sz="0" w:space="0" w:color="auto"/>
        <w:bottom w:val="none" w:sz="0" w:space="0" w:color="auto"/>
        <w:right w:val="none" w:sz="0" w:space="0" w:color="auto"/>
      </w:divBdr>
    </w:div>
    <w:div w:id="862205221">
      <w:bodyDiv w:val="1"/>
      <w:marLeft w:val="0"/>
      <w:marRight w:val="0"/>
      <w:marTop w:val="0"/>
      <w:marBottom w:val="0"/>
      <w:divBdr>
        <w:top w:val="none" w:sz="0" w:space="0" w:color="auto"/>
        <w:left w:val="none" w:sz="0" w:space="0" w:color="auto"/>
        <w:bottom w:val="none" w:sz="0" w:space="0" w:color="auto"/>
        <w:right w:val="none" w:sz="0" w:space="0" w:color="auto"/>
      </w:divBdr>
    </w:div>
    <w:div w:id="862791850">
      <w:bodyDiv w:val="1"/>
      <w:marLeft w:val="0"/>
      <w:marRight w:val="0"/>
      <w:marTop w:val="0"/>
      <w:marBottom w:val="0"/>
      <w:divBdr>
        <w:top w:val="none" w:sz="0" w:space="0" w:color="auto"/>
        <w:left w:val="none" w:sz="0" w:space="0" w:color="auto"/>
        <w:bottom w:val="none" w:sz="0" w:space="0" w:color="auto"/>
        <w:right w:val="none" w:sz="0" w:space="0" w:color="auto"/>
      </w:divBdr>
    </w:div>
    <w:div w:id="886918396">
      <w:bodyDiv w:val="1"/>
      <w:marLeft w:val="0"/>
      <w:marRight w:val="0"/>
      <w:marTop w:val="0"/>
      <w:marBottom w:val="0"/>
      <w:divBdr>
        <w:top w:val="none" w:sz="0" w:space="0" w:color="auto"/>
        <w:left w:val="none" w:sz="0" w:space="0" w:color="auto"/>
        <w:bottom w:val="none" w:sz="0" w:space="0" w:color="auto"/>
        <w:right w:val="none" w:sz="0" w:space="0" w:color="auto"/>
      </w:divBdr>
    </w:div>
    <w:div w:id="913396555">
      <w:bodyDiv w:val="1"/>
      <w:marLeft w:val="0"/>
      <w:marRight w:val="0"/>
      <w:marTop w:val="0"/>
      <w:marBottom w:val="0"/>
      <w:divBdr>
        <w:top w:val="none" w:sz="0" w:space="0" w:color="auto"/>
        <w:left w:val="none" w:sz="0" w:space="0" w:color="auto"/>
        <w:bottom w:val="none" w:sz="0" w:space="0" w:color="auto"/>
        <w:right w:val="none" w:sz="0" w:space="0" w:color="auto"/>
      </w:divBdr>
    </w:div>
    <w:div w:id="916866385">
      <w:bodyDiv w:val="1"/>
      <w:marLeft w:val="0"/>
      <w:marRight w:val="0"/>
      <w:marTop w:val="0"/>
      <w:marBottom w:val="0"/>
      <w:divBdr>
        <w:top w:val="none" w:sz="0" w:space="0" w:color="auto"/>
        <w:left w:val="none" w:sz="0" w:space="0" w:color="auto"/>
        <w:bottom w:val="none" w:sz="0" w:space="0" w:color="auto"/>
        <w:right w:val="none" w:sz="0" w:space="0" w:color="auto"/>
      </w:divBdr>
    </w:div>
    <w:div w:id="927613700">
      <w:bodyDiv w:val="1"/>
      <w:marLeft w:val="0"/>
      <w:marRight w:val="0"/>
      <w:marTop w:val="0"/>
      <w:marBottom w:val="0"/>
      <w:divBdr>
        <w:top w:val="none" w:sz="0" w:space="0" w:color="auto"/>
        <w:left w:val="none" w:sz="0" w:space="0" w:color="auto"/>
        <w:bottom w:val="none" w:sz="0" w:space="0" w:color="auto"/>
        <w:right w:val="none" w:sz="0" w:space="0" w:color="auto"/>
      </w:divBdr>
    </w:div>
    <w:div w:id="943804800">
      <w:bodyDiv w:val="1"/>
      <w:marLeft w:val="0"/>
      <w:marRight w:val="0"/>
      <w:marTop w:val="0"/>
      <w:marBottom w:val="0"/>
      <w:divBdr>
        <w:top w:val="none" w:sz="0" w:space="0" w:color="auto"/>
        <w:left w:val="none" w:sz="0" w:space="0" w:color="auto"/>
        <w:bottom w:val="none" w:sz="0" w:space="0" w:color="auto"/>
        <w:right w:val="none" w:sz="0" w:space="0" w:color="auto"/>
      </w:divBdr>
    </w:div>
    <w:div w:id="953484935">
      <w:bodyDiv w:val="1"/>
      <w:marLeft w:val="0"/>
      <w:marRight w:val="0"/>
      <w:marTop w:val="0"/>
      <w:marBottom w:val="0"/>
      <w:divBdr>
        <w:top w:val="none" w:sz="0" w:space="0" w:color="auto"/>
        <w:left w:val="none" w:sz="0" w:space="0" w:color="auto"/>
        <w:bottom w:val="none" w:sz="0" w:space="0" w:color="auto"/>
        <w:right w:val="none" w:sz="0" w:space="0" w:color="auto"/>
      </w:divBdr>
    </w:div>
    <w:div w:id="1008484232">
      <w:bodyDiv w:val="1"/>
      <w:marLeft w:val="0"/>
      <w:marRight w:val="0"/>
      <w:marTop w:val="0"/>
      <w:marBottom w:val="0"/>
      <w:divBdr>
        <w:top w:val="none" w:sz="0" w:space="0" w:color="auto"/>
        <w:left w:val="none" w:sz="0" w:space="0" w:color="auto"/>
        <w:bottom w:val="none" w:sz="0" w:space="0" w:color="auto"/>
        <w:right w:val="none" w:sz="0" w:space="0" w:color="auto"/>
      </w:divBdr>
    </w:div>
    <w:div w:id="1022828634">
      <w:bodyDiv w:val="1"/>
      <w:marLeft w:val="0"/>
      <w:marRight w:val="0"/>
      <w:marTop w:val="0"/>
      <w:marBottom w:val="0"/>
      <w:divBdr>
        <w:top w:val="none" w:sz="0" w:space="0" w:color="auto"/>
        <w:left w:val="none" w:sz="0" w:space="0" w:color="auto"/>
        <w:bottom w:val="none" w:sz="0" w:space="0" w:color="auto"/>
        <w:right w:val="none" w:sz="0" w:space="0" w:color="auto"/>
      </w:divBdr>
    </w:div>
    <w:div w:id="1034158314">
      <w:bodyDiv w:val="1"/>
      <w:marLeft w:val="0"/>
      <w:marRight w:val="0"/>
      <w:marTop w:val="0"/>
      <w:marBottom w:val="0"/>
      <w:divBdr>
        <w:top w:val="none" w:sz="0" w:space="0" w:color="auto"/>
        <w:left w:val="none" w:sz="0" w:space="0" w:color="auto"/>
        <w:bottom w:val="none" w:sz="0" w:space="0" w:color="auto"/>
        <w:right w:val="none" w:sz="0" w:space="0" w:color="auto"/>
      </w:divBdr>
    </w:div>
    <w:div w:id="1034579572">
      <w:bodyDiv w:val="1"/>
      <w:marLeft w:val="0"/>
      <w:marRight w:val="0"/>
      <w:marTop w:val="0"/>
      <w:marBottom w:val="0"/>
      <w:divBdr>
        <w:top w:val="none" w:sz="0" w:space="0" w:color="auto"/>
        <w:left w:val="none" w:sz="0" w:space="0" w:color="auto"/>
        <w:bottom w:val="none" w:sz="0" w:space="0" w:color="auto"/>
        <w:right w:val="none" w:sz="0" w:space="0" w:color="auto"/>
      </w:divBdr>
    </w:div>
    <w:div w:id="1037042948">
      <w:bodyDiv w:val="1"/>
      <w:marLeft w:val="0"/>
      <w:marRight w:val="0"/>
      <w:marTop w:val="0"/>
      <w:marBottom w:val="0"/>
      <w:divBdr>
        <w:top w:val="none" w:sz="0" w:space="0" w:color="auto"/>
        <w:left w:val="none" w:sz="0" w:space="0" w:color="auto"/>
        <w:bottom w:val="none" w:sz="0" w:space="0" w:color="auto"/>
        <w:right w:val="none" w:sz="0" w:space="0" w:color="auto"/>
      </w:divBdr>
    </w:div>
    <w:div w:id="1050348700">
      <w:bodyDiv w:val="1"/>
      <w:marLeft w:val="0"/>
      <w:marRight w:val="0"/>
      <w:marTop w:val="0"/>
      <w:marBottom w:val="0"/>
      <w:divBdr>
        <w:top w:val="none" w:sz="0" w:space="0" w:color="auto"/>
        <w:left w:val="none" w:sz="0" w:space="0" w:color="auto"/>
        <w:bottom w:val="none" w:sz="0" w:space="0" w:color="auto"/>
        <w:right w:val="none" w:sz="0" w:space="0" w:color="auto"/>
      </w:divBdr>
      <w:divsChild>
        <w:div w:id="154228757">
          <w:marLeft w:val="0"/>
          <w:marRight w:val="0"/>
          <w:marTop w:val="0"/>
          <w:marBottom w:val="0"/>
          <w:divBdr>
            <w:top w:val="none" w:sz="0" w:space="0" w:color="auto"/>
            <w:left w:val="none" w:sz="0" w:space="0" w:color="auto"/>
            <w:bottom w:val="none" w:sz="0" w:space="0" w:color="auto"/>
            <w:right w:val="none" w:sz="0" w:space="0" w:color="auto"/>
          </w:divBdr>
          <w:divsChild>
            <w:div w:id="50731444">
              <w:marLeft w:val="0"/>
              <w:marRight w:val="0"/>
              <w:marTop w:val="150"/>
              <w:marBottom w:val="0"/>
              <w:divBdr>
                <w:top w:val="none" w:sz="0" w:space="0" w:color="auto"/>
                <w:left w:val="none" w:sz="0" w:space="0" w:color="auto"/>
                <w:bottom w:val="none" w:sz="0" w:space="0" w:color="auto"/>
                <w:right w:val="none" w:sz="0" w:space="0" w:color="auto"/>
              </w:divBdr>
            </w:div>
            <w:div w:id="201988907">
              <w:marLeft w:val="0"/>
              <w:marRight w:val="0"/>
              <w:marTop w:val="150"/>
              <w:marBottom w:val="0"/>
              <w:divBdr>
                <w:top w:val="none" w:sz="0" w:space="0" w:color="auto"/>
                <w:left w:val="none" w:sz="0" w:space="0" w:color="auto"/>
                <w:bottom w:val="none" w:sz="0" w:space="0" w:color="auto"/>
                <w:right w:val="none" w:sz="0" w:space="0" w:color="auto"/>
              </w:divBdr>
            </w:div>
            <w:div w:id="241068527">
              <w:marLeft w:val="0"/>
              <w:marRight w:val="0"/>
              <w:marTop w:val="150"/>
              <w:marBottom w:val="0"/>
              <w:divBdr>
                <w:top w:val="none" w:sz="0" w:space="0" w:color="auto"/>
                <w:left w:val="none" w:sz="0" w:space="0" w:color="auto"/>
                <w:bottom w:val="none" w:sz="0" w:space="0" w:color="auto"/>
                <w:right w:val="none" w:sz="0" w:space="0" w:color="auto"/>
              </w:divBdr>
            </w:div>
            <w:div w:id="305747504">
              <w:marLeft w:val="0"/>
              <w:marRight w:val="0"/>
              <w:marTop w:val="150"/>
              <w:marBottom w:val="0"/>
              <w:divBdr>
                <w:top w:val="none" w:sz="0" w:space="0" w:color="auto"/>
                <w:left w:val="none" w:sz="0" w:space="0" w:color="auto"/>
                <w:bottom w:val="none" w:sz="0" w:space="0" w:color="auto"/>
                <w:right w:val="none" w:sz="0" w:space="0" w:color="auto"/>
              </w:divBdr>
            </w:div>
            <w:div w:id="359168638">
              <w:marLeft w:val="0"/>
              <w:marRight w:val="0"/>
              <w:marTop w:val="150"/>
              <w:marBottom w:val="0"/>
              <w:divBdr>
                <w:top w:val="none" w:sz="0" w:space="0" w:color="auto"/>
                <w:left w:val="none" w:sz="0" w:space="0" w:color="auto"/>
                <w:bottom w:val="none" w:sz="0" w:space="0" w:color="auto"/>
                <w:right w:val="none" w:sz="0" w:space="0" w:color="auto"/>
              </w:divBdr>
            </w:div>
            <w:div w:id="381099686">
              <w:marLeft w:val="0"/>
              <w:marRight w:val="0"/>
              <w:marTop w:val="150"/>
              <w:marBottom w:val="0"/>
              <w:divBdr>
                <w:top w:val="none" w:sz="0" w:space="0" w:color="auto"/>
                <w:left w:val="none" w:sz="0" w:space="0" w:color="auto"/>
                <w:bottom w:val="none" w:sz="0" w:space="0" w:color="auto"/>
                <w:right w:val="none" w:sz="0" w:space="0" w:color="auto"/>
              </w:divBdr>
            </w:div>
            <w:div w:id="409349268">
              <w:marLeft w:val="0"/>
              <w:marRight w:val="0"/>
              <w:marTop w:val="150"/>
              <w:marBottom w:val="0"/>
              <w:divBdr>
                <w:top w:val="none" w:sz="0" w:space="0" w:color="auto"/>
                <w:left w:val="none" w:sz="0" w:space="0" w:color="auto"/>
                <w:bottom w:val="none" w:sz="0" w:space="0" w:color="auto"/>
                <w:right w:val="none" w:sz="0" w:space="0" w:color="auto"/>
              </w:divBdr>
            </w:div>
            <w:div w:id="535702171">
              <w:marLeft w:val="0"/>
              <w:marRight w:val="0"/>
              <w:marTop w:val="150"/>
              <w:marBottom w:val="0"/>
              <w:divBdr>
                <w:top w:val="none" w:sz="0" w:space="0" w:color="auto"/>
                <w:left w:val="none" w:sz="0" w:space="0" w:color="auto"/>
                <w:bottom w:val="none" w:sz="0" w:space="0" w:color="auto"/>
                <w:right w:val="none" w:sz="0" w:space="0" w:color="auto"/>
              </w:divBdr>
            </w:div>
            <w:div w:id="621151586">
              <w:marLeft w:val="0"/>
              <w:marRight w:val="0"/>
              <w:marTop w:val="150"/>
              <w:marBottom w:val="0"/>
              <w:divBdr>
                <w:top w:val="none" w:sz="0" w:space="0" w:color="auto"/>
                <w:left w:val="none" w:sz="0" w:space="0" w:color="auto"/>
                <w:bottom w:val="none" w:sz="0" w:space="0" w:color="auto"/>
                <w:right w:val="none" w:sz="0" w:space="0" w:color="auto"/>
              </w:divBdr>
            </w:div>
            <w:div w:id="979968159">
              <w:marLeft w:val="0"/>
              <w:marRight w:val="0"/>
              <w:marTop w:val="150"/>
              <w:marBottom w:val="0"/>
              <w:divBdr>
                <w:top w:val="none" w:sz="0" w:space="0" w:color="auto"/>
                <w:left w:val="none" w:sz="0" w:space="0" w:color="auto"/>
                <w:bottom w:val="none" w:sz="0" w:space="0" w:color="auto"/>
                <w:right w:val="none" w:sz="0" w:space="0" w:color="auto"/>
              </w:divBdr>
            </w:div>
            <w:div w:id="997268511">
              <w:marLeft w:val="0"/>
              <w:marRight w:val="0"/>
              <w:marTop w:val="150"/>
              <w:marBottom w:val="0"/>
              <w:divBdr>
                <w:top w:val="none" w:sz="0" w:space="0" w:color="auto"/>
                <w:left w:val="none" w:sz="0" w:space="0" w:color="auto"/>
                <w:bottom w:val="none" w:sz="0" w:space="0" w:color="auto"/>
                <w:right w:val="none" w:sz="0" w:space="0" w:color="auto"/>
              </w:divBdr>
            </w:div>
            <w:div w:id="1060641455">
              <w:marLeft w:val="0"/>
              <w:marRight w:val="0"/>
              <w:marTop w:val="150"/>
              <w:marBottom w:val="0"/>
              <w:divBdr>
                <w:top w:val="none" w:sz="0" w:space="0" w:color="auto"/>
                <w:left w:val="none" w:sz="0" w:space="0" w:color="auto"/>
                <w:bottom w:val="none" w:sz="0" w:space="0" w:color="auto"/>
                <w:right w:val="none" w:sz="0" w:space="0" w:color="auto"/>
              </w:divBdr>
            </w:div>
            <w:div w:id="1236282189">
              <w:marLeft w:val="0"/>
              <w:marRight w:val="0"/>
              <w:marTop w:val="150"/>
              <w:marBottom w:val="0"/>
              <w:divBdr>
                <w:top w:val="none" w:sz="0" w:space="0" w:color="auto"/>
                <w:left w:val="none" w:sz="0" w:space="0" w:color="auto"/>
                <w:bottom w:val="none" w:sz="0" w:space="0" w:color="auto"/>
                <w:right w:val="none" w:sz="0" w:space="0" w:color="auto"/>
              </w:divBdr>
            </w:div>
            <w:div w:id="1245334279">
              <w:marLeft w:val="0"/>
              <w:marRight w:val="0"/>
              <w:marTop w:val="150"/>
              <w:marBottom w:val="0"/>
              <w:divBdr>
                <w:top w:val="none" w:sz="0" w:space="0" w:color="auto"/>
                <w:left w:val="none" w:sz="0" w:space="0" w:color="auto"/>
                <w:bottom w:val="none" w:sz="0" w:space="0" w:color="auto"/>
                <w:right w:val="none" w:sz="0" w:space="0" w:color="auto"/>
              </w:divBdr>
            </w:div>
            <w:div w:id="1351184392">
              <w:marLeft w:val="0"/>
              <w:marRight w:val="0"/>
              <w:marTop w:val="150"/>
              <w:marBottom w:val="0"/>
              <w:divBdr>
                <w:top w:val="none" w:sz="0" w:space="0" w:color="auto"/>
                <w:left w:val="none" w:sz="0" w:space="0" w:color="auto"/>
                <w:bottom w:val="none" w:sz="0" w:space="0" w:color="auto"/>
                <w:right w:val="none" w:sz="0" w:space="0" w:color="auto"/>
              </w:divBdr>
            </w:div>
            <w:div w:id="1429043359">
              <w:marLeft w:val="0"/>
              <w:marRight w:val="0"/>
              <w:marTop w:val="150"/>
              <w:marBottom w:val="0"/>
              <w:divBdr>
                <w:top w:val="none" w:sz="0" w:space="0" w:color="auto"/>
                <w:left w:val="none" w:sz="0" w:space="0" w:color="auto"/>
                <w:bottom w:val="none" w:sz="0" w:space="0" w:color="auto"/>
                <w:right w:val="none" w:sz="0" w:space="0" w:color="auto"/>
              </w:divBdr>
            </w:div>
            <w:div w:id="1435244862">
              <w:marLeft w:val="0"/>
              <w:marRight w:val="0"/>
              <w:marTop w:val="150"/>
              <w:marBottom w:val="0"/>
              <w:divBdr>
                <w:top w:val="none" w:sz="0" w:space="0" w:color="auto"/>
                <w:left w:val="none" w:sz="0" w:space="0" w:color="auto"/>
                <w:bottom w:val="none" w:sz="0" w:space="0" w:color="auto"/>
                <w:right w:val="none" w:sz="0" w:space="0" w:color="auto"/>
              </w:divBdr>
            </w:div>
            <w:div w:id="1446466261">
              <w:marLeft w:val="0"/>
              <w:marRight w:val="0"/>
              <w:marTop w:val="150"/>
              <w:marBottom w:val="0"/>
              <w:divBdr>
                <w:top w:val="none" w:sz="0" w:space="0" w:color="auto"/>
                <w:left w:val="none" w:sz="0" w:space="0" w:color="auto"/>
                <w:bottom w:val="none" w:sz="0" w:space="0" w:color="auto"/>
                <w:right w:val="none" w:sz="0" w:space="0" w:color="auto"/>
              </w:divBdr>
            </w:div>
            <w:div w:id="1485051427">
              <w:marLeft w:val="0"/>
              <w:marRight w:val="0"/>
              <w:marTop w:val="150"/>
              <w:marBottom w:val="0"/>
              <w:divBdr>
                <w:top w:val="none" w:sz="0" w:space="0" w:color="auto"/>
                <w:left w:val="none" w:sz="0" w:space="0" w:color="auto"/>
                <w:bottom w:val="none" w:sz="0" w:space="0" w:color="auto"/>
                <w:right w:val="none" w:sz="0" w:space="0" w:color="auto"/>
              </w:divBdr>
            </w:div>
            <w:div w:id="1510825287">
              <w:marLeft w:val="0"/>
              <w:marRight w:val="0"/>
              <w:marTop w:val="150"/>
              <w:marBottom w:val="0"/>
              <w:divBdr>
                <w:top w:val="none" w:sz="0" w:space="0" w:color="auto"/>
                <w:left w:val="none" w:sz="0" w:space="0" w:color="auto"/>
                <w:bottom w:val="none" w:sz="0" w:space="0" w:color="auto"/>
                <w:right w:val="none" w:sz="0" w:space="0" w:color="auto"/>
              </w:divBdr>
            </w:div>
            <w:div w:id="1530408195">
              <w:marLeft w:val="0"/>
              <w:marRight w:val="0"/>
              <w:marTop w:val="150"/>
              <w:marBottom w:val="0"/>
              <w:divBdr>
                <w:top w:val="none" w:sz="0" w:space="0" w:color="auto"/>
                <w:left w:val="none" w:sz="0" w:space="0" w:color="auto"/>
                <w:bottom w:val="none" w:sz="0" w:space="0" w:color="auto"/>
                <w:right w:val="none" w:sz="0" w:space="0" w:color="auto"/>
              </w:divBdr>
            </w:div>
            <w:div w:id="1596093217">
              <w:marLeft w:val="0"/>
              <w:marRight w:val="0"/>
              <w:marTop w:val="150"/>
              <w:marBottom w:val="0"/>
              <w:divBdr>
                <w:top w:val="none" w:sz="0" w:space="0" w:color="auto"/>
                <w:left w:val="none" w:sz="0" w:space="0" w:color="auto"/>
                <w:bottom w:val="none" w:sz="0" w:space="0" w:color="auto"/>
                <w:right w:val="none" w:sz="0" w:space="0" w:color="auto"/>
              </w:divBdr>
            </w:div>
            <w:div w:id="1619216074">
              <w:marLeft w:val="0"/>
              <w:marRight w:val="0"/>
              <w:marTop w:val="150"/>
              <w:marBottom w:val="0"/>
              <w:divBdr>
                <w:top w:val="none" w:sz="0" w:space="0" w:color="auto"/>
                <w:left w:val="none" w:sz="0" w:space="0" w:color="auto"/>
                <w:bottom w:val="none" w:sz="0" w:space="0" w:color="auto"/>
                <w:right w:val="none" w:sz="0" w:space="0" w:color="auto"/>
              </w:divBdr>
            </w:div>
            <w:div w:id="1683821573">
              <w:marLeft w:val="0"/>
              <w:marRight w:val="0"/>
              <w:marTop w:val="150"/>
              <w:marBottom w:val="0"/>
              <w:divBdr>
                <w:top w:val="none" w:sz="0" w:space="0" w:color="auto"/>
                <w:left w:val="none" w:sz="0" w:space="0" w:color="auto"/>
                <w:bottom w:val="none" w:sz="0" w:space="0" w:color="auto"/>
                <w:right w:val="none" w:sz="0" w:space="0" w:color="auto"/>
              </w:divBdr>
            </w:div>
            <w:div w:id="1949698059">
              <w:marLeft w:val="0"/>
              <w:marRight w:val="0"/>
              <w:marTop w:val="150"/>
              <w:marBottom w:val="0"/>
              <w:divBdr>
                <w:top w:val="none" w:sz="0" w:space="0" w:color="auto"/>
                <w:left w:val="none" w:sz="0" w:space="0" w:color="auto"/>
                <w:bottom w:val="none" w:sz="0" w:space="0" w:color="auto"/>
                <w:right w:val="none" w:sz="0" w:space="0" w:color="auto"/>
              </w:divBdr>
            </w:div>
            <w:div w:id="2026250004">
              <w:marLeft w:val="0"/>
              <w:marRight w:val="0"/>
              <w:marTop w:val="150"/>
              <w:marBottom w:val="0"/>
              <w:divBdr>
                <w:top w:val="none" w:sz="0" w:space="0" w:color="auto"/>
                <w:left w:val="none" w:sz="0" w:space="0" w:color="auto"/>
                <w:bottom w:val="none" w:sz="0" w:space="0" w:color="auto"/>
                <w:right w:val="none" w:sz="0" w:space="0" w:color="auto"/>
              </w:divBdr>
            </w:div>
          </w:divsChild>
        </w:div>
        <w:div w:id="1662155827">
          <w:marLeft w:val="0"/>
          <w:marRight w:val="0"/>
          <w:marTop w:val="0"/>
          <w:marBottom w:val="0"/>
          <w:divBdr>
            <w:top w:val="none" w:sz="0" w:space="0" w:color="auto"/>
            <w:left w:val="none" w:sz="0" w:space="0" w:color="auto"/>
            <w:bottom w:val="none" w:sz="0" w:space="0" w:color="auto"/>
            <w:right w:val="none" w:sz="0" w:space="0" w:color="auto"/>
          </w:divBdr>
        </w:div>
      </w:divsChild>
    </w:div>
    <w:div w:id="1065681673">
      <w:bodyDiv w:val="1"/>
      <w:marLeft w:val="0"/>
      <w:marRight w:val="0"/>
      <w:marTop w:val="0"/>
      <w:marBottom w:val="0"/>
      <w:divBdr>
        <w:top w:val="none" w:sz="0" w:space="0" w:color="auto"/>
        <w:left w:val="none" w:sz="0" w:space="0" w:color="auto"/>
        <w:bottom w:val="none" w:sz="0" w:space="0" w:color="auto"/>
        <w:right w:val="none" w:sz="0" w:space="0" w:color="auto"/>
      </w:divBdr>
    </w:div>
    <w:div w:id="1076324399">
      <w:bodyDiv w:val="1"/>
      <w:marLeft w:val="0"/>
      <w:marRight w:val="0"/>
      <w:marTop w:val="0"/>
      <w:marBottom w:val="0"/>
      <w:divBdr>
        <w:top w:val="none" w:sz="0" w:space="0" w:color="auto"/>
        <w:left w:val="none" w:sz="0" w:space="0" w:color="auto"/>
        <w:bottom w:val="none" w:sz="0" w:space="0" w:color="auto"/>
        <w:right w:val="none" w:sz="0" w:space="0" w:color="auto"/>
      </w:divBdr>
    </w:div>
    <w:div w:id="1080248091">
      <w:bodyDiv w:val="1"/>
      <w:marLeft w:val="0"/>
      <w:marRight w:val="0"/>
      <w:marTop w:val="0"/>
      <w:marBottom w:val="0"/>
      <w:divBdr>
        <w:top w:val="none" w:sz="0" w:space="0" w:color="auto"/>
        <w:left w:val="none" w:sz="0" w:space="0" w:color="auto"/>
        <w:bottom w:val="none" w:sz="0" w:space="0" w:color="auto"/>
        <w:right w:val="none" w:sz="0" w:space="0" w:color="auto"/>
      </w:divBdr>
    </w:div>
    <w:div w:id="1104879720">
      <w:bodyDiv w:val="1"/>
      <w:marLeft w:val="0"/>
      <w:marRight w:val="0"/>
      <w:marTop w:val="0"/>
      <w:marBottom w:val="0"/>
      <w:divBdr>
        <w:top w:val="none" w:sz="0" w:space="0" w:color="auto"/>
        <w:left w:val="none" w:sz="0" w:space="0" w:color="auto"/>
        <w:bottom w:val="none" w:sz="0" w:space="0" w:color="auto"/>
        <w:right w:val="none" w:sz="0" w:space="0" w:color="auto"/>
      </w:divBdr>
    </w:div>
    <w:div w:id="1107194957">
      <w:bodyDiv w:val="1"/>
      <w:marLeft w:val="0"/>
      <w:marRight w:val="0"/>
      <w:marTop w:val="0"/>
      <w:marBottom w:val="0"/>
      <w:divBdr>
        <w:top w:val="none" w:sz="0" w:space="0" w:color="auto"/>
        <w:left w:val="none" w:sz="0" w:space="0" w:color="auto"/>
        <w:bottom w:val="none" w:sz="0" w:space="0" w:color="auto"/>
        <w:right w:val="none" w:sz="0" w:space="0" w:color="auto"/>
      </w:divBdr>
    </w:div>
    <w:div w:id="1112169558">
      <w:bodyDiv w:val="1"/>
      <w:marLeft w:val="0"/>
      <w:marRight w:val="0"/>
      <w:marTop w:val="0"/>
      <w:marBottom w:val="0"/>
      <w:divBdr>
        <w:top w:val="none" w:sz="0" w:space="0" w:color="auto"/>
        <w:left w:val="none" w:sz="0" w:space="0" w:color="auto"/>
        <w:bottom w:val="none" w:sz="0" w:space="0" w:color="auto"/>
        <w:right w:val="none" w:sz="0" w:space="0" w:color="auto"/>
      </w:divBdr>
    </w:div>
    <w:div w:id="1121608796">
      <w:bodyDiv w:val="1"/>
      <w:marLeft w:val="0"/>
      <w:marRight w:val="0"/>
      <w:marTop w:val="0"/>
      <w:marBottom w:val="0"/>
      <w:divBdr>
        <w:top w:val="none" w:sz="0" w:space="0" w:color="auto"/>
        <w:left w:val="none" w:sz="0" w:space="0" w:color="auto"/>
        <w:bottom w:val="none" w:sz="0" w:space="0" w:color="auto"/>
        <w:right w:val="none" w:sz="0" w:space="0" w:color="auto"/>
      </w:divBdr>
    </w:div>
    <w:div w:id="1123503129">
      <w:bodyDiv w:val="1"/>
      <w:marLeft w:val="0"/>
      <w:marRight w:val="0"/>
      <w:marTop w:val="0"/>
      <w:marBottom w:val="0"/>
      <w:divBdr>
        <w:top w:val="none" w:sz="0" w:space="0" w:color="auto"/>
        <w:left w:val="none" w:sz="0" w:space="0" w:color="auto"/>
        <w:bottom w:val="none" w:sz="0" w:space="0" w:color="auto"/>
        <w:right w:val="none" w:sz="0" w:space="0" w:color="auto"/>
      </w:divBdr>
    </w:div>
    <w:div w:id="1157379305">
      <w:bodyDiv w:val="1"/>
      <w:marLeft w:val="0"/>
      <w:marRight w:val="0"/>
      <w:marTop w:val="0"/>
      <w:marBottom w:val="0"/>
      <w:divBdr>
        <w:top w:val="none" w:sz="0" w:space="0" w:color="auto"/>
        <w:left w:val="none" w:sz="0" w:space="0" w:color="auto"/>
        <w:bottom w:val="none" w:sz="0" w:space="0" w:color="auto"/>
        <w:right w:val="none" w:sz="0" w:space="0" w:color="auto"/>
      </w:divBdr>
    </w:div>
    <w:div w:id="1162163310">
      <w:bodyDiv w:val="1"/>
      <w:marLeft w:val="0"/>
      <w:marRight w:val="0"/>
      <w:marTop w:val="0"/>
      <w:marBottom w:val="0"/>
      <w:divBdr>
        <w:top w:val="none" w:sz="0" w:space="0" w:color="auto"/>
        <w:left w:val="none" w:sz="0" w:space="0" w:color="auto"/>
        <w:bottom w:val="none" w:sz="0" w:space="0" w:color="auto"/>
        <w:right w:val="none" w:sz="0" w:space="0" w:color="auto"/>
      </w:divBdr>
    </w:div>
    <w:div w:id="1176655546">
      <w:bodyDiv w:val="1"/>
      <w:marLeft w:val="0"/>
      <w:marRight w:val="0"/>
      <w:marTop w:val="0"/>
      <w:marBottom w:val="0"/>
      <w:divBdr>
        <w:top w:val="none" w:sz="0" w:space="0" w:color="auto"/>
        <w:left w:val="none" w:sz="0" w:space="0" w:color="auto"/>
        <w:bottom w:val="none" w:sz="0" w:space="0" w:color="auto"/>
        <w:right w:val="none" w:sz="0" w:space="0" w:color="auto"/>
      </w:divBdr>
      <w:divsChild>
        <w:div w:id="1542863287">
          <w:marLeft w:val="0"/>
          <w:marRight w:val="0"/>
          <w:marTop w:val="0"/>
          <w:marBottom w:val="0"/>
          <w:divBdr>
            <w:top w:val="none" w:sz="0" w:space="0" w:color="auto"/>
            <w:left w:val="none" w:sz="0" w:space="0" w:color="auto"/>
            <w:bottom w:val="none" w:sz="0" w:space="0" w:color="auto"/>
            <w:right w:val="none" w:sz="0" w:space="0" w:color="auto"/>
          </w:divBdr>
          <w:divsChild>
            <w:div w:id="648485739">
              <w:marLeft w:val="0"/>
              <w:marRight w:val="0"/>
              <w:marTop w:val="0"/>
              <w:marBottom w:val="0"/>
              <w:divBdr>
                <w:top w:val="none" w:sz="0" w:space="0" w:color="auto"/>
                <w:left w:val="none" w:sz="0" w:space="0" w:color="auto"/>
                <w:bottom w:val="none" w:sz="0" w:space="0" w:color="auto"/>
                <w:right w:val="none" w:sz="0" w:space="0" w:color="auto"/>
              </w:divBdr>
              <w:divsChild>
                <w:div w:id="2136676365">
                  <w:marLeft w:val="510"/>
                  <w:marRight w:val="0"/>
                  <w:marTop w:val="330"/>
                  <w:marBottom w:val="0"/>
                  <w:divBdr>
                    <w:top w:val="none" w:sz="0" w:space="0" w:color="auto"/>
                    <w:left w:val="none" w:sz="0" w:space="0" w:color="auto"/>
                    <w:bottom w:val="none" w:sz="0" w:space="0" w:color="auto"/>
                    <w:right w:val="none" w:sz="0" w:space="0" w:color="auto"/>
                  </w:divBdr>
                  <w:divsChild>
                    <w:div w:id="166331973">
                      <w:marLeft w:val="0"/>
                      <w:marRight w:val="0"/>
                      <w:marTop w:val="0"/>
                      <w:marBottom w:val="0"/>
                      <w:divBdr>
                        <w:top w:val="single" w:sz="6" w:space="0" w:color="BFBFBE"/>
                        <w:left w:val="none" w:sz="0" w:space="0" w:color="auto"/>
                        <w:bottom w:val="none" w:sz="0" w:space="0" w:color="auto"/>
                        <w:right w:val="none" w:sz="0" w:space="0" w:color="auto"/>
                      </w:divBdr>
                      <w:divsChild>
                        <w:div w:id="4570665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97351812">
      <w:bodyDiv w:val="1"/>
      <w:marLeft w:val="0"/>
      <w:marRight w:val="0"/>
      <w:marTop w:val="0"/>
      <w:marBottom w:val="0"/>
      <w:divBdr>
        <w:top w:val="none" w:sz="0" w:space="0" w:color="auto"/>
        <w:left w:val="none" w:sz="0" w:space="0" w:color="auto"/>
        <w:bottom w:val="none" w:sz="0" w:space="0" w:color="auto"/>
        <w:right w:val="none" w:sz="0" w:space="0" w:color="auto"/>
      </w:divBdr>
    </w:div>
    <w:div w:id="1207260445">
      <w:bodyDiv w:val="1"/>
      <w:marLeft w:val="0"/>
      <w:marRight w:val="0"/>
      <w:marTop w:val="0"/>
      <w:marBottom w:val="0"/>
      <w:divBdr>
        <w:top w:val="none" w:sz="0" w:space="0" w:color="auto"/>
        <w:left w:val="none" w:sz="0" w:space="0" w:color="auto"/>
        <w:bottom w:val="none" w:sz="0" w:space="0" w:color="auto"/>
        <w:right w:val="none" w:sz="0" w:space="0" w:color="auto"/>
      </w:divBdr>
    </w:div>
    <w:div w:id="1210265316">
      <w:bodyDiv w:val="1"/>
      <w:marLeft w:val="0"/>
      <w:marRight w:val="0"/>
      <w:marTop w:val="0"/>
      <w:marBottom w:val="0"/>
      <w:divBdr>
        <w:top w:val="none" w:sz="0" w:space="0" w:color="auto"/>
        <w:left w:val="none" w:sz="0" w:space="0" w:color="auto"/>
        <w:bottom w:val="none" w:sz="0" w:space="0" w:color="auto"/>
        <w:right w:val="none" w:sz="0" w:space="0" w:color="auto"/>
      </w:divBdr>
    </w:div>
    <w:div w:id="1215656859">
      <w:bodyDiv w:val="1"/>
      <w:marLeft w:val="0"/>
      <w:marRight w:val="0"/>
      <w:marTop w:val="0"/>
      <w:marBottom w:val="0"/>
      <w:divBdr>
        <w:top w:val="none" w:sz="0" w:space="0" w:color="auto"/>
        <w:left w:val="none" w:sz="0" w:space="0" w:color="auto"/>
        <w:bottom w:val="none" w:sz="0" w:space="0" w:color="auto"/>
        <w:right w:val="none" w:sz="0" w:space="0" w:color="auto"/>
      </w:divBdr>
    </w:div>
    <w:div w:id="1235509823">
      <w:bodyDiv w:val="1"/>
      <w:marLeft w:val="0"/>
      <w:marRight w:val="0"/>
      <w:marTop w:val="0"/>
      <w:marBottom w:val="0"/>
      <w:divBdr>
        <w:top w:val="none" w:sz="0" w:space="0" w:color="auto"/>
        <w:left w:val="none" w:sz="0" w:space="0" w:color="auto"/>
        <w:bottom w:val="none" w:sz="0" w:space="0" w:color="auto"/>
        <w:right w:val="none" w:sz="0" w:space="0" w:color="auto"/>
      </w:divBdr>
    </w:div>
    <w:div w:id="1253126113">
      <w:bodyDiv w:val="1"/>
      <w:marLeft w:val="0"/>
      <w:marRight w:val="0"/>
      <w:marTop w:val="0"/>
      <w:marBottom w:val="0"/>
      <w:divBdr>
        <w:top w:val="none" w:sz="0" w:space="0" w:color="auto"/>
        <w:left w:val="none" w:sz="0" w:space="0" w:color="auto"/>
        <w:bottom w:val="none" w:sz="0" w:space="0" w:color="auto"/>
        <w:right w:val="none" w:sz="0" w:space="0" w:color="auto"/>
      </w:divBdr>
    </w:div>
    <w:div w:id="1253658117">
      <w:bodyDiv w:val="1"/>
      <w:marLeft w:val="0"/>
      <w:marRight w:val="0"/>
      <w:marTop w:val="0"/>
      <w:marBottom w:val="0"/>
      <w:divBdr>
        <w:top w:val="none" w:sz="0" w:space="0" w:color="auto"/>
        <w:left w:val="none" w:sz="0" w:space="0" w:color="auto"/>
        <w:bottom w:val="none" w:sz="0" w:space="0" w:color="auto"/>
        <w:right w:val="none" w:sz="0" w:space="0" w:color="auto"/>
      </w:divBdr>
    </w:div>
    <w:div w:id="1265307046">
      <w:bodyDiv w:val="1"/>
      <w:marLeft w:val="0"/>
      <w:marRight w:val="0"/>
      <w:marTop w:val="0"/>
      <w:marBottom w:val="0"/>
      <w:divBdr>
        <w:top w:val="none" w:sz="0" w:space="0" w:color="auto"/>
        <w:left w:val="none" w:sz="0" w:space="0" w:color="auto"/>
        <w:bottom w:val="none" w:sz="0" w:space="0" w:color="auto"/>
        <w:right w:val="none" w:sz="0" w:space="0" w:color="auto"/>
      </w:divBdr>
    </w:div>
    <w:div w:id="1275481272">
      <w:bodyDiv w:val="1"/>
      <w:marLeft w:val="0"/>
      <w:marRight w:val="0"/>
      <w:marTop w:val="0"/>
      <w:marBottom w:val="0"/>
      <w:divBdr>
        <w:top w:val="none" w:sz="0" w:space="0" w:color="auto"/>
        <w:left w:val="none" w:sz="0" w:space="0" w:color="auto"/>
        <w:bottom w:val="none" w:sz="0" w:space="0" w:color="auto"/>
        <w:right w:val="none" w:sz="0" w:space="0" w:color="auto"/>
      </w:divBdr>
    </w:div>
    <w:div w:id="1299413292">
      <w:bodyDiv w:val="1"/>
      <w:marLeft w:val="0"/>
      <w:marRight w:val="0"/>
      <w:marTop w:val="0"/>
      <w:marBottom w:val="0"/>
      <w:divBdr>
        <w:top w:val="none" w:sz="0" w:space="0" w:color="auto"/>
        <w:left w:val="none" w:sz="0" w:space="0" w:color="auto"/>
        <w:bottom w:val="none" w:sz="0" w:space="0" w:color="auto"/>
        <w:right w:val="none" w:sz="0" w:space="0" w:color="auto"/>
      </w:divBdr>
    </w:div>
    <w:div w:id="1311330301">
      <w:bodyDiv w:val="1"/>
      <w:marLeft w:val="0"/>
      <w:marRight w:val="0"/>
      <w:marTop w:val="0"/>
      <w:marBottom w:val="0"/>
      <w:divBdr>
        <w:top w:val="none" w:sz="0" w:space="0" w:color="auto"/>
        <w:left w:val="none" w:sz="0" w:space="0" w:color="auto"/>
        <w:bottom w:val="none" w:sz="0" w:space="0" w:color="auto"/>
        <w:right w:val="none" w:sz="0" w:space="0" w:color="auto"/>
      </w:divBdr>
    </w:div>
    <w:div w:id="1319924721">
      <w:bodyDiv w:val="1"/>
      <w:marLeft w:val="0"/>
      <w:marRight w:val="0"/>
      <w:marTop w:val="0"/>
      <w:marBottom w:val="0"/>
      <w:divBdr>
        <w:top w:val="none" w:sz="0" w:space="0" w:color="auto"/>
        <w:left w:val="none" w:sz="0" w:space="0" w:color="auto"/>
        <w:bottom w:val="none" w:sz="0" w:space="0" w:color="auto"/>
        <w:right w:val="none" w:sz="0" w:space="0" w:color="auto"/>
      </w:divBdr>
    </w:div>
    <w:div w:id="1331063915">
      <w:bodyDiv w:val="1"/>
      <w:marLeft w:val="0"/>
      <w:marRight w:val="0"/>
      <w:marTop w:val="0"/>
      <w:marBottom w:val="0"/>
      <w:divBdr>
        <w:top w:val="none" w:sz="0" w:space="0" w:color="auto"/>
        <w:left w:val="none" w:sz="0" w:space="0" w:color="auto"/>
        <w:bottom w:val="none" w:sz="0" w:space="0" w:color="auto"/>
        <w:right w:val="none" w:sz="0" w:space="0" w:color="auto"/>
      </w:divBdr>
    </w:div>
    <w:div w:id="1360470292">
      <w:bodyDiv w:val="1"/>
      <w:marLeft w:val="0"/>
      <w:marRight w:val="0"/>
      <w:marTop w:val="0"/>
      <w:marBottom w:val="0"/>
      <w:divBdr>
        <w:top w:val="none" w:sz="0" w:space="0" w:color="auto"/>
        <w:left w:val="none" w:sz="0" w:space="0" w:color="auto"/>
        <w:bottom w:val="none" w:sz="0" w:space="0" w:color="auto"/>
        <w:right w:val="none" w:sz="0" w:space="0" w:color="auto"/>
      </w:divBdr>
    </w:div>
    <w:div w:id="1379284750">
      <w:bodyDiv w:val="1"/>
      <w:marLeft w:val="0"/>
      <w:marRight w:val="0"/>
      <w:marTop w:val="0"/>
      <w:marBottom w:val="0"/>
      <w:divBdr>
        <w:top w:val="none" w:sz="0" w:space="0" w:color="auto"/>
        <w:left w:val="none" w:sz="0" w:space="0" w:color="auto"/>
        <w:bottom w:val="none" w:sz="0" w:space="0" w:color="auto"/>
        <w:right w:val="none" w:sz="0" w:space="0" w:color="auto"/>
      </w:divBdr>
      <w:divsChild>
        <w:div w:id="1409769130">
          <w:marLeft w:val="0"/>
          <w:marRight w:val="0"/>
          <w:marTop w:val="0"/>
          <w:marBottom w:val="360"/>
          <w:divBdr>
            <w:top w:val="none" w:sz="0" w:space="0" w:color="auto"/>
            <w:left w:val="none" w:sz="0" w:space="0" w:color="auto"/>
            <w:bottom w:val="none" w:sz="0" w:space="0" w:color="auto"/>
            <w:right w:val="none" w:sz="0" w:space="0" w:color="auto"/>
          </w:divBdr>
          <w:divsChild>
            <w:div w:id="1863083177">
              <w:marLeft w:val="0"/>
              <w:marRight w:val="0"/>
              <w:marTop w:val="0"/>
              <w:marBottom w:val="0"/>
              <w:divBdr>
                <w:top w:val="none" w:sz="0" w:space="0" w:color="auto"/>
                <w:left w:val="none" w:sz="0" w:space="0" w:color="auto"/>
                <w:bottom w:val="none" w:sz="0" w:space="0" w:color="auto"/>
                <w:right w:val="none" w:sz="0" w:space="0" w:color="auto"/>
              </w:divBdr>
              <w:divsChild>
                <w:div w:id="1435978193">
                  <w:marLeft w:val="0"/>
                  <w:marRight w:val="0"/>
                  <w:marTop w:val="0"/>
                  <w:marBottom w:val="0"/>
                  <w:divBdr>
                    <w:top w:val="none" w:sz="0" w:space="0" w:color="auto"/>
                    <w:left w:val="none" w:sz="0" w:space="0" w:color="auto"/>
                    <w:bottom w:val="none" w:sz="0" w:space="0" w:color="auto"/>
                    <w:right w:val="none" w:sz="0" w:space="0" w:color="auto"/>
                  </w:divBdr>
                  <w:divsChild>
                    <w:div w:id="15693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4589">
          <w:marLeft w:val="0"/>
          <w:marRight w:val="0"/>
          <w:marTop w:val="0"/>
          <w:marBottom w:val="360"/>
          <w:divBdr>
            <w:top w:val="none" w:sz="0" w:space="0" w:color="auto"/>
            <w:left w:val="none" w:sz="0" w:space="0" w:color="auto"/>
            <w:bottom w:val="none" w:sz="0" w:space="0" w:color="auto"/>
            <w:right w:val="none" w:sz="0" w:space="0" w:color="auto"/>
          </w:divBdr>
          <w:divsChild>
            <w:div w:id="803503306">
              <w:marLeft w:val="0"/>
              <w:marRight w:val="0"/>
              <w:marTop w:val="0"/>
              <w:marBottom w:val="0"/>
              <w:divBdr>
                <w:top w:val="none" w:sz="0" w:space="0" w:color="auto"/>
                <w:left w:val="none" w:sz="0" w:space="0" w:color="auto"/>
                <w:bottom w:val="none" w:sz="0" w:space="0" w:color="auto"/>
                <w:right w:val="none" w:sz="0" w:space="0" w:color="auto"/>
              </w:divBdr>
              <w:divsChild>
                <w:div w:id="377897389">
                  <w:marLeft w:val="0"/>
                  <w:marRight w:val="0"/>
                  <w:marTop w:val="0"/>
                  <w:marBottom w:val="0"/>
                  <w:divBdr>
                    <w:top w:val="none" w:sz="0" w:space="0" w:color="auto"/>
                    <w:left w:val="none" w:sz="0" w:space="0" w:color="auto"/>
                    <w:bottom w:val="none" w:sz="0" w:space="0" w:color="auto"/>
                    <w:right w:val="none" w:sz="0" w:space="0" w:color="auto"/>
                  </w:divBdr>
                  <w:divsChild>
                    <w:div w:id="890074037">
                      <w:marLeft w:val="0"/>
                      <w:marRight w:val="0"/>
                      <w:marTop w:val="0"/>
                      <w:marBottom w:val="0"/>
                      <w:divBdr>
                        <w:top w:val="none" w:sz="0" w:space="0" w:color="auto"/>
                        <w:left w:val="none" w:sz="0" w:space="0" w:color="auto"/>
                        <w:bottom w:val="none" w:sz="0" w:space="0" w:color="auto"/>
                        <w:right w:val="none" w:sz="0" w:space="0" w:color="auto"/>
                      </w:divBdr>
                      <w:divsChild>
                        <w:div w:id="21458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80514">
      <w:bodyDiv w:val="1"/>
      <w:marLeft w:val="0"/>
      <w:marRight w:val="0"/>
      <w:marTop w:val="0"/>
      <w:marBottom w:val="0"/>
      <w:divBdr>
        <w:top w:val="none" w:sz="0" w:space="0" w:color="auto"/>
        <w:left w:val="none" w:sz="0" w:space="0" w:color="auto"/>
        <w:bottom w:val="none" w:sz="0" w:space="0" w:color="auto"/>
        <w:right w:val="none" w:sz="0" w:space="0" w:color="auto"/>
      </w:divBdr>
    </w:div>
    <w:div w:id="1475215431">
      <w:bodyDiv w:val="1"/>
      <w:marLeft w:val="0"/>
      <w:marRight w:val="0"/>
      <w:marTop w:val="0"/>
      <w:marBottom w:val="0"/>
      <w:divBdr>
        <w:top w:val="none" w:sz="0" w:space="0" w:color="auto"/>
        <w:left w:val="none" w:sz="0" w:space="0" w:color="auto"/>
        <w:bottom w:val="none" w:sz="0" w:space="0" w:color="auto"/>
        <w:right w:val="none" w:sz="0" w:space="0" w:color="auto"/>
      </w:divBdr>
    </w:div>
    <w:div w:id="1510557436">
      <w:bodyDiv w:val="1"/>
      <w:marLeft w:val="0"/>
      <w:marRight w:val="0"/>
      <w:marTop w:val="0"/>
      <w:marBottom w:val="0"/>
      <w:divBdr>
        <w:top w:val="none" w:sz="0" w:space="0" w:color="auto"/>
        <w:left w:val="none" w:sz="0" w:space="0" w:color="auto"/>
        <w:bottom w:val="none" w:sz="0" w:space="0" w:color="auto"/>
        <w:right w:val="none" w:sz="0" w:space="0" w:color="auto"/>
      </w:divBdr>
    </w:div>
    <w:div w:id="1511867239">
      <w:bodyDiv w:val="1"/>
      <w:marLeft w:val="0"/>
      <w:marRight w:val="0"/>
      <w:marTop w:val="0"/>
      <w:marBottom w:val="0"/>
      <w:divBdr>
        <w:top w:val="none" w:sz="0" w:space="0" w:color="auto"/>
        <w:left w:val="none" w:sz="0" w:space="0" w:color="auto"/>
        <w:bottom w:val="none" w:sz="0" w:space="0" w:color="auto"/>
        <w:right w:val="none" w:sz="0" w:space="0" w:color="auto"/>
      </w:divBdr>
    </w:div>
    <w:div w:id="1528105495">
      <w:bodyDiv w:val="1"/>
      <w:marLeft w:val="0"/>
      <w:marRight w:val="0"/>
      <w:marTop w:val="0"/>
      <w:marBottom w:val="0"/>
      <w:divBdr>
        <w:top w:val="none" w:sz="0" w:space="0" w:color="auto"/>
        <w:left w:val="none" w:sz="0" w:space="0" w:color="auto"/>
        <w:bottom w:val="none" w:sz="0" w:space="0" w:color="auto"/>
        <w:right w:val="none" w:sz="0" w:space="0" w:color="auto"/>
      </w:divBdr>
    </w:div>
    <w:div w:id="1530334104">
      <w:bodyDiv w:val="1"/>
      <w:marLeft w:val="0"/>
      <w:marRight w:val="0"/>
      <w:marTop w:val="0"/>
      <w:marBottom w:val="0"/>
      <w:divBdr>
        <w:top w:val="none" w:sz="0" w:space="0" w:color="auto"/>
        <w:left w:val="none" w:sz="0" w:space="0" w:color="auto"/>
        <w:bottom w:val="none" w:sz="0" w:space="0" w:color="auto"/>
        <w:right w:val="none" w:sz="0" w:space="0" w:color="auto"/>
      </w:divBdr>
    </w:div>
    <w:div w:id="1565874871">
      <w:bodyDiv w:val="1"/>
      <w:marLeft w:val="0"/>
      <w:marRight w:val="0"/>
      <w:marTop w:val="0"/>
      <w:marBottom w:val="0"/>
      <w:divBdr>
        <w:top w:val="none" w:sz="0" w:space="0" w:color="auto"/>
        <w:left w:val="none" w:sz="0" w:space="0" w:color="auto"/>
        <w:bottom w:val="none" w:sz="0" w:space="0" w:color="auto"/>
        <w:right w:val="none" w:sz="0" w:space="0" w:color="auto"/>
      </w:divBdr>
    </w:div>
    <w:div w:id="1575239024">
      <w:bodyDiv w:val="1"/>
      <w:marLeft w:val="0"/>
      <w:marRight w:val="0"/>
      <w:marTop w:val="0"/>
      <w:marBottom w:val="0"/>
      <w:divBdr>
        <w:top w:val="none" w:sz="0" w:space="0" w:color="auto"/>
        <w:left w:val="none" w:sz="0" w:space="0" w:color="auto"/>
        <w:bottom w:val="none" w:sz="0" w:space="0" w:color="auto"/>
        <w:right w:val="none" w:sz="0" w:space="0" w:color="auto"/>
      </w:divBdr>
    </w:div>
    <w:div w:id="1581912020">
      <w:bodyDiv w:val="1"/>
      <w:marLeft w:val="0"/>
      <w:marRight w:val="0"/>
      <w:marTop w:val="0"/>
      <w:marBottom w:val="0"/>
      <w:divBdr>
        <w:top w:val="none" w:sz="0" w:space="0" w:color="auto"/>
        <w:left w:val="none" w:sz="0" w:space="0" w:color="auto"/>
        <w:bottom w:val="none" w:sz="0" w:space="0" w:color="auto"/>
        <w:right w:val="none" w:sz="0" w:space="0" w:color="auto"/>
      </w:divBdr>
    </w:div>
    <w:div w:id="1595741434">
      <w:bodyDiv w:val="1"/>
      <w:marLeft w:val="0"/>
      <w:marRight w:val="0"/>
      <w:marTop w:val="0"/>
      <w:marBottom w:val="0"/>
      <w:divBdr>
        <w:top w:val="none" w:sz="0" w:space="0" w:color="auto"/>
        <w:left w:val="none" w:sz="0" w:space="0" w:color="auto"/>
        <w:bottom w:val="none" w:sz="0" w:space="0" w:color="auto"/>
        <w:right w:val="none" w:sz="0" w:space="0" w:color="auto"/>
      </w:divBdr>
    </w:div>
    <w:div w:id="1600529995">
      <w:bodyDiv w:val="1"/>
      <w:marLeft w:val="0"/>
      <w:marRight w:val="0"/>
      <w:marTop w:val="0"/>
      <w:marBottom w:val="0"/>
      <w:divBdr>
        <w:top w:val="none" w:sz="0" w:space="0" w:color="auto"/>
        <w:left w:val="none" w:sz="0" w:space="0" w:color="auto"/>
        <w:bottom w:val="none" w:sz="0" w:space="0" w:color="auto"/>
        <w:right w:val="none" w:sz="0" w:space="0" w:color="auto"/>
      </w:divBdr>
    </w:div>
    <w:div w:id="1664161395">
      <w:bodyDiv w:val="1"/>
      <w:marLeft w:val="0"/>
      <w:marRight w:val="0"/>
      <w:marTop w:val="0"/>
      <w:marBottom w:val="0"/>
      <w:divBdr>
        <w:top w:val="none" w:sz="0" w:space="0" w:color="auto"/>
        <w:left w:val="none" w:sz="0" w:space="0" w:color="auto"/>
        <w:bottom w:val="none" w:sz="0" w:space="0" w:color="auto"/>
        <w:right w:val="none" w:sz="0" w:space="0" w:color="auto"/>
      </w:divBdr>
    </w:div>
    <w:div w:id="1709987106">
      <w:bodyDiv w:val="1"/>
      <w:marLeft w:val="0"/>
      <w:marRight w:val="0"/>
      <w:marTop w:val="0"/>
      <w:marBottom w:val="0"/>
      <w:divBdr>
        <w:top w:val="none" w:sz="0" w:space="0" w:color="auto"/>
        <w:left w:val="none" w:sz="0" w:space="0" w:color="auto"/>
        <w:bottom w:val="none" w:sz="0" w:space="0" w:color="auto"/>
        <w:right w:val="none" w:sz="0" w:space="0" w:color="auto"/>
      </w:divBdr>
    </w:div>
    <w:div w:id="1727146763">
      <w:bodyDiv w:val="1"/>
      <w:marLeft w:val="0"/>
      <w:marRight w:val="0"/>
      <w:marTop w:val="0"/>
      <w:marBottom w:val="0"/>
      <w:divBdr>
        <w:top w:val="none" w:sz="0" w:space="0" w:color="auto"/>
        <w:left w:val="none" w:sz="0" w:space="0" w:color="auto"/>
        <w:bottom w:val="none" w:sz="0" w:space="0" w:color="auto"/>
        <w:right w:val="none" w:sz="0" w:space="0" w:color="auto"/>
      </w:divBdr>
      <w:divsChild>
        <w:div w:id="1951088644">
          <w:marLeft w:val="0"/>
          <w:marRight w:val="0"/>
          <w:marTop w:val="0"/>
          <w:marBottom w:val="0"/>
          <w:divBdr>
            <w:top w:val="single" w:sz="2" w:space="0" w:color="auto"/>
            <w:left w:val="single" w:sz="2" w:space="0" w:color="auto"/>
            <w:bottom w:val="single" w:sz="2" w:space="0" w:color="auto"/>
            <w:right w:val="single" w:sz="2" w:space="0" w:color="auto"/>
          </w:divBdr>
          <w:divsChild>
            <w:div w:id="1735544887">
              <w:marLeft w:val="0"/>
              <w:marRight w:val="0"/>
              <w:marTop w:val="0"/>
              <w:marBottom w:val="0"/>
              <w:divBdr>
                <w:top w:val="single" w:sz="2" w:space="0" w:color="auto"/>
                <w:left w:val="single" w:sz="2" w:space="0" w:color="auto"/>
                <w:bottom w:val="single" w:sz="2" w:space="0" w:color="auto"/>
                <w:right w:val="single" w:sz="2" w:space="0" w:color="auto"/>
              </w:divBdr>
              <w:divsChild>
                <w:div w:id="648365994">
                  <w:marLeft w:val="0"/>
                  <w:marRight w:val="0"/>
                  <w:marTop w:val="0"/>
                  <w:marBottom w:val="0"/>
                  <w:divBdr>
                    <w:top w:val="single" w:sz="2" w:space="0" w:color="auto"/>
                    <w:left w:val="single" w:sz="2" w:space="0" w:color="auto"/>
                    <w:bottom w:val="single" w:sz="2" w:space="0" w:color="auto"/>
                    <w:right w:val="single" w:sz="2" w:space="0" w:color="auto"/>
                  </w:divBdr>
                  <w:divsChild>
                    <w:div w:id="419838561">
                      <w:marLeft w:val="0"/>
                      <w:marRight w:val="0"/>
                      <w:marTop w:val="0"/>
                      <w:marBottom w:val="0"/>
                      <w:divBdr>
                        <w:top w:val="none" w:sz="0" w:space="0" w:color="auto"/>
                        <w:left w:val="none" w:sz="0" w:space="0" w:color="auto"/>
                        <w:bottom w:val="none" w:sz="0" w:space="0" w:color="auto"/>
                        <w:right w:val="none" w:sz="0" w:space="0" w:color="auto"/>
                      </w:divBdr>
                      <w:divsChild>
                        <w:div w:id="150760940">
                          <w:marLeft w:val="0"/>
                          <w:marRight w:val="0"/>
                          <w:marTop w:val="0"/>
                          <w:marBottom w:val="0"/>
                          <w:divBdr>
                            <w:top w:val="none" w:sz="0" w:space="0" w:color="auto"/>
                            <w:left w:val="none" w:sz="0" w:space="0" w:color="auto"/>
                            <w:bottom w:val="none" w:sz="0" w:space="0" w:color="auto"/>
                            <w:right w:val="none" w:sz="0" w:space="0" w:color="auto"/>
                          </w:divBdr>
                          <w:divsChild>
                            <w:div w:id="1538008937">
                              <w:marLeft w:val="0"/>
                              <w:marRight w:val="0"/>
                              <w:marTop w:val="100"/>
                              <w:marBottom w:val="100"/>
                              <w:divBdr>
                                <w:top w:val="none" w:sz="0" w:space="0" w:color="auto"/>
                                <w:left w:val="none" w:sz="0" w:space="0" w:color="auto"/>
                                <w:bottom w:val="none" w:sz="0" w:space="0" w:color="auto"/>
                                <w:right w:val="none" w:sz="0" w:space="0" w:color="auto"/>
                              </w:divBdr>
                              <w:divsChild>
                                <w:div w:id="592781722">
                                  <w:marLeft w:val="0"/>
                                  <w:marRight w:val="0"/>
                                  <w:marTop w:val="100"/>
                                  <w:marBottom w:val="100"/>
                                  <w:divBdr>
                                    <w:top w:val="none" w:sz="0" w:space="0" w:color="auto"/>
                                    <w:left w:val="none" w:sz="0" w:space="0" w:color="auto"/>
                                    <w:bottom w:val="none" w:sz="0" w:space="0" w:color="auto"/>
                                    <w:right w:val="none" w:sz="0" w:space="0" w:color="auto"/>
                                  </w:divBdr>
                                  <w:divsChild>
                                    <w:div w:id="760294474">
                                      <w:marLeft w:val="0"/>
                                      <w:marRight w:val="0"/>
                                      <w:marTop w:val="0"/>
                                      <w:marBottom w:val="0"/>
                                      <w:divBdr>
                                        <w:top w:val="none" w:sz="0" w:space="0" w:color="auto"/>
                                        <w:left w:val="none" w:sz="0" w:space="0" w:color="auto"/>
                                        <w:bottom w:val="none" w:sz="0" w:space="0" w:color="auto"/>
                                        <w:right w:val="none" w:sz="0" w:space="0" w:color="auto"/>
                                      </w:divBdr>
                                      <w:divsChild>
                                        <w:div w:id="690686381">
                                          <w:marLeft w:val="0"/>
                                          <w:marRight w:val="0"/>
                                          <w:marTop w:val="0"/>
                                          <w:marBottom w:val="0"/>
                                          <w:divBdr>
                                            <w:top w:val="none" w:sz="0" w:space="0" w:color="auto"/>
                                            <w:left w:val="none" w:sz="0" w:space="0" w:color="auto"/>
                                            <w:bottom w:val="none" w:sz="0" w:space="0" w:color="auto"/>
                                            <w:right w:val="none" w:sz="0" w:space="0" w:color="auto"/>
                                          </w:divBdr>
                                          <w:divsChild>
                                            <w:div w:id="95253556">
                                              <w:marLeft w:val="0"/>
                                              <w:marRight w:val="0"/>
                                              <w:marTop w:val="0"/>
                                              <w:marBottom w:val="0"/>
                                              <w:divBdr>
                                                <w:top w:val="none" w:sz="0" w:space="0" w:color="auto"/>
                                                <w:left w:val="none" w:sz="0" w:space="0" w:color="auto"/>
                                                <w:bottom w:val="none" w:sz="0" w:space="0" w:color="auto"/>
                                                <w:right w:val="none" w:sz="0" w:space="0" w:color="auto"/>
                                              </w:divBdr>
                                              <w:divsChild>
                                                <w:div w:id="1914507882">
                                                  <w:marLeft w:val="0"/>
                                                  <w:marRight w:val="0"/>
                                                  <w:marTop w:val="0"/>
                                                  <w:marBottom w:val="0"/>
                                                  <w:divBdr>
                                                    <w:top w:val="none" w:sz="0" w:space="0" w:color="auto"/>
                                                    <w:left w:val="none" w:sz="0" w:space="0" w:color="auto"/>
                                                    <w:bottom w:val="none" w:sz="0" w:space="0" w:color="auto"/>
                                                    <w:right w:val="none" w:sz="0" w:space="0" w:color="auto"/>
                                                  </w:divBdr>
                                                  <w:divsChild>
                                                    <w:div w:id="853230203">
                                                      <w:marLeft w:val="0"/>
                                                      <w:marRight w:val="0"/>
                                                      <w:marTop w:val="0"/>
                                                      <w:marBottom w:val="0"/>
                                                      <w:divBdr>
                                                        <w:top w:val="none" w:sz="0" w:space="0" w:color="auto"/>
                                                        <w:left w:val="none" w:sz="0" w:space="0" w:color="auto"/>
                                                        <w:bottom w:val="none" w:sz="0" w:space="0" w:color="auto"/>
                                                        <w:right w:val="none" w:sz="0" w:space="0" w:color="auto"/>
                                                      </w:divBdr>
                                                      <w:divsChild>
                                                        <w:div w:id="738403552">
                                                          <w:marLeft w:val="0"/>
                                                          <w:marRight w:val="0"/>
                                                          <w:marTop w:val="0"/>
                                                          <w:marBottom w:val="0"/>
                                                          <w:divBdr>
                                                            <w:top w:val="none" w:sz="0" w:space="0" w:color="auto"/>
                                                            <w:left w:val="none" w:sz="0" w:space="0" w:color="auto"/>
                                                            <w:bottom w:val="none" w:sz="0" w:space="0" w:color="auto"/>
                                                            <w:right w:val="none" w:sz="0" w:space="0" w:color="auto"/>
                                                          </w:divBdr>
                                                          <w:divsChild>
                                                            <w:div w:id="794834982">
                                                              <w:marLeft w:val="0"/>
                                                              <w:marRight w:val="0"/>
                                                              <w:marTop w:val="0"/>
                                                              <w:marBottom w:val="0"/>
                                                              <w:divBdr>
                                                                <w:top w:val="none" w:sz="0" w:space="0" w:color="auto"/>
                                                                <w:left w:val="none" w:sz="0" w:space="0" w:color="auto"/>
                                                                <w:bottom w:val="none" w:sz="0" w:space="0" w:color="auto"/>
                                                                <w:right w:val="none" w:sz="0" w:space="0" w:color="auto"/>
                                                              </w:divBdr>
                                                              <w:divsChild>
                                                                <w:div w:id="1715040707">
                                                                  <w:marLeft w:val="0"/>
                                                                  <w:marRight w:val="0"/>
                                                                  <w:marTop w:val="0"/>
                                                                  <w:marBottom w:val="0"/>
                                                                  <w:divBdr>
                                                                    <w:top w:val="none" w:sz="0" w:space="0" w:color="auto"/>
                                                                    <w:left w:val="none" w:sz="0" w:space="0" w:color="auto"/>
                                                                    <w:bottom w:val="none" w:sz="0" w:space="0" w:color="auto"/>
                                                                    <w:right w:val="none" w:sz="0" w:space="0" w:color="auto"/>
                                                                  </w:divBdr>
                                                                  <w:divsChild>
                                                                    <w:div w:id="1674215389">
                                                                      <w:marLeft w:val="0"/>
                                                                      <w:marRight w:val="0"/>
                                                                      <w:marTop w:val="0"/>
                                                                      <w:marBottom w:val="0"/>
                                                                      <w:divBdr>
                                                                        <w:top w:val="none" w:sz="0" w:space="0" w:color="auto"/>
                                                                        <w:left w:val="none" w:sz="0" w:space="0" w:color="auto"/>
                                                                        <w:bottom w:val="none" w:sz="0" w:space="0" w:color="auto"/>
                                                                        <w:right w:val="none" w:sz="0" w:space="0" w:color="auto"/>
                                                                      </w:divBdr>
                                                                      <w:divsChild>
                                                                        <w:div w:id="528297636">
                                                                          <w:marLeft w:val="0"/>
                                                                          <w:marRight w:val="0"/>
                                                                          <w:marTop w:val="0"/>
                                                                          <w:marBottom w:val="0"/>
                                                                          <w:divBdr>
                                                                            <w:top w:val="none" w:sz="0" w:space="0" w:color="auto"/>
                                                                            <w:left w:val="none" w:sz="0" w:space="0" w:color="auto"/>
                                                                            <w:bottom w:val="none" w:sz="0" w:space="0" w:color="auto"/>
                                                                            <w:right w:val="none" w:sz="0" w:space="0" w:color="auto"/>
                                                                          </w:divBdr>
                                                                          <w:divsChild>
                                                                            <w:div w:id="773745355">
                                                                              <w:marLeft w:val="0"/>
                                                                              <w:marRight w:val="0"/>
                                                                              <w:marTop w:val="0"/>
                                                                              <w:marBottom w:val="0"/>
                                                                              <w:divBdr>
                                                                                <w:top w:val="none" w:sz="0" w:space="0" w:color="auto"/>
                                                                                <w:left w:val="none" w:sz="0" w:space="0" w:color="auto"/>
                                                                                <w:bottom w:val="none" w:sz="0" w:space="0" w:color="auto"/>
                                                                                <w:right w:val="none" w:sz="0" w:space="0" w:color="auto"/>
                                                                              </w:divBdr>
                                                                              <w:divsChild>
                                                                                <w:div w:id="443578388">
                                                                                  <w:marLeft w:val="0"/>
                                                                                  <w:marRight w:val="0"/>
                                                                                  <w:marTop w:val="0"/>
                                                                                  <w:marBottom w:val="0"/>
                                                                                  <w:divBdr>
                                                                                    <w:top w:val="none" w:sz="0" w:space="0" w:color="auto"/>
                                                                                    <w:left w:val="none" w:sz="0" w:space="0" w:color="auto"/>
                                                                                    <w:bottom w:val="none" w:sz="0" w:space="0" w:color="auto"/>
                                                                                    <w:right w:val="none" w:sz="0" w:space="0" w:color="auto"/>
                                                                                  </w:divBdr>
                                                                                  <w:divsChild>
                                                                                    <w:div w:id="1062169341">
                                                                                      <w:marLeft w:val="0"/>
                                                                                      <w:marRight w:val="0"/>
                                                                                      <w:marTop w:val="0"/>
                                                                                      <w:marBottom w:val="0"/>
                                                                                      <w:divBdr>
                                                                                        <w:top w:val="none" w:sz="0" w:space="0" w:color="auto"/>
                                                                                        <w:left w:val="none" w:sz="0" w:space="0" w:color="auto"/>
                                                                                        <w:bottom w:val="none" w:sz="0" w:space="0" w:color="auto"/>
                                                                                        <w:right w:val="none" w:sz="0" w:space="0" w:color="auto"/>
                                                                                      </w:divBdr>
                                                                                      <w:divsChild>
                                                                                        <w:div w:id="7540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9299">
                                                                                  <w:marLeft w:val="0"/>
                                                                                  <w:marRight w:val="0"/>
                                                                                  <w:marTop w:val="0"/>
                                                                                  <w:marBottom w:val="0"/>
                                                                                  <w:divBdr>
                                                                                    <w:top w:val="none" w:sz="0" w:space="0" w:color="auto"/>
                                                                                    <w:left w:val="none" w:sz="0" w:space="0" w:color="auto"/>
                                                                                    <w:bottom w:val="none" w:sz="0" w:space="0" w:color="auto"/>
                                                                                    <w:right w:val="none" w:sz="0" w:space="0" w:color="auto"/>
                                                                                  </w:divBdr>
                                                                                  <w:divsChild>
                                                                                    <w:div w:id="1009719729">
                                                                                      <w:marLeft w:val="0"/>
                                                                                      <w:marRight w:val="0"/>
                                                                                      <w:marTop w:val="0"/>
                                                                                      <w:marBottom w:val="0"/>
                                                                                      <w:divBdr>
                                                                                        <w:top w:val="none" w:sz="0" w:space="0" w:color="auto"/>
                                                                                        <w:left w:val="none" w:sz="0" w:space="0" w:color="auto"/>
                                                                                        <w:bottom w:val="none" w:sz="0" w:space="0" w:color="auto"/>
                                                                                        <w:right w:val="none" w:sz="0" w:space="0" w:color="auto"/>
                                                                                      </w:divBdr>
                                                                                      <w:divsChild>
                                                                                        <w:div w:id="5801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5233">
                                                                                  <w:marLeft w:val="0"/>
                                                                                  <w:marRight w:val="0"/>
                                                                                  <w:marTop w:val="0"/>
                                                                                  <w:marBottom w:val="0"/>
                                                                                  <w:divBdr>
                                                                                    <w:top w:val="none" w:sz="0" w:space="0" w:color="auto"/>
                                                                                    <w:left w:val="none" w:sz="0" w:space="0" w:color="auto"/>
                                                                                    <w:bottom w:val="none" w:sz="0" w:space="0" w:color="auto"/>
                                                                                    <w:right w:val="none" w:sz="0" w:space="0" w:color="auto"/>
                                                                                  </w:divBdr>
                                                                                  <w:divsChild>
                                                                                    <w:div w:id="1309892990">
                                                                                      <w:marLeft w:val="0"/>
                                                                                      <w:marRight w:val="0"/>
                                                                                      <w:marTop w:val="0"/>
                                                                                      <w:marBottom w:val="0"/>
                                                                                      <w:divBdr>
                                                                                        <w:top w:val="none" w:sz="0" w:space="0" w:color="auto"/>
                                                                                        <w:left w:val="none" w:sz="0" w:space="0" w:color="auto"/>
                                                                                        <w:bottom w:val="none" w:sz="0" w:space="0" w:color="auto"/>
                                                                                        <w:right w:val="none" w:sz="0" w:space="0" w:color="auto"/>
                                                                                      </w:divBdr>
                                                                                      <w:divsChild>
                                                                                        <w:div w:id="1593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9236">
                                                                                  <w:marLeft w:val="0"/>
                                                                                  <w:marRight w:val="0"/>
                                                                                  <w:marTop w:val="0"/>
                                                                                  <w:marBottom w:val="0"/>
                                                                                  <w:divBdr>
                                                                                    <w:top w:val="none" w:sz="0" w:space="0" w:color="auto"/>
                                                                                    <w:left w:val="none" w:sz="0" w:space="0" w:color="auto"/>
                                                                                    <w:bottom w:val="none" w:sz="0" w:space="0" w:color="auto"/>
                                                                                    <w:right w:val="none" w:sz="0" w:space="0" w:color="auto"/>
                                                                                  </w:divBdr>
                                                                                  <w:divsChild>
                                                                                    <w:div w:id="876894808">
                                                                                      <w:marLeft w:val="0"/>
                                                                                      <w:marRight w:val="0"/>
                                                                                      <w:marTop w:val="0"/>
                                                                                      <w:marBottom w:val="0"/>
                                                                                      <w:divBdr>
                                                                                        <w:top w:val="none" w:sz="0" w:space="0" w:color="auto"/>
                                                                                        <w:left w:val="none" w:sz="0" w:space="0" w:color="auto"/>
                                                                                        <w:bottom w:val="none" w:sz="0" w:space="0" w:color="auto"/>
                                                                                        <w:right w:val="none" w:sz="0" w:space="0" w:color="auto"/>
                                                                                      </w:divBdr>
                                                                                      <w:divsChild>
                                                                                        <w:div w:id="1940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36277">
                                                                                  <w:marLeft w:val="0"/>
                                                                                  <w:marRight w:val="0"/>
                                                                                  <w:marTop w:val="0"/>
                                                                                  <w:marBottom w:val="0"/>
                                                                                  <w:divBdr>
                                                                                    <w:top w:val="none" w:sz="0" w:space="0" w:color="auto"/>
                                                                                    <w:left w:val="none" w:sz="0" w:space="0" w:color="auto"/>
                                                                                    <w:bottom w:val="none" w:sz="0" w:space="0" w:color="auto"/>
                                                                                    <w:right w:val="none" w:sz="0" w:space="0" w:color="auto"/>
                                                                                  </w:divBdr>
                                                                                  <w:divsChild>
                                                                                    <w:div w:id="1469703">
                                                                                      <w:marLeft w:val="0"/>
                                                                                      <w:marRight w:val="0"/>
                                                                                      <w:marTop w:val="0"/>
                                                                                      <w:marBottom w:val="0"/>
                                                                                      <w:divBdr>
                                                                                        <w:top w:val="none" w:sz="0" w:space="0" w:color="auto"/>
                                                                                        <w:left w:val="none" w:sz="0" w:space="0" w:color="auto"/>
                                                                                        <w:bottom w:val="none" w:sz="0" w:space="0" w:color="auto"/>
                                                                                        <w:right w:val="none" w:sz="0" w:space="0" w:color="auto"/>
                                                                                      </w:divBdr>
                                                                                      <w:divsChild>
                                                                                        <w:div w:id="2157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7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3905">
                                                          <w:marLeft w:val="0"/>
                                                          <w:marRight w:val="0"/>
                                                          <w:marTop w:val="90"/>
                                                          <w:marBottom w:val="0"/>
                                                          <w:divBdr>
                                                            <w:top w:val="none" w:sz="0" w:space="0" w:color="auto"/>
                                                            <w:left w:val="none" w:sz="0" w:space="0" w:color="auto"/>
                                                            <w:bottom w:val="none" w:sz="0" w:space="0" w:color="auto"/>
                                                            <w:right w:val="none" w:sz="0" w:space="0" w:color="auto"/>
                                                          </w:divBdr>
                                                          <w:divsChild>
                                                            <w:div w:id="1328048235">
                                                              <w:marLeft w:val="0"/>
                                                              <w:marRight w:val="0"/>
                                                              <w:marTop w:val="0"/>
                                                              <w:marBottom w:val="0"/>
                                                              <w:divBdr>
                                                                <w:top w:val="none" w:sz="0" w:space="0" w:color="auto"/>
                                                                <w:left w:val="none" w:sz="0" w:space="0" w:color="auto"/>
                                                                <w:bottom w:val="none" w:sz="0" w:space="0" w:color="auto"/>
                                                                <w:right w:val="none" w:sz="0" w:space="0" w:color="auto"/>
                                                              </w:divBdr>
                                                              <w:divsChild>
                                                                <w:div w:id="2092310285">
                                                                  <w:marLeft w:val="0"/>
                                                                  <w:marRight w:val="0"/>
                                                                  <w:marTop w:val="0"/>
                                                                  <w:marBottom w:val="0"/>
                                                                  <w:divBdr>
                                                                    <w:top w:val="none" w:sz="0" w:space="0" w:color="auto"/>
                                                                    <w:left w:val="none" w:sz="0" w:space="0" w:color="auto"/>
                                                                    <w:bottom w:val="none" w:sz="0" w:space="0" w:color="auto"/>
                                                                    <w:right w:val="none" w:sz="0" w:space="0" w:color="auto"/>
                                                                  </w:divBdr>
                                                                  <w:divsChild>
                                                                    <w:div w:id="684406639">
                                                                      <w:marLeft w:val="0"/>
                                                                      <w:marRight w:val="0"/>
                                                                      <w:marTop w:val="0"/>
                                                                      <w:marBottom w:val="0"/>
                                                                      <w:divBdr>
                                                                        <w:top w:val="none" w:sz="0" w:space="0" w:color="auto"/>
                                                                        <w:left w:val="none" w:sz="0" w:space="0" w:color="auto"/>
                                                                        <w:bottom w:val="none" w:sz="0" w:space="0" w:color="auto"/>
                                                                        <w:right w:val="none" w:sz="0" w:space="0" w:color="auto"/>
                                                                      </w:divBdr>
                                                                      <w:divsChild>
                                                                        <w:div w:id="744376529">
                                                                          <w:marLeft w:val="0"/>
                                                                          <w:marRight w:val="0"/>
                                                                          <w:marTop w:val="0"/>
                                                                          <w:marBottom w:val="0"/>
                                                                          <w:divBdr>
                                                                            <w:top w:val="none" w:sz="0" w:space="0" w:color="auto"/>
                                                                            <w:left w:val="none" w:sz="0" w:space="0" w:color="auto"/>
                                                                            <w:bottom w:val="none" w:sz="0" w:space="0" w:color="auto"/>
                                                                            <w:right w:val="none" w:sz="0" w:space="0" w:color="auto"/>
                                                                          </w:divBdr>
                                                                          <w:divsChild>
                                                                            <w:div w:id="13376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76593">
                                                                      <w:marLeft w:val="0"/>
                                                                      <w:marRight w:val="0"/>
                                                                      <w:marTop w:val="90"/>
                                                                      <w:marBottom w:val="0"/>
                                                                      <w:divBdr>
                                                                        <w:top w:val="none" w:sz="0" w:space="0" w:color="auto"/>
                                                                        <w:left w:val="none" w:sz="0" w:space="0" w:color="auto"/>
                                                                        <w:bottom w:val="none" w:sz="0" w:space="0" w:color="auto"/>
                                                                        <w:right w:val="none" w:sz="0" w:space="0" w:color="auto"/>
                                                                      </w:divBdr>
                                                                      <w:divsChild>
                                                                        <w:div w:id="616908369">
                                                                          <w:marLeft w:val="0"/>
                                                                          <w:marRight w:val="0"/>
                                                                          <w:marTop w:val="0"/>
                                                                          <w:marBottom w:val="0"/>
                                                                          <w:divBdr>
                                                                            <w:top w:val="none" w:sz="0" w:space="0" w:color="auto"/>
                                                                            <w:left w:val="none" w:sz="0" w:space="0" w:color="auto"/>
                                                                            <w:bottom w:val="none" w:sz="0" w:space="0" w:color="auto"/>
                                                                            <w:right w:val="none" w:sz="0" w:space="0" w:color="auto"/>
                                                                          </w:divBdr>
                                                                          <w:divsChild>
                                                                            <w:div w:id="16212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8449">
                                                                      <w:marLeft w:val="0"/>
                                                                      <w:marRight w:val="0"/>
                                                                      <w:marTop w:val="90"/>
                                                                      <w:marBottom w:val="0"/>
                                                                      <w:divBdr>
                                                                        <w:top w:val="none" w:sz="0" w:space="0" w:color="auto"/>
                                                                        <w:left w:val="none" w:sz="0" w:space="0" w:color="auto"/>
                                                                        <w:bottom w:val="none" w:sz="0" w:space="0" w:color="auto"/>
                                                                        <w:right w:val="none" w:sz="0" w:space="0" w:color="auto"/>
                                                                      </w:divBdr>
                                                                      <w:divsChild>
                                                                        <w:div w:id="1750695507">
                                                                          <w:marLeft w:val="0"/>
                                                                          <w:marRight w:val="0"/>
                                                                          <w:marTop w:val="0"/>
                                                                          <w:marBottom w:val="0"/>
                                                                          <w:divBdr>
                                                                            <w:top w:val="none" w:sz="0" w:space="0" w:color="auto"/>
                                                                            <w:left w:val="none" w:sz="0" w:space="0" w:color="auto"/>
                                                                            <w:bottom w:val="none" w:sz="0" w:space="0" w:color="auto"/>
                                                                            <w:right w:val="none" w:sz="0" w:space="0" w:color="auto"/>
                                                                          </w:divBdr>
                                                                          <w:divsChild>
                                                                            <w:div w:id="31942841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3609300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563816">
                                  <w:marLeft w:val="0"/>
                                  <w:marRight w:val="0"/>
                                  <w:marTop w:val="100"/>
                                  <w:marBottom w:val="100"/>
                                  <w:divBdr>
                                    <w:top w:val="none" w:sz="0" w:space="0" w:color="auto"/>
                                    <w:left w:val="none" w:sz="0" w:space="0" w:color="auto"/>
                                    <w:bottom w:val="none" w:sz="0" w:space="0" w:color="auto"/>
                                    <w:right w:val="none" w:sz="0" w:space="0" w:color="auto"/>
                                  </w:divBdr>
                                  <w:divsChild>
                                    <w:div w:id="176425037">
                                      <w:marLeft w:val="0"/>
                                      <w:marRight w:val="0"/>
                                      <w:marTop w:val="0"/>
                                      <w:marBottom w:val="0"/>
                                      <w:divBdr>
                                        <w:top w:val="none" w:sz="0" w:space="0" w:color="auto"/>
                                        <w:left w:val="none" w:sz="0" w:space="0" w:color="auto"/>
                                        <w:bottom w:val="none" w:sz="0" w:space="0" w:color="auto"/>
                                        <w:right w:val="none" w:sz="0" w:space="0" w:color="auto"/>
                                      </w:divBdr>
                                      <w:divsChild>
                                        <w:div w:id="1536770586">
                                          <w:marLeft w:val="0"/>
                                          <w:marRight w:val="0"/>
                                          <w:marTop w:val="0"/>
                                          <w:marBottom w:val="0"/>
                                          <w:divBdr>
                                            <w:top w:val="none" w:sz="0" w:space="0" w:color="auto"/>
                                            <w:left w:val="none" w:sz="0" w:space="0" w:color="auto"/>
                                            <w:bottom w:val="none" w:sz="0" w:space="0" w:color="auto"/>
                                            <w:right w:val="none" w:sz="0" w:space="0" w:color="auto"/>
                                          </w:divBdr>
                                          <w:divsChild>
                                            <w:div w:id="498008810">
                                              <w:marLeft w:val="0"/>
                                              <w:marRight w:val="0"/>
                                              <w:marTop w:val="0"/>
                                              <w:marBottom w:val="0"/>
                                              <w:divBdr>
                                                <w:top w:val="none" w:sz="0" w:space="0" w:color="auto"/>
                                                <w:left w:val="none" w:sz="0" w:space="0" w:color="auto"/>
                                                <w:bottom w:val="none" w:sz="0" w:space="0" w:color="auto"/>
                                                <w:right w:val="none" w:sz="0" w:space="0" w:color="auto"/>
                                              </w:divBdr>
                                              <w:divsChild>
                                                <w:div w:id="1858617973">
                                                  <w:marLeft w:val="0"/>
                                                  <w:marRight w:val="0"/>
                                                  <w:marTop w:val="0"/>
                                                  <w:marBottom w:val="0"/>
                                                  <w:divBdr>
                                                    <w:top w:val="none" w:sz="0" w:space="0" w:color="auto"/>
                                                    <w:left w:val="none" w:sz="0" w:space="0" w:color="auto"/>
                                                    <w:bottom w:val="none" w:sz="0" w:space="0" w:color="auto"/>
                                                    <w:right w:val="none" w:sz="0" w:space="0" w:color="auto"/>
                                                  </w:divBdr>
                                                  <w:divsChild>
                                                    <w:div w:id="1997299208">
                                                      <w:marLeft w:val="0"/>
                                                      <w:marRight w:val="0"/>
                                                      <w:marTop w:val="0"/>
                                                      <w:marBottom w:val="0"/>
                                                      <w:divBdr>
                                                        <w:top w:val="none" w:sz="0" w:space="0" w:color="auto"/>
                                                        <w:left w:val="none" w:sz="0" w:space="0" w:color="auto"/>
                                                        <w:bottom w:val="none" w:sz="0" w:space="0" w:color="auto"/>
                                                        <w:right w:val="none" w:sz="0" w:space="0" w:color="auto"/>
                                                      </w:divBdr>
                                                      <w:divsChild>
                                                        <w:div w:id="732196811">
                                                          <w:marLeft w:val="0"/>
                                                          <w:marRight w:val="0"/>
                                                          <w:marTop w:val="0"/>
                                                          <w:marBottom w:val="0"/>
                                                          <w:divBdr>
                                                            <w:top w:val="none" w:sz="0" w:space="0" w:color="auto"/>
                                                            <w:left w:val="none" w:sz="0" w:space="0" w:color="auto"/>
                                                            <w:bottom w:val="none" w:sz="0" w:space="0" w:color="auto"/>
                                                            <w:right w:val="none" w:sz="0" w:space="0" w:color="auto"/>
                                                          </w:divBdr>
                                                          <w:divsChild>
                                                            <w:div w:id="274140018">
                                                              <w:marLeft w:val="0"/>
                                                              <w:marRight w:val="0"/>
                                                              <w:marTop w:val="0"/>
                                                              <w:marBottom w:val="0"/>
                                                              <w:divBdr>
                                                                <w:top w:val="none" w:sz="0" w:space="0" w:color="auto"/>
                                                                <w:left w:val="none" w:sz="0" w:space="0" w:color="auto"/>
                                                                <w:bottom w:val="none" w:sz="0" w:space="0" w:color="auto"/>
                                                                <w:right w:val="none" w:sz="0" w:space="0" w:color="auto"/>
                                                              </w:divBdr>
                                                              <w:divsChild>
                                                                <w:div w:id="17632754">
                                                                  <w:marLeft w:val="0"/>
                                                                  <w:marRight w:val="0"/>
                                                                  <w:marTop w:val="0"/>
                                                                  <w:marBottom w:val="0"/>
                                                                  <w:divBdr>
                                                                    <w:top w:val="none" w:sz="0" w:space="0" w:color="auto"/>
                                                                    <w:left w:val="none" w:sz="0" w:space="0" w:color="auto"/>
                                                                    <w:bottom w:val="none" w:sz="0" w:space="0" w:color="auto"/>
                                                                    <w:right w:val="none" w:sz="0" w:space="0" w:color="auto"/>
                                                                  </w:divBdr>
                                                                  <w:divsChild>
                                                                    <w:div w:id="5103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9525335">
      <w:bodyDiv w:val="1"/>
      <w:marLeft w:val="0"/>
      <w:marRight w:val="0"/>
      <w:marTop w:val="0"/>
      <w:marBottom w:val="0"/>
      <w:divBdr>
        <w:top w:val="none" w:sz="0" w:space="0" w:color="auto"/>
        <w:left w:val="none" w:sz="0" w:space="0" w:color="auto"/>
        <w:bottom w:val="none" w:sz="0" w:space="0" w:color="auto"/>
        <w:right w:val="none" w:sz="0" w:space="0" w:color="auto"/>
      </w:divBdr>
    </w:div>
    <w:div w:id="1729911355">
      <w:bodyDiv w:val="1"/>
      <w:marLeft w:val="0"/>
      <w:marRight w:val="0"/>
      <w:marTop w:val="0"/>
      <w:marBottom w:val="0"/>
      <w:divBdr>
        <w:top w:val="none" w:sz="0" w:space="0" w:color="auto"/>
        <w:left w:val="none" w:sz="0" w:space="0" w:color="auto"/>
        <w:bottom w:val="none" w:sz="0" w:space="0" w:color="auto"/>
        <w:right w:val="none" w:sz="0" w:space="0" w:color="auto"/>
      </w:divBdr>
      <w:divsChild>
        <w:div w:id="431432955">
          <w:marLeft w:val="60"/>
          <w:marRight w:val="60"/>
          <w:marTop w:val="100"/>
          <w:marBottom w:val="100"/>
          <w:divBdr>
            <w:top w:val="none" w:sz="0" w:space="0" w:color="auto"/>
            <w:left w:val="none" w:sz="0" w:space="0" w:color="auto"/>
            <w:bottom w:val="none" w:sz="0" w:space="0" w:color="auto"/>
            <w:right w:val="none" w:sz="0" w:space="0" w:color="auto"/>
          </w:divBdr>
          <w:divsChild>
            <w:div w:id="14808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574">
      <w:bodyDiv w:val="1"/>
      <w:marLeft w:val="0"/>
      <w:marRight w:val="0"/>
      <w:marTop w:val="0"/>
      <w:marBottom w:val="0"/>
      <w:divBdr>
        <w:top w:val="none" w:sz="0" w:space="0" w:color="auto"/>
        <w:left w:val="none" w:sz="0" w:space="0" w:color="auto"/>
        <w:bottom w:val="none" w:sz="0" w:space="0" w:color="auto"/>
        <w:right w:val="none" w:sz="0" w:space="0" w:color="auto"/>
      </w:divBdr>
    </w:div>
    <w:div w:id="1738088484">
      <w:bodyDiv w:val="1"/>
      <w:marLeft w:val="0"/>
      <w:marRight w:val="0"/>
      <w:marTop w:val="0"/>
      <w:marBottom w:val="0"/>
      <w:divBdr>
        <w:top w:val="none" w:sz="0" w:space="0" w:color="auto"/>
        <w:left w:val="none" w:sz="0" w:space="0" w:color="auto"/>
        <w:bottom w:val="none" w:sz="0" w:space="0" w:color="auto"/>
        <w:right w:val="none" w:sz="0" w:space="0" w:color="auto"/>
      </w:divBdr>
    </w:div>
    <w:div w:id="1747649051">
      <w:bodyDiv w:val="1"/>
      <w:marLeft w:val="0"/>
      <w:marRight w:val="0"/>
      <w:marTop w:val="0"/>
      <w:marBottom w:val="0"/>
      <w:divBdr>
        <w:top w:val="none" w:sz="0" w:space="0" w:color="auto"/>
        <w:left w:val="none" w:sz="0" w:space="0" w:color="auto"/>
        <w:bottom w:val="none" w:sz="0" w:space="0" w:color="auto"/>
        <w:right w:val="none" w:sz="0" w:space="0" w:color="auto"/>
      </w:divBdr>
    </w:div>
    <w:div w:id="1754744419">
      <w:bodyDiv w:val="1"/>
      <w:marLeft w:val="0"/>
      <w:marRight w:val="0"/>
      <w:marTop w:val="0"/>
      <w:marBottom w:val="0"/>
      <w:divBdr>
        <w:top w:val="none" w:sz="0" w:space="0" w:color="auto"/>
        <w:left w:val="none" w:sz="0" w:space="0" w:color="auto"/>
        <w:bottom w:val="none" w:sz="0" w:space="0" w:color="auto"/>
        <w:right w:val="none" w:sz="0" w:space="0" w:color="auto"/>
      </w:divBdr>
    </w:div>
    <w:div w:id="1805467487">
      <w:bodyDiv w:val="1"/>
      <w:marLeft w:val="0"/>
      <w:marRight w:val="0"/>
      <w:marTop w:val="0"/>
      <w:marBottom w:val="0"/>
      <w:divBdr>
        <w:top w:val="none" w:sz="0" w:space="0" w:color="auto"/>
        <w:left w:val="none" w:sz="0" w:space="0" w:color="auto"/>
        <w:bottom w:val="none" w:sz="0" w:space="0" w:color="auto"/>
        <w:right w:val="none" w:sz="0" w:space="0" w:color="auto"/>
      </w:divBdr>
      <w:divsChild>
        <w:div w:id="917254797">
          <w:marLeft w:val="0"/>
          <w:marRight w:val="0"/>
          <w:marTop w:val="0"/>
          <w:marBottom w:val="0"/>
          <w:divBdr>
            <w:top w:val="none" w:sz="0" w:space="0" w:color="auto"/>
            <w:left w:val="none" w:sz="0" w:space="0" w:color="auto"/>
            <w:bottom w:val="none" w:sz="0" w:space="0" w:color="auto"/>
            <w:right w:val="none" w:sz="0" w:space="0" w:color="auto"/>
          </w:divBdr>
          <w:divsChild>
            <w:div w:id="971250961">
              <w:marLeft w:val="720"/>
              <w:marRight w:val="0"/>
              <w:marTop w:val="0"/>
              <w:marBottom w:val="0"/>
              <w:divBdr>
                <w:top w:val="none" w:sz="0" w:space="0" w:color="auto"/>
                <w:left w:val="none" w:sz="0" w:space="0" w:color="auto"/>
                <w:bottom w:val="none" w:sz="0" w:space="0" w:color="auto"/>
                <w:right w:val="none" w:sz="0" w:space="0" w:color="auto"/>
              </w:divBdr>
            </w:div>
            <w:div w:id="392851034">
              <w:marLeft w:val="360"/>
              <w:marRight w:val="0"/>
              <w:marTop w:val="0"/>
              <w:marBottom w:val="0"/>
              <w:divBdr>
                <w:top w:val="none" w:sz="0" w:space="0" w:color="auto"/>
                <w:left w:val="none" w:sz="0" w:space="0" w:color="auto"/>
                <w:bottom w:val="none" w:sz="0" w:space="0" w:color="auto"/>
                <w:right w:val="none" w:sz="0" w:space="0" w:color="auto"/>
              </w:divBdr>
            </w:div>
            <w:div w:id="571430378">
              <w:marLeft w:val="0"/>
              <w:marRight w:val="0"/>
              <w:marTop w:val="0"/>
              <w:marBottom w:val="0"/>
              <w:divBdr>
                <w:top w:val="none" w:sz="0" w:space="0" w:color="auto"/>
                <w:left w:val="none" w:sz="0" w:space="0" w:color="auto"/>
                <w:bottom w:val="none" w:sz="0" w:space="0" w:color="auto"/>
                <w:right w:val="none" w:sz="0" w:space="0" w:color="auto"/>
              </w:divBdr>
            </w:div>
            <w:div w:id="256985188">
              <w:marLeft w:val="0"/>
              <w:marRight w:val="0"/>
              <w:marTop w:val="0"/>
              <w:marBottom w:val="0"/>
              <w:divBdr>
                <w:top w:val="none" w:sz="0" w:space="0" w:color="auto"/>
                <w:left w:val="none" w:sz="0" w:space="0" w:color="auto"/>
                <w:bottom w:val="none" w:sz="0" w:space="0" w:color="auto"/>
                <w:right w:val="none" w:sz="0" w:space="0" w:color="auto"/>
              </w:divBdr>
            </w:div>
            <w:div w:id="954947847">
              <w:marLeft w:val="360"/>
              <w:marRight w:val="0"/>
              <w:marTop w:val="0"/>
              <w:marBottom w:val="0"/>
              <w:divBdr>
                <w:top w:val="none" w:sz="0" w:space="0" w:color="auto"/>
                <w:left w:val="none" w:sz="0" w:space="0" w:color="auto"/>
                <w:bottom w:val="none" w:sz="0" w:space="0" w:color="auto"/>
                <w:right w:val="none" w:sz="0" w:space="0" w:color="auto"/>
              </w:divBdr>
            </w:div>
            <w:div w:id="2049914447">
              <w:marLeft w:val="360"/>
              <w:marRight w:val="0"/>
              <w:marTop w:val="0"/>
              <w:marBottom w:val="0"/>
              <w:divBdr>
                <w:top w:val="none" w:sz="0" w:space="0" w:color="auto"/>
                <w:left w:val="none" w:sz="0" w:space="0" w:color="auto"/>
                <w:bottom w:val="none" w:sz="0" w:space="0" w:color="auto"/>
                <w:right w:val="none" w:sz="0" w:space="0" w:color="auto"/>
              </w:divBdr>
            </w:div>
            <w:div w:id="347413598">
              <w:marLeft w:val="360"/>
              <w:marRight w:val="0"/>
              <w:marTop w:val="0"/>
              <w:marBottom w:val="0"/>
              <w:divBdr>
                <w:top w:val="none" w:sz="0" w:space="0" w:color="auto"/>
                <w:left w:val="none" w:sz="0" w:space="0" w:color="auto"/>
                <w:bottom w:val="none" w:sz="0" w:space="0" w:color="auto"/>
                <w:right w:val="none" w:sz="0" w:space="0" w:color="auto"/>
              </w:divBdr>
            </w:div>
            <w:div w:id="1560240323">
              <w:marLeft w:val="360"/>
              <w:marRight w:val="0"/>
              <w:marTop w:val="0"/>
              <w:marBottom w:val="0"/>
              <w:divBdr>
                <w:top w:val="none" w:sz="0" w:space="0" w:color="auto"/>
                <w:left w:val="none" w:sz="0" w:space="0" w:color="auto"/>
                <w:bottom w:val="none" w:sz="0" w:space="0" w:color="auto"/>
                <w:right w:val="none" w:sz="0" w:space="0" w:color="auto"/>
              </w:divBdr>
            </w:div>
            <w:div w:id="1215853166">
              <w:marLeft w:val="360"/>
              <w:marRight w:val="0"/>
              <w:marTop w:val="0"/>
              <w:marBottom w:val="0"/>
              <w:divBdr>
                <w:top w:val="none" w:sz="0" w:space="0" w:color="auto"/>
                <w:left w:val="none" w:sz="0" w:space="0" w:color="auto"/>
                <w:bottom w:val="none" w:sz="0" w:space="0" w:color="auto"/>
                <w:right w:val="none" w:sz="0" w:space="0" w:color="auto"/>
              </w:divBdr>
            </w:div>
            <w:div w:id="171189964">
              <w:marLeft w:val="360"/>
              <w:marRight w:val="0"/>
              <w:marTop w:val="0"/>
              <w:marBottom w:val="0"/>
              <w:divBdr>
                <w:top w:val="none" w:sz="0" w:space="0" w:color="auto"/>
                <w:left w:val="none" w:sz="0" w:space="0" w:color="auto"/>
                <w:bottom w:val="none" w:sz="0" w:space="0" w:color="auto"/>
                <w:right w:val="none" w:sz="0" w:space="0" w:color="auto"/>
              </w:divBdr>
            </w:div>
            <w:div w:id="52657879">
              <w:marLeft w:val="360"/>
              <w:marRight w:val="0"/>
              <w:marTop w:val="0"/>
              <w:marBottom w:val="0"/>
              <w:divBdr>
                <w:top w:val="none" w:sz="0" w:space="0" w:color="auto"/>
                <w:left w:val="none" w:sz="0" w:space="0" w:color="auto"/>
                <w:bottom w:val="none" w:sz="0" w:space="0" w:color="auto"/>
                <w:right w:val="none" w:sz="0" w:space="0" w:color="auto"/>
              </w:divBdr>
            </w:div>
            <w:div w:id="983313971">
              <w:marLeft w:val="360"/>
              <w:marRight w:val="0"/>
              <w:marTop w:val="0"/>
              <w:marBottom w:val="0"/>
              <w:divBdr>
                <w:top w:val="none" w:sz="0" w:space="0" w:color="auto"/>
                <w:left w:val="none" w:sz="0" w:space="0" w:color="auto"/>
                <w:bottom w:val="none" w:sz="0" w:space="0" w:color="auto"/>
                <w:right w:val="none" w:sz="0" w:space="0" w:color="auto"/>
              </w:divBdr>
            </w:div>
            <w:div w:id="1935480422">
              <w:marLeft w:val="360"/>
              <w:marRight w:val="0"/>
              <w:marTop w:val="0"/>
              <w:marBottom w:val="0"/>
              <w:divBdr>
                <w:top w:val="none" w:sz="0" w:space="0" w:color="auto"/>
                <w:left w:val="none" w:sz="0" w:space="0" w:color="auto"/>
                <w:bottom w:val="none" w:sz="0" w:space="0" w:color="auto"/>
                <w:right w:val="none" w:sz="0" w:space="0" w:color="auto"/>
              </w:divBdr>
            </w:div>
            <w:div w:id="1512374484">
              <w:marLeft w:val="360"/>
              <w:marRight w:val="0"/>
              <w:marTop w:val="0"/>
              <w:marBottom w:val="0"/>
              <w:divBdr>
                <w:top w:val="none" w:sz="0" w:space="0" w:color="auto"/>
                <w:left w:val="none" w:sz="0" w:space="0" w:color="auto"/>
                <w:bottom w:val="none" w:sz="0" w:space="0" w:color="auto"/>
                <w:right w:val="none" w:sz="0" w:space="0" w:color="auto"/>
              </w:divBdr>
            </w:div>
            <w:div w:id="1371346031">
              <w:marLeft w:val="1364"/>
              <w:marRight w:val="0"/>
              <w:marTop w:val="0"/>
              <w:marBottom w:val="0"/>
              <w:divBdr>
                <w:top w:val="none" w:sz="0" w:space="0" w:color="auto"/>
                <w:left w:val="none" w:sz="0" w:space="0" w:color="auto"/>
                <w:bottom w:val="none" w:sz="0" w:space="0" w:color="auto"/>
                <w:right w:val="none" w:sz="0" w:space="0" w:color="auto"/>
              </w:divBdr>
            </w:div>
            <w:div w:id="1664492">
              <w:marLeft w:val="1364"/>
              <w:marRight w:val="0"/>
              <w:marTop w:val="0"/>
              <w:marBottom w:val="0"/>
              <w:divBdr>
                <w:top w:val="none" w:sz="0" w:space="0" w:color="auto"/>
                <w:left w:val="none" w:sz="0" w:space="0" w:color="auto"/>
                <w:bottom w:val="none" w:sz="0" w:space="0" w:color="auto"/>
                <w:right w:val="none" w:sz="0" w:space="0" w:color="auto"/>
              </w:divBdr>
            </w:div>
            <w:div w:id="770473179">
              <w:marLeft w:val="1364"/>
              <w:marRight w:val="0"/>
              <w:marTop w:val="0"/>
              <w:marBottom w:val="0"/>
              <w:divBdr>
                <w:top w:val="none" w:sz="0" w:space="0" w:color="auto"/>
                <w:left w:val="none" w:sz="0" w:space="0" w:color="auto"/>
                <w:bottom w:val="none" w:sz="0" w:space="0" w:color="auto"/>
                <w:right w:val="none" w:sz="0" w:space="0" w:color="auto"/>
              </w:divBdr>
            </w:div>
            <w:div w:id="52579558">
              <w:marLeft w:val="1004"/>
              <w:marRight w:val="0"/>
              <w:marTop w:val="0"/>
              <w:marBottom w:val="0"/>
              <w:divBdr>
                <w:top w:val="none" w:sz="0" w:space="0" w:color="auto"/>
                <w:left w:val="none" w:sz="0" w:space="0" w:color="auto"/>
                <w:bottom w:val="none" w:sz="0" w:space="0" w:color="auto"/>
                <w:right w:val="none" w:sz="0" w:space="0" w:color="auto"/>
              </w:divBdr>
            </w:div>
            <w:div w:id="810293720">
              <w:marLeft w:val="1364"/>
              <w:marRight w:val="0"/>
              <w:marTop w:val="0"/>
              <w:marBottom w:val="120"/>
              <w:divBdr>
                <w:top w:val="none" w:sz="0" w:space="0" w:color="auto"/>
                <w:left w:val="none" w:sz="0" w:space="0" w:color="auto"/>
                <w:bottom w:val="none" w:sz="0" w:space="0" w:color="auto"/>
                <w:right w:val="none" w:sz="0" w:space="0" w:color="auto"/>
              </w:divBdr>
            </w:div>
            <w:div w:id="2087875338">
              <w:marLeft w:val="1004"/>
              <w:marRight w:val="0"/>
              <w:marTop w:val="0"/>
              <w:marBottom w:val="120"/>
              <w:divBdr>
                <w:top w:val="none" w:sz="0" w:space="0" w:color="auto"/>
                <w:left w:val="none" w:sz="0" w:space="0" w:color="auto"/>
                <w:bottom w:val="none" w:sz="0" w:space="0" w:color="auto"/>
                <w:right w:val="none" w:sz="0" w:space="0" w:color="auto"/>
              </w:divBdr>
            </w:div>
            <w:div w:id="1856193109">
              <w:marLeft w:val="360"/>
              <w:marRight w:val="0"/>
              <w:marTop w:val="0"/>
              <w:marBottom w:val="0"/>
              <w:divBdr>
                <w:top w:val="none" w:sz="0" w:space="0" w:color="auto"/>
                <w:left w:val="none" w:sz="0" w:space="0" w:color="auto"/>
                <w:bottom w:val="none" w:sz="0" w:space="0" w:color="auto"/>
                <w:right w:val="none" w:sz="0" w:space="0" w:color="auto"/>
              </w:divBdr>
            </w:div>
            <w:div w:id="1310331546">
              <w:marLeft w:val="0"/>
              <w:marRight w:val="0"/>
              <w:marTop w:val="0"/>
              <w:marBottom w:val="0"/>
              <w:divBdr>
                <w:top w:val="none" w:sz="0" w:space="0" w:color="auto"/>
                <w:left w:val="none" w:sz="0" w:space="0" w:color="auto"/>
                <w:bottom w:val="none" w:sz="0" w:space="0" w:color="auto"/>
                <w:right w:val="none" w:sz="0" w:space="0" w:color="auto"/>
              </w:divBdr>
            </w:div>
            <w:div w:id="1042481411">
              <w:marLeft w:val="1004"/>
              <w:marRight w:val="0"/>
              <w:marTop w:val="0"/>
              <w:marBottom w:val="0"/>
              <w:divBdr>
                <w:top w:val="none" w:sz="0" w:space="0" w:color="auto"/>
                <w:left w:val="none" w:sz="0" w:space="0" w:color="auto"/>
                <w:bottom w:val="none" w:sz="0" w:space="0" w:color="auto"/>
                <w:right w:val="none" w:sz="0" w:space="0" w:color="auto"/>
              </w:divBdr>
            </w:div>
            <w:div w:id="1287350649">
              <w:marLeft w:val="0"/>
              <w:marRight w:val="0"/>
              <w:marTop w:val="0"/>
              <w:marBottom w:val="0"/>
              <w:divBdr>
                <w:top w:val="none" w:sz="0" w:space="0" w:color="auto"/>
                <w:left w:val="none" w:sz="0" w:space="0" w:color="auto"/>
                <w:bottom w:val="none" w:sz="0" w:space="0" w:color="auto"/>
                <w:right w:val="none" w:sz="0" w:space="0" w:color="auto"/>
              </w:divBdr>
            </w:div>
            <w:div w:id="2117098375">
              <w:marLeft w:val="0"/>
              <w:marRight w:val="0"/>
              <w:marTop w:val="0"/>
              <w:marBottom w:val="120"/>
              <w:divBdr>
                <w:top w:val="none" w:sz="0" w:space="0" w:color="auto"/>
                <w:left w:val="none" w:sz="0" w:space="0" w:color="auto"/>
                <w:bottom w:val="none" w:sz="0" w:space="0" w:color="auto"/>
                <w:right w:val="none" w:sz="0" w:space="0" w:color="auto"/>
              </w:divBdr>
            </w:div>
            <w:div w:id="16133947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4547659">
      <w:bodyDiv w:val="1"/>
      <w:marLeft w:val="0"/>
      <w:marRight w:val="0"/>
      <w:marTop w:val="0"/>
      <w:marBottom w:val="0"/>
      <w:divBdr>
        <w:top w:val="none" w:sz="0" w:space="0" w:color="auto"/>
        <w:left w:val="none" w:sz="0" w:space="0" w:color="auto"/>
        <w:bottom w:val="none" w:sz="0" w:space="0" w:color="auto"/>
        <w:right w:val="none" w:sz="0" w:space="0" w:color="auto"/>
      </w:divBdr>
    </w:div>
    <w:div w:id="1826703158">
      <w:bodyDiv w:val="1"/>
      <w:marLeft w:val="0"/>
      <w:marRight w:val="0"/>
      <w:marTop w:val="0"/>
      <w:marBottom w:val="0"/>
      <w:divBdr>
        <w:top w:val="none" w:sz="0" w:space="0" w:color="auto"/>
        <w:left w:val="none" w:sz="0" w:space="0" w:color="auto"/>
        <w:bottom w:val="none" w:sz="0" w:space="0" w:color="auto"/>
        <w:right w:val="none" w:sz="0" w:space="0" w:color="auto"/>
      </w:divBdr>
    </w:div>
    <w:div w:id="1855340020">
      <w:bodyDiv w:val="1"/>
      <w:marLeft w:val="0"/>
      <w:marRight w:val="0"/>
      <w:marTop w:val="0"/>
      <w:marBottom w:val="0"/>
      <w:divBdr>
        <w:top w:val="none" w:sz="0" w:space="0" w:color="auto"/>
        <w:left w:val="none" w:sz="0" w:space="0" w:color="auto"/>
        <w:bottom w:val="none" w:sz="0" w:space="0" w:color="auto"/>
        <w:right w:val="none" w:sz="0" w:space="0" w:color="auto"/>
      </w:divBdr>
      <w:divsChild>
        <w:div w:id="1725135267">
          <w:marLeft w:val="60"/>
          <w:marRight w:val="60"/>
          <w:marTop w:val="100"/>
          <w:marBottom w:val="100"/>
          <w:divBdr>
            <w:top w:val="none" w:sz="0" w:space="0" w:color="auto"/>
            <w:left w:val="none" w:sz="0" w:space="0" w:color="auto"/>
            <w:bottom w:val="none" w:sz="0" w:space="0" w:color="auto"/>
            <w:right w:val="none" w:sz="0" w:space="0" w:color="auto"/>
          </w:divBdr>
          <w:divsChild>
            <w:div w:id="19274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2021">
      <w:bodyDiv w:val="1"/>
      <w:marLeft w:val="0"/>
      <w:marRight w:val="0"/>
      <w:marTop w:val="0"/>
      <w:marBottom w:val="0"/>
      <w:divBdr>
        <w:top w:val="none" w:sz="0" w:space="0" w:color="auto"/>
        <w:left w:val="none" w:sz="0" w:space="0" w:color="auto"/>
        <w:bottom w:val="none" w:sz="0" w:space="0" w:color="auto"/>
        <w:right w:val="none" w:sz="0" w:space="0" w:color="auto"/>
      </w:divBdr>
    </w:div>
    <w:div w:id="1880505550">
      <w:bodyDiv w:val="1"/>
      <w:marLeft w:val="0"/>
      <w:marRight w:val="0"/>
      <w:marTop w:val="0"/>
      <w:marBottom w:val="0"/>
      <w:divBdr>
        <w:top w:val="none" w:sz="0" w:space="0" w:color="auto"/>
        <w:left w:val="none" w:sz="0" w:space="0" w:color="auto"/>
        <w:bottom w:val="none" w:sz="0" w:space="0" w:color="auto"/>
        <w:right w:val="none" w:sz="0" w:space="0" w:color="auto"/>
      </w:divBdr>
    </w:div>
    <w:div w:id="1894543409">
      <w:bodyDiv w:val="1"/>
      <w:marLeft w:val="0"/>
      <w:marRight w:val="0"/>
      <w:marTop w:val="0"/>
      <w:marBottom w:val="0"/>
      <w:divBdr>
        <w:top w:val="none" w:sz="0" w:space="0" w:color="auto"/>
        <w:left w:val="none" w:sz="0" w:space="0" w:color="auto"/>
        <w:bottom w:val="none" w:sz="0" w:space="0" w:color="auto"/>
        <w:right w:val="none" w:sz="0" w:space="0" w:color="auto"/>
      </w:divBdr>
    </w:div>
    <w:div w:id="1900095706">
      <w:bodyDiv w:val="1"/>
      <w:marLeft w:val="0"/>
      <w:marRight w:val="0"/>
      <w:marTop w:val="0"/>
      <w:marBottom w:val="0"/>
      <w:divBdr>
        <w:top w:val="none" w:sz="0" w:space="0" w:color="auto"/>
        <w:left w:val="none" w:sz="0" w:space="0" w:color="auto"/>
        <w:bottom w:val="none" w:sz="0" w:space="0" w:color="auto"/>
        <w:right w:val="none" w:sz="0" w:space="0" w:color="auto"/>
      </w:divBdr>
    </w:div>
    <w:div w:id="1936209582">
      <w:bodyDiv w:val="1"/>
      <w:marLeft w:val="0"/>
      <w:marRight w:val="0"/>
      <w:marTop w:val="0"/>
      <w:marBottom w:val="0"/>
      <w:divBdr>
        <w:top w:val="none" w:sz="0" w:space="0" w:color="auto"/>
        <w:left w:val="none" w:sz="0" w:space="0" w:color="auto"/>
        <w:bottom w:val="none" w:sz="0" w:space="0" w:color="auto"/>
        <w:right w:val="none" w:sz="0" w:space="0" w:color="auto"/>
      </w:divBdr>
    </w:div>
    <w:div w:id="1950357773">
      <w:bodyDiv w:val="1"/>
      <w:marLeft w:val="0"/>
      <w:marRight w:val="0"/>
      <w:marTop w:val="0"/>
      <w:marBottom w:val="0"/>
      <w:divBdr>
        <w:top w:val="none" w:sz="0" w:space="0" w:color="auto"/>
        <w:left w:val="none" w:sz="0" w:space="0" w:color="auto"/>
        <w:bottom w:val="none" w:sz="0" w:space="0" w:color="auto"/>
        <w:right w:val="none" w:sz="0" w:space="0" w:color="auto"/>
      </w:divBdr>
    </w:div>
    <w:div w:id="1961691107">
      <w:bodyDiv w:val="1"/>
      <w:marLeft w:val="0"/>
      <w:marRight w:val="0"/>
      <w:marTop w:val="0"/>
      <w:marBottom w:val="0"/>
      <w:divBdr>
        <w:top w:val="none" w:sz="0" w:space="0" w:color="auto"/>
        <w:left w:val="none" w:sz="0" w:space="0" w:color="auto"/>
        <w:bottom w:val="none" w:sz="0" w:space="0" w:color="auto"/>
        <w:right w:val="none" w:sz="0" w:space="0" w:color="auto"/>
      </w:divBdr>
    </w:div>
    <w:div w:id="1982148246">
      <w:bodyDiv w:val="1"/>
      <w:marLeft w:val="0"/>
      <w:marRight w:val="0"/>
      <w:marTop w:val="0"/>
      <w:marBottom w:val="0"/>
      <w:divBdr>
        <w:top w:val="none" w:sz="0" w:space="0" w:color="auto"/>
        <w:left w:val="none" w:sz="0" w:space="0" w:color="auto"/>
        <w:bottom w:val="none" w:sz="0" w:space="0" w:color="auto"/>
        <w:right w:val="none" w:sz="0" w:space="0" w:color="auto"/>
      </w:divBdr>
    </w:div>
    <w:div w:id="1984193174">
      <w:bodyDiv w:val="1"/>
      <w:marLeft w:val="0"/>
      <w:marRight w:val="0"/>
      <w:marTop w:val="0"/>
      <w:marBottom w:val="0"/>
      <w:divBdr>
        <w:top w:val="none" w:sz="0" w:space="0" w:color="auto"/>
        <w:left w:val="none" w:sz="0" w:space="0" w:color="auto"/>
        <w:bottom w:val="none" w:sz="0" w:space="0" w:color="auto"/>
        <w:right w:val="none" w:sz="0" w:space="0" w:color="auto"/>
      </w:divBdr>
    </w:div>
    <w:div w:id="1990087004">
      <w:bodyDiv w:val="1"/>
      <w:marLeft w:val="0"/>
      <w:marRight w:val="0"/>
      <w:marTop w:val="0"/>
      <w:marBottom w:val="0"/>
      <w:divBdr>
        <w:top w:val="none" w:sz="0" w:space="0" w:color="auto"/>
        <w:left w:val="none" w:sz="0" w:space="0" w:color="auto"/>
        <w:bottom w:val="none" w:sz="0" w:space="0" w:color="auto"/>
        <w:right w:val="none" w:sz="0" w:space="0" w:color="auto"/>
      </w:divBdr>
    </w:div>
    <w:div w:id="2000961482">
      <w:bodyDiv w:val="1"/>
      <w:marLeft w:val="0"/>
      <w:marRight w:val="0"/>
      <w:marTop w:val="0"/>
      <w:marBottom w:val="0"/>
      <w:divBdr>
        <w:top w:val="none" w:sz="0" w:space="0" w:color="auto"/>
        <w:left w:val="none" w:sz="0" w:space="0" w:color="auto"/>
        <w:bottom w:val="none" w:sz="0" w:space="0" w:color="auto"/>
        <w:right w:val="none" w:sz="0" w:space="0" w:color="auto"/>
      </w:divBdr>
    </w:div>
    <w:div w:id="2013028371">
      <w:bodyDiv w:val="1"/>
      <w:marLeft w:val="0"/>
      <w:marRight w:val="0"/>
      <w:marTop w:val="0"/>
      <w:marBottom w:val="0"/>
      <w:divBdr>
        <w:top w:val="none" w:sz="0" w:space="0" w:color="auto"/>
        <w:left w:val="none" w:sz="0" w:space="0" w:color="auto"/>
        <w:bottom w:val="none" w:sz="0" w:space="0" w:color="auto"/>
        <w:right w:val="none" w:sz="0" w:space="0" w:color="auto"/>
      </w:divBdr>
    </w:div>
    <w:div w:id="2019647896">
      <w:bodyDiv w:val="1"/>
      <w:marLeft w:val="0"/>
      <w:marRight w:val="0"/>
      <w:marTop w:val="0"/>
      <w:marBottom w:val="0"/>
      <w:divBdr>
        <w:top w:val="none" w:sz="0" w:space="0" w:color="auto"/>
        <w:left w:val="none" w:sz="0" w:space="0" w:color="auto"/>
        <w:bottom w:val="none" w:sz="0" w:space="0" w:color="auto"/>
        <w:right w:val="none" w:sz="0" w:space="0" w:color="auto"/>
      </w:divBdr>
    </w:div>
    <w:div w:id="2034456578">
      <w:bodyDiv w:val="1"/>
      <w:marLeft w:val="0"/>
      <w:marRight w:val="0"/>
      <w:marTop w:val="0"/>
      <w:marBottom w:val="0"/>
      <w:divBdr>
        <w:top w:val="none" w:sz="0" w:space="0" w:color="auto"/>
        <w:left w:val="none" w:sz="0" w:space="0" w:color="auto"/>
        <w:bottom w:val="none" w:sz="0" w:space="0" w:color="auto"/>
        <w:right w:val="none" w:sz="0" w:space="0" w:color="auto"/>
      </w:divBdr>
    </w:div>
    <w:div w:id="2048673263">
      <w:bodyDiv w:val="1"/>
      <w:marLeft w:val="0"/>
      <w:marRight w:val="0"/>
      <w:marTop w:val="0"/>
      <w:marBottom w:val="0"/>
      <w:divBdr>
        <w:top w:val="none" w:sz="0" w:space="0" w:color="auto"/>
        <w:left w:val="none" w:sz="0" w:space="0" w:color="auto"/>
        <w:bottom w:val="none" w:sz="0" w:space="0" w:color="auto"/>
        <w:right w:val="none" w:sz="0" w:space="0" w:color="auto"/>
      </w:divBdr>
    </w:div>
    <w:div w:id="2053848247">
      <w:bodyDiv w:val="1"/>
      <w:marLeft w:val="0"/>
      <w:marRight w:val="0"/>
      <w:marTop w:val="0"/>
      <w:marBottom w:val="0"/>
      <w:divBdr>
        <w:top w:val="none" w:sz="0" w:space="0" w:color="auto"/>
        <w:left w:val="none" w:sz="0" w:space="0" w:color="auto"/>
        <w:bottom w:val="none" w:sz="0" w:space="0" w:color="auto"/>
        <w:right w:val="none" w:sz="0" w:space="0" w:color="auto"/>
      </w:divBdr>
      <w:divsChild>
        <w:div w:id="1812554218">
          <w:marLeft w:val="0"/>
          <w:marRight w:val="0"/>
          <w:marTop w:val="0"/>
          <w:marBottom w:val="0"/>
          <w:divBdr>
            <w:top w:val="none" w:sz="0" w:space="0" w:color="auto"/>
            <w:left w:val="none" w:sz="0" w:space="0" w:color="auto"/>
            <w:bottom w:val="none" w:sz="0" w:space="0" w:color="auto"/>
            <w:right w:val="none" w:sz="0" w:space="0" w:color="auto"/>
          </w:divBdr>
          <w:divsChild>
            <w:div w:id="1165776825">
              <w:marLeft w:val="0"/>
              <w:marRight w:val="0"/>
              <w:marTop w:val="0"/>
              <w:marBottom w:val="0"/>
              <w:divBdr>
                <w:top w:val="none" w:sz="0" w:space="0" w:color="auto"/>
                <w:left w:val="none" w:sz="0" w:space="0" w:color="auto"/>
                <w:bottom w:val="none" w:sz="0" w:space="0" w:color="auto"/>
                <w:right w:val="none" w:sz="0" w:space="0" w:color="auto"/>
              </w:divBdr>
              <w:divsChild>
                <w:div w:id="1954700714">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 w:id="2054495651">
      <w:bodyDiv w:val="1"/>
      <w:marLeft w:val="0"/>
      <w:marRight w:val="0"/>
      <w:marTop w:val="0"/>
      <w:marBottom w:val="0"/>
      <w:divBdr>
        <w:top w:val="none" w:sz="0" w:space="0" w:color="auto"/>
        <w:left w:val="none" w:sz="0" w:space="0" w:color="auto"/>
        <w:bottom w:val="none" w:sz="0" w:space="0" w:color="auto"/>
        <w:right w:val="none" w:sz="0" w:space="0" w:color="auto"/>
      </w:divBdr>
    </w:div>
    <w:div w:id="2061663099">
      <w:bodyDiv w:val="1"/>
      <w:marLeft w:val="0"/>
      <w:marRight w:val="0"/>
      <w:marTop w:val="0"/>
      <w:marBottom w:val="0"/>
      <w:divBdr>
        <w:top w:val="none" w:sz="0" w:space="0" w:color="auto"/>
        <w:left w:val="none" w:sz="0" w:space="0" w:color="auto"/>
        <w:bottom w:val="none" w:sz="0" w:space="0" w:color="auto"/>
        <w:right w:val="none" w:sz="0" w:space="0" w:color="auto"/>
      </w:divBdr>
    </w:div>
    <w:div w:id="2065181491">
      <w:bodyDiv w:val="1"/>
      <w:marLeft w:val="0"/>
      <w:marRight w:val="0"/>
      <w:marTop w:val="0"/>
      <w:marBottom w:val="0"/>
      <w:divBdr>
        <w:top w:val="none" w:sz="0" w:space="0" w:color="auto"/>
        <w:left w:val="none" w:sz="0" w:space="0" w:color="auto"/>
        <w:bottom w:val="none" w:sz="0" w:space="0" w:color="auto"/>
        <w:right w:val="none" w:sz="0" w:space="0" w:color="auto"/>
      </w:divBdr>
    </w:div>
    <w:div w:id="2065255355">
      <w:bodyDiv w:val="1"/>
      <w:marLeft w:val="0"/>
      <w:marRight w:val="0"/>
      <w:marTop w:val="0"/>
      <w:marBottom w:val="0"/>
      <w:divBdr>
        <w:top w:val="none" w:sz="0" w:space="0" w:color="auto"/>
        <w:left w:val="none" w:sz="0" w:space="0" w:color="auto"/>
        <w:bottom w:val="none" w:sz="0" w:space="0" w:color="auto"/>
        <w:right w:val="none" w:sz="0" w:space="0" w:color="auto"/>
      </w:divBdr>
    </w:div>
    <w:div w:id="2102482501">
      <w:bodyDiv w:val="1"/>
      <w:marLeft w:val="0"/>
      <w:marRight w:val="0"/>
      <w:marTop w:val="0"/>
      <w:marBottom w:val="0"/>
      <w:divBdr>
        <w:top w:val="none" w:sz="0" w:space="0" w:color="auto"/>
        <w:left w:val="none" w:sz="0" w:space="0" w:color="auto"/>
        <w:bottom w:val="none" w:sz="0" w:space="0" w:color="auto"/>
        <w:right w:val="none" w:sz="0" w:space="0" w:color="auto"/>
      </w:divBdr>
    </w:div>
    <w:div w:id="2102985164">
      <w:bodyDiv w:val="1"/>
      <w:marLeft w:val="0"/>
      <w:marRight w:val="0"/>
      <w:marTop w:val="0"/>
      <w:marBottom w:val="0"/>
      <w:divBdr>
        <w:top w:val="none" w:sz="0" w:space="0" w:color="auto"/>
        <w:left w:val="none" w:sz="0" w:space="0" w:color="auto"/>
        <w:bottom w:val="none" w:sz="0" w:space="0" w:color="auto"/>
        <w:right w:val="none" w:sz="0" w:space="0" w:color="auto"/>
      </w:divBdr>
    </w:div>
    <w:div w:id="21076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docs.cntd.ru/document/902249301" TargetMode="External"/><Relationship Id="rId10" Type="http://schemas.openxmlformats.org/officeDocument/2006/relationships/hyperlink" Target="https://login.consultant.ru/link/?req=doc&amp;base=LAW&amp;n=336780&amp;date=18.04.202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7;&#1074;&#1077;&#1090;&#1083;&#1072;&#1085;&#1072;%20&#1040;&#1083;&#1090;&#1072;&#1073;&#1072;&#1077;&#1074;&#1072;\Desktop\&#1050;&#1057;&#1054;\&#1050;&#1054;&#1053;&#1058;&#1056;&#1054;&#1051;&#1068;&#1053;&#1067;&#1045;%20&#1052;&#1045;&#1056;&#1054;&#1055;&#1056;&#1048;&#1071;&#1058;&#1048;&#1071;\&#1055;&#1088;&#1086;&#1074;&#1077;&#1088;&#1082;&#1080;%202024\&#1087;&#1088;&#1086;&#1074;&#1077;&#1088;&#1082;&#1072;%20&#1090;&#1077;&#1093;&#1085;&#1086;&#1094;&#1077;&#1085;&#1090;&#1088;&#1072;\&#1076;&#1086;&#1082;&#1091;&#1084;&#1077;&#1085;&#1090;&#1099;%20&#1076;&#1083;&#1103;%20&#1087;&#1088;&#1086;&#1074;&#1077;&#1088;&#1082;&#1080;\&#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7;&#1074;&#1077;&#1090;&#1083;&#1072;&#1085;&#1072;%20&#1040;&#1083;&#1090;&#1072;&#1073;&#1072;&#1077;&#1074;&#1072;\Desktop\&#1050;&#1057;&#1054;\&#1050;&#1054;&#1053;&#1058;&#1056;&#1054;&#1051;&#1068;&#1053;&#1067;&#1045;%20&#1052;&#1045;&#1056;&#1054;&#1055;&#1056;&#1048;&#1071;&#1058;&#1048;&#1071;\&#1055;&#1088;&#1086;&#1074;&#1077;&#1088;&#1082;&#1080;%202024\&#1087;&#1088;&#1086;&#1074;&#1077;&#1088;&#1082;&#1072;%20&#1090;&#1077;&#1093;&#1085;&#1086;&#1094;&#1077;&#1085;&#1090;&#1088;&#1072;\&#1076;&#1086;&#1082;&#1091;&#1084;&#1077;&#1085;&#1090;&#1099;%20&#1076;&#1083;&#1103;%20&#1087;&#1088;&#1086;&#1074;&#1077;&#1088;&#1082;&#1080;\&#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7;&#1074;&#1077;&#1090;&#1083;&#1072;&#1085;&#1072;%20&#1040;&#1083;&#1090;&#1072;&#1073;&#1072;&#1077;&#1074;&#1072;\Desktop\&#1050;&#1057;&#1054;\&#1050;&#1054;&#1053;&#1058;&#1056;&#1054;&#1051;&#1068;&#1053;&#1067;&#1045;%20&#1052;&#1045;&#1056;&#1054;&#1055;&#1056;&#1048;&#1071;&#1058;&#1048;&#1071;\&#1055;&#1088;&#1086;&#1074;&#1077;&#1088;&#1082;&#1080;%202024\&#1087;&#1088;&#1086;&#1074;&#1077;&#1088;&#1082;&#1072;%20&#1090;&#1077;&#1093;&#1085;&#1086;&#1094;&#1077;&#1085;&#1090;&#1088;&#1072;\&#1076;&#1086;&#1082;&#1091;&#1084;&#1077;&#1085;&#1090;&#1099;%20&#1076;&#1083;&#1103;%20&#1087;&#1088;&#1086;&#1074;&#1077;&#1088;&#1082;&#1080;\&#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Лист12!$B$1</c:f>
              <c:strCache>
                <c:ptCount val="1"/>
                <c:pt idx="0">
                  <c:v>доходы</c:v>
                </c:pt>
              </c:strCache>
            </c:strRef>
          </c:tx>
          <c:spPr>
            <a:solidFill>
              <a:sysClr val="window" lastClr="FFFFFF">
                <a:lumMod val="65000"/>
              </a:sysClr>
            </a:solidFill>
            <a:ln>
              <a:solidFill>
                <a:sysClr val="window" lastClr="FFFFFF">
                  <a:lumMod val="75000"/>
                </a:sysClr>
              </a:solidFill>
            </a:ln>
          </c:spPr>
          <c:invertIfNegative val="0"/>
          <c:dLbls>
            <c:dLbl>
              <c:idx val="1"/>
              <c:layout>
                <c:manualLayout>
                  <c:x val="-4.0889032283865138E-2"/>
                  <c:y val="0"/>
                </c:manualLayout>
              </c:layout>
              <c:showLegendKey val="0"/>
              <c:showVal val="1"/>
              <c:showCatName val="0"/>
              <c:showSerName val="0"/>
              <c:showPercent val="0"/>
              <c:showBubbleSize val="0"/>
            </c:dLbl>
            <c:dLbl>
              <c:idx val="2"/>
              <c:layout>
                <c:manualLayout>
                  <c:x val="-3.6584923622405632E-2"/>
                  <c:y val="0"/>
                </c:manualLayout>
              </c:layout>
              <c:showLegendKey val="0"/>
              <c:showVal val="1"/>
              <c:showCatName val="0"/>
              <c:showSerName val="0"/>
              <c:showPercent val="0"/>
              <c:showBubbleSize val="0"/>
            </c:dLbl>
            <c:dLbl>
              <c:idx val="3"/>
              <c:layout>
                <c:manualLayout>
                  <c:x val="-2.5824651968756995E-2"/>
                  <c:y val="-5.092592592592592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Лист12!$A$2:$A$5</c:f>
              <c:strCache>
                <c:ptCount val="4"/>
                <c:pt idx="0">
                  <c:v>Решение о бюджете в первоначальной редакции</c:v>
                </c:pt>
                <c:pt idx="1">
                  <c:v>Решение о бюджете в последней редакции</c:v>
                </c:pt>
                <c:pt idx="2">
                  <c:v>Утвержденные бюджетные назначения </c:v>
                </c:pt>
                <c:pt idx="3">
                  <c:v>Фактическое исполнение</c:v>
                </c:pt>
              </c:strCache>
            </c:strRef>
          </c:cat>
          <c:val>
            <c:numRef>
              <c:f>Лист12!$B$2:$B$5</c:f>
              <c:numCache>
                <c:formatCode>General</c:formatCode>
                <c:ptCount val="4"/>
                <c:pt idx="0">
                  <c:v>1623.4</c:v>
                </c:pt>
                <c:pt idx="1">
                  <c:v>2407.6999999999998</c:v>
                </c:pt>
                <c:pt idx="2">
                  <c:v>2406.6</c:v>
                </c:pt>
                <c:pt idx="3">
                  <c:v>2337.6</c:v>
                </c:pt>
              </c:numCache>
            </c:numRef>
          </c:val>
        </c:ser>
        <c:ser>
          <c:idx val="1"/>
          <c:order val="1"/>
          <c:tx>
            <c:strRef>
              <c:f>Лист12!$C$1</c:f>
              <c:strCache>
                <c:ptCount val="1"/>
                <c:pt idx="0">
                  <c:v>расходы</c:v>
                </c:pt>
              </c:strCache>
            </c:strRef>
          </c:tx>
          <c:spPr>
            <a:solidFill>
              <a:sysClr val="windowText" lastClr="000000"/>
            </a:solidFill>
          </c:spPr>
          <c:invertIfNegative val="0"/>
          <c:dLbls>
            <c:dLbl>
              <c:idx val="0"/>
              <c:layout>
                <c:manualLayout>
                  <c:x val="2.152054330729743E-2"/>
                  <c:y val="-6.481481481481481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Лист12!$A$2:$A$5</c:f>
              <c:strCache>
                <c:ptCount val="4"/>
                <c:pt idx="0">
                  <c:v>Решение о бюджете в первоначальной редакции</c:v>
                </c:pt>
                <c:pt idx="1">
                  <c:v>Решение о бюджете в последней редакции</c:v>
                </c:pt>
                <c:pt idx="2">
                  <c:v>Утвержденные бюджетные назначения </c:v>
                </c:pt>
                <c:pt idx="3">
                  <c:v>Фактическое исполнение</c:v>
                </c:pt>
              </c:strCache>
            </c:strRef>
          </c:cat>
          <c:val>
            <c:numRef>
              <c:f>Лист12!$C$2:$C$5</c:f>
              <c:numCache>
                <c:formatCode>General</c:formatCode>
                <c:ptCount val="4"/>
                <c:pt idx="0">
                  <c:v>1593.4</c:v>
                </c:pt>
                <c:pt idx="1">
                  <c:v>2576.9</c:v>
                </c:pt>
                <c:pt idx="2">
                  <c:v>2575.8000000000002</c:v>
                </c:pt>
                <c:pt idx="3">
                  <c:v>2363.1</c:v>
                </c:pt>
              </c:numCache>
            </c:numRef>
          </c:val>
        </c:ser>
        <c:ser>
          <c:idx val="2"/>
          <c:order val="2"/>
          <c:tx>
            <c:strRef>
              <c:f>Лист12!$D$1</c:f>
              <c:strCache>
                <c:ptCount val="1"/>
                <c:pt idx="0">
                  <c:v>Дефицит(-) / Профицит</c:v>
                </c:pt>
              </c:strCache>
            </c:strRef>
          </c:tx>
          <c:spPr>
            <a:pattFill prst="ltVert">
              <a:fgClr>
                <a:srgbClr val="EEECE1">
                  <a:lumMod val="25000"/>
                </a:srgbClr>
              </a:fgClr>
              <a:bgClr>
                <a:sysClr val="window" lastClr="FFFFFF"/>
              </a:bgClr>
            </a:pattFill>
            <a:ln>
              <a:noFill/>
            </a:ln>
          </c:spPr>
          <c:invertIfNegative val="0"/>
          <c:dLbls>
            <c:dLbl>
              <c:idx val="1"/>
              <c:layout>
                <c:manualLayout>
                  <c:x val="3.6584923622405591E-2"/>
                  <c:y val="0.13425925925925936"/>
                </c:manualLayout>
              </c:layout>
              <c:showLegendKey val="0"/>
              <c:showVal val="1"/>
              <c:showCatName val="0"/>
              <c:showSerName val="0"/>
              <c:showPercent val="0"/>
              <c:showBubbleSize val="0"/>
            </c:dLbl>
            <c:dLbl>
              <c:idx val="2"/>
              <c:layout>
                <c:manualLayout>
                  <c:x val="1.9368488976567688E-2"/>
                  <c:y val="0.12962962962962971"/>
                </c:manualLayout>
              </c:layout>
              <c:showLegendKey val="0"/>
              <c:showVal val="1"/>
              <c:showCatName val="0"/>
              <c:showSerName val="0"/>
              <c:showPercent val="0"/>
              <c:showBubbleSize val="0"/>
            </c:dLbl>
            <c:dLbl>
              <c:idx val="3"/>
              <c:layout>
                <c:manualLayout>
                  <c:x val="3.4432869291675966E-2"/>
                  <c:y val="0.1249999999999999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Лист12!$A$2:$A$5</c:f>
              <c:strCache>
                <c:ptCount val="4"/>
                <c:pt idx="0">
                  <c:v>Решение о бюджете в первоначальной редакции</c:v>
                </c:pt>
                <c:pt idx="1">
                  <c:v>Решение о бюджете в последней редакции</c:v>
                </c:pt>
                <c:pt idx="2">
                  <c:v>Утвержденные бюджетные назначения </c:v>
                </c:pt>
                <c:pt idx="3">
                  <c:v>Фактическое исполнение</c:v>
                </c:pt>
              </c:strCache>
            </c:strRef>
          </c:cat>
          <c:val>
            <c:numRef>
              <c:f>Лист12!$D$2:$D$5</c:f>
              <c:numCache>
                <c:formatCode>General</c:formatCode>
                <c:ptCount val="4"/>
                <c:pt idx="0">
                  <c:v>30</c:v>
                </c:pt>
                <c:pt idx="1">
                  <c:v>-169.1</c:v>
                </c:pt>
                <c:pt idx="2">
                  <c:v>-169.1</c:v>
                </c:pt>
                <c:pt idx="3">
                  <c:v>-25.5</c:v>
                </c:pt>
              </c:numCache>
            </c:numRef>
          </c:val>
        </c:ser>
        <c:dLbls>
          <c:showLegendKey val="0"/>
          <c:showVal val="0"/>
          <c:showCatName val="0"/>
          <c:showSerName val="0"/>
          <c:showPercent val="0"/>
          <c:showBubbleSize val="0"/>
        </c:dLbls>
        <c:gapWidth val="150"/>
        <c:axId val="85546496"/>
        <c:axId val="85548032"/>
      </c:barChart>
      <c:catAx>
        <c:axId val="85546496"/>
        <c:scaling>
          <c:orientation val="minMax"/>
        </c:scaling>
        <c:delete val="0"/>
        <c:axPos val="b"/>
        <c:majorTickMark val="out"/>
        <c:minorTickMark val="none"/>
        <c:tickLblPos val="nextTo"/>
        <c:txPr>
          <a:bodyPr/>
          <a:lstStyle/>
          <a:p>
            <a:pPr>
              <a:defRPr b="0" i="1" baseline="0"/>
            </a:pPr>
            <a:endParaRPr lang="ru-RU"/>
          </a:p>
        </c:txPr>
        <c:crossAx val="85548032"/>
        <c:crosses val="autoZero"/>
        <c:auto val="1"/>
        <c:lblAlgn val="ctr"/>
        <c:lblOffset val="100"/>
        <c:noMultiLvlLbl val="0"/>
      </c:catAx>
      <c:valAx>
        <c:axId val="85548032"/>
        <c:scaling>
          <c:orientation val="minMax"/>
        </c:scaling>
        <c:delete val="1"/>
        <c:axPos val="l"/>
        <c:numFmt formatCode="General" sourceLinked="1"/>
        <c:majorTickMark val="out"/>
        <c:minorTickMark val="none"/>
        <c:tickLblPos val="nextTo"/>
        <c:crossAx val="85546496"/>
        <c:crosses val="autoZero"/>
        <c:crossBetween val="between"/>
      </c:valAx>
      <c:spPr>
        <a:noFill/>
        <a:ln>
          <a:noFill/>
        </a:ln>
      </c:spPr>
    </c:plotArea>
    <c:legend>
      <c:legendPos val="r"/>
      <c:overlay val="0"/>
    </c:legend>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156651308695226E-2"/>
          <c:y val="3.2295948326482679E-2"/>
          <c:w val="0.83080182813634917"/>
          <c:h val="0.89136817381092204"/>
        </c:manualLayout>
      </c:layout>
      <c:barChart>
        <c:barDir val="col"/>
        <c:grouping val="clustered"/>
        <c:varyColors val="0"/>
        <c:ser>
          <c:idx val="0"/>
          <c:order val="0"/>
          <c:tx>
            <c:strRef>
              <c:f>Лист10!$A$2</c:f>
              <c:strCache>
                <c:ptCount val="1"/>
                <c:pt idx="0">
                  <c:v>доходы </c:v>
                </c:pt>
              </c:strCache>
            </c:strRef>
          </c:tx>
          <c:spPr>
            <a:pattFill prst="horzBrick">
              <a:fgClr>
                <a:schemeClr val="bg1">
                  <a:lumMod val="50000"/>
                </a:schemeClr>
              </a:fgClr>
              <a:bgClr>
                <a:schemeClr val="bg1"/>
              </a:bgClr>
            </a:pattFill>
            <a:ln>
              <a:solidFill>
                <a:schemeClr val="accent1"/>
              </a:solidFill>
            </a:ln>
          </c:spPr>
          <c:invertIfNegative val="0"/>
          <c:dLbls>
            <c:dLbl>
              <c:idx val="1"/>
              <c:layout>
                <c:manualLayout>
                  <c:x val="-2.3529411764705882E-2"/>
                  <c:y val="-8.6021505376344086E-3"/>
                </c:manualLayout>
              </c:layout>
              <c:showLegendKey val="0"/>
              <c:showVal val="1"/>
              <c:showCatName val="0"/>
              <c:showSerName val="0"/>
              <c:showPercent val="0"/>
              <c:showBubbleSize val="0"/>
            </c:dLbl>
            <c:dLbl>
              <c:idx val="2"/>
              <c:layout>
                <c:manualLayout>
                  <c:x val="-5.0980392156862744E-2"/>
                  <c:y val="0"/>
                </c:manualLayout>
              </c:layout>
              <c:showLegendKey val="0"/>
              <c:showVal val="1"/>
              <c:showCatName val="0"/>
              <c:showSerName val="0"/>
              <c:showPercent val="0"/>
              <c:showBubbleSize val="0"/>
            </c:dLbl>
            <c:dLbl>
              <c:idx val="3"/>
              <c:layout>
                <c:manualLayout>
                  <c:x val="-3.3333333333333333E-2"/>
                  <c:y val="-8.6021505376344086E-3"/>
                </c:manualLayout>
              </c:layout>
              <c:showLegendKey val="0"/>
              <c:showVal val="1"/>
              <c:showCatName val="0"/>
              <c:showSerName val="0"/>
              <c:showPercent val="0"/>
              <c:showBubbleSize val="0"/>
            </c:dLbl>
            <c:dLbl>
              <c:idx val="4"/>
              <c:layout>
                <c:manualLayout>
                  <c:x val="-3.921568627450980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Лист10!$B$1:$F$1</c:f>
              <c:numCache>
                <c:formatCode>General</c:formatCode>
                <c:ptCount val="5"/>
                <c:pt idx="0">
                  <c:v>2020</c:v>
                </c:pt>
                <c:pt idx="1">
                  <c:v>2021</c:v>
                </c:pt>
                <c:pt idx="2">
                  <c:v>2022</c:v>
                </c:pt>
                <c:pt idx="3">
                  <c:v>2023</c:v>
                </c:pt>
                <c:pt idx="4">
                  <c:v>2024</c:v>
                </c:pt>
              </c:numCache>
            </c:numRef>
          </c:cat>
          <c:val>
            <c:numRef>
              <c:f>Лист10!$B$2:$F$2</c:f>
              <c:numCache>
                <c:formatCode>General</c:formatCode>
                <c:ptCount val="5"/>
                <c:pt idx="0">
                  <c:v>1393.4</c:v>
                </c:pt>
                <c:pt idx="1">
                  <c:v>1446.5</c:v>
                </c:pt>
                <c:pt idx="2">
                  <c:v>1850.8</c:v>
                </c:pt>
                <c:pt idx="3">
                  <c:v>1917.2</c:v>
                </c:pt>
                <c:pt idx="4">
                  <c:v>2337.6</c:v>
                </c:pt>
              </c:numCache>
            </c:numRef>
          </c:val>
        </c:ser>
        <c:ser>
          <c:idx val="1"/>
          <c:order val="1"/>
          <c:tx>
            <c:strRef>
              <c:f>Лист10!$A$3</c:f>
              <c:strCache>
                <c:ptCount val="1"/>
                <c:pt idx="0">
                  <c:v>расходы</c:v>
                </c:pt>
              </c:strCache>
            </c:strRef>
          </c:tx>
          <c:spPr>
            <a:solidFill>
              <a:schemeClr val="bg1">
                <a:lumMod val="50000"/>
              </a:schemeClr>
            </a:solidFill>
          </c:spPr>
          <c:invertIfNegative val="0"/>
          <c:dLbls>
            <c:dLbl>
              <c:idx val="0"/>
              <c:layout>
                <c:manualLayout>
                  <c:x val="2.3529411764705882E-2"/>
                  <c:y val="2.867383512544802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Лист10!$B$1:$F$1</c:f>
              <c:numCache>
                <c:formatCode>General</c:formatCode>
                <c:ptCount val="5"/>
                <c:pt idx="0">
                  <c:v>2020</c:v>
                </c:pt>
                <c:pt idx="1">
                  <c:v>2021</c:v>
                </c:pt>
                <c:pt idx="2">
                  <c:v>2022</c:v>
                </c:pt>
                <c:pt idx="3">
                  <c:v>2023</c:v>
                </c:pt>
                <c:pt idx="4">
                  <c:v>2024</c:v>
                </c:pt>
              </c:numCache>
            </c:numRef>
          </c:cat>
          <c:val>
            <c:numRef>
              <c:f>Лист10!$B$3:$F$3</c:f>
              <c:numCache>
                <c:formatCode>General</c:formatCode>
                <c:ptCount val="5"/>
                <c:pt idx="0">
                  <c:v>1201.8</c:v>
                </c:pt>
                <c:pt idx="1">
                  <c:v>1540.2</c:v>
                </c:pt>
                <c:pt idx="2">
                  <c:v>1831.8</c:v>
                </c:pt>
                <c:pt idx="3">
                  <c:v>1903.3</c:v>
                </c:pt>
                <c:pt idx="4">
                  <c:v>2363.1</c:v>
                </c:pt>
              </c:numCache>
            </c:numRef>
          </c:val>
        </c:ser>
        <c:ser>
          <c:idx val="2"/>
          <c:order val="2"/>
          <c:tx>
            <c:strRef>
              <c:f>Лист10!$A$4</c:f>
              <c:strCache>
                <c:ptCount val="1"/>
                <c:pt idx="0">
                  <c:v>результат</c:v>
                </c:pt>
              </c:strCache>
            </c:strRef>
          </c:tx>
          <c:spPr>
            <a:pattFill prst="narHorz">
              <a:fgClr>
                <a:schemeClr val="tx1"/>
              </a:fgClr>
              <a:bgClr>
                <a:schemeClr val="bg1"/>
              </a:bgClr>
            </a:pattFill>
          </c:spPr>
          <c:invertIfNegative val="0"/>
          <c:dLbls>
            <c:dLbl>
              <c:idx val="0"/>
              <c:layout>
                <c:manualLayout>
                  <c:x val="2.3529411764705882E-2"/>
                  <c:y val="-1.7204301075268817E-2"/>
                </c:manualLayout>
              </c:layout>
              <c:showLegendKey val="0"/>
              <c:showVal val="1"/>
              <c:showCatName val="0"/>
              <c:showSerName val="0"/>
              <c:showPercent val="0"/>
              <c:showBubbleSize val="0"/>
            </c:dLbl>
            <c:dLbl>
              <c:idx val="1"/>
              <c:layout>
                <c:manualLayout>
                  <c:x val="3.3333276728364537E-2"/>
                  <c:y val="9.479987056897482E-2"/>
                </c:manualLayout>
              </c:layout>
              <c:showLegendKey val="0"/>
              <c:showVal val="1"/>
              <c:showCatName val="0"/>
              <c:showSerName val="0"/>
              <c:showPercent val="0"/>
              <c:showBubbleSize val="0"/>
            </c:dLbl>
            <c:dLbl>
              <c:idx val="3"/>
              <c:layout>
                <c:manualLayout>
                  <c:x val="7.8431372549020335E-3"/>
                  <c:y val="1.0513618091784253E-16"/>
                </c:manualLayout>
              </c:layout>
              <c:showLegendKey val="0"/>
              <c:showVal val="1"/>
              <c:showCatName val="0"/>
              <c:showSerName val="0"/>
              <c:showPercent val="0"/>
              <c:showBubbleSize val="0"/>
            </c:dLbl>
            <c:dLbl>
              <c:idx val="4"/>
              <c:layout>
                <c:manualLayout>
                  <c:x val="4.5096664047914972E-2"/>
                  <c:y val="8.78021892883167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Лист10!$B$1:$F$1</c:f>
              <c:numCache>
                <c:formatCode>General</c:formatCode>
                <c:ptCount val="5"/>
                <c:pt idx="0">
                  <c:v>2020</c:v>
                </c:pt>
                <c:pt idx="1">
                  <c:v>2021</c:v>
                </c:pt>
                <c:pt idx="2">
                  <c:v>2022</c:v>
                </c:pt>
                <c:pt idx="3">
                  <c:v>2023</c:v>
                </c:pt>
                <c:pt idx="4">
                  <c:v>2024</c:v>
                </c:pt>
              </c:numCache>
            </c:numRef>
          </c:cat>
          <c:val>
            <c:numRef>
              <c:f>Лист10!$B$4:$F$4</c:f>
              <c:numCache>
                <c:formatCode>General</c:formatCode>
                <c:ptCount val="5"/>
                <c:pt idx="0">
                  <c:v>191.60000000000014</c:v>
                </c:pt>
                <c:pt idx="1">
                  <c:v>-93.700000000000045</c:v>
                </c:pt>
                <c:pt idx="2">
                  <c:v>19</c:v>
                </c:pt>
                <c:pt idx="3">
                  <c:v>13.900000000000091</c:v>
                </c:pt>
                <c:pt idx="4">
                  <c:v>-25.5</c:v>
                </c:pt>
              </c:numCache>
            </c:numRef>
          </c:val>
        </c:ser>
        <c:dLbls>
          <c:showLegendKey val="0"/>
          <c:showVal val="0"/>
          <c:showCatName val="0"/>
          <c:showSerName val="0"/>
          <c:showPercent val="0"/>
          <c:showBubbleSize val="0"/>
        </c:dLbls>
        <c:gapWidth val="150"/>
        <c:axId val="102320000"/>
        <c:axId val="102321536"/>
      </c:barChart>
      <c:catAx>
        <c:axId val="102320000"/>
        <c:scaling>
          <c:orientation val="minMax"/>
        </c:scaling>
        <c:delete val="0"/>
        <c:axPos val="b"/>
        <c:numFmt formatCode="General" sourceLinked="1"/>
        <c:majorTickMark val="out"/>
        <c:minorTickMark val="none"/>
        <c:tickLblPos val="nextTo"/>
        <c:txPr>
          <a:bodyPr/>
          <a:lstStyle/>
          <a:p>
            <a:pPr>
              <a:defRPr b="1" i="0" baseline="0"/>
            </a:pPr>
            <a:endParaRPr lang="ru-RU"/>
          </a:p>
        </c:txPr>
        <c:crossAx val="102321536"/>
        <c:crosses val="autoZero"/>
        <c:auto val="1"/>
        <c:lblAlgn val="ctr"/>
        <c:lblOffset val="100"/>
        <c:noMultiLvlLbl val="0"/>
      </c:catAx>
      <c:valAx>
        <c:axId val="102321536"/>
        <c:scaling>
          <c:orientation val="minMax"/>
        </c:scaling>
        <c:delete val="1"/>
        <c:axPos val="l"/>
        <c:majorGridlines>
          <c:spPr>
            <a:ln>
              <a:noFill/>
            </a:ln>
          </c:spPr>
        </c:majorGridlines>
        <c:numFmt formatCode="General" sourceLinked="1"/>
        <c:majorTickMark val="out"/>
        <c:minorTickMark val="none"/>
        <c:tickLblPos val="nextTo"/>
        <c:crossAx val="102320000"/>
        <c:crosses val="autoZero"/>
        <c:crossBetween val="between"/>
      </c:valAx>
    </c:plotArea>
    <c:legend>
      <c:legendPos val="r"/>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Лист8!$A$2</c:f>
              <c:strCache>
                <c:ptCount val="1"/>
                <c:pt idx="0">
                  <c:v>налоговые доходы</c:v>
                </c:pt>
              </c:strCache>
            </c:strRef>
          </c:tx>
          <c:invertIfNegative val="0"/>
          <c:dLbls>
            <c:showLegendKey val="0"/>
            <c:showVal val="1"/>
            <c:showCatName val="0"/>
            <c:showSerName val="0"/>
            <c:showPercent val="0"/>
            <c:showBubbleSize val="0"/>
            <c:showLeaderLines val="0"/>
          </c:dLbls>
          <c:cat>
            <c:numRef>
              <c:f>Лист8!$B$1:$D$1</c:f>
              <c:numCache>
                <c:formatCode>General</c:formatCode>
                <c:ptCount val="3"/>
                <c:pt idx="0">
                  <c:v>2022</c:v>
                </c:pt>
                <c:pt idx="1">
                  <c:v>2023</c:v>
                </c:pt>
                <c:pt idx="2">
                  <c:v>2024</c:v>
                </c:pt>
              </c:numCache>
            </c:numRef>
          </c:cat>
          <c:val>
            <c:numRef>
              <c:f>Лист8!$B$2:$D$2</c:f>
              <c:numCache>
                <c:formatCode>General</c:formatCode>
                <c:ptCount val="3"/>
                <c:pt idx="0">
                  <c:v>102.3</c:v>
                </c:pt>
                <c:pt idx="1">
                  <c:v>99</c:v>
                </c:pt>
                <c:pt idx="2">
                  <c:v>102.7</c:v>
                </c:pt>
              </c:numCache>
            </c:numRef>
          </c:val>
        </c:ser>
        <c:ser>
          <c:idx val="1"/>
          <c:order val="1"/>
          <c:tx>
            <c:strRef>
              <c:f>Лист8!$A$3</c:f>
              <c:strCache>
                <c:ptCount val="1"/>
                <c:pt idx="0">
                  <c:v>неналоговые доходы</c:v>
                </c:pt>
              </c:strCache>
            </c:strRef>
          </c:tx>
          <c:spPr>
            <a:pattFill prst="narVert">
              <a:fgClr>
                <a:schemeClr val="accent1"/>
              </a:fgClr>
              <a:bgClr>
                <a:schemeClr val="bg1"/>
              </a:bgClr>
            </a:pattFill>
          </c:spPr>
          <c:invertIfNegative val="0"/>
          <c:dLbls>
            <c:dLbl>
              <c:idx val="0"/>
              <c:layout>
                <c:manualLayout>
                  <c:x val="1.4913142269532E-2"/>
                  <c:y val="-2.7777777777777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Лист8!$B$1:$D$1</c:f>
              <c:numCache>
                <c:formatCode>General</c:formatCode>
                <c:ptCount val="3"/>
                <c:pt idx="0">
                  <c:v>2022</c:v>
                </c:pt>
                <c:pt idx="1">
                  <c:v>2023</c:v>
                </c:pt>
                <c:pt idx="2">
                  <c:v>2024</c:v>
                </c:pt>
              </c:numCache>
            </c:numRef>
          </c:cat>
          <c:val>
            <c:numRef>
              <c:f>Лист8!$B$3:$D$3</c:f>
              <c:numCache>
                <c:formatCode>General</c:formatCode>
                <c:ptCount val="3"/>
                <c:pt idx="0">
                  <c:v>103.3</c:v>
                </c:pt>
                <c:pt idx="1">
                  <c:v>108</c:v>
                </c:pt>
                <c:pt idx="2">
                  <c:v>111.4</c:v>
                </c:pt>
              </c:numCache>
            </c:numRef>
          </c:val>
        </c:ser>
        <c:ser>
          <c:idx val="2"/>
          <c:order val="2"/>
          <c:tx>
            <c:strRef>
              <c:f>Лист8!$A$4</c:f>
              <c:strCache>
                <c:ptCount val="1"/>
                <c:pt idx="0">
                  <c:v>безвозмездные поступления</c:v>
                </c:pt>
              </c:strCache>
            </c:strRef>
          </c:tx>
          <c:spPr>
            <a:pattFill prst="wdDnDiag">
              <a:fgClr>
                <a:schemeClr val="accent1"/>
              </a:fgClr>
              <a:bgClr>
                <a:schemeClr val="bg1"/>
              </a:bgClr>
            </a:pattFill>
          </c:spPr>
          <c:invertIfNegative val="0"/>
          <c:dLbls>
            <c:showLegendKey val="0"/>
            <c:showVal val="1"/>
            <c:showCatName val="0"/>
            <c:showSerName val="0"/>
            <c:showPercent val="0"/>
            <c:showBubbleSize val="0"/>
            <c:showLeaderLines val="0"/>
          </c:dLbls>
          <c:cat>
            <c:numRef>
              <c:f>Лист8!$B$1:$D$1</c:f>
              <c:numCache>
                <c:formatCode>General</c:formatCode>
                <c:ptCount val="3"/>
                <c:pt idx="0">
                  <c:v>2022</c:v>
                </c:pt>
                <c:pt idx="1">
                  <c:v>2023</c:v>
                </c:pt>
                <c:pt idx="2">
                  <c:v>2024</c:v>
                </c:pt>
              </c:numCache>
            </c:numRef>
          </c:cat>
          <c:val>
            <c:numRef>
              <c:f>Лист8!$B$4:$D$4</c:f>
              <c:numCache>
                <c:formatCode>General</c:formatCode>
                <c:ptCount val="3"/>
                <c:pt idx="0">
                  <c:v>84.7</c:v>
                </c:pt>
                <c:pt idx="1">
                  <c:v>83.7</c:v>
                </c:pt>
                <c:pt idx="2">
                  <c:v>93.7</c:v>
                </c:pt>
              </c:numCache>
            </c:numRef>
          </c:val>
        </c:ser>
        <c:dLbls>
          <c:showLegendKey val="0"/>
          <c:showVal val="0"/>
          <c:showCatName val="0"/>
          <c:showSerName val="0"/>
          <c:showPercent val="0"/>
          <c:showBubbleSize val="0"/>
        </c:dLbls>
        <c:gapWidth val="150"/>
        <c:axId val="55096832"/>
        <c:axId val="55098368"/>
      </c:barChart>
      <c:catAx>
        <c:axId val="55096832"/>
        <c:scaling>
          <c:orientation val="minMax"/>
        </c:scaling>
        <c:delete val="0"/>
        <c:axPos val="b"/>
        <c:numFmt formatCode="General" sourceLinked="1"/>
        <c:majorTickMark val="out"/>
        <c:minorTickMark val="none"/>
        <c:tickLblPos val="nextTo"/>
        <c:crossAx val="55098368"/>
        <c:crosses val="autoZero"/>
        <c:auto val="1"/>
        <c:lblAlgn val="ctr"/>
        <c:lblOffset val="100"/>
        <c:noMultiLvlLbl val="0"/>
      </c:catAx>
      <c:valAx>
        <c:axId val="55098368"/>
        <c:scaling>
          <c:orientation val="minMax"/>
        </c:scaling>
        <c:delete val="1"/>
        <c:axPos val="l"/>
        <c:majorGridlines>
          <c:spPr>
            <a:ln>
              <a:noFill/>
            </a:ln>
          </c:spPr>
        </c:majorGridlines>
        <c:numFmt formatCode="General" sourceLinked="1"/>
        <c:majorTickMark val="out"/>
        <c:minorTickMark val="none"/>
        <c:tickLblPos val="nextTo"/>
        <c:crossAx val="55096832"/>
        <c:crosses val="autoZero"/>
        <c:crossBetween val="between"/>
      </c:valAx>
    </c:plotArea>
    <c:legend>
      <c:legendPos val="r"/>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608573928258968"/>
          <c:y val="5.0925925925925923E-2"/>
          <c:w val="0.60740179352580925"/>
          <c:h val="0.89814814814814814"/>
        </c:manualLayout>
      </c:layout>
      <c:barChart>
        <c:barDir val="bar"/>
        <c:grouping val="clustered"/>
        <c:varyColors val="0"/>
        <c:ser>
          <c:idx val="0"/>
          <c:order val="0"/>
          <c:tx>
            <c:strRef>
              <c:f>Лист11!$C$1</c:f>
              <c:strCache>
                <c:ptCount val="1"/>
                <c:pt idx="0">
                  <c:v>план </c:v>
                </c:pt>
              </c:strCache>
            </c:strRef>
          </c:tx>
          <c:spPr>
            <a:pattFill prst="pct70">
              <a:fgClr>
                <a:schemeClr val="tx1"/>
              </a:fgClr>
              <a:bgClr>
                <a:schemeClr val="bg1"/>
              </a:bgClr>
            </a:pattFill>
          </c:spPr>
          <c:invertIfNegative val="0"/>
          <c:dLbls>
            <c:dLbl>
              <c:idx val="0"/>
              <c:tx>
                <c:rich>
                  <a:bodyPr/>
                  <a:lstStyle/>
                  <a:p>
                    <a:r>
                      <a:rPr lang="en-US"/>
                      <a:t>831</a:t>
                    </a:r>
                    <a:r>
                      <a:rPr lang="ru-RU"/>
                      <a:t> </a:t>
                    </a:r>
                    <a:r>
                      <a:rPr lang="en-US"/>
                      <a:t>366</a:t>
                    </a:r>
                  </a:p>
                </c:rich>
              </c:tx>
              <c:showLegendKey val="0"/>
              <c:showVal val="1"/>
              <c:showCatName val="0"/>
              <c:showSerName val="0"/>
              <c:showPercent val="0"/>
              <c:showBubbleSize val="0"/>
            </c:dLbl>
            <c:dLbl>
              <c:idx val="1"/>
              <c:tx>
                <c:rich>
                  <a:bodyPr/>
                  <a:lstStyle/>
                  <a:p>
                    <a:r>
                      <a:rPr lang="en-US"/>
                      <a:t>603</a:t>
                    </a:r>
                    <a:r>
                      <a:rPr lang="ru-RU"/>
                      <a:t> </a:t>
                    </a:r>
                    <a:r>
                      <a:rPr lang="en-US"/>
                      <a:t>110</a:t>
                    </a:r>
                  </a:p>
                </c:rich>
              </c:tx>
              <c:showLegendKey val="0"/>
              <c:showVal val="1"/>
              <c:showCatName val="0"/>
              <c:showSerName val="0"/>
              <c:showPercent val="0"/>
              <c:showBubbleSize val="0"/>
            </c:dLbl>
            <c:dLbl>
              <c:idx val="2"/>
              <c:tx>
                <c:rich>
                  <a:bodyPr/>
                  <a:lstStyle/>
                  <a:p>
                    <a:r>
                      <a:rPr lang="en-US"/>
                      <a:t>131</a:t>
                    </a:r>
                    <a:r>
                      <a:rPr lang="ru-RU"/>
                      <a:t> </a:t>
                    </a:r>
                    <a:r>
                      <a:rPr lang="en-US"/>
                      <a:t>81</a:t>
                    </a:r>
                    <a:r>
                      <a:rPr lang="ru-RU"/>
                      <a:t>9</a:t>
                    </a:r>
                    <a:endParaRPr lang="en-US"/>
                  </a:p>
                </c:rich>
              </c:tx>
              <c:showLegendKey val="0"/>
              <c:showVal val="1"/>
              <c:showCatName val="0"/>
              <c:showSerName val="0"/>
              <c:showPercent val="0"/>
              <c:showBubbleSize val="0"/>
            </c:dLbl>
            <c:dLbl>
              <c:idx val="3"/>
              <c:tx>
                <c:rich>
                  <a:bodyPr/>
                  <a:lstStyle/>
                  <a:p>
                    <a:r>
                      <a:rPr lang="en-US"/>
                      <a:t>48</a:t>
                    </a:r>
                    <a:r>
                      <a:rPr lang="ru-RU"/>
                      <a:t> </a:t>
                    </a:r>
                    <a:r>
                      <a:rPr lang="en-US"/>
                      <a:t>804</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Лист11!$B$2:$B$6</c:f>
              <c:strCache>
                <c:ptCount val="4"/>
                <c:pt idx="0">
                  <c:v>субсидии</c:v>
                </c:pt>
                <c:pt idx="1">
                  <c:v>субвенции</c:v>
                </c:pt>
                <c:pt idx="2">
                  <c:v>дотации</c:v>
                </c:pt>
                <c:pt idx="3">
                  <c:v>иные МБТ</c:v>
                </c:pt>
              </c:strCache>
            </c:strRef>
          </c:cat>
          <c:val>
            <c:numRef>
              <c:f>Лист11!$C$2:$C$6</c:f>
              <c:numCache>
                <c:formatCode>General</c:formatCode>
                <c:ptCount val="5"/>
                <c:pt idx="0">
                  <c:v>831366.2</c:v>
                </c:pt>
                <c:pt idx="1">
                  <c:v>603110.1</c:v>
                </c:pt>
                <c:pt idx="2">
                  <c:v>131818.79999999999</c:v>
                </c:pt>
                <c:pt idx="3">
                  <c:v>48804</c:v>
                </c:pt>
              </c:numCache>
            </c:numRef>
          </c:val>
        </c:ser>
        <c:ser>
          <c:idx val="1"/>
          <c:order val="1"/>
          <c:tx>
            <c:strRef>
              <c:f>Лист11!$D$1</c:f>
              <c:strCache>
                <c:ptCount val="1"/>
                <c:pt idx="0">
                  <c:v>исполнено</c:v>
                </c:pt>
              </c:strCache>
            </c:strRef>
          </c:tx>
          <c:spPr>
            <a:solidFill>
              <a:schemeClr val="tx1"/>
            </a:solidFill>
          </c:spPr>
          <c:invertIfNegative val="0"/>
          <c:dLbls>
            <c:dLbl>
              <c:idx val="0"/>
              <c:layout>
                <c:manualLayout>
                  <c:x val="8.3333333333333332E-3"/>
                  <c:y val="-5.5555555555555643E-2"/>
                </c:manualLayout>
              </c:layout>
              <c:tx>
                <c:rich>
                  <a:bodyPr/>
                  <a:lstStyle/>
                  <a:p>
                    <a:r>
                      <a:rPr lang="en-US"/>
                      <a:t>731</a:t>
                    </a:r>
                    <a:r>
                      <a:rPr lang="ru-RU"/>
                      <a:t> </a:t>
                    </a:r>
                    <a:r>
                      <a:rPr lang="en-US"/>
                      <a:t>593</a:t>
                    </a:r>
                  </a:p>
                </c:rich>
              </c:tx>
              <c:showLegendKey val="0"/>
              <c:showVal val="1"/>
              <c:showCatName val="0"/>
              <c:showSerName val="0"/>
              <c:showPercent val="0"/>
              <c:showBubbleSize val="0"/>
            </c:dLbl>
            <c:dLbl>
              <c:idx val="1"/>
              <c:layout>
                <c:manualLayout>
                  <c:x val="5.5555555555555558E-3"/>
                  <c:y val="-4.1666666666666664E-2"/>
                </c:manualLayout>
              </c:layout>
              <c:tx>
                <c:rich>
                  <a:bodyPr/>
                  <a:lstStyle/>
                  <a:p>
                    <a:r>
                      <a:rPr lang="en-US"/>
                      <a:t>602</a:t>
                    </a:r>
                    <a:r>
                      <a:rPr lang="ru-RU"/>
                      <a:t> </a:t>
                    </a:r>
                    <a:r>
                      <a:rPr lang="en-US"/>
                      <a:t>2</a:t>
                    </a:r>
                    <a:r>
                      <a:rPr lang="ru-RU"/>
                      <a:t>50</a:t>
                    </a:r>
                    <a:endParaRPr lang="en-US"/>
                  </a:p>
                </c:rich>
              </c:tx>
              <c:showLegendKey val="0"/>
              <c:showVal val="1"/>
              <c:showCatName val="0"/>
              <c:showSerName val="0"/>
              <c:showPercent val="0"/>
              <c:showBubbleSize val="0"/>
            </c:dLbl>
            <c:dLbl>
              <c:idx val="2"/>
              <c:layout>
                <c:manualLayout>
                  <c:x val="1.3888888888888888E-2"/>
                  <c:y val="-5.0925925925925923E-2"/>
                </c:manualLayout>
              </c:layout>
              <c:tx>
                <c:rich>
                  <a:bodyPr/>
                  <a:lstStyle/>
                  <a:p>
                    <a:r>
                      <a:rPr lang="en-US"/>
                      <a:t>131</a:t>
                    </a:r>
                    <a:r>
                      <a:rPr lang="ru-RU"/>
                      <a:t> </a:t>
                    </a:r>
                    <a:r>
                      <a:rPr lang="en-US"/>
                      <a:t>81</a:t>
                    </a:r>
                    <a:r>
                      <a:rPr lang="ru-RU"/>
                      <a:t>9</a:t>
                    </a:r>
                    <a:endParaRPr lang="en-US"/>
                  </a:p>
                </c:rich>
              </c:tx>
              <c:showLegendKey val="0"/>
              <c:showVal val="1"/>
              <c:showCatName val="0"/>
              <c:showSerName val="0"/>
              <c:showPercent val="0"/>
              <c:showBubbleSize val="0"/>
            </c:dLbl>
            <c:dLbl>
              <c:idx val="3"/>
              <c:layout>
                <c:manualLayout>
                  <c:x val="2.777777777777803E-3"/>
                  <c:y val="-5.0925925925925923E-2"/>
                </c:manualLayout>
              </c:layout>
              <c:tx>
                <c:rich>
                  <a:bodyPr/>
                  <a:lstStyle/>
                  <a:p>
                    <a:r>
                      <a:rPr lang="en-US"/>
                      <a:t>48</a:t>
                    </a:r>
                    <a:r>
                      <a:rPr lang="ru-RU"/>
                      <a:t> </a:t>
                    </a:r>
                    <a:r>
                      <a:rPr lang="en-US"/>
                      <a:t>099</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Лист11!$B$2:$B$6</c:f>
              <c:strCache>
                <c:ptCount val="4"/>
                <c:pt idx="0">
                  <c:v>субсидии</c:v>
                </c:pt>
                <c:pt idx="1">
                  <c:v>субвенции</c:v>
                </c:pt>
                <c:pt idx="2">
                  <c:v>дотации</c:v>
                </c:pt>
                <c:pt idx="3">
                  <c:v>иные МБТ</c:v>
                </c:pt>
              </c:strCache>
            </c:strRef>
          </c:cat>
          <c:val>
            <c:numRef>
              <c:f>Лист11!$D$2:$D$6</c:f>
              <c:numCache>
                <c:formatCode>General</c:formatCode>
                <c:ptCount val="5"/>
                <c:pt idx="0">
                  <c:v>731593</c:v>
                </c:pt>
                <c:pt idx="1">
                  <c:v>602249.80000000005</c:v>
                </c:pt>
                <c:pt idx="2">
                  <c:v>131818.79999999999</c:v>
                </c:pt>
                <c:pt idx="3">
                  <c:v>48099.1</c:v>
                </c:pt>
              </c:numCache>
            </c:numRef>
          </c:val>
        </c:ser>
        <c:dLbls>
          <c:showLegendKey val="0"/>
          <c:showVal val="0"/>
          <c:showCatName val="0"/>
          <c:showSerName val="0"/>
          <c:showPercent val="0"/>
          <c:showBubbleSize val="0"/>
        </c:dLbls>
        <c:gapWidth val="150"/>
        <c:axId val="118534912"/>
        <c:axId val="118536448"/>
      </c:barChart>
      <c:catAx>
        <c:axId val="118534912"/>
        <c:scaling>
          <c:orientation val="minMax"/>
        </c:scaling>
        <c:delete val="0"/>
        <c:axPos val="l"/>
        <c:majorTickMark val="out"/>
        <c:minorTickMark val="none"/>
        <c:tickLblPos val="nextTo"/>
        <c:crossAx val="118536448"/>
        <c:crosses val="autoZero"/>
        <c:auto val="1"/>
        <c:lblAlgn val="ctr"/>
        <c:lblOffset val="100"/>
        <c:noMultiLvlLbl val="0"/>
      </c:catAx>
      <c:valAx>
        <c:axId val="118536448"/>
        <c:scaling>
          <c:orientation val="minMax"/>
        </c:scaling>
        <c:delete val="1"/>
        <c:axPos val="b"/>
        <c:majorGridlines>
          <c:spPr>
            <a:ln>
              <a:noFill/>
            </a:ln>
          </c:spPr>
        </c:majorGridlines>
        <c:numFmt formatCode="General" sourceLinked="1"/>
        <c:majorTickMark val="out"/>
        <c:minorTickMark val="none"/>
        <c:tickLblPos val="nextTo"/>
        <c:crossAx val="118534912"/>
        <c:crosses val="autoZero"/>
        <c:crossBetween val="between"/>
      </c:valAx>
      <c:spPr>
        <a:noFill/>
        <a:ln>
          <a:noFill/>
        </a:ln>
      </c:spPr>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79727534058242"/>
          <c:y val="4.8872469791426155E-2"/>
          <c:w val="0.74255889888763904"/>
          <c:h val="0.83982424102488751"/>
        </c:manualLayout>
      </c:layout>
      <c:barChart>
        <c:barDir val="bar"/>
        <c:grouping val="clustered"/>
        <c:varyColors val="0"/>
        <c:ser>
          <c:idx val="0"/>
          <c:order val="0"/>
          <c:tx>
            <c:strRef>
              <c:f>Лист9!$H$15</c:f>
              <c:strCache>
                <c:ptCount val="1"/>
                <c:pt idx="0">
                  <c:v>2023</c:v>
                </c:pt>
              </c:strCache>
            </c:strRef>
          </c:tx>
          <c:invertIfNegative val="0"/>
          <c:dLbls>
            <c:showLegendKey val="0"/>
            <c:showVal val="1"/>
            <c:showCatName val="0"/>
            <c:showSerName val="0"/>
            <c:showPercent val="0"/>
            <c:showBubbleSize val="0"/>
            <c:showLeaderLines val="0"/>
          </c:dLbls>
          <c:cat>
            <c:strRef>
              <c:f>Лист9!$G$16:$G$19</c:f>
              <c:strCache>
                <c:ptCount val="4"/>
                <c:pt idx="0">
                  <c:v>1 квартал</c:v>
                </c:pt>
                <c:pt idx="1">
                  <c:v>2 квартал</c:v>
                </c:pt>
                <c:pt idx="2">
                  <c:v>3 квартал</c:v>
                </c:pt>
                <c:pt idx="3">
                  <c:v>4 квартал</c:v>
                </c:pt>
              </c:strCache>
            </c:strRef>
          </c:cat>
          <c:val>
            <c:numRef>
              <c:f>Лист9!$H$16:$H$19</c:f>
              <c:numCache>
                <c:formatCode>General</c:formatCode>
                <c:ptCount val="4"/>
                <c:pt idx="0">
                  <c:v>276.89999999999998</c:v>
                </c:pt>
                <c:pt idx="1">
                  <c:v>493.1</c:v>
                </c:pt>
                <c:pt idx="2">
                  <c:v>403.7</c:v>
                </c:pt>
                <c:pt idx="3">
                  <c:v>729.6</c:v>
                </c:pt>
              </c:numCache>
            </c:numRef>
          </c:val>
        </c:ser>
        <c:ser>
          <c:idx val="1"/>
          <c:order val="1"/>
          <c:tx>
            <c:strRef>
              <c:f>Лист9!$I$15</c:f>
              <c:strCache>
                <c:ptCount val="1"/>
                <c:pt idx="0">
                  <c:v>2024</c:v>
                </c:pt>
              </c:strCache>
            </c:strRef>
          </c:tx>
          <c:spPr>
            <a:pattFill prst="trellis">
              <a:fgClr>
                <a:schemeClr val="tx1"/>
              </a:fgClr>
              <a:bgClr>
                <a:schemeClr val="bg1"/>
              </a:bgClr>
            </a:pattFill>
          </c:spPr>
          <c:invertIfNegative val="0"/>
          <c:dLbls>
            <c:showLegendKey val="0"/>
            <c:showVal val="1"/>
            <c:showCatName val="0"/>
            <c:showSerName val="0"/>
            <c:showPercent val="0"/>
            <c:showBubbleSize val="0"/>
            <c:showLeaderLines val="0"/>
          </c:dLbls>
          <c:cat>
            <c:strRef>
              <c:f>Лист9!$G$16:$G$19</c:f>
              <c:strCache>
                <c:ptCount val="4"/>
                <c:pt idx="0">
                  <c:v>1 квартал</c:v>
                </c:pt>
                <c:pt idx="1">
                  <c:v>2 квартал</c:v>
                </c:pt>
                <c:pt idx="2">
                  <c:v>3 квартал</c:v>
                </c:pt>
                <c:pt idx="3">
                  <c:v>4 квартал</c:v>
                </c:pt>
              </c:strCache>
            </c:strRef>
          </c:cat>
          <c:val>
            <c:numRef>
              <c:f>Лист9!$I$16:$I$19</c:f>
              <c:numCache>
                <c:formatCode>General</c:formatCode>
                <c:ptCount val="4"/>
                <c:pt idx="0">
                  <c:v>272.39999999999998</c:v>
                </c:pt>
                <c:pt idx="1">
                  <c:v>583.9</c:v>
                </c:pt>
                <c:pt idx="2">
                  <c:v>615</c:v>
                </c:pt>
                <c:pt idx="3">
                  <c:v>891.9</c:v>
                </c:pt>
              </c:numCache>
            </c:numRef>
          </c:val>
        </c:ser>
        <c:dLbls>
          <c:showLegendKey val="0"/>
          <c:showVal val="0"/>
          <c:showCatName val="0"/>
          <c:showSerName val="0"/>
          <c:showPercent val="0"/>
          <c:showBubbleSize val="0"/>
        </c:dLbls>
        <c:gapWidth val="150"/>
        <c:axId val="121945472"/>
        <c:axId val="121959552"/>
      </c:barChart>
      <c:catAx>
        <c:axId val="121945472"/>
        <c:scaling>
          <c:orientation val="minMax"/>
        </c:scaling>
        <c:delete val="0"/>
        <c:axPos val="l"/>
        <c:majorTickMark val="out"/>
        <c:minorTickMark val="none"/>
        <c:tickLblPos val="nextTo"/>
        <c:crossAx val="121959552"/>
        <c:crosses val="autoZero"/>
        <c:auto val="1"/>
        <c:lblAlgn val="ctr"/>
        <c:lblOffset val="100"/>
        <c:noMultiLvlLbl val="0"/>
      </c:catAx>
      <c:valAx>
        <c:axId val="121959552"/>
        <c:scaling>
          <c:orientation val="minMax"/>
        </c:scaling>
        <c:delete val="1"/>
        <c:axPos val="b"/>
        <c:majorGridlines>
          <c:spPr>
            <a:ln>
              <a:noFill/>
            </a:ln>
          </c:spPr>
        </c:majorGridlines>
        <c:numFmt formatCode="General" sourceLinked="1"/>
        <c:majorTickMark val="out"/>
        <c:minorTickMark val="none"/>
        <c:tickLblPos val="nextTo"/>
        <c:crossAx val="121945472"/>
        <c:crosses val="autoZero"/>
        <c:crossBetween val="between"/>
      </c:valAx>
    </c:plotArea>
    <c:legend>
      <c:legendPos val="r"/>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99A00-945C-4FAB-9CA6-EA0EE7AA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5268</TotalTime>
  <Pages>21</Pages>
  <Words>10288</Words>
  <Characters>58648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Симутин Сергей Анатольевич</dc:creator>
  <cp:lastModifiedBy>Светлана Алтабаева</cp:lastModifiedBy>
  <cp:revision>124</cp:revision>
  <cp:lastPrinted>2025-04-21T02:56:00Z</cp:lastPrinted>
  <dcterms:created xsi:type="dcterms:W3CDTF">2025-03-25T05:34:00Z</dcterms:created>
  <dcterms:modified xsi:type="dcterms:W3CDTF">2025-04-21T03:53:00Z</dcterms:modified>
</cp:coreProperties>
</file>