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48" w:rsidRPr="002C35E8" w:rsidRDefault="00DC7D48" w:rsidP="00DC7D48">
      <w:pPr>
        <w:jc w:val="center"/>
        <w:rPr>
          <w:b/>
          <w:sz w:val="32"/>
          <w:szCs w:val="32"/>
        </w:rPr>
      </w:pPr>
      <w:r w:rsidRPr="00AA22BB">
        <w:rPr>
          <w:b/>
          <w:noProof/>
        </w:rPr>
        <w:drawing>
          <wp:inline distT="0" distB="0" distL="0" distR="0" wp14:anchorId="35CBD293" wp14:editId="675A265E">
            <wp:extent cx="7239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Pr="002C35E8">
        <w:rPr>
          <w:b/>
          <w:sz w:val="32"/>
          <w:szCs w:val="32"/>
        </w:rPr>
        <w:br w:type="textWrapping" w:clear="all"/>
      </w:r>
    </w:p>
    <w:p w:rsidR="00DC7D48" w:rsidRPr="002C35E8" w:rsidRDefault="00DC7D48" w:rsidP="00DC7D48">
      <w:pPr>
        <w:tabs>
          <w:tab w:val="left" w:pos="6204"/>
        </w:tabs>
        <w:jc w:val="center"/>
        <w:rPr>
          <w:b/>
          <w:sz w:val="28"/>
          <w:szCs w:val="28"/>
        </w:rPr>
      </w:pPr>
      <w:r w:rsidRPr="002C35E8">
        <w:rPr>
          <w:b/>
          <w:sz w:val="28"/>
          <w:szCs w:val="28"/>
        </w:rPr>
        <w:t>КОНТРОЛЬНО - СЧЕТНЫЙ ОРГАН</w:t>
      </w:r>
    </w:p>
    <w:p w:rsidR="00DC7D48" w:rsidRPr="002C35E8" w:rsidRDefault="00DC7D48" w:rsidP="00DC7D48">
      <w:pPr>
        <w:ind w:firstLine="540"/>
        <w:jc w:val="center"/>
        <w:rPr>
          <w:b/>
          <w:sz w:val="28"/>
          <w:szCs w:val="28"/>
        </w:rPr>
      </w:pPr>
      <w:r w:rsidRPr="002C35E8">
        <w:rPr>
          <w:b/>
          <w:sz w:val="28"/>
          <w:szCs w:val="28"/>
        </w:rPr>
        <w:t>ГОРОД</w:t>
      </w:r>
      <w:r>
        <w:rPr>
          <w:b/>
          <w:sz w:val="28"/>
          <w:szCs w:val="28"/>
        </w:rPr>
        <w:t xml:space="preserve">А </w:t>
      </w:r>
      <w:r w:rsidRPr="002C35E8">
        <w:rPr>
          <w:b/>
          <w:sz w:val="28"/>
          <w:szCs w:val="28"/>
        </w:rPr>
        <w:t>ДИВНОГОРСКА</w:t>
      </w:r>
    </w:p>
    <w:p w:rsidR="00DC7D48" w:rsidRPr="002C35E8" w:rsidRDefault="00DC7D48" w:rsidP="00DC7D48">
      <w:pPr>
        <w:jc w:val="center"/>
      </w:pPr>
    </w:p>
    <w:p w:rsidR="00DC7D48" w:rsidRPr="002C35E8" w:rsidRDefault="00DC7D48" w:rsidP="00DC7D48">
      <w:pPr>
        <w:jc w:val="center"/>
      </w:pPr>
      <w:r w:rsidRPr="002C35E8">
        <w:t>663090, Красноярский край, г. Дивногорск, ул. Комсомольская, д.2, офис 312</w:t>
      </w:r>
    </w:p>
    <w:p w:rsidR="00DC7D48" w:rsidRPr="00FA36A8" w:rsidRDefault="00DC7D48" w:rsidP="00DC7D48">
      <w:r w:rsidRPr="00FA36A8">
        <w:t xml:space="preserve">              </w:t>
      </w:r>
      <w:r w:rsidRPr="002C35E8">
        <w:t>тел</w:t>
      </w:r>
      <w:r w:rsidRPr="00FA36A8">
        <w:t xml:space="preserve">. (39144)3-05-57                                                 </w:t>
      </w:r>
      <w:r w:rsidRPr="002C35E8">
        <w:rPr>
          <w:lang w:val="en-US"/>
        </w:rPr>
        <w:t>E</w:t>
      </w:r>
      <w:r w:rsidRPr="00FA36A8">
        <w:t xml:space="preserve">- </w:t>
      </w:r>
      <w:r w:rsidRPr="002C35E8">
        <w:rPr>
          <w:lang w:val="en-US"/>
        </w:rPr>
        <w:t>mail</w:t>
      </w:r>
      <w:r w:rsidRPr="00FA36A8">
        <w:t xml:space="preserve">: </w:t>
      </w:r>
      <w:proofErr w:type="spellStart"/>
      <w:r>
        <w:rPr>
          <w:lang w:val="en-US"/>
        </w:rPr>
        <w:t>Altabaevasa</w:t>
      </w:r>
      <w:proofErr w:type="spellEnd"/>
      <w:r w:rsidRPr="00FA36A8">
        <w:t>@</w:t>
      </w:r>
      <w:r w:rsidRPr="002C35E8">
        <w:rPr>
          <w:lang w:val="en-US"/>
        </w:rPr>
        <w:t>mail</w:t>
      </w:r>
      <w:r w:rsidRPr="00FA36A8">
        <w:t>.</w:t>
      </w:r>
      <w:r w:rsidRPr="002C35E8">
        <w:rPr>
          <w:lang w:val="en-US"/>
        </w:rPr>
        <w:t>ru</w:t>
      </w:r>
      <w:r w:rsidRPr="00FA36A8">
        <w:tab/>
        <w:t>___________________________________________________________________</w:t>
      </w:r>
    </w:p>
    <w:p w:rsidR="00DC7D48" w:rsidRPr="007F2B62" w:rsidRDefault="00D62A40" w:rsidP="00DC7D48">
      <w:r>
        <w:t>09</w:t>
      </w:r>
      <w:r w:rsidR="00DC7D48" w:rsidRPr="007F2B62">
        <w:t>.0</w:t>
      </w:r>
      <w:r w:rsidR="00DC7D48">
        <w:t>6</w:t>
      </w:r>
      <w:r w:rsidR="00DC7D48" w:rsidRPr="007F2B62">
        <w:t>.2022</w:t>
      </w:r>
    </w:p>
    <w:p w:rsidR="00DC7D48" w:rsidRPr="00D12188" w:rsidRDefault="006C72FA" w:rsidP="00DC7D48">
      <w:pPr>
        <w:jc w:val="center"/>
        <w:rPr>
          <w:b/>
          <w:bCs/>
        </w:rPr>
      </w:pPr>
      <w:r>
        <w:rPr>
          <w:b/>
        </w:rPr>
        <w:t>ОТЧЕТ</w:t>
      </w:r>
    </w:p>
    <w:p w:rsidR="00DC7D48" w:rsidRPr="00D12188" w:rsidRDefault="00DC7D48" w:rsidP="00DC7D48">
      <w:pPr>
        <w:jc w:val="center"/>
      </w:pPr>
      <w:r>
        <w:rPr>
          <w:b/>
          <w:bCs/>
        </w:rPr>
        <w:t>п</w:t>
      </w:r>
      <w:r w:rsidRPr="00D12188">
        <w:rPr>
          <w:b/>
          <w:bCs/>
        </w:rPr>
        <w:t>о результата</w:t>
      </w:r>
      <w:r>
        <w:rPr>
          <w:b/>
          <w:bCs/>
        </w:rPr>
        <w:t xml:space="preserve">м </w:t>
      </w:r>
      <w:r w:rsidRPr="00D12188">
        <w:rPr>
          <w:b/>
        </w:rPr>
        <w:t>экспертно-аналитического мероприятия</w:t>
      </w:r>
      <w:r w:rsidRPr="00D12188">
        <w:t xml:space="preserve"> </w:t>
      </w:r>
    </w:p>
    <w:p w:rsidR="00DC7D48" w:rsidRPr="00DC7D48" w:rsidRDefault="00DC7D48" w:rsidP="00DC7D48">
      <w:pPr>
        <w:jc w:val="center"/>
        <w:rPr>
          <w:b/>
        </w:rPr>
      </w:pPr>
      <w:r w:rsidRPr="00DC7D48">
        <w:rPr>
          <w:b/>
        </w:rPr>
        <w:t>«Анализ результативности мер, направленных на сокращение объемов и количества объектов незавершенного строительства в 2021 году».</w:t>
      </w:r>
    </w:p>
    <w:p w:rsidR="00DC7D48" w:rsidRDefault="00DC7D48" w:rsidP="00DC7D48">
      <w:pPr>
        <w:ind w:firstLine="709"/>
        <w:jc w:val="center"/>
      </w:pPr>
    </w:p>
    <w:p w:rsidR="00DC7D48" w:rsidRPr="007E06EE" w:rsidRDefault="00DC7D48" w:rsidP="00DC7D48">
      <w:pPr>
        <w:pStyle w:val="a8"/>
        <w:spacing w:after="0"/>
        <w:ind w:firstLine="709"/>
        <w:jc w:val="both"/>
      </w:pPr>
      <w:r w:rsidRPr="007E06EE">
        <w:t>1</w:t>
      </w:r>
      <w:r w:rsidRPr="007E06EE">
        <w:rPr>
          <w:b/>
        </w:rPr>
        <w:t>.  Основание для проведения экспертно- аналитического мероприятия</w:t>
      </w:r>
      <w:r w:rsidRPr="007E06EE">
        <w:t>: пункт 1.4.</w:t>
      </w:r>
      <w:r w:rsidR="007E06EE" w:rsidRPr="007E06EE">
        <w:t>2</w:t>
      </w:r>
      <w:r w:rsidRPr="007E06EE">
        <w:t xml:space="preserve"> плана работы Контрольно-счетного органа на 2022 год.</w:t>
      </w:r>
    </w:p>
    <w:p w:rsidR="007E06EE" w:rsidRPr="007E06EE" w:rsidRDefault="007E06EE" w:rsidP="007E06EE">
      <w:pPr>
        <w:pStyle w:val="a8"/>
        <w:spacing w:after="0"/>
        <w:ind w:firstLine="709"/>
        <w:jc w:val="both"/>
      </w:pPr>
      <w:r>
        <w:rPr>
          <w:b/>
          <w:bCs/>
        </w:rPr>
        <w:t xml:space="preserve">2. </w:t>
      </w:r>
      <w:r w:rsidRPr="007E06EE">
        <w:rPr>
          <w:b/>
          <w:bCs/>
        </w:rPr>
        <w:t xml:space="preserve">Предмет экспертно-аналитического мероприятия: </w:t>
      </w:r>
      <w:r w:rsidRPr="007E06EE">
        <w:t>деятельность орган</w:t>
      </w:r>
      <w:r>
        <w:t xml:space="preserve">а </w:t>
      </w:r>
      <w:r w:rsidRPr="007E06EE">
        <w:t xml:space="preserve">местного самоуправления </w:t>
      </w:r>
      <w:r>
        <w:t>городского округа город Дивногорск</w:t>
      </w:r>
      <w:r w:rsidRPr="007E06EE">
        <w:t>, направленная на сокращение объемов и количества объектов незавершенного строительства.</w:t>
      </w:r>
    </w:p>
    <w:p w:rsidR="007E06EE" w:rsidRDefault="007E06EE" w:rsidP="00DC7D48">
      <w:pPr>
        <w:pStyle w:val="a6"/>
        <w:ind w:left="0" w:right="-1" w:firstLine="709"/>
        <w:contextualSpacing/>
        <w:jc w:val="both"/>
      </w:pPr>
      <w:r w:rsidRPr="007E06EE">
        <w:rPr>
          <w:b/>
        </w:rPr>
        <w:t>3</w:t>
      </w:r>
      <w:r w:rsidR="00DC7D48" w:rsidRPr="007E06EE">
        <w:rPr>
          <w:b/>
        </w:rPr>
        <w:t>.</w:t>
      </w:r>
      <w:r w:rsidR="00DC7D48" w:rsidRPr="007E06EE">
        <w:t xml:space="preserve"> </w:t>
      </w:r>
      <w:r w:rsidR="00DC7D48" w:rsidRPr="007E06EE">
        <w:rPr>
          <w:b/>
        </w:rPr>
        <w:t>Цель экспертно- аналитического мероприятия</w:t>
      </w:r>
      <w:r w:rsidR="00DC7D48" w:rsidRPr="007E06EE">
        <w:t>:</w:t>
      </w:r>
      <w:r w:rsidRPr="007E06EE">
        <w:t xml:space="preserve"> </w:t>
      </w:r>
    </w:p>
    <w:p w:rsidR="007E06EE" w:rsidRDefault="007E06EE" w:rsidP="00DC7D48">
      <w:pPr>
        <w:pStyle w:val="a6"/>
        <w:ind w:left="0" w:right="-1" w:firstLine="709"/>
        <w:contextualSpacing/>
        <w:jc w:val="both"/>
      </w:pPr>
      <w:r>
        <w:t>-</w:t>
      </w:r>
      <w:r w:rsidRPr="007E06EE">
        <w:t xml:space="preserve"> Оценка результативности мер, принимаемых орган</w:t>
      </w:r>
      <w:r>
        <w:t xml:space="preserve">ом </w:t>
      </w:r>
      <w:r w:rsidRPr="007E06EE">
        <w:t xml:space="preserve">местного самоуправления </w:t>
      </w:r>
      <w:r>
        <w:t>городского округа город Дивногорск</w:t>
      </w:r>
      <w:r w:rsidRPr="007E06EE">
        <w:t>, направленная на сокращение объемов и количества объектов незавершенного строительства</w:t>
      </w:r>
      <w:r w:rsidR="00D71A30">
        <w:t xml:space="preserve"> (далее- ОНС)</w:t>
      </w:r>
      <w:r w:rsidRPr="007E06EE">
        <w:t>.</w:t>
      </w:r>
    </w:p>
    <w:p w:rsidR="007E06EE" w:rsidRPr="007E06EE" w:rsidRDefault="007E06EE" w:rsidP="00DC7D48">
      <w:pPr>
        <w:pStyle w:val="a6"/>
        <w:ind w:left="0" w:right="-1" w:firstLine="709"/>
        <w:contextualSpacing/>
        <w:jc w:val="both"/>
      </w:pPr>
      <w:r w:rsidRPr="007E06EE">
        <w:t xml:space="preserve"> </w:t>
      </w:r>
      <w:r>
        <w:t>-</w:t>
      </w:r>
      <w:r w:rsidRPr="007E06EE">
        <w:t xml:space="preserve"> Анализ причин, препятствующих сокращению незавершенного строительства и разработка системы предложений, направленных на сокращение объемов и количества объектов незавершенного строительства. </w:t>
      </w:r>
    </w:p>
    <w:p w:rsidR="00DC7D48" w:rsidRPr="007E06EE" w:rsidRDefault="007E06EE" w:rsidP="00DC7D48">
      <w:pPr>
        <w:pStyle w:val="a6"/>
        <w:ind w:left="0" w:right="-1" w:firstLine="709"/>
        <w:contextualSpacing/>
        <w:jc w:val="both"/>
      </w:pPr>
      <w:r w:rsidRPr="007E06EE">
        <w:rPr>
          <w:b/>
          <w:bCs/>
        </w:rPr>
        <w:t>4</w:t>
      </w:r>
      <w:r w:rsidR="00DC7D48" w:rsidRPr="007E06EE">
        <w:rPr>
          <w:b/>
          <w:bCs/>
        </w:rPr>
        <w:t>.</w:t>
      </w:r>
      <w:r w:rsidR="00DC7D48" w:rsidRPr="007E06EE">
        <w:rPr>
          <w:bCs/>
        </w:rPr>
        <w:t xml:space="preserve">  </w:t>
      </w:r>
      <w:r w:rsidR="00DC7D48" w:rsidRPr="007E06EE">
        <w:rPr>
          <w:b/>
          <w:bCs/>
        </w:rPr>
        <w:t>Проверяемый период:</w:t>
      </w:r>
      <w:r w:rsidR="00DC7D48" w:rsidRPr="007E06EE">
        <w:rPr>
          <w:bCs/>
        </w:rPr>
        <w:t xml:space="preserve"> 2021 г</w:t>
      </w:r>
      <w:r>
        <w:rPr>
          <w:bCs/>
        </w:rPr>
        <w:t>од</w:t>
      </w:r>
      <w:r w:rsidR="00DC7D48" w:rsidRPr="007E06EE">
        <w:rPr>
          <w:bCs/>
        </w:rPr>
        <w:t>.</w:t>
      </w:r>
    </w:p>
    <w:p w:rsidR="007E06EE" w:rsidRPr="00E62337" w:rsidRDefault="007E06EE" w:rsidP="007E06EE">
      <w:pPr>
        <w:ind w:firstLine="709"/>
        <w:jc w:val="both"/>
        <w:textAlignment w:val="top"/>
      </w:pPr>
      <w:r w:rsidRPr="007E06EE">
        <w:rPr>
          <w:b/>
        </w:rPr>
        <w:t>5</w:t>
      </w:r>
      <w:r w:rsidR="00DC7D48" w:rsidRPr="007E06EE">
        <w:rPr>
          <w:b/>
        </w:rPr>
        <w:t>.</w:t>
      </w:r>
      <w:r w:rsidR="00DC7D48" w:rsidRPr="007E06EE">
        <w:t xml:space="preserve"> </w:t>
      </w:r>
      <w:r w:rsidR="00DC7D48" w:rsidRPr="007E06EE">
        <w:rPr>
          <w:b/>
        </w:rPr>
        <w:t xml:space="preserve">Объекты экспертно- аналитического </w:t>
      </w:r>
      <w:r w:rsidR="00DC7D48" w:rsidRPr="007E06EE">
        <w:rPr>
          <w:b/>
          <w:bCs/>
        </w:rPr>
        <w:t>мероприятия:</w:t>
      </w:r>
      <w:r w:rsidR="00DC7D48" w:rsidRPr="007E06EE">
        <w:t xml:space="preserve"> </w:t>
      </w:r>
      <w:r w:rsidRPr="00E62337">
        <w:t>орган местного самоуправления, МКУ Управление капитального строительства и городского хозяйства (далее- МКУ УСГХ).</w:t>
      </w:r>
    </w:p>
    <w:p w:rsidR="00DC7D48" w:rsidRPr="00797F13" w:rsidRDefault="007E06EE" w:rsidP="000F3382">
      <w:pPr>
        <w:ind w:firstLine="709"/>
        <w:jc w:val="both"/>
        <w:textAlignment w:val="top"/>
        <w:rPr>
          <w:bCs/>
        </w:rPr>
      </w:pPr>
      <w:r>
        <w:rPr>
          <w:sz w:val="28"/>
          <w:szCs w:val="28"/>
        </w:rPr>
        <w:t xml:space="preserve"> </w:t>
      </w:r>
      <w:r w:rsidR="00DC7D48" w:rsidRPr="00797F13">
        <w:t xml:space="preserve">6. </w:t>
      </w:r>
      <w:r w:rsidR="00DC7D48" w:rsidRPr="00797F13">
        <w:rPr>
          <w:b/>
        </w:rPr>
        <w:t>Срок проведения мероприятия</w:t>
      </w:r>
      <w:r w:rsidR="00DC7D48" w:rsidRPr="00797F13">
        <w:t xml:space="preserve">: </w:t>
      </w:r>
      <w:r w:rsidR="00DC7D48" w:rsidRPr="00797F13">
        <w:rPr>
          <w:bCs/>
        </w:rPr>
        <w:t>с «</w:t>
      </w:r>
      <w:r w:rsidR="000F3382">
        <w:rPr>
          <w:bCs/>
        </w:rPr>
        <w:t>2</w:t>
      </w:r>
      <w:r w:rsidR="00DC7D48" w:rsidRPr="00797F13">
        <w:rPr>
          <w:bCs/>
        </w:rPr>
        <w:t xml:space="preserve">» </w:t>
      </w:r>
      <w:r w:rsidR="000F3382">
        <w:rPr>
          <w:bCs/>
        </w:rPr>
        <w:t>июня</w:t>
      </w:r>
      <w:r w:rsidR="00DC7D48" w:rsidRPr="00797F13">
        <w:rPr>
          <w:bCs/>
        </w:rPr>
        <w:t xml:space="preserve"> 2022 по «</w:t>
      </w:r>
      <w:r w:rsidR="000F3382">
        <w:rPr>
          <w:bCs/>
        </w:rPr>
        <w:t>9</w:t>
      </w:r>
      <w:r w:rsidR="00DC7D48" w:rsidRPr="00797F13">
        <w:rPr>
          <w:bCs/>
        </w:rPr>
        <w:t xml:space="preserve">» </w:t>
      </w:r>
      <w:r w:rsidR="000F3382">
        <w:rPr>
          <w:bCs/>
        </w:rPr>
        <w:t>июня</w:t>
      </w:r>
      <w:r w:rsidR="00DC7D48" w:rsidRPr="00797F13">
        <w:rPr>
          <w:bCs/>
        </w:rPr>
        <w:t xml:space="preserve"> 2022.</w:t>
      </w:r>
    </w:p>
    <w:p w:rsidR="004A1982" w:rsidRDefault="004A1982"/>
    <w:p w:rsidR="004023ED" w:rsidRPr="004023ED" w:rsidRDefault="0093783E" w:rsidP="004023ED">
      <w:pPr>
        <w:ind w:firstLine="567"/>
        <w:jc w:val="both"/>
        <w:rPr>
          <w:b/>
        </w:rPr>
      </w:pPr>
      <w:r>
        <w:rPr>
          <w:rFonts w:eastAsiaTheme="minorHAnsi"/>
          <w:lang w:eastAsia="en-US"/>
        </w:rPr>
        <w:t>1.</w:t>
      </w:r>
      <w:r w:rsidR="00F87C47">
        <w:rPr>
          <w:rFonts w:eastAsiaTheme="minorHAnsi"/>
          <w:lang w:eastAsia="en-US"/>
        </w:rPr>
        <w:t xml:space="preserve"> </w:t>
      </w:r>
      <w:r w:rsidR="004023ED" w:rsidRPr="004023ED">
        <w:rPr>
          <w:b/>
        </w:rPr>
        <w:t>Анализ нормативной правовой базы, принятой в целях учета объектов незавершенного строительства и ведения реестра таких объектов.</w:t>
      </w:r>
    </w:p>
    <w:p w:rsidR="004023ED" w:rsidRDefault="004023ED" w:rsidP="00655EFC">
      <w:pPr>
        <w:autoSpaceDE w:val="0"/>
        <w:autoSpaceDN w:val="0"/>
        <w:adjustRightInd w:val="0"/>
        <w:ind w:firstLine="709"/>
        <w:jc w:val="both"/>
        <w:rPr>
          <w:rFonts w:eastAsiaTheme="minorHAnsi"/>
          <w:lang w:eastAsia="en-US"/>
        </w:rPr>
      </w:pPr>
    </w:p>
    <w:p w:rsidR="00655EFC" w:rsidRPr="00F94A99" w:rsidRDefault="00F87C47" w:rsidP="00655EFC">
      <w:pPr>
        <w:autoSpaceDE w:val="0"/>
        <w:autoSpaceDN w:val="0"/>
        <w:adjustRightInd w:val="0"/>
        <w:ind w:firstLine="709"/>
        <w:jc w:val="both"/>
      </w:pPr>
      <w:r>
        <w:rPr>
          <w:rFonts w:eastAsiaTheme="minorHAnsi"/>
          <w:lang w:eastAsia="en-US"/>
        </w:rPr>
        <w:t xml:space="preserve">Одним из </w:t>
      </w:r>
      <w:r w:rsidRPr="00F87C47">
        <w:rPr>
          <w:rFonts w:eastAsiaTheme="minorHAnsi"/>
          <w:lang w:eastAsia="en-US"/>
        </w:rPr>
        <w:t>показателе</w:t>
      </w:r>
      <w:r>
        <w:rPr>
          <w:rFonts w:eastAsiaTheme="minorHAnsi"/>
          <w:lang w:eastAsia="en-US"/>
        </w:rPr>
        <w:t xml:space="preserve">й </w:t>
      </w:r>
      <w:r w:rsidRPr="00F87C47">
        <w:rPr>
          <w:rFonts w:eastAsiaTheme="minorHAnsi"/>
          <w:lang w:eastAsia="en-US"/>
        </w:rPr>
        <w:t>для оценки эффективности деятельности органов местного</w:t>
      </w:r>
      <w:r>
        <w:rPr>
          <w:rFonts w:eastAsiaTheme="minorHAnsi"/>
          <w:lang w:eastAsia="en-US"/>
        </w:rPr>
        <w:t xml:space="preserve"> </w:t>
      </w:r>
      <w:r w:rsidRPr="00F87C47">
        <w:rPr>
          <w:rFonts w:eastAsiaTheme="minorHAnsi"/>
          <w:lang w:eastAsia="en-US"/>
        </w:rPr>
        <w:t>самоуправления, в</w:t>
      </w:r>
      <w:r>
        <w:rPr>
          <w:rFonts w:eastAsiaTheme="minorHAnsi"/>
          <w:lang w:eastAsia="en-US"/>
        </w:rPr>
        <w:t xml:space="preserve"> </w:t>
      </w:r>
      <w:r w:rsidRPr="00F87C47">
        <w:rPr>
          <w:rFonts w:eastAsiaTheme="minorHAnsi"/>
          <w:lang w:eastAsia="en-US"/>
        </w:rPr>
        <w:t xml:space="preserve">соответствии </w:t>
      </w:r>
      <w:r w:rsidRPr="00F42331">
        <w:rPr>
          <w:rFonts w:eastAsiaTheme="minorHAnsi"/>
          <w:lang w:eastAsia="en-US"/>
        </w:rPr>
        <w:t>с Постановлением Правительства Российской Федерации от 17.12.2012 года № 1317 «О мерах по реализации Указа Президента Российской Федерации от 28 апреля 2008 г.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r>
        <w:rPr>
          <w:rFonts w:ascii="TimesNewRomanPSMT" w:eastAsiaTheme="minorHAnsi" w:hAnsi="TimesNewRomanPSMT" w:cs="TimesNewRomanPSMT"/>
          <w:sz w:val="28"/>
          <w:szCs w:val="28"/>
          <w:lang w:eastAsia="en-US"/>
        </w:rPr>
        <w:t xml:space="preserve"> </w:t>
      </w:r>
      <w:r w:rsidRPr="00F94A99">
        <w:rPr>
          <w:rFonts w:eastAsiaTheme="minorHAnsi"/>
          <w:lang w:eastAsia="en-US"/>
        </w:rPr>
        <w:t>является объем не завершенного в установленные сроки строительства, осуществляемого за счет средств бюджета города.</w:t>
      </w:r>
      <w:r w:rsidR="00655EFC" w:rsidRPr="00F94A99">
        <w:t xml:space="preserve"> </w:t>
      </w:r>
    </w:p>
    <w:p w:rsidR="00C27D7E" w:rsidRPr="00C27D7E" w:rsidRDefault="00C27D7E" w:rsidP="00C27D7E">
      <w:pPr>
        <w:ind w:firstLine="567"/>
        <w:jc w:val="both"/>
      </w:pPr>
      <w:r w:rsidRPr="00C27D7E">
        <w:t xml:space="preserve">Во исполнение поручений Президента Российской Федерации о принятии мер по снижению объемов и количества объектов незавершенного строительства и вовлечения их в хозяйственный оборот, а также принятии решений о завершении строительства, реконструкции, консервации, сносе, приватизации, передаче в концессию таких объектов, разработке порядков и установлении сроков их ввода в эксплуатацию и оформления прав </w:t>
      </w:r>
      <w:r w:rsidRPr="00C27D7E">
        <w:lastRenderedPageBreak/>
        <w:t>собственности на них, Первым заместителем Председателя Правительства РФ Шуваловым И.И. 31.01.2017 года утвержден поэтапный план снижения объемов и количества объектов незавершенного строительства №727п-П13 (далее – Поэтапный план).</w:t>
      </w:r>
    </w:p>
    <w:p w:rsidR="00F42331" w:rsidRDefault="00C27D7E" w:rsidP="00C27D7E">
      <w:pPr>
        <w:ind w:firstLine="567"/>
        <w:jc w:val="both"/>
      </w:pPr>
      <w:r w:rsidRPr="00C27D7E">
        <w:t>Министерством экономического развития РФ во исполнение пункта 1 раздела 1 Поэтапного плана разработаны Методические рекомендации по учету объектов незавершенного строительства государственной собственности субъектов РФ и муниципальной собственности (письмо Минэкономразвития РФ от 06.03.2017г. №5536-ЕЕ/Д17и «О единой методологии учета объектов незавершенного строительства</w:t>
      </w:r>
      <w:r w:rsidR="00F42331">
        <w:t>».</w:t>
      </w:r>
    </w:p>
    <w:p w:rsidR="00C27D7E" w:rsidRDefault="00C27D7E" w:rsidP="00C31711">
      <w:pPr>
        <w:ind w:firstLine="709"/>
        <w:jc w:val="both"/>
      </w:pPr>
      <w:r w:rsidRPr="00C27D7E">
        <w:t>Указанные Методические рекомендации направлены на определение общих требований к порядку учета объектов незавершенного строительства государственной собственности субъектов РФ и муниципальной собственности, в том числе органам государственной власти субъектов Российской Федерации рекомендовано разработать и утвердить положения по учету таких объектов по аналогии с порядком осуществления учета федерального имущества, предусмотренного Положением об учете федерального имущества, утвержденным постановлением Правительства Российской Федерации от 16.07.2007 года №447.</w:t>
      </w:r>
    </w:p>
    <w:p w:rsidR="000669ED" w:rsidRPr="000669ED" w:rsidRDefault="000669ED" w:rsidP="00C31711">
      <w:pPr>
        <w:autoSpaceDE w:val="0"/>
        <w:autoSpaceDN w:val="0"/>
        <w:adjustRightInd w:val="0"/>
        <w:ind w:firstLine="709"/>
        <w:jc w:val="both"/>
      </w:pPr>
      <w:r w:rsidRPr="000669ED">
        <w:rPr>
          <w:rFonts w:eastAsiaTheme="minorHAnsi"/>
          <w:lang w:eastAsia="en-US"/>
        </w:rPr>
        <w:t xml:space="preserve">В КСО отсутствует информация о наличии </w:t>
      </w:r>
      <w:r w:rsidR="00F94A99">
        <w:rPr>
          <w:rFonts w:eastAsiaTheme="minorHAnsi"/>
          <w:lang w:eastAsia="en-US"/>
        </w:rPr>
        <w:t xml:space="preserve">принятого </w:t>
      </w:r>
      <w:r w:rsidRPr="000669ED">
        <w:rPr>
          <w:rFonts w:eastAsiaTheme="minorHAnsi"/>
          <w:lang w:eastAsia="en-US"/>
        </w:rPr>
        <w:t xml:space="preserve">Положения по учету объектов незавершенного строительства на территории </w:t>
      </w:r>
      <w:r>
        <w:rPr>
          <w:rFonts w:eastAsiaTheme="minorHAnsi"/>
          <w:lang w:eastAsia="en-US"/>
        </w:rPr>
        <w:t xml:space="preserve">Красноярского края, </w:t>
      </w:r>
      <w:r w:rsidR="00991F14">
        <w:t>единого информационного</w:t>
      </w:r>
      <w:r w:rsidR="006E3D1C">
        <w:t xml:space="preserve"> ресур</w:t>
      </w:r>
      <w:r w:rsidR="00E35D08">
        <w:t>с</w:t>
      </w:r>
      <w:r w:rsidR="006E3D1C">
        <w:t>а,</w:t>
      </w:r>
      <w:r w:rsidR="006E3D1C">
        <w:rPr>
          <w:rFonts w:eastAsiaTheme="minorHAnsi"/>
          <w:lang w:eastAsia="en-US"/>
        </w:rPr>
        <w:t xml:space="preserve"> </w:t>
      </w:r>
      <w:r>
        <w:rPr>
          <w:rFonts w:eastAsiaTheme="minorHAnsi"/>
          <w:lang w:eastAsia="en-US"/>
        </w:rPr>
        <w:t xml:space="preserve">а также </w:t>
      </w:r>
      <w:r w:rsidR="00F94A99">
        <w:rPr>
          <w:rFonts w:eastAsiaTheme="minorHAnsi"/>
          <w:lang w:eastAsia="en-US"/>
        </w:rPr>
        <w:t xml:space="preserve">отсутствуют </w:t>
      </w:r>
      <w:r w:rsidR="004023ED">
        <w:rPr>
          <w:rFonts w:eastAsiaTheme="minorHAnsi"/>
          <w:lang w:eastAsia="en-US"/>
        </w:rPr>
        <w:t>результат</w:t>
      </w:r>
      <w:r w:rsidR="00E35D08">
        <w:rPr>
          <w:rFonts w:eastAsiaTheme="minorHAnsi"/>
          <w:lang w:eastAsia="en-US"/>
        </w:rPr>
        <w:t>ы</w:t>
      </w:r>
      <w:r w:rsidR="004023ED">
        <w:rPr>
          <w:rFonts w:eastAsiaTheme="minorHAnsi"/>
          <w:lang w:eastAsia="en-US"/>
        </w:rPr>
        <w:t xml:space="preserve"> </w:t>
      </w:r>
      <w:r>
        <w:rPr>
          <w:rFonts w:eastAsiaTheme="minorHAnsi"/>
          <w:lang w:eastAsia="en-US"/>
        </w:rPr>
        <w:t>реализации поэтапного плана.</w:t>
      </w:r>
    </w:p>
    <w:p w:rsidR="00F94A99" w:rsidRDefault="0050686D" w:rsidP="00C31711">
      <w:pPr>
        <w:ind w:firstLine="709"/>
        <w:jc w:val="both"/>
      </w:pPr>
      <w:r w:rsidRPr="00AA2E95">
        <w:t xml:space="preserve">Учет объектов незавершенного строительства в г. Дивногорске предусмотрен в рамках </w:t>
      </w:r>
      <w:r w:rsidR="00F94A99">
        <w:t>«</w:t>
      </w:r>
      <w:r w:rsidR="0045273C">
        <w:t>П</w:t>
      </w:r>
      <w:r w:rsidR="00AA2E95" w:rsidRPr="00AA2E95">
        <w:t>оложения о ведении реестра муниципального имущества муниципального образования город Дивногорск</w:t>
      </w:r>
      <w:r w:rsidR="00F94A99">
        <w:t>»</w:t>
      </w:r>
      <w:r w:rsidRPr="00AA2E95">
        <w:t xml:space="preserve">, утвержденного </w:t>
      </w:r>
      <w:r w:rsidR="00AA2E95" w:rsidRPr="00AA2E95">
        <w:t xml:space="preserve">постановлением администрации города Дивногорска от 15.05.2014 №116п </w:t>
      </w:r>
      <w:r w:rsidRPr="00AA2E95">
        <w:t>(с последующими изменениями и дополнениями).</w:t>
      </w:r>
      <w:r w:rsidR="00C31711">
        <w:t xml:space="preserve"> </w:t>
      </w:r>
      <w:r w:rsidR="00F94A99">
        <w:t xml:space="preserve">Однако указанное положение не в полной мере соответствует Методическим рекомендациям по учету объектов незавершенного строительства в части отражения сведений по объектам незавершенного строительства. </w:t>
      </w:r>
    </w:p>
    <w:p w:rsidR="00081609" w:rsidRPr="00081609" w:rsidRDefault="0045273C" w:rsidP="00C31711">
      <w:pPr>
        <w:ind w:firstLine="709"/>
        <w:jc w:val="both"/>
      </w:pPr>
      <w:r>
        <w:t>С</w:t>
      </w:r>
      <w:r w:rsidR="00AA2E95" w:rsidRPr="00AA2E95">
        <w:t xml:space="preserve"> учетом требований действующего законодательства, в реестре муниципального имущества должны содержаться сведения об объектах незавершенного строительства, прошедших регистрацию в едином государственном реестре недвижимости и принадлежащих муниципалитету на праве собственности. </w:t>
      </w:r>
      <w:r w:rsidRPr="00AA2E95">
        <w:t>Следует отметить</w:t>
      </w:r>
      <w:r w:rsidR="00081609" w:rsidRPr="00081609">
        <w:t xml:space="preserve">, </w:t>
      </w:r>
      <w:r>
        <w:t xml:space="preserve">что </w:t>
      </w:r>
      <w:r w:rsidR="00081609" w:rsidRPr="00081609">
        <w:t>большинство объектов незавершенного строительства в Дивногорске не подлежат государственной регистрации ввиду отсутствия оснований и требуемой документации.</w:t>
      </w:r>
    </w:p>
    <w:p w:rsidR="00655EFC" w:rsidRDefault="00081609" w:rsidP="00C31711">
      <w:pPr>
        <w:ind w:firstLine="709"/>
        <w:jc w:val="both"/>
      </w:pPr>
      <w:r w:rsidRPr="005079EA">
        <w:t xml:space="preserve">Таким образом, не представляется возможным провести мониторинг незавершенного строительства на основании данных реестра </w:t>
      </w:r>
      <w:r w:rsidR="005079EA" w:rsidRPr="005079EA">
        <w:t>муниципального имущества</w:t>
      </w:r>
      <w:r w:rsidRPr="005079EA">
        <w:t>.</w:t>
      </w:r>
      <w:r w:rsidR="005079EA" w:rsidRPr="005079EA">
        <w:t xml:space="preserve"> </w:t>
      </w:r>
    </w:p>
    <w:p w:rsidR="00991F14" w:rsidRDefault="005079EA" w:rsidP="00C31711">
      <w:pPr>
        <w:shd w:val="clear" w:color="auto" w:fill="FFFFFF"/>
        <w:ind w:firstLine="709"/>
        <w:jc w:val="both"/>
        <w:rPr>
          <w:color w:val="000000"/>
        </w:rPr>
      </w:pPr>
      <w:r w:rsidRPr="005079EA">
        <w:t>Н</w:t>
      </w:r>
      <w:r w:rsidR="00081609" w:rsidRPr="005079EA">
        <w:t xml:space="preserve">аиболее полным </w:t>
      </w:r>
      <w:r w:rsidR="00655EFC">
        <w:rPr>
          <w:color w:val="000000"/>
        </w:rPr>
        <w:t>и</w:t>
      </w:r>
      <w:r w:rsidR="00655EFC" w:rsidRPr="00045398">
        <w:rPr>
          <w:color w:val="000000"/>
        </w:rPr>
        <w:t xml:space="preserve">сточниками информации в рамках настоящего экспертно- аналитического мероприятия являются данные финансовых форм отчетности РБС и финансового органа </w:t>
      </w:r>
      <w:r w:rsidR="00655EFC">
        <w:rPr>
          <w:color w:val="000000"/>
        </w:rPr>
        <w:t>администрации г. Дивногорска</w:t>
      </w:r>
      <w:r w:rsidR="00655EFC" w:rsidRPr="00045398">
        <w:rPr>
          <w:color w:val="000000"/>
        </w:rPr>
        <w:t>, представляемых в Федеральное казначейство на 1 января года, следующего за отчетным, по форме 0503190 «Сведения о вложениях в</w:t>
      </w:r>
      <w:r w:rsidR="00655EFC">
        <w:rPr>
          <w:color w:val="000000"/>
        </w:rPr>
        <w:t xml:space="preserve"> </w:t>
      </w:r>
      <w:r w:rsidR="00655EFC" w:rsidRPr="00045398">
        <w:rPr>
          <w:color w:val="000000"/>
        </w:rPr>
        <w:t>объекты недвижимого имущества, объектах незавершенного строительства»</w:t>
      </w:r>
      <w:r w:rsidR="00ED534C">
        <w:rPr>
          <w:color w:val="000000"/>
        </w:rPr>
        <w:t>.</w:t>
      </w:r>
    </w:p>
    <w:p w:rsidR="0093783E" w:rsidRDefault="0093783E" w:rsidP="0093783E">
      <w:pPr>
        <w:pStyle w:val="Default"/>
        <w:ind w:firstLine="709"/>
        <w:jc w:val="both"/>
        <w:rPr>
          <w:bCs/>
        </w:rPr>
      </w:pPr>
      <w:r w:rsidRPr="004023ED">
        <w:rPr>
          <w:bCs/>
        </w:rPr>
        <w:t>Учет объема капитальных вложений в объекты незавершенного строительства</w:t>
      </w:r>
      <w:r>
        <w:rPr>
          <w:bCs/>
        </w:rPr>
        <w:t xml:space="preserve">, </w:t>
      </w:r>
      <w:r w:rsidRPr="00DD3DD2">
        <w:rPr>
          <w:bCs/>
        </w:rPr>
        <w:t>согласно информации МКУ УСГХ</w:t>
      </w:r>
      <w:r>
        <w:rPr>
          <w:bCs/>
        </w:rPr>
        <w:t xml:space="preserve">, </w:t>
      </w:r>
      <w:r w:rsidRPr="00DD3DD2">
        <w:rPr>
          <w:bCs/>
        </w:rPr>
        <w:t>проводится в рамках подготовки бюджетной отчетности об исполнении бюджет</w:t>
      </w:r>
      <w:r>
        <w:rPr>
          <w:bCs/>
        </w:rPr>
        <w:t>а по результату и</w:t>
      </w:r>
      <w:r w:rsidRPr="00DD3DD2">
        <w:rPr>
          <w:bCs/>
        </w:rPr>
        <w:t>нвентаризаци</w:t>
      </w:r>
      <w:r w:rsidR="00CC7997">
        <w:rPr>
          <w:bCs/>
        </w:rPr>
        <w:t>и</w:t>
      </w:r>
      <w:r>
        <w:rPr>
          <w:bCs/>
        </w:rPr>
        <w:t>.</w:t>
      </w:r>
    </w:p>
    <w:p w:rsidR="0093783E" w:rsidRPr="00AB7A17" w:rsidRDefault="0093783E" w:rsidP="0093783E">
      <w:pPr>
        <w:pStyle w:val="Default"/>
        <w:ind w:firstLine="709"/>
        <w:jc w:val="both"/>
      </w:pPr>
      <w:r w:rsidRPr="00AB7A17">
        <w:t>Порядок проведения инвентаризации имущества и финансовых обязательств организации и оформления ее результатов установлен Методическими указаниями по инвентаризации имущества и финансовых обязательств, утвержденными приказом Минфина России от 13 июня 1995 года № 49, а также Федеральным стандартом бухгалтерского учета «Концептуальные основы бухгалтерского учета и отчетности организаций государственного сектора». В соответствии</w:t>
      </w:r>
      <w:r>
        <w:t xml:space="preserve"> с действующим законодательством</w:t>
      </w:r>
      <w:r w:rsidRPr="00AB7A17">
        <w:t xml:space="preserve"> инвентаризации подлежит все имущество организации независимо от его местонахождения и все виды финансовых обязательств. </w:t>
      </w:r>
    </w:p>
    <w:p w:rsidR="0093783E" w:rsidRPr="008A7CBD" w:rsidRDefault="0093783E" w:rsidP="00CC7997">
      <w:pPr>
        <w:pStyle w:val="Default"/>
        <w:ind w:firstLine="709"/>
        <w:jc w:val="both"/>
      </w:pPr>
      <w:r w:rsidRPr="008A7CBD">
        <w:t xml:space="preserve">Сведения об объектах незавершенного строительства по форме 0503190 заполняются по итогам проведенной инвентаризации и включают сведения об имеющихся </w:t>
      </w:r>
      <w:r w:rsidRPr="008A7CBD">
        <w:lastRenderedPageBreak/>
        <w:t>на балансе органов и учреждений муниципальной форм собственности объектах незавершенного строительства. При этом, форма 0503190 не предусматрива</w:t>
      </w:r>
      <w:r w:rsidR="00CC7997">
        <w:t>е</w:t>
      </w:r>
      <w:r w:rsidRPr="008A7CBD">
        <w:t xml:space="preserve">т отражение объема дебиторской и кредиторской задолженности по объектам незавершенного строительства, разделение источников финансирования на региональный и муниципальный бюджеты, что не позволяет осуществить полноценный </w:t>
      </w:r>
      <w:r w:rsidRPr="008A7CBD">
        <w:rPr>
          <w:color w:val="auto"/>
        </w:rPr>
        <w:t>анализ состояния незавершенного строительства.</w:t>
      </w:r>
    </w:p>
    <w:p w:rsidR="00FC14C7" w:rsidRDefault="00FC14C7" w:rsidP="00CC7997">
      <w:pPr>
        <w:ind w:firstLine="709"/>
        <w:jc w:val="both"/>
      </w:pPr>
      <w:r>
        <w:t xml:space="preserve">Согласно требованиям пункта </w:t>
      </w:r>
      <w:r w:rsidRPr="00FC14C7">
        <w:t>173.1. Приказ</w:t>
      </w:r>
      <w:r>
        <w:t>а</w:t>
      </w:r>
      <w:r w:rsidRPr="00FC14C7">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w:t>
      </w:r>
      <w:r>
        <w:t>ов бюджетной системы РФ</w:t>
      </w:r>
      <w:r w:rsidR="00C31711">
        <w:t>»,</w:t>
      </w:r>
      <w:r>
        <w:t xml:space="preserve"> в</w:t>
      </w:r>
      <w:r w:rsidRPr="00FC14C7">
        <w:t xml:space="preserve"> ф. 0503190 раскрывается информация по объектам капитальных вложений, включающая данные, характеризующие произведенные вложения в объекты недвижимого имущества</w:t>
      </w:r>
      <w:r>
        <w:t>.</w:t>
      </w:r>
      <w:r w:rsidRPr="00FC14C7">
        <w:t xml:space="preserve"> </w:t>
      </w:r>
    </w:p>
    <w:p w:rsidR="00D343E9" w:rsidRPr="00D343E9" w:rsidRDefault="00D343E9" w:rsidP="00CC7997">
      <w:pPr>
        <w:ind w:firstLine="709"/>
        <w:jc w:val="both"/>
      </w:pPr>
      <w:r>
        <w:t>В нарушение действующих требований в графе 1 «Наименование показателя» о</w:t>
      </w:r>
      <w:r w:rsidRPr="00D343E9">
        <w:t>тра</w:t>
      </w:r>
      <w:r>
        <w:t xml:space="preserve">женное </w:t>
      </w:r>
      <w:r w:rsidRPr="00D343E9">
        <w:t xml:space="preserve">наименование объекта, </w:t>
      </w:r>
      <w:r>
        <w:t xml:space="preserve">не </w:t>
      </w:r>
      <w:r w:rsidRPr="00D343E9">
        <w:t>позволя</w:t>
      </w:r>
      <w:r>
        <w:t>ет</w:t>
      </w:r>
      <w:r w:rsidRPr="00D343E9">
        <w:t xml:space="preserve"> его идентифицировать, </w:t>
      </w:r>
      <w:r>
        <w:t xml:space="preserve">не содержит </w:t>
      </w:r>
      <w:r w:rsidRPr="00D343E9">
        <w:t xml:space="preserve">его полный адрес. Нельзя приводить общее наименование (например, </w:t>
      </w:r>
      <w:r w:rsidR="00F550F9">
        <w:t xml:space="preserve">«приобретение </w:t>
      </w:r>
      <w:r w:rsidR="00D176F6">
        <w:t>90</w:t>
      </w:r>
      <w:r w:rsidR="00F550F9">
        <w:t xml:space="preserve"> жилых помещений в МКД, </w:t>
      </w:r>
      <w:r w:rsidR="00F550F9">
        <w:rPr>
          <w:rFonts w:eastAsiaTheme="minorHAnsi"/>
          <w:lang w:eastAsia="en-US"/>
        </w:rPr>
        <w:t>строительство которых не завершено»</w:t>
      </w:r>
      <w:r w:rsidRPr="00D343E9">
        <w:t xml:space="preserve"> и т.п.) </w:t>
      </w:r>
    </w:p>
    <w:p w:rsidR="00D343E9" w:rsidRDefault="00F550F9" w:rsidP="00CC7997">
      <w:pPr>
        <w:ind w:firstLine="709"/>
        <w:jc w:val="both"/>
      </w:pPr>
      <w:r>
        <w:t>Н</w:t>
      </w:r>
      <w:r w:rsidR="00D343E9">
        <w:t xml:space="preserve">е заполнена </w:t>
      </w:r>
      <w:hyperlink r:id="rId9" w:history="1">
        <w:r w:rsidR="00D343E9" w:rsidRPr="00D343E9">
          <w:t>графа 2</w:t>
        </w:r>
      </w:hyperlink>
      <w:r w:rsidR="00D343E9" w:rsidRPr="00D343E9">
        <w:t xml:space="preserve"> - ИНН учреждения - балансодержателя объекта незавершенного строительства</w:t>
      </w:r>
      <w:r w:rsidR="00D343E9">
        <w:t>.</w:t>
      </w:r>
    </w:p>
    <w:p w:rsidR="005949EE" w:rsidRDefault="005949EE" w:rsidP="00CC7997">
      <w:pPr>
        <w:ind w:firstLine="709"/>
        <w:jc w:val="both"/>
        <w:rPr>
          <w:rFonts w:eastAsiaTheme="minorHAnsi"/>
          <w:lang w:eastAsia="en-US"/>
        </w:rPr>
      </w:pPr>
      <w:r>
        <w:t xml:space="preserve">Не верно обозначены плановые сроки реализации инвестиционных проектов. К примеру, </w:t>
      </w:r>
      <w:r>
        <w:rPr>
          <w:rFonts w:eastAsiaTheme="minorHAnsi"/>
          <w:lang w:eastAsia="en-US"/>
        </w:rPr>
        <w:t>ПСД «Многоквартирный жилой дом с инженерным обеспечением в г. Дивногорске, ул. Чкалова,37Б 3 очередь» разработана в 2016 году, а начало реализации определено на 2020 год.</w:t>
      </w:r>
    </w:p>
    <w:p w:rsidR="0093783E" w:rsidRDefault="0093783E" w:rsidP="0093783E">
      <w:pPr>
        <w:jc w:val="center"/>
        <w:rPr>
          <w:b/>
        </w:rPr>
      </w:pPr>
    </w:p>
    <w:p w:rsidR="0093783E" w:rsidRPr="00BE0371" w:rsidRDefault="0093783E" w:rsidP="0093783E">
      <w:pPr>
        <w:jc w:val="center"/>
        <w:rPr>
          <w:b/>
        </w:rPr>
      </w:pPr>
      <w:r>
        <w:rPr>
          <w:b/>
        </w:rPr>
        <w:t xml:space="preserve">2. </w:t>
      </w:r>
      <w:r w:rsidRPr="00BE0371">
        <w:rPr>
          <w:b/>
        </w:rPr>
        <w:t>Объем и структура перечня объектов незавершенного строительства</w:t>
      </w:r>
    </w:p>
    <w:p w:rsidR="0093783E" w:rsidRPr="00BE0371" w:rsidRDefault="0093783E" w:rsidP="0093783E">
      <w:pPr>
        <w:shd w:val="clear" w:color="auto" w:fill="FFFFFF"/>
        <w:ind w:firstLine="709"/>
        <w:jc w:val="both"/>
      </w:pPr>
    </w:p>
    <w:p w:rsidR="0093783E" w:rsidRDefault="0093783E" w:rsidP="0093783E">
      <w:pPr>
        <w:ind w:firstLine="709"/>
        <w:jc w:val="both"/>
        <w:rPr>
          <w:sz w:val="28"/>
          <w:szCs w:val="28"/>
        </w:rPr>
      </w:pPr>
      <w:r w:rsidRPr="00BE0371">
        <w:rPr>
          <w:color w:val="000000"/>
        </w:rPr>
        <w:t>По</w:t>
      </w:r>
      <w:r w:rsidRPr="00045398">
        <w:rPr>
          <w:color w:val="000000"/>
        </w:rPr>
        <w:t xml:space="preserve"> данным бюджетной отчетности на 01 января 2021 года числилось </w:t>
      </w:r>
      <w:r>
        <w:rPr>
          <w:color w:val="000000"/>
        </w:rPr>
        <w:t>7</w:t>
      </w:r>
      <w:r w:rsidRPr="00045398">
        <w:rPr>
          <w:color w:val="000000"/>
        </w:rPr>
        <w:t xml:space="preserve"> ОНС с</w:t>
      </w:r>
      <w:r>
        <w:rPr>
          <w:color w:val="000000"/>
        </w:rPr>
        <w:t xml:space="preserve"> </w:t>
      </w:r>
      <w:r w:rsidRPr="00045398">
        <w:rPr>
          <w:color w:val="000000"/>
        </w:rPr>
        <w:t xml:space="preserve">объемом фактических расходов </w:t>
      </w:r>
      <w:r>
        <w:rPr>
          <w:color w:val="000000"/>
        </w:rPr>
        <w:t>90,9 млн</w:t>
      </w:r>
      <w:r w:rsidRPr="00045398">
        <w:rPr>
          <w:color w:val="000000"/>
        </w:rPr>
        <w:t>. рублей.</w:t>
      </w:r>
      <w:r>
        <w:rPr>
          <w:color w:val="000000"/>
        </w:rPr>
        <w:t xml:space="preserve"> </w:t>
      </w:r>
      <w:r>
        <w:t xml:space="preserve">На конец 2021 года в составе незавершенного строительства учтено 12 объектов с объемом расходов 117,9 млн. рублей. </w:t>
      </w:r>
      <w:r w:rsidRPr="00ED7F4F">
        <w:t xml:space="preserve">В течении 2021 года объем расходов по ОНС увеличился на 242,4 млн. рублей, при этом с баланса учреждений выбыли объекты с объемом вложений в общей сумме </w:t>
      </w:r>
      <w:r>
        <w:t>215,4</w:t>
      </w:r>
      <w:r w:rsidRPr="00ED7F4F">
        <w:t xml:space="preserve"> млн. рублей, в связи с получением свидетельств о государственной регистрации</w:t>
      </w:r>
      <w:r>
        <w:t xml:space="preserve"> и передачей капитальных вложений</w:t>
      </w:r>
      <w:r w:rsidR="00C343F5">
        <w:t>.</w:t>
      </w:r>
      <w:r>
        <w:rPr>
          <w:sz w:val="28"/>
          <w:szCs w:val="28"/>
        </w:rPr>
        <w:t xml:space="preserve"> </w:t>
      </w:r>
    </w:p>
    <w:p w:rsidR="00277AA1" w:rsidRDefault="00277AA1" w:rsidP="00277AA1">
      <w:pPr>
        <w:autoSpaceDE w:val="0"/>
        <w:autoSpaceDN w:val="0"/>
        <w:adjustRightInd w:val="0"/>
        <w:ind w:firstLine="709"/>
        <w:jc w:val="both"/>
        <w:rPr>
          <w:rFonts w:eastAsiaTheme="minorHAnsi"/>
          <w:lang w:eastAsia="en-US"/>
        </w:rPr>
      </w:pPr>
      <w:r w:rsidRPr="00277AA1">
        <w:rPr>
          <w:rFonts w:eastAsiaTheme="minorHAnsi"/>
          <w:lang w:eastAsia="en-US"/>
        </w:rPr>
        <w:t>Информация об объемах незавершенного строительства</w:t>
      </w:r>
      <w:r>
        <w:rPr>
          <w:rFonts w:eastAsiaTheme="minorHAnsi"/>
          <w:lang w:eastAsia="en-US"/>
        </w:rPr>
        <w:t xml:space="preserve"> </w:t>
      </w:r>
      <w:r w:rsidRPr="00277AA1">
        <w:rPr>
          <w:rFonts w:eastAsiaTheme="minorHAnsi"/>
          <w:lang w:eastAsia="en-US"/>
        </w:rPr>
        <w:t>в разрезе распорядителей</w:t>
      </w:r>
      <w:r>
        <w:rPr>
          <w:rFonts w:eastAsiaTheme="minorHAnsi"/>
          <w:lang w:eastAsia="en-US"/>
        </w:rPr>
        <w:t xml:space="preserve"> бюджетных средств (РБС).                                                                               в млн. рублей</w:t>
      </w:r>
    </w:p>
    <w:tbl>
      <w:tblPr>
        <w:tblStyle w:val="a3"/>
        <w:tblW w:w="9351" w:type="dxa"/>
        <w:tblLook w:val="04A0" w:firstRow="1" w:lastRow="0" w:firstColumn="1" w:lastColumn="0" w:noHBand="0" w:noVBand="1"/>
      </w:tblPr>
      <w:tblGrid>
        <w:gridCol w:w="562"/>
        <w:gridCol w:w="1985"/>
        <w:gridCol w:w="1559"/>
        <w:gridCol w:w="1418"/>
        <w:gridCol w:w="3827"/>
      </w:tblGrid>
      <w:tr w:rsidR="00277AA1" w:rsidTr="00420000">
        <w:tc>
          <w:tcPr>
            <w:tcW w:w="562" w:type="dxa"/>
          </w:tcPr>
          <w:p w:rsidR="00277AA1" w:rsidRPr="00420000" w:rsidRDefault="00277AA1" w:rsidP="00277AA1">
            <w:pPr>
              <w:autoSpaceDE w:val="0"/>
              <w:autoSpaceDN w:val="0"/>
              <w:adjustRightInd w:val="0"/>
              <w:jc w:val="both"/>
              <w:rPr>
                <w:sz w:val="20"/>
                <w:szCs w:val="20"/>
              </w:rPr>
            </w:pPr>
            <w:r w:rsidRPr="00420000">
              <w:rPr>
                <w:sz w:val="20"/>
                <w:szCs w:val="20"/>
              </w:rPr>
              <w:t>№</w:t>
            </w:r>
          </w:p>
        </w:tc>
        <w:tc>
          <w:tcPr>
            <w:tcW w:w="1985" w:type="dxa"/>
          </w:tcPr>
          <w:p w:rsidR="00277AA1" w:rsidRPr="00420000" w:rsidRDefault="00277AA1" w:rsidP="00277AA1">
            <w:pPr>
              <w:autoSpaceDE w:val="0"/>
              <w:autoSpaceDN w:val="0"/>
              <w:adjustRightInd w:val="0"/>
              <w:jc w:val="both"/>
              <w:rPr>
                <w:sz w:val="20"/>
                <w:szCs w:val="20"/>
              </w:rPr>
            </w:pPr>
            <w:r w:rsidRPr="00420000">
              <w:rPr>
                <w:rFonts w:eastAsiaTheme="minorHAnsi"/>
                <w:sz w:val="20"/>
                <w:szCs w:val="20"/>
                <w:lang w:eastAsia="en-US"/>
              </w:rPr>
              <w:t>Распорядитель бюджетных средств</w:t>
            </w:r>
          </w:p>
        </w:tc>
        <w:tc>
          <w:tcPr>
            <w:tcW w:w="1559" w:type="dxa"/>
          </w:tcPr>
          <w:p w:rsidR="00277AA1" w:rsidRPr="00420000" w:rsidRDefault="00277AA1" w:rsidP="00277AA1">
            <w:pPr>
              <w:autoSpaceDE w:val="0"/>
              <w:autoSpaceDN w:val="0"/>
              <w:adjustRightInd w:val="0"/>
              <w:jc w:val="both"/>
              <w:rPr>
                <w:sz w:val="20"/>
                <w:szCs w:val="20"/>
              </w:rPr>
            </w:pPr>
            <w:r w:rsidRPr="00420000">
              <w:rPr>
                <w:sz w:val="20"/>
                <w:szCs w:val="20"/>
              </w:rPr>
              <w:t>На  01.01.2021</w:t>
            </w:r>
          </w:p>
        </w:tc>
        <w:tc>
          <w:tcPr>
            <w:tcW w:w="1418" w:type="dxa"/>
          </w:tcPr>
          <w:p w:rsidR="00277AA1" w:rsidRPr="00420000" w:rsidRDefault="00277AA1" w:rsidP="00277AA1">
            <w:pPr>
              <w:autoSpaceDE w:val="0"/>
              <w:autoSpaceDN w:val="0"/>
              <w:adjustRightInd w:val="0"/>
              <w:jc w:val="both"/>
              <w:rPr>
                <w:sz w:val="20"/>
                <w:szCs w:val="20"/>
              </w:rPr>
            </w:pPr>
            <w:r w:rsidRPr="00420000">
              <w:rPr>
                <w:sz w:val="20"/>
                <w:szCs w:val="20"/>
              </w:rPr>
              <w:t>На 01.01.2022</w:t>
            </w:r>
          </w:p>
        </w:tc>
        <w:tc>
          <w:tcPr>
            <w:tcW w:w="3827" w:type="dxa"/>
          </w:tcPr>
          <w:p w:rsidR="00277AA1" w:rsidRPr="00420000" w:rsidRDefault="00277AA1" w:rsidP="00277AA1">
            <w:pPr>
              <w:autoSpaceDE w:val="0"/>
              <w:autoSpaceDN w:val="0"/>
              <w:adjustRightInd w:val="0"/>
              <w:jc w:val="both"/>
              <w:rPr>
                <w:sz w:val="20"/>
                <w:szCs w:val="20"/>
              </w:rPr>
            </w:pPr>
            <w:r w:rsidRPr="00420000">
              <w:rPr>
                <w:sz w:val="20"/>
                <w:szCs w:val="20"/>
              </w:rPr>
              <w:t>Причина</w:t>
            </w:r>
          </w:p>
        </w:tc>
      </w:tr>
      <w:tr w:rsidR="00277AA1" w:rsidTr="00420000">
        <w:tc>
          <w:tcPr>
            <w:tcW w:w="562" w:type="dxa"/>
          </w:tcPr>
          <w:p w:rsidR="00277AA1" w:rsidRPr="00420000" w:rsidRDefault="00277AA1" w:rsidP="00277AA1">
            <w:pPr>
              <w:autoSpaceDE w:val="0"/>
              <w:autoSpaceDN w:val="0"/>
              <w:adjustRightInd w:val="0"/>
              <w:jc w:val="both"/>
              <w:rPr>
                <w:sz w:val="20"/>
                <w:szCs w:val="20"/>
              </w:rPr>
            </w:pPr>
            <w:r w:rsidRPr="00420000">
              <w:rPr>
                <w:sz w:val="20"/>
                <w:szCs w:val="20"/>
              </w:rPr>
              <w:t>1</w:t>
            </w:r>
          </w:p>
        </w:tc>
        <w:tc>
          <w:tcPr>
            <w:tcW w:w="1985" w:type="dxa"/>
          </w:tcPr>
          <w:p w:rsidR="00277AA1" w:rsidRPr="00420000" w:rsidRDefault="00277AA1" w:rsidP="00277AA1">
            <w:pPr>
              <w:autoSpaceDE w:val="0"/>
              <w:autoSpaceDN w:val="0"/>
              <w:adjustRightInd w:val="0"/>
              <w:jc w:val="both"/>
              <w:rPr>
                <w:sz w:val="20"/>
                <w:szCs w:val="20"/>
              </w:rPr>
            </w:pPr>
            <w:r w:rsidRPr="00420000">
              <w:rPr>
                <w:sz w:val="20"/>
                <w:szCs w:val="20"/>
              </w:rPr>
              <w:t>МКУ ГХ</w:t>
            </w:r>
          </w:p>
        </w:tc>
        <w:tc>
          <w:tcPr>
            <w:tcW w:w="1559" w:type="dxa"/>
          </w:tcPr>
          <w:p w:rsidR="00277AA1" w:rsidRPr="00420000" w:rsidRDefault="00277AA1" w:rsidP="00420000">
            <w:pPr>
              <w:autoSpaceDE w:val="0"/>
              <w:autoSpaceDN w:val="0"/>
              <w:adjustRightInd w:val="0"/>
              <w:jc w:val="right"/>
              <w:rPr>
                <w:sz w:val="20"/>
                <w:szCs w:val="20"/>
              </w:rPr>
            </w:pPr>
            <w:r w:rsidRPr="00420000">
              <w:rPr>
                <w:sz w:val="20"/>
                <w:szCs w:val="20"/>
              </w:rPr>
              <w:t>62,1</w:t>
            </w:r>
          </w:p>
        </w:tc>
        <w:tc>
          <w:tcPr>
            <w:tcW w:w="1418" w:type="dxa"/>
          </w:tcPr>
          <w:p w:rsidR="00277AA1" w:rsidRPr="00420000" w:rsidRDefault="00277AA1" w:rsidP="00420000">
            <w:pPr>
              <w:autoSpaceDE w:val="0"/>
              <w:autoSpaceDN w:val="0"/>
              <w:adjustRightInd w:val="0"/>
              <w:jc w:val="right"/>
              <w:rPr>
                <w:sz w:val="20"/>
                <w:szCs w:val="20"/>
              </w:rPr>
            </w:pPr>
            <w:r w:rsidRPr="00420000">
              <w:rPr>
                <w:sz w:val="20"/>
                <w:szCs w:val="20"/>
              </w:rPr>
              <w:t>42,9</w:t>
            </w:r>
          </w:p>
        </w:tc>
        <w:tc>
          <w:tcPr>
            <w:tcW w:w="3827" w:type="dxa"/>
          </w:tcPr>
          <w:p w:rsidR="00277AA1" w:rsidRPr="00420000" w:rsidRDefault="00277AA1" w:rsidP="00277AA1">
            <w:pPr>
              <w:autoSpaceDE w:val="0"/>
              <w:autoSpaceDN w:val="0"/>
              <w:adjustRightInd w:val="0"/>
              <w:jc w:val="both"/>
              <w:rPr>
                <w:sz w:val="20"/>
                <w:szCs w:val="20"/>
              </w:rPr>
            </w:pPr>
            <w:r w:rsidRPr="00420000">
              <w:rPr>
                <w:sz w:val="20"/>
                <w:szCs w:val="20"/>
              </w:rPr>
              <w:t>Уменьшение</w:t>
            </w:r>
            <w:r w:rsidR="00420000">
              <w:rPr>
                <w:sz w:val="20"/>
                <w:szCs w:val="20"/>
              </w:rPr>
              <w:t xml:space="preserve"> на 17,0 млн. рублей</w:t>
            </w:r>
            <w:r w:rsidRPr="00420000">
              <w:rPr>
                <w:sz w:val="20"/>
                <w:szCs w:val="20"/>
              </w:rPr>
              <w:t xml:space="preserve"> за счет частичной передачи объекта в МУП</w:t>
            </w:r>
          </w:p>
        </w:tc>
      </w:tr>
      <w:tr w:rsidR="00277AA1" w:rsidTr="00420000">
        <w:tc>
          <w:tcPr>
            <w:tcW w:w="562" w:type="dxa"/>
          </w:tcPr>
          <w:p w:rsidR="00277AA1" w:rsidRPr="00420000" w:rsidRDefault="00277AA1" w:rsidP="00277AA1">
            <w:pPr>
              <w:autoSpaceDE w:val="0"/>
              <w:autoSpaceDN w:val="0"/>
              <w:adjustRightInd w:val="0"/>
              <w:jc w:val="both"/>
              <w:rPr>
                <w:sz w:val="20"/>
                <w:szCs w:val="20"/>
              </w:rPr>
            </w:pPr>
            <w:r w:rsidRPr="00420000">
              <w:rPr>
                <w:sz w:val="20"/>
                <w:szCs w:val="20"/>
              </w:rPr>
              <w:t>2</w:t>
            </w:r>
          </w:p>
        </w:tc>
        <w:tc>
          <w:tcPr>
            <w:tcW w:w="1985" w:type="dxa"/>
          </w:tcPr>
          <w:p w:rsidR="00277AA1" w:rsidRPr="00B65C3F" w:rsidRDefault="00277AA1" w:rsidP="00277AA1">
            <w:pPr>
              <w:autoSpaceDE w:val="0"/>
              <w:autoSpaceDN w:val="0"/>
              <w:adjustRightInd w:val="0"/>
              <w:jc w:val="both"/>
              <w:rPr>
                <w:sz w:val="20"/>
                <w:szCs w:val="20"/>
              </w:rPr>
            </w:pPr>
            <w:r w:rsidRPr="00B65C3F">
              <w:rPr>
                <w:sz w:val="20"/>
                <w:szCs w:val="20"/>
              </w:rPr>
              <w:t>МКУ АПБ</w:t>
            </w:r>
          </w:p>
        </w:tc>
        <w:tc>
          <w:tcPr>
            <w:tcW w:w="1559" w:type="dxa"/>
          </w:tcPr>
          <w:p w:rsidR="00277AA1" w:rsidRPr="00B65C3F" w:rsidRDefault="00277AA1" w:rsidP="00420000">
            <w:pPr>
              <w:autoSpaceDE w:val="0"/>
              <w:autoSpaceDN w:val="0"/>
              <w:adjustRightInd w:val="0"/>
              <w:jc w:val="right"/>
              <w:rPr>
                <w:sz w:val="20"/>
                <w:szCs w:val="20"/>
              </w:rPr>
            </w:pPr>
            <w:r w:rsidRPr="00B65C3F">
              <w:rPr>
                <w:sz w:val="20"/>
                <w:szCs w:val="20"/>
              </w:rPr>
              <w:t>28,8</w:t>
            </w:r>
          </w:p>
        </w:tc>
        <w:tc>
          <w:tcPr>
            <w:tcW w:w="1418" w:type="dxa"/>
          </w:tcPr>
          <w:p w:rsidR="00277AA1" w:rsidRPr="00B65C3F" w:rsidRDefault="00277AA1" w:rsidP="00420000">
            <w:pPr>
              <w:autoSpaceDE w:val="0"/>
              <w:autoSpaceDN w:val="0"/>
              <w:adjustRightInd w:val="0"/>
              <w:jc w:val="right"/>
              <w:rPr>
                <w:sz w:val="20"/>
                <w:szCs w:val="20"/>
              </w:rPr>
            </w:pPr>
            <w:r w:rsidRPr="00B65C3F">
              <w:rPr>
                <w:sz w:val="20"/>
                <w:szCs w:val="20"/>
              </w:rPr>
              <w:t>75,0</w:t>
            </w:r>
          </w:p>
        </w:tc>
        <w:tc>
          <w:tcPr>
            <w:tcW w:w="3827" w:type="dxa"/>
          </w:tcPr>
          <w:p w:rsidR="00420000" w:rsidRDefault="00277AA1" w:rsidP="00277AA1">
            <w:pPr>
              <w:autoSpaceDE w:val="0"/>
              <w:autoSpaceDN w:val="0"/>
              <w:adjustRightInd w:val="0"/>
              <w:jc w:val="both"/>
              <w:rPr>
                <w:sz w:val="20"/>
                <w:szCs w:val="20"/>
              </w:rPr>
            </w:pPr>
            <w:r w:rsidRPr="00420000">
              <w:rPr>
                <w:sz w:val="20"/>
                <w:szCs w:val="20"/>
              </w:rPr>
              <w:t xml:space="preserve">Увеличение </w:t>
            </w:r>
            <w:r w:rsidR="00420000">
              <w:rPr>
                <w:sz w:val="20"/>
                <w:szCs w:val="20"/>
              </w:rPr>
              <w:t xml:space="preserve">на 46,2 мл. рублей </w:t>
            </w:r>
            <w:r w:rsidRPr="00420000">
              <w:rPr>
                <w:sz w:val="20"/>
                <w:szCs w:val="20"/>
              </w:rPr>
              <w:t>за счет</w:t>
            </w:r>
            <w:r w:rsidR="00420000">
              <w:rPr>
                <w:sz w:val="20"/>
                <w:szCs w:val="20"/>
              </w:rPr>
              <w:t>:</w:t>
            </w:r>
          </w:p>
          <w:p w:rsidR="00277AA1" w:rsidRPr="00420000" w:rsidRDefault="00277AA1" w:rsidP="00277AA1">
            <w:pPr>
              <w:autoSpaceDE w:val="0"/>
              <w:autoSpaceDN w:val="0"/>
              <w:adjustRightInd w:val="0"/>
              <w:jc w:val="both"/>
              <w:rPr>
                <w:sz w:val="20"/>
                <w:szCs w:val="20"/>
              </w:rPr>
            </w:pPr>
            <w:r w:rsidRPr="00420000">
              <w:rPr>
                <w:sz w:val="20"/>
                <w:szCs w:val="20"/>
              </w:rPr>
              <w:t xml:space="preserve"> </w:t>
            </w:r>
            <w:r w:rsidR="00420000">
              <w:rPr>
                <w:sz w:val="20"/>
                <w:szCs w:val="20"/>
              </w:rPr>
              <w:t>-</w:t>
            </w:r>
            <w:r w:rsidRPr="00420000">
              <w:rPr>
                <w:sz w:val="20"/>
                <w:szCs w:val="20"/>
              </w:rPr>
              <w:t>приобретения 12 квартир</w:t>
            </w:r>
            <w:r w:rsidR="00CC7997">
              <w:rPr>
                <w:sz w:val="20"/>
                <w:szCs w:val="20"/>
              </w:rPr>
              <w:t xml:space="preserve"> в МКД, строительство которого не завершено</w:t>
            </w:r>
            <w:r w:rsidR="00420000">
              <w:rPr>
                <w:sz w:val="20"/>
                <w:szCs w:val="20"/>
              </w:rPr>
              <w:t>;</w:t>
            </w:r>
            <w:r w:rsidRPr="00420000">
              <w:rPr>
                <w:sz w:val="20"/>
                <w:szCs w:val="20"/>
              </w:rPr>
              <w:t xml:space="preserve"> </w:t>
            </w:r>
          </w:p>
          <w:p w:rsidR="00420000" w:rsidRDefault="00420000" w:rsidP="00420000">
            <w:pPr>
              <w:jc w:val="both"/>
              <w:rPr>
                <w:rFonts w:eastAsiaTheme="minorHAnsi"/>
                <w:sz w:val="20"/>
                <w:szCs w:val="20"/>
                <w:lang w:eastAsia="en-US"/>
              </w:rPr>
            </w:pPr>
            <w:r>
              <w:rPr>
                <w:sz w:val="20"/>
                <w:szCs w:val="20"/>
              </w:rPr>
              <w:t>-</w:t>
            </w:r>
            <w:r w:rsidR="00277AA1" w:rsidRPr="00420000">
              <w:rPr>
                <w:sz w:val="18"/>
                <w:szCs w:val="18"/>
              </w:rPr>
              <w:t>ПСД</w:t>
            </w:r>
            <w:r>
              <w:rPr>
                <w:sz w:val="18"/>
                <w:szCs w:val="18"/>
              </w:rPr>
              <w:t xml:space="preserve"> </w:t>
            </w:r>
            <w:r>
              <w:rPr>
                <w:sz w:val="20"/>
                <w:szCs w:val="20"/>
              </w:rPr>
              <w:t>«</w:t>
            </w:r>
            <w:r w:rsidR="00277AA1" w:rsidRPr="00420000">
              <w:rPr>
                <w:rFonts w:eastAsiaTheme="minorHAnsi"/>
                <w:sz w:val="20"/>
                <w:szCs w:val="20"/>
                <w:lang w:eastAsia="en-US"/>
              </w:rPr>
              <w:t xml:space="preserve">Проектирование </w:t>
            </w:r>
            <w:r>
              <w:rPr>
                <w:rFonts w:eastAsiaTheme="minorHAnsi"/>
                <w:sz w:val="20"/>
                <w:szCs w:val="20"/>
                <w:lang w:eastAsia="en-US"/>
              </w:rPr>
              <w:t>а</w:t>
            </w:r>
            <w:r w:rsidR="00277AA1" w:rsidRPr="00420000">
              <w:rPr>
                <w:rFonts w:eastAsiaTheme="minorHAnsi"/>
                <w:sz w:val="20"/>
                <w:szCs w:val="20"/>
                <w:lang w:eastAsia="en-US"/>
              </w:rPr>
              <w:t>дминистративно- жилых комплексов для предоставления жилых помещений и обеспечения деятельности, участковых уполномоченных полиции»;</w:t>
            </w:r>
          </w:p>
          <w:p w:rsidR="00277AA1" w:rsidRPr="00420000" w:rsidRDefault="00420000" w:rsidP="00420000">
            <w:pPr>
              <w:jc w:val="both"/>
              <w:rPr>
                <w:rFonts w:eastAsiaTheme="minorHAnsi"/>
                <w:sz w:val="20"/>
                <w:szCs w:val="20"/>
                <w:lang w:eastAsia="en-US"/>
              </w:rPr>
            </w:pPr>
            <w:r>
              <w:rPr>
                <w:rFonts w:eastAsiaTheme="minorHAnsi"/>
                <w:sz w:val="20"/>
                <w:szCs w:val="20"/>
                <w:lang w:eastAsia="en-US"/>
              </w:rPr>
              <w:t>-</w:t>
            </w:r>
            <w:r w:rsidR="00277AA1" w:rsidRPr="00420000">
              <w:rPr>
                <w:rFonts w:eastAsiaTheme="minorHAnsi"/>
                <w:sz w:val="20"/>
                <w:szCs w:val="20"/>
                <w:lang w:eastAsia="en-US"/>
              </w:rPr>
              <w:t xml:space="preserve">ПСД «Строительство надземного пешеходного </w:t>
            </w:r>
            <w:r>
              <w:rPr>
                <w:rFonts w:eastAsiaTheme="minorHAnsi"/>
                <w:sz w:val="20"/>
                <w:szCs w:val="20"/>
                <w:lang w:eastAsia="en-US"/>
              </w:rPr>
              <w:t xml:space="preserve">перехода в районе ж/д вокзала» </w:t>
            </w:r>
          </w:p>
          <w:p w:rsidR="00277AA1" w:rsidRPr="00420000" w:rsidRDefault="00277AA1" w:rsidP="00277AA1">
            <w:pPr>
              <w:autoSpaceDE w:val="0"/>
              <w:autoSpaceDN w:val="0"/>
              <w:adjustRightInd w:val="0"/>
              <w:jc w:val="both"/>
              <w:rPr>
                <w:sz w:val="20"/>
                <w:szCs w:val="20"/>
              </w:rPr>
            </w:pPr>
          </w:p>
        </w:tc>
      </w:tr>
      <w:tr w:rsidR="00277AA1" w:rsidTr="00420000">
        <w:tc>
          <w:tcPr>
            <w:tcW w:w="562" w:type="dxa"/>
          </w:tcPr>
          <w:p w:rsidR="00277AA1" w:rsidRDefault="00277AA1" w:rsidP="00277AA1">
            <w:pPr>
              <w:autoSpaceDE w:val="0"/>
              <w:autoSpaceDN w:val="0"/>
              <w:adjustRightInd w:val="0"/>
              <w:jc w:val="both"/>
            </w:pPr>
          </w:p>
        </w:tc>
        <w:tc>
          <w:tcPr>
            <w:tcW w:w="1985" w:type="dxa"/>
          </w:tcPr>
          <w:p w:rsidR="00277AA1" w:rsidRPr="00420000" w:rsidRDefault="00420000" w:rsidP="00277AA1">
            <w:pPr>
              <w:autoSpaceDE w:val="0"/>
              <w:autoSpaceDN w:val="0"/>
              <w:adjustRightInd w:val="0"/>
              <w:jc w:val="both"/>
              <w:rPr>
                <w:b/>
              </w:rPr>
            </w:pPr>
            <w:r w:rsidRPr="00420000">
              <w:rPr>
                <w:b/>
              </w:rPr>
              <w:t>ИТОГО</w:t>
            </w:r>
            <w:r w:rsidR="00B65C3F">
              <w:rPr>
                <w:b/>
              </w:rPr>
              <w:t>*</w:t>
            </w:r>
          </w:p>
        </w:tc>
        <w:tc>
          <w:tcPr>
            <w:tcW w:w="1559" w:type="dxa"/>
          </w:tcPr>
          <w:p w:rsidR="00277AA1" w:rsidRPr="00420000" w:rsidRDefault="00420000" w:rsidP="00420000">
            <w:pPr>
              <w:autoSpaceDE w:val="0"/>
              <w:autoSpaceDN w:val="0"/>
              <w:adjustRightInd w:val="0"/>
              <w:jc w:val="right"/>
              <w:rPr>
                <w:b/>
              </w:rPr>
            </w:pPr>
            <w:r w:rsidRPr="00420000">
              <w:rPr>
                <w:b/>
              </w:rPr>
              <w:t>90,9</w:t>
            </w:r>
          </w:p>
        </w:tc>
        <w:tc>
          <w:tcPr>
            <w:tcW w:w="1418" w:type="dxa"/>
          </w:tcPr>
          <w:p w:rsidR="00277AA1" w:rsidRPr="00420000" w:rsidRDefault="00420000" w:rsidP="00420000">
            <w:pPr>
              <w:autoSpaceDE w:val="0"/>
              <w:autoSpaceDN w:val="0"/>
              <w:adjustRightInd w:val="0"/>
              <w:jc w:val="right"/>
              <w:rPr>
                <w:b/>
              </w:rPr>
            </w:pPr>
            <w:r w:rsidRPr="00420000">
              <w:rPr>
                <w:b/>
              </w:rPr>
              <w:t>117,9</w:t>
            </w:r>
          </w:p>
        </w:tc>
        <w:tc>
          <w:tcPr>
            <w:tcW w:w="3827" w:type="dxa"/>
          </w:tcPr>
          <w:p w:rsidR="00277AA1" w:rsidRDefault="00277AA1" w:rsidP="00277AA1">
            <w:pPr>
              <w:autoSpaceDE w:val="0"/>
              <w:autoSpaceDN w:val="0"/>
              <w:adjustRightInd w:val="0"/>
              <w:jc w:val="both"/>
            </w:pPr>
          </w:p>
        </w:tc>
      </w:tr>
    </w:tbl>
    <w:p w:rsidR="00B65C3F" w:rsidRPr="00CC7997" w:rsidRDefault="00B65C3F" w:rsidP="00476D33">
      <w:pPr>
        <w:shd w:val="clear" w:color="auto" w:fill="FFFFFF"/>
        <w:jc w:val="both"/>
        <w:rPr>
          <w:rFonts w:eastAsiaTheme="minorHAnsi"/>
          <w:i/>
          <w:sz w:val="20"/>
          <w:szCs w:val="20"/>
          <w:lang w:eastAsia="en-US"/>
        </w:rPr>
      </w:pPr>
      <w:r w:rsidRPr="00CC7997">
        <w:rPr>
          <w:rFonts w:eastAsiaTheme="minorHAnsi"/>
          <w:i/>
          <w:color w:val="000000"/>
          <w:sz w:val="20"/>
          <w:szCs w:val="20"/>
          <w:lang w:eastAsia="en-US"/>
        </w:rPr>
        <w:t>*</w:t>
      </w:r>
      <w:r w:rsidRPr="00CC7997">
        <w:rPr>
          <w:rFonts w:eastAsiaTheme="minorHAnsi"/>
          <w:i/>
          <w:sz w:val="20"/>
          <w:szCs w:val="20"/>
          <w:lang w:eastAsia="en-US"/>
        </w:rPr>
        <w:t xml:space="preserve"> в результате реорганизации </w:t>
      </w:r>
      <w:r w:rsidR="00476D33" w:rsidRPr="00CC7997">
        <w:rPr>
          <w:rFonts w:eastAsiaTheme="minorHAnsi"/>
          <w:i/>
          <w:sz w:val="20"/>
          <w:szCs w:val="20"/>
          <w:lang w:eastAsia="en-US"/>
        </w:rPr>
        <w:t xml:space="preserve">в 2022 году </w:t>
      </w:r>
      <w:r w:rsidRPr="00CC7997">
        <w:rPr>
          <w:rFonts w:eastAsiaTheme="minorHAnsi"/>
          <w:i/>
          <w:sz w:val="20"/>
          <w:szCs w:val="20"/>
          <w:lang w:eastAsia="en-US"/>
        </w:rPr>
        <w:t>МКУ ГХ и МКУ АПБ</w:t>
      </w:r>
      <w:r w:rsidR="00476D33" w:rsidRPr="00CC7997">
        <w:rPr>
          <w:rFonts w:eastAsiaTheme="minorHAnsi"/>
          <w:i/>
          <w:sz w:val="20"/>
          <w:szCs w:val="20"/>
          <w:lang w:eastAsia="en-US"/>
        </w:rPr>
        <w:t xml:space="preserve"> объединены в МКУ УСГХ.</w:t>
      </w:r>
    </w:p>
    <w:p w:rsidR="0093783E" w:rsidRPr="00B65C3F" w:rsidRDefault="00D71A30" w:rsidP="00476D33">
      <w:pPr>
        <w:shd w:val="clear" w:color="auto" w:fill="FFFFFF"/>
        <w:ind w:firstLine="709"/>
        <w:jc w:val="both"/>
        <w:rPr>
          <w:rFonts w:eastAsiaTheme="minorHAnsi"/>
          <w:lang w:eastAsia="en-US"/>
        </w:rPr>
      </w:pPr>
      <w:r>
        <w:rPr>
          <w:rFonts w:eastAsiaTheme="minorHAnsi"/>
          <w:lang w:eastAsia="en-US"/>
        </w:rPr>
        <w:t>Согласно отчетной форме п</w:t>
      </w:r>
      <w:r w:rsidR="00CC7997">
        <w:rPr>
          <w:rFonts w:eastAsiaTheme="minorHAnsi"/>
          <w:lang w:eastAsia="en-US"/>
        </w:rPr>
        <w:t>о состоянию на 01.01.2022 н</w:t>
      </w:r>
      <w:r w:rsidR="0093783E" w:rsidRPr="00B65C3F">
        <w:rPr>
          <w:rFonts w:eastAsiaTheme="minorHAnsi"/>
          <w:lang w:eastAsia="en-US"/>
        </w:rPr>
        <w:t>аибольший объем незавершенного строительства, это</w:t>
      </w:r>
      <w:r w:rsidR="00420000" w:rsidRPr="00B65C3F">
        <w:rPr>
          <w:rFonts w:eastAsiaTheme="minorHAnsi"/>
          <w:lang w:eastAsia="en-US"/>
        </w:rPr>
        <w:t xml:space="preserve"> затраты на реконструкцию сооружений канализации в городе Дивногорске в </w:t>
      </w:r>
      <w:r w:rsidR="00B65C3F" w:rsidRPr="00B65C3F">
        <w:rPr>
          <w:rFonts w:eastAsiaTheme="minorHAnsi"/>
          <w:lang w:eastAsia="en-US"/>
        </w:rPr>
        <w:t>размере</w:t>
      </w:r>
      <w:r w:rsidR="00420000" w:rsidRPr="00B65C3F">
        <w:rPr>
          <w:rFonts w:eastAsiaTheme="minorHAnsi"/>
          <w:lang w:eastAsia="en-US"/>
        </w:rPr>
        <w:t xml:space="preserve"> 4</w:t>
      </w:r>
      <w:r w:rsidR="00BF34F4">
        <w:rPr>
          <w:rFonts w:eastAsiaTheme="minorHAnsi"/>
          <w:lang w:eastAsia="en-US"/>
        </w:rPr>
        <w:t>1</w:t>
      </w:r>
      <w:r w:rsidR="00420000" w:rsidRPr="00B65C3F">
        <w:rPr>
          <w:rFonts w:eastAsiaTheme="minorHAnsi"/>
          <w:lang w:eastAsia="en-US"/>
        </w:rPr>
        <w:t>,9 млн. рублей, или 37% в общем объеме, а также 26,2</w:t>
      </w:r>
      <w:r w:rsidR="0093783E" w:rsidRPr="00B65C3F">
        <w:rPr>
          <w:rFonts w:eastAsiaTheme="minorHAnsi"/>
          <w:lang w:eastAsia="en-US"/>
        </w:rPr>
        <w:t xml:space="preserve"> млн. </w:t>
      </w:r>
      <w:r w:rsidR="0093783E" w:rsidRPr="00B65C3F">
        <w:rPr>
          <w:rFonts w:eastAsiaTheme="minorHAnsi"/>
          <w:lang w:eastAsia="en-US"/>
        </w:rPr>
        <w:lastRenderedPageBreak/>
        <w:t>рублей</w:t>
      </w:r>
      <w:r w:rsidR="00B65C3F" w:rsidRPr="00B65C3F">
        <w:rPr>
          <w:rFonts w:eastAsiaTheme="minorHAnsi"/>
          <w:lang w:eastAsia="en-US"/>
        </w:rPr>
        <w:t>,</w:t>
      </w:r>
      <w:r w:rsidR="0093783E" w:rsidRPr="00B65C3F">
        <w:rPr>
          <w:rFonts w:eastAsiaTheme="minorHAnsi"/>
          <w:lang w:eastAsia="en-US"/>
        </w:rPr>
        <w:t xml:space="preserve"> или </w:t>
      </w:r>
      <w:r w:rsidR="00420000" w:rsidRPr="00B65C3F">
        <w:rPr>
          <w:rFonts w:eastAsiaTheme="minorHAnsi"/>
          <w:lang w:eastAsia="en-US"/>
        </w:rPr>
        <w:t>22</w:t>
      </w:r>
      <w:r w:rsidR="0093783E" w:rsidRPr="00B65C3F">
        <w:rPr>
          <w:rFonts w:eastAsiaTheme="minorHAnsi"/>
          <w:lang w:eastAsia="en-US"/>
        </w:rPr>
        <w:t>%</w:t>
      </w:r>
      <w:r w:rsidR="00B65C3F" w:rsidRPr="00B65C3F">
        <w:rPr>
          <w:rFonts w:eastAsiaTheme="minorHAnsi"/>
          <w:lang w:eastAsia="en-US"/>
        </w:rPr>
        <w:t xml:space="preserve">, </w:t>
      </w:r>
      <w:r w:rsidR="0093783E" w:rsidRPr="00B65C3F">
        <w:rPr>
          <w:rFonts w:eastAsiaTheme="minorHAnsi"/>
          <w:lang w:eastAsia="en-US"/>
        </w:rPr>
        <w:t>на приобретение жилых помещений в МКД, стр</w:t>
      </w:r>
      <w:r w:rsidR="00B65C3F" w:rsidRPr="00B65C3F">
        <w:rPr>
          <w:rFonts w:eastAsiaTheme="minorHAnsi"/>
          <w:lang w:eastAsia="en-US"/>
        </w:rPr>
        <w:t>оительство которых не завершено.</w:t>
      </w:r>
      <w:r w:rsidR="0093783E" w:rsidRPr="00B65C3F">
        <w:rPr>
          <w:rFonts w:eastAsiaTheme="minorHAnsi"/>
          <w:lang w:eastAsia="en-US"/>
        </w:rPr>
        <w:t xml:space="preserve"> </w:t>
      </w:r>
    </w:p>
    <w:p w:rsidR="0093783E" w:rsidRDefault="0093783E" w:rsidP="0093783E">
      <w:pPr>
        <w:shd w:val="clear" w:color="auto" w:fill="FFFFFF"/>
        <w:ind w:firstLine="709"/>
        <w:jc w:val="both"/>
      </w:pPr>
      <w:r w:rsidRPr="004069D1">
        <w:t>Затраты на проектно-строительную документацию объектов, строительство которых не начиналось, состав</w:t>
      </w:r>
      <w:r>
        <w:t>или</w:t>
      </w:r>
      <w:r w:rsidRPr="004069D1">
        <w:t xml:space="preserve"> на конец 2021 года 40,9 млн рублей.</w:t>
      </w:r>
      <w:r>
        <w:t xml:space="preserve"> </w:t>
      </w:r>
    </w:p>
    <w:p w:rsidR="0093783E" w:rsidRPr="008C6AB8" w:rsidRDefault="0093783E" w:rsidP="0093783E">
      <w:pPr>
        <w:pStyle w:val="Default"/>
        <w:ind w:firstLine="709"/>
        <w:jc w:val="both"/>
      </w:pPr>
      <w:r w:rsidRPr="008C6AB8">
        <w:t>В отношении объектов незавершенного строительства в соответствии с данными формы 0503190 определены следующие целевые функции:</w:t>
      </w:r>
    </w:p>
    <w:p w:rsidR="0093783E" w:rsidRPr="008C6AB8" w:rsidRDefault="0093783E" w:rsidP="0093783E">
      <w:pPr>
        <w:pStyle w:val="Default"/>
        <w:ind w:firstLine="709"/>
        <w:jc w:val="both"/>
      </w:pPr>
      <w:r>
        <w:t>1. П</w:t>
      </w:r>
      <w:r w:rsidRPr="008C6AB8">
        <w:t xml:space="preserve">о 2 объектам - целевая функция </w:t>
      </w:r>
      <w:r w:rsidRPr="00D71A30">
        <w:rPr>
          <w:i/>
        </w:rPr>
        <w:t xml:space="preserve">«принятие объекта незавершенного строительства в государственную (муниципальную) казну» </w:t>
      </w:r>
      <w:r w:rsidRPr="008C6AB8">
        <w:t>на сумму вложений 198,4 млн. рублей, а именно:</w:t>
      </w:r>
    </w:p>
    <w:p w:rsidR="0093783E" w:rsidRPr="008C6AB8" w:rsidRDefault="0093783E" w:rsidP="0093783E">
      <w:pPr>
        <w:pStyle w:val="Default"/>
        <w:ind w:firstLine="709"/>
        <w:jc w:val="both"/>
      </w:pPr>
      <w:r w:rsidRPr="008C6AB8">
        <w:t xml:space="preserve">-приобретено </w:t>
      </w:r>
      <w:r>
        <w:t xml:space="preserve">в муниципальную собственность </w:t>
      </w:r>
      <w:r w:rsidRPr="008C6AB8">
        <w:t>90 жилых помещений в рамках программы переселения</w:t>
      </w:r>
      <w:r>
        <w:t xml:space="preserve"> (195,2 млн. рублей)</w:t>
      </w:r>
      <w:r w:rsidRPr="008C6AB8">
        <w:t>;</w:t>
      </w:r>
    </w:p>
    <w:p w:rsidR="00C343F5" w:rsidRDefault="0093783E" w:rsidP="0093783E">
      <w:pPr>
        <w:ind w:firstLine="426"/>
        <w:jc w:val="both"/>
      </w:pPr>
      <w:r w:rsidRPr="008C6AB8">
        <w:t xml:space="preserve">- </w:t>
      </w:r>
      <w:r w:rsidR="00C343F5">
        <w:t>передача в хозяйственное ведение нежилого здания – цех механического обезвоживания илового осадка (17,0 млн. рублей).</w:t>
      </w:r>
    </w:p>
    <w:p w:rsidR="0093783E" w:rsidRPr="00B41441" w:rsidRDefault="0093783E" w:rsidP="0093783E">
      <w:pPr>
        <w:pStyle w:val="Default"/>
        <w:ind w:firstLine="709"/>
        <w:jc w:val="both"/>
      </w:pPr>
      <w:r>
        <w:t xml:space="preserve">2. По 1 объекту- </w:t>
      </w:r>
      <w:r w:rsidRPr="00D71A30">
        <w:rPr>
          <w:i/>
        </w:rPr>
        <w:t>«строительство (реконструкция, техническое перевооружение) объекта незавершенного строительства продолжается»</w:t>
      </w:r>
      <w:r>
        <w:t xml:space="preserve">. </w:t>
      </w:r>
      <w:r w:rsidRPr="00C343F5">
        <w:t>К такому объекту относится строительство объектов электроснабжения на земельном участке за индивидуальным поселком с суммой вложений 3,2 млн. рублей.</w:t>
      </w:r>
    </w:p>
    <w:p w:rsidR="0093783E" w:rsidRPr="004069D1" w:rsidRDefault="0093783E" w:rsidP="0093783E">
      <w:pPr>
        <w:ind w:firstLine="709"/>
        <w:jc w:val="both"/>
      </w:pPr>
      <w:r w:rsidRPr="004069D1">
        <w:t xml:space="preserve">3. По 2 объектам – </w:t>
      </w:r>
      <w:r w:rsidRPr="00D71A30">
        <w:rPr>
          <w:i/>
        </w:rPr>
        <w:t>«целевая функция не определена»</w:t>
      </w:r>
      <w:r w:rsidRPr="004069D1">
        <w:t xml:space="preserve"> на сумму вложений 42,9 млн. рублей, а именно: </w:t>
      </w:r>
    </w:p>
    <w:p w:rsidR="0093783E" w:rsidRDefault="0093783E" w:rsidP="0093783E">
      <w:pPr>
        <w:ind w:firstLine="709"/>
        <w:jc w:val="both"/>
      </w:pPr>
      <w:r>
        <w:t xml:space="preserve">- </w:t>
      </w:r>
      <w:r w:rsidR="00B65C3F">
        <w:t xml:space="preserve">ПСД на </w:t>
      </w:r>
      <w:r>
        <w:t>объект электроснабжения к садоводческим некоммерческим обществам (1 млн. рублей);</w:t>
      </w:r>
    </w:p>
    <w:p w:rsidR="0093783E" w:rsidRPr="008C6AB8" w:rsidRDefault="0093783E" w:rsidP="0093783E">
      <w:pPr>
        <w:ind w:firstLine="709"/>
        <w:jc w:val="both"/>
      </w:pPr>
      <w:r w:rsidRPr="008C6AB8">
        <w:t>-</w:t>
      </w:r>
      <w:r w:rsidR="00B65C3F">
        <w:t>ПСД на</w:t>
      </w:r>
      <w:r w:rsidRPr="008C6AB8">
        <w:t xml:space="preserve"> </w:t>
      </w:r>
      <w:r w:rsidR="00B65C3F">
        <w:t>р</w:t>
      </w:r>
      <w:r w:rsidRPr="00C343F5">
        <w:t>еконструкци</w:t>
      </w:r>
      <w:r w:rsidR="00B65C3F">
        <w:t>ю</w:t>
      </w:r>
      <w:r w:rsidRPr="00C343F5">
        <w:t xml:space="preserve"> очистных сооружений канализации в городе Дивногорске»</w:t>
      </w:r>
      <w:r w:rsidRPr="008C6AB8">
        <w:t xml:space="preserve"> (41,9 млн. рублей).</w:t>
      </w:r>
    </w:p>
    <w:p w:rsidR="0093783E" w:rsidRDefault="0093783E" w:rsidP="0093783E">
      <w:pPr>
        <w:ind w:firstLine="709"/>
        <w:jc w:val="both"/>
      </w:pPr>
      <w:r>
        <w:t xml:space="preserve">4. По 7 объектам - </w:t>
      </w:r>
      <w:r w:rsidRPr="00D71A30">
        <w:rPr>
          <w:i/>
        </w:rPr>
        <w:t>«иная целевая функция»</w:t>
      </w:r>
      <w:r>
        <w:t xml:space="preserve"> на общую сумму капитальных вложений 71,9 млн. рублей, а именно:</w:t>
      </w:r>
    </w:p>
    <w:p w:rsidR="0093783E" w:rsidRDefault="0093783E" w:rsidP="0093783E">
      <w:pPr>
        <w:ind w:firstLine="709"/>
        <w:jc w:val="both"/>
      </w:pPr>
      <w:r>
        <w:t>- 5 жилых помещений (г. Дивногорск, ул. Чкалова,37Б 2 оч.) (8,9 млн. рублей);</w:t>
      </w:r>
    </w:p>
    <w:p w:rsidR="0093783E" w:rsidRDefault="0093783E" w:rsidP="0093783E">
      <w:pPr>
        <w:ind w:firstLine="709"/>
        <w:jc w:val="both"/>
        <w:rPr>
          <w:rFonts w:eastAsiaTheme="minorHAnsi"/>
          <w:lang w:eastAsia="en-US"/>
        </w:rPr>
      </w:pPr>
      <w:r>
        <w:t xml:space="preserve">- приобретение 12 жилых помещений в МКД, </w:t>
      </w:r>
      <w:r>
        <w:rPr>
          <w:rFonts w:eastAsiaTheme="minorHAnsi"/>
          <w:lang w:eastAsia="en-US"/>
        </w:rPr>
        <w:t>строительство которых не завершено (26,2 млн. рублей);</w:t>
      </w:r>
    </w:p>
    <w:p w:rsidR="0093783E" w:rsidRDefault="0093783E" w:rsidP="0093783E">
      <w:pPr>
        <w:ind w:firstLine="709"/>
        <w:jc w:val="both"/>
        <w:rPr>
          <w:rFonts w:eastAsiaTheme="minorHAnsi"/>
          <w:lang w:eastAsia="en-US"/>
        </w:rPr>
      </w:pPr>
      <w:r>
        <w:rPr>
          <w:rFonts w:eastAsiaTheme="minorHAnsi"/>
          <w:lang w:eastAsia="en-US"/>
        </w:rPr>
        <w:t xml:space="preserve">-  ПСД «Проектирование транспортной сети </w:t>
      </w:r>
      <w:r>
        <w:t>и сети водоснабжения на земельном участке за индивидуальным поселком г. Дивногорска (10,4 млн. рублей)</w:t>
      </w:r>
      <w:r>
        <w:rPr>
          <w:rFonts w:eastAsiaTheme="minorHAnsi"/>
          <w:lang w:eastAsia="en-US"/>
        </w:rPr>
        <w:t>;</w:t>
      </w:r>
    </w:p>
    <w:p w:rsidR="0093783E" w:rsidRDefault="0093783E" w:rsidP="0093783E">
      <w:pPr>
        <w:ind w:firstLine="709"/>
        <w:jc w:val="both"/>
        <w:rPr>
          <w:rFonts w:eastAsiaTheme="minorHAnsi"/>
          <w:lang w:eastAsia="en-US"/>
        </w:rPr>
      </w:pPr>
      <w:r>
        <w:rPr>
          <w:rFonts w:eastAsiaTheme="minorHAnsi"/>
          <w:lang w:eastAsia="en-US"/>
        </w:rPr>
        <w:t>- ПСД «Проектирование административно- жилых комплексов для предоставления жилых помещений и обеспечения деятельности, участковых уполномоченных полиции» (1,5 млн. рублей);</w:t>
      </w:r>
    </w:p>
    <w:p w:rsidR="0093783E" w:rsidRDefault="0093783E" w:rsidP="0093783E">
      <w:pPr>
        <w:ind w:firstLine="709"/>
        <w:jc w:val="both"/>
        <w:rPr>
          <w:rFonts w:eastAsiaTheme="minorHAnsi"/>
          <w:lang w:eastAsia="en-US"/>
        </w:rPr>
      </w:pPr>
      <w:r>
        <w:rPr>
          <w:rFonts w:eastAsiaTheme="minorHAnsi"/>
          <w:lang w:eastAsia="en-US"/>
        </w:rPr>
        <w:t>- ПСД «Строительство надземного пешеходного перехода в районе ж/д вокзала» (18,5 млн. рублей);</w:t>
      </w:r>
    </w:p>
    <w:p w:rsidR="0093783E" w:rsidRDefault="0093783E" w:rsidP="0093783E">
      <w:pPr>
        <w:ind w:firstLine="709"/>
        <w:jc w:val="both"/>
        <w:rPr>
          <w:rFonts w:eastAsiaTheme="minorHAnsi"/>
          <w:lang w:eastAsia="en-US"/>
        </w:rPr>
      </w:pPr>
      <w:r>
        <w:rPr>
          <w:rFonts w:eastAsiaTheme="minorHAnsi"/>
          <w:lang w:eastAsia="en-US"/>
        </w:rPr>
        <w:t>- ПСД «Многоквартирный жилой дом с инженерным обеспечением в г. Дивногорске, ул. Чкалова,37Б 3 очередь» (2 млн. рублей);</w:t>
      </w:r>
    </w:p>
    <w:p w:rsidR="0093783E" w:rsidRDefault="0093783E" w:rsidP="0093783E">
      <w:pPr>
        <w:ind w:firstLine="709"/>
        <w:jc w:val="both"/>
        <w:rPr>
          <w:rFonts w:eastAsiaTheme="minorHAnsi"/>
          <w:lang w:eastAsia="en-US"/>
        </w:rPr>
      </w:pPr>
      <w:r>
        <w:rPr>
          <w:rFonts w:eastAsiaTheme="minorHAnsi"/>
          <w:lang w:eastAsia="en-US"/>
        </w:rPr>
        <w:t>- ПСД «Пять многоэтажных, многоквартирных жилых домов с инженерным обеспечением в г. Дивногорске, Клубный бульвар»</w:t>
      </w:r>
      <w:r w:rsidRPr="004069D1">
        <w:rPr>
          <w:rFonts w:eastAsiaTheme="minorHAnsi"/>
          <w:lang w:eastAsia="en-US"/>
        </w:rPr>
        <w:t xml:space="preserve"> </w:t>
      </w:r>
      <w:r>
        <w:rPr>
          <w:rFonts w:eastAsiaTheme="minorHAnsi"/>
          <w:lang w:eastAsia="en-US"/>
        </w:rPr>
        <w:t>(4,4 млн. рублей).</w:t>
      </w:r>
    </w:p>
    <w:p w:rsidR="0093783E" w:rsidRPr="00212A19" w:rsidRDefault="0093783E" w:rsidP="0093783E">
      <w:pPr>
        <w:autoSpaceDE w:val="0"/>
        <w:autoSpaceDN w:val="0"/>
        <w:adjustRightInd w:val="0"/>
        <w:ind w:firstLine="709"/>
        <w:jc w:val="both"/>
        <w:rPr>
          <w:rFonts w:eastAsiaTheme="minorHAnsi"/>
          <w:lang w:eastAsia="en-US"/>
        </w:rPr>
      </w:pPr>
      <w:r w:rsidRPr="009D5C90">
        <w:rPr>
          <w:rFonts w:eastAsiaTheme="minorHAnsi"/>
          <w:color w:val="000000"/>
          <w:lang w:eastAsia="en-US"/>
        </w:rPr>
        <w:t>Результаты</w:t>
      </w:r>
      <w:r>
        <w:rPr>
          <w:rFonts w:eastAsiaTheme="minorHAnsi"/>
          <w:color w:val="000000"/>
          <w:lang w:eastAsia="en-US"/>
        </w:rPr>
        <w:t xml:space="preserve"> проведенного </w:t>
      </w:r>
      <w:r w:rsidRPr="009D5C90">
        <w:rPr>
          <w:rFonts w:eastAsiaTheme="minorHAnsi"/>
          <w:color w:val="000000"/>
          <w:lang w:eastAsia="en-US"/>
        </w:rPr>
        <w:t>анализа объектов незавершенного строительства, числящихся на балансе по состоянию на 1 января 202</w:t>
      </w:r>
      <w:r>
        <w:rPr>
          <w:rFonts w:eastAsiaTheme="minorHAnsi"/>
          <w:color w:val="000000"/>
          <w:lang w:eastAsia="en-US"/>
        </w:rPr>
        <w:t>2</w:t>
      </w:r>
      <w:r w:rsidRPr="009D5C90">
        <w:rPr>
          <w:rFonts w:eastAsiaTheme="minorHAnsi"/>
          <w:color w:val="000000"/>
          <w:lang w:eastAsia="en-US"/>
        </w:rPr>
        <w:t xml:space="preserve"> года, показали, что в соста</w:t>
      </w:r>
      <w:r w:rsidRPr="005C4778">
        <w:rPr>
          <w:rFonts w:eastAsiaTheme="minorHAnsi"/>
          <w:color w:val="000000"/>
          <w:lang w:eastAsia="en-US"/>
        </w:rPr>
        <w:t>ве незавершенного строительства</w:t>
      </w:r>
      <w:r w:rsidRPr="009D5C90">
        <w:rPr>
          <w:rFonts w:eastAsiaTheme="minorHAnsi"/>
          <w:color w:val="000000"/>
          <w:lang w:eastAsia="en-US"/>
        </w:rPr>
        <w:t xml:space="preserve"> имеются объекты, числящиеся в течение длительного периода времени</w:t>
      </w:r>
      <w:r>
        <w:rPr>
          <w:rFonts w:eastAsiaTheme="minorHAnsi"/>
          <w:color w:val="000000"/>
          <w:lang w:eastAsia="en-US"/>
        </w:rPr>
        <w:t xml:space="preserve">, например, </w:t>
      </w:r>
      <w:r>
        <w:rPr>
          <w:rFonts w:eastAsiaTheme="minorHAnsi"/>
          <w:lang w:eastAsia="en-US"/>
        </w:rPr>
        <w:t>ПСД «Многоквартирный жилой дом с инженерным обеспечением в г. Дивногорске, ул. Чкалова,37Б 3 очередь», котор</w:t>
      </w:r>
      <w:r w:rsidR="00B65C3F">
        <w:rPr>
          <w:rFonts w:eastAsiaTheme="minorHAnsi"/>
          <w:lang w:eastAsia="en-US"/>
        </w:rPr>
        <w:t>ый разработан</w:t>
      </w:r>
      <w:r w:rsidRPr="00212A19">
        <w:rPr>
          <w:rFonts w:eastAsiaTheme="minorHAnsi"/>
          <w:lang w:eastAsia="en-US"/>
        </w:rPr>
        <w:t xml:space="preserve"> в 2016 году.</w:t>
      </w:r>
    </w:p>
    <w:p w:rsidR="0093783E" w:rsidRDefault="0093783E" w:rsidP="0093783E">
      <w:pPr>
        <w:ind w:firstLine="709"/>
        <w:jc w:val="both"/>
      </w:pPr>
      <w:r w:rsidRPr="005C4778">
        <w:rPr>
          <w:rFonts w:eastAsiaTheme="minorHAnsi"/>
          <w:lang w:eastAsia="en-US"/>
        </w:rPr>
        <w:t xml:space="preserve">Согласно предоставленной информации МКУ «УСГХ» </w:t>
      </w:r>
      <w:r w:rsidR="00D71A30">
        <w:t>(приложение к акту)</w:t>
      </w:r>
      <w:r w:rsidR="00D71A30">
        <w:t xml:space="preserve"> </w:t>
      </w:r>
      <w:r w:rsidRPr="005C4778">
        <w:rPr>
          <w:rFonts w:eastAsiaTheme="minorHAnsi"/>
          <w:lang w:eastAsia="en-US"/>
        </w:rPr>
        <w:t>в 2022 году планируется списать капитальные вложения по объекту «</w:t>
      </w:r>
      <w:r w:rsidRPr="005C4778">
        <w:t>5 жилых помещений по адресу г. Дивногорск, ул. Чкалова,37Б 2 очереди» в соответствии с решением арбитражного суда</w:t>
      </w:r>
      <w:r w:rsidR="00392212">
        <w:t xml:space="preserve"> </w:t>
      </w:r>
    </w:p>
    <w:p w:rsidR="0093783E" w:rsidRDefault="0093783E" w:rsidP="0093783E">
      <w:pPr>
        <w:shd w:val="clear" w:color="auto" w:fill="FFFFFF"/>
        <w:ind w:firstLine="709"/>
        <w:jc w:val="both"/>
        <w:rPr>
          <w:rFonts w:ascii="YS Text" w:hAnsi="YS Text"/>
          <w:color w:val="000000"/>
          <w:sz w:val="23"/>
          <w:szCs w:val="23"/>
        </w:rPr>
      </w:pPr>
      <w:r w:rsidRPr="00223BB2">
        <w:rPr>
          <w:shd w:val="clear" w:color="auto" w:fill="FFFFFF"/>
        </w:rPr>
        <w:t>КСО обращает внимание</w:t>
      </w:r>
      <w:r w:rsidRPr="00223BB2">
        <w:rPr>
          <w:color w:val="000000"/>
        </w:rPr>
        <w:t>, что в соответствии с пунктом 34 Инструкции № 162н признание расходами текущего финансового года произведенных капитальных вложений в объекты основных средств,</w:t>
      </w:r>
      <w:r>
        <w:rPr>
          <w:color w:val="000000"/>
        </w:rPr>
        <w:t xml:space="preserve"> </w:t>
      </w:r>
      <w:r w:rsidRPr="00223BB2">
        <w:rPr>
          <w:color w:val="000000"/>
        </w:rPr>
        <w:t xml:space="preserve">которые не были созданы (иными словами списание </w:t>
      </w:r>
      <w:r w:rsidRPr="00223BB2">
        <w:rPr>
          <w:color w:val="000000"/>
        </w:rPr>
        <w:lastRenderedPageBreak/>
        <w:t>произведенных затрат), в том числе в</w:t>
      </w:r>
      <w:r>
        <w:rPr>
          <w:color w:val="000000"/>
        </w:rPr>
        <w:t xml:space="preserve"> </w:t>
      </w:r>
      <w:r w:rsidRPr="00223BB2">
        <w:rPr>
          <w:color w:val="000000"/>
        </w:rPr>
        <w:t>сумме расходов по разработке проектно-сметной документации, и иных расходов, не</w:t>
      </w:r>
      <w:r>
        <w:rPr>
          <w:color w:val="000000"/>
        </w:rPr>
        <w:t xml:space="preserve"> </w:t>
      </w:r>
      <w:r w:rsidRPr="00223BB2">
        <w:rPr>
          <w:color w:val="000000"/>
        </w:rPr>
        <w:t>приведших к возведению (созданию) объекта основного средства (объекта незавершенного</w:t>
      </w:r>
      <w:r>
        <w:rPr>
          <w:color w:val="000000"/>
        </w:rPr>
        <w:t xml:space="preserve"> </w:t>
      </w:r>
      <w:r w:rsidRPr="00223BB2">
        <w:rPr>
          <w:color w:val="000000"/>
        </w:rPr>
        <w:t>строительства), возможно при наличии решения уполномоченного органа. Следует</w:t>
      </w:r>
      <w:r>
        <w:rPr>
          <w:color w:val="000000"/>
        </w:rPr>
        <w:t xml:space="preserve"> </w:t>
      </w:r>
      <w:r w:rsidRPr="00223BB2">
        <w:rPr>
          <w:color w:val="000000"/>
        </w:rPr>
        <w:t xml:space="preserve">отметить, что </w:t>
      </w:r>
      <w:r w:rsidR="00D71A30">
        <w:rPr>
          <w:color w:val="000000"/>
        </w:rPr>
        <w:t xml:space="preserve">на момент проверки </w:t>
      </w:r>
      <w:r w:rsidRPr="00223BB2">
        <w:rPr>
          <w:color w:val="000000"/>
        </w:rPr>
        <w:t xml:space="preserve">соответствующий правовой акт </w:t>
      </w:r>
      <w:r>
        <w:rPr>
          <w:color w:val="000000"/>
        </w:rPr>
        <w:t xml:space="preserve">в </w:t>
      </w:r>
      <w:r w:rsidRPr="00223BB2">
        <w:rPr>
          <w:color w:val="000000"/>
        </w:rPr>
        <w:t>городском</w:t>
      </w:r>
      <w:r>
        <w:rPr>
          <w:color w:val="000000"/>
        </w:rPr>
        <w:t xml:space="preserve"> </w:t>
      </w:r>
      <w:r w:rsidRPr="00223BB2">
        <w:rPr>
          <w:color w:val="000000"/>
        </w:rPr>
        <w:t>округе</w:t>
      </w:r>
      <w:r>
        <w:rPr>
          <w:color w:val="000000"/>
        </w:rPr>
        <w:t xml:space="preserve"> не </w:t>
      </w:r>
      <w:r w:rsidRPr="00223BB2">
        <w:rPr>
          <w:color w:val="000000"/>
        </w:rPr>
        <w:t>принят</w:t>
      </w:r>
      <w:r>
        <w:rPr>
          <w:color w:val="000000"/>
        </w:rPr>
        <w:t>.</w:t>
      </w:r>
    </w:p>
    <w:p w:rsidR="00EF1D74" w:rsidRDefault="005D7635" w:rsidP="00EF1D74">
      <w:pPr>
        <w:shd w:val="clear" w:color="auto" w:fill="FFFFFF"/>
        <w:ind w:firstLine="709"/>
        <w:jc w:val="both"/>
        <w:rPr>
          <w:color w:val="262626"/>
        </w:rPr>
      </w:pPr>
      <w:r>
        <w:t>На основании</w:t>
      </w:r>
      <w:r w:rsidR="00EF1D74" w:rsidRPr="00EF1D74">
        <w:t xml:space="preserve"> формы 0503190 </w:t>
      </w:r>
      <w:r w:rsidR="00C31711">
        <w:t xml:space="preserve">выборочно проанализированы </w:t>
      </w:r>
      <w:r w:rsidR="00C343F5">
        <w:t>ОНС</w:t>
      </w:r>
      <w:r w:rsidR="00EF1D74" w:rsidRPr="00EF1D74">
        <w:rPr>
          <w:color w:val="262626"/>
        </w:rPr>
        <w:t xml:space="preserve"> </w:t>
      </w:r>
      <w:r w:rsidR="00EF1D74">
        <w:rPr>
          <w:color w:val="262626"/>
        </w:rPr>
        <w:t>и установлено следующее:</w:t>
      </w:r>
    </w:p>
    <w:p w:rsidR="00EF1D74" w:rsidRDefault="00C31711" w:rsidP="00991F14">
      <w:pPr>
        <w:shd w:val="clear" w:color="auto" w:fill="FFFFFF"/>
        <w:ind w:firstLine="709"/>
        <w:jc w:val="both"/>
        <w:rPr>
          <w:color w:val="262626"/>
        </w:rPr>
      </w:pPr>
      <w:r>
        <w:rPr>
          <w:color w:val="262626"/>
        </w:rPr>
        <w:t xml:space="preserve">1. </w:t>
      </w:r>
      <w:r w:rsidR="005423E9" w:rsidRPr="00EF1D74">
        <w:rPr>
          <w:b/>
        </w:rPr>
        <w:t>«Реконструкция очистных сооружений канализации в городе Дивногорске «Сооружения переработки осадка сточных вод»</w:t>
      </w:r>
      <w:r w:rsidR="005423E9" w:rsidRPr="00EF1D74">
        <w:t xml:space="preserve"> </w:t>
      </w:r>
    </w:p>
    <w:p w:rsidR="000463AA" w:rsidRPr="005949EE" w:rsidRDefault="000463AA" w:rsidP="000463AA">
      <w:pPr>
        <w:shd w:val="clear" w:color="auto" w:fill="FFFFFF"/>
        <w:ind w:firstLine="709"/>
        <w:jc w:val="both"/>
        <w:rPr>
          <w:color w:val="262626"/>
        </w:rPr>
      </w:pPr>
      <w:r>
        <w:rPr>
          <w:color w:val="262626"/>
        </w:rPr>
        <w:t xml:space="preserve">Реализацию данного проекта осуществляло МКУ ГХ. </w:t>
      </w:r>
      <w:r>
        <w:t>П</w:t>
      </w:r>
      <w:r w:rsidRPr="005949EE">
        <w:t>лановы</w:t>
      </w:r>
      <w:r>
        <w:t>й</w:t>
      </w:r>
      <w:r w:rsidRPr="005949EE">
        <w:t xml:space="preserve"> срок </w:t>
      </w:r>
      <w:r>
        <w:t xml:space="preserve">окончания </w:t>
      </w:r>
      <w:r w:rsidRPr="005949EE">
        <w:t>реализации инвестиционного проекта</w:t>
      </w:r>
      <w:r>
        <w:t xml:space="preserve"> определен- 2020 год.</w:t>
      </w:r>
    </w:p>
    <w:p w:rsidR="000463AA" w:rsidRDefault="004C20E1" w:rsidP="000463AA">
      <w:pPr>
        <w:shd w:val="clear" w:color="auto" w:fill="FFFFFF"/>
        <w:ind w:firstLine="709"/>
        <w:jc w:val="both"/>
        <w:rPr>
          <w:color w:val="262626"/>
        </w:rPr>
      </w:pPr>
      <w:r>
        <w:rPr>
          <w:color w:val="262626"/>
        </w:rPr>
        <w:t xml:space="preserve">На начало 2021 года </w:t>
      </w:r>
      <w:r w:rsidR="000463AA">
        <w:rPr>
          <w:color w:val="262626"/>
        </w:rPr>
        <w:t>расходы в целом составили 58,9 млн. рублей и включали в себя стоимость существующего цеха механического обезвоживания илового осадка (17 млн. рублей) и расход</w:t>
      </w:r>
      <w:r w:rsidR="006F01EA">
        <w:rPr>
          <w:color w:val="262626"/>
        </w:rPr>
        <w:t>ы</w:t>
      </w:r>
      <w:r w:rsidR="000463AA">
        <w:rPr>
          <w:color w:val="262626"/>
        </w:rPr>
        <w:t xml:space="preserve"> на реконструкцию очистных сооружений в объеме 41,9 млн.</w:t>
      </w:r>
      <w:r w:rsidR="005D7635">
        <w:rPr>
          <w:color w:val="262626"/>
        </w:rPr>
        <w:t xml:space="preserve"> рублей.</w:t>
      </w:r>
    </w:p>
    <w:p w:rsidR="00A1376B" w:rsidRPr="00346EF0" w:rsidRDefault="004C20E1" w:rsidP="00991F14">
      <w:pPr>
        <w:shd w:val="clear" w:color="auto" w:fill="FFFFFF"/>
        <w:ind w:firstLine="709"/>
        <w:jc w:val="both"/>
        <w:rPr>
          <w:color w:val="262626"/>
        </w:rPr>
      </w:pPr>
      <w:r>
        <w:rPr>
          <w:color w:val="262626"/>
        </w:rPr>
        <w:t>В течение</w:t>
      </w:r>
      <w:r w:rsidR="00A1376B">
        <w:rPr>
          <w:color w:val="262626"/>
        </w:rPr>
        <w:t xml:space="preserve"> 2021 год</w:t>
      </w:r>
      <w:r w:rsidR="006F01EA">
        <w:rPr>
          <w:color w:val="262626"/>
        </w:rPr>
        <w:t>а</w:t>
      </w:r>
      <w:r w:rsidR="00A1376B">
        <w:rPr>
          <w:color w:val="262626"/>
        </w:rPr>
        <w:t xml:space="preserve"> нежилое здание </w:t>
      </w:r>
      <w:r w:rsidR="000463AA">
        <w:rPr>
          <w:color w:val="262626"/>
        </w:rPr>
        <w:t xml:space="preserve">(17 млн. рублей) </w:t>
      </w:r>
      <w:r w:rsidR="00A1376B">
        <w:rPr>
          <w:color w:val="262626"/>
        </w:rPr>
        <w:t>переда</w:t>
      </w:r>
      <w:r w:rsidR="00EF1D74">
        <w:rPr>
          <w:color w:val="262626"/>
        </w:rPr>
        <w:t>но</w:t>
      </w:r>
      <w:r w:rsidR="00A1376B">
        <w:rPr>
          <w:color w:val="262626"/>
        </w:rPr>
        <w:t xml:space="preserve"> в хозяйственное ведение МУП </w:t>
      </w:r>
      <w:r w:rsidR="00B44EDF">
        <w:rPr>
          <w:color w:val="262626"/>
        </w:rPr>
        <w:t>ДВК</w:t>
      </w:r>
      <w:r w:rsidR="00346EF0">
        <w:rPr>
          <w:color w:val="262626"/>
        </w:rPr>
        <w:t xml:space="preserve">, при этом </w:t>
      </w:r>
      <w:r w:rsidR="000463AA">
        <w:rPr>
          <w:color w:val="262626"/>
        </w:rPr>
        <w:t>затраты</w:t>
      </w:r>
      <w:r w:rsidR="00346EF0">
        <w:rPr>
          <w:color w:val="262626"/>
        </w:rPr>
        <w:t xml:space="preserve"> на реконструкцию</w:t>
      </w:r>
      <w:r w:rsidR="00B44EDF">
        <w:rPr>
          <w:color w:val="262626"/>
        </w:rPr>
        <w:t xml:space="preserve"> </w:t>
      </w:r>
      <w:r w:rsidR="00036210">
        <w:rPr>
          <w:color w:val="262626"/>
        </w:rPr>
        <w:t>(</w:t>
      </w:r>
      <w:r w:rsidR="00346EF0">
        <w:rPr>
          <w:color w:val="262626"/>
        </w:rPr>
        <w:t>41,9 млн. рублей</w:t>
      </w:r>
      <w:r w:rsidR="00036210">
        <w:rPr>
          <w:color w:val="262626"/>
        </w:rPr>
        <w:t>)</w:t>
      </w:r>
      <w:r w:rsidR="00346EF0">
        <w:rPr>
          <w:color w:val="262626"/>
        </w:rPr>
        <w:t xml:space="preserve"> </w:t>
      </w:r>
      <w:r w:rsidR="000463AA">
        <w:rPr>
          <w:color w:val="04092A"/>
          <w:shd w:val="clear" w:color="auto" w:fill="FFFFFF"/>
        </w:rPr>
        <w:t>в</w:t>
      </w:r>
      <w:r w:rsidR="000463AA" w:rsidRPr="00B761E7">
        <w:rPr>
          <w:color w:val="04092A"/>
          <w:shd w:val="clear" w:color="auto" w:fill="FFFFFF"/>
        </w:rPr>
        <w:t xml:space="preserve"> нарушение статьи 10 Федерального закона от 06.12.2011 №402-ФЗ «О бухгалтерском учете» не переданы эксплуатирующ</w:t>
      </w:r>
      <w:r w:rsidR="000463AA">
        <w:rPr>
          <w:color w:val="04092A"/>
          <w:shd w:val="clear" w:color="auto" w:fill="FFFFFF"/>
        </w:rPr>
        <w:t xml:space="preserve">ему </w:t>
      </w:r>
      <w:r w:rsidR="000463AA" w:rsidRPr="00B761E7">
        <w:rPr>
          <w:color w:val="04092A"/>
          <w:shd w:val="clear" w:color="auto" w:fill="FFFFFF"/>
        </w:rPr>
        <w:t xml:space="preserve">объект </w:t>
      </w:r>
      <w:r w:rsidR="000463AA">
        <w:rPr>
          <w:color w:val="04092A"/>
          <w:shd w:val="clear" w:color="auto" w:fill="FFFFFF"/>
        </w:rPr>
        <w:t>предприятию</w:t>
      </w:r>
      <w:r w:rsidR="000463AA" w:rsidRPr="00B761E7">
        <w:rPr>
          <w:color w:val="04092A"/>
          <w:shd w:val="clear" w:color="auto" w:fill="FFFFFF"/>
        </w:rPr>
        <w:t>, не отражены в регистрах бухгалтерского учета</w:t>
      </w:r>
      <w:r w:rsidR="00346EF0">
        <w:rPr>
          <w:color w:val="262626"/>
        </w:rPr>
        <w:t xml:space="preserve"> и остались на </w:t>
      </w:r>
      <w:r w:rsidR="000463AA">
        <w:rPr>
          <w:color w:val="262626"/>
        </w:rPr>
        <w:t>балансе учреждения в составе объектов незавершенного строительства.</w:t>
      </w:r>
    </w:p>
    <w:p w:rsidR="00B761E7" w:rsidRDefault="000463AA" w:rsidP="00991F14">
      <w:pPr>
        <w:shd w:val="clear" w:color="auto" w:fill="FFFFFF"/>
        <w:ind w:firstLine="709"/>
        <w:jc w:val="both"/>
      </w:pPr>
      <w:r>
        <w:rPr>
          <w:color w:val="04092A"/>
          <w:shd w:val="clear" w:color="auto" w:fill="FFFFFF"/>
        </w:rPr>
        <w:t>К</w:t>
      </w:r>
      <w:r w:rsidR="005949EE" w:rsidRPr="00B761E7">
        <w:rPr>
          <w:color w:val="04092A"/>
          <w:shd w:val="clear" w:color="auto" w:fill="FFFFFF"/>
        </w:rPr>
        <w:t>ак следствие</w:t>
      </w:r>
      <w:r w:rsidR="00036210">
        <w:rPr>
          <w:color w:val="04092A"/>
          <w:shd w:val="clear" w:color="auto" w:fill="FFFFFF"/>
        </w:rPr>
        <w:t>,</w:t>
      </w:r>
      <w:r w:rsidR="005949EE">
        <w:rPr>
          <w:color w:val="04092A"/>
          <w:shd w:val="clear" w:color="auto" w:fill="FFFFFF"/>
        </w:rPr>
        <w:t xml:space="preserve"> </w:t>
      </w:r>
      <w:r w:rsidR="005949EE">
        <w:t>бюджет</w:t>
      </w:r>
      <w:r w:rsidR="007D3644">
        <w:t xml:space="preserve"> недополучает доход в виде налога на имущество.</w:t>
      </w:r>
    </w:p>
    <w:p w:rsidR="00CF49C2" w:rsidRPr="005949EE" w:rsidRDefault="005949EE" w:rsidP="00991F14">
      <w:pPr>
        <w:shd w:val="clear" w:color="auto" w:fill="FFFFFF"/>
        <w:ind w:firstLine="709"/>
        <w:jc w:val="both"/>
      </w:pPr>
      <w:r w:rsidRPr="005949EE">
        <w:t xml:space="preserve">2. </w:t>
      </w:r>
      <w:r w:rsidR="00CF49C2" w:rsidRPr="005949EE">
        <w:t xml:space="preserve">Расходы в сумме 3,2 млн. рублей на </w:t>
      </w:r>
      <w:r w:rsidR="00CF49C2" w:rsidRPr="00451C85">
        <w:rPr>
          <w:b/>
        </w:rPr>
        <w:t>«Строительство объектов электроснабжения на земельном участке за индивидуальным поселком г. Дивногорска»</w:t>
      </w:r>
      <w:r w:rsidR="00CF49C2" w:rsidRPr="005949EE">
        <w:t xml:space="preserve"> отражены как объект незавершенного строительства и</w:t>
      </w:r>
      <w:r w:rsidR="00C343F5">
        <w:t xml:space="preserve"> согласно </w:t>
      </w:r>
      <w:r w:rsidR="00CA187A">
        <w:t xml:space="preserve">данным </w:t>
      </w:r>
      <w:r w:rsidR="00C343F5">
        <w:t>пояснениям</w:t>
      </w:r>
      <w:r w:rsidR="00CA187A">
        <w:t xml:space="preserve"> </w:t>
      </w:r>
      <w:r w:rsidR="00CF49C2" w:rsidRPr="005949EE">
        <w:t xml:space="preserve">состоят из затрат </w:t>
      </w:r>
      <w:r w:rsidR="00F039A8" w:rsidRPr="005949EE">
        <w:t>по разработке проекта планировки земельного участка и изыскани</w:t>
      </w:r>
      <w:r w:rsidR="005D7635">
        <w:t>й</w:t>
      </w:r>
      <w:r w:rsidR="00F039A8" w:rsidRPr="005949EE">
        <w:t xml:space="preserve"> для проектирования, которые будут переданы в казну при завершении строительства транспортной сети и сети водоснабжения.</w:t>
      </w:r>
    </w:p>
    <w:p w:rsidR="00451C85" w:rsidRDefault="00451C85" w:rsidP="00451C85">
      <w:pPr>
        <w:shd w:val="clear" w:color="auto" w:fill="FFFFFF"/>
        <w:ind w:firstLine="709"/>
        <w:jc w:val="both"/>
        <w:rPr>
          <w:b/>
        </w:rPr>
      </w:pPr>
      <w:r>
        <w:t xml:space="preserve">3. </w:t>
      </w:r>
      <w:r w:rsidRPr="00451C85">
        <w:rPr>
          <w:rFonts w:eastAsiaTheme="minorHAnsi"/>
          <w:b/>
          <w:lang w:eastAsia="en-US"/>
        </w:rPr>
        <w:t xml:space="preserve">ПСД «Проектирование транспортной сети </w:t>
      </w:r>
      <w:r w:rsidRPr="00451C85">
        <w:rPr>
          <w:b/>
        </w:rPr>
        <w:t>и сети водоснабжения на земельном участке за индивидуальным поселком г. Дивногорска</w:t>
      </w:r>
      <w:r>
        <w:rPr>
          <w:b/>
        </w:rPr>
        <w:t>»</w:t>
      </w:r>
    </w:p>
    <w:p w:rsidR="00CA187A" w:rsidRPr="00823699" w:rsidRDefault="00CA187A" w:rsidP="00CA187A">
      <w:pPr>
        <w:shd w:val="clear" w:color="auto" w:fill="FFFFFF"/>
        <w:ind w:firstLine="709"/>
        <w:jc w:val="both"/>
      </w:pPr>
      <w:r>
        <w:rPr>
          <w:color w:val="262626"/>
        </w:rPr>
        <w:t xml:space="preserve">Реализацию данного проекта осуществляло МКУ АПБ. </w:t>
      </w:r>
      <w:r w:rsidRPr="00823699">
        <w:t>Плановый срок окончания реализации инвестиционного проекта определен- 2020 год.</w:t>
      </w:r>
    </w:p>
    <w:p w:rsidR="00451C85" w:rsidRPr="00823699" w:rsidRDefault="000B0ACA" w:rsidP="00C60EBE">
      <w:pPr>
        <w:shd w:val="clear" w:color="auto" w:fill="FFFFFF"/>
        <w:ind w:firstLine="709"/>
        <w:jc w:val="both"/>
      </w:pPr>
      <w:r w:rsidRPr="00823699">
        <w:t>Согласно данным ф. 0503190 р</w:t>
      </w:r>
      <w:r w:rsidR="00FB42F4" w:rsidRPr="00823699">
        <w:t xml:space="preserve">асходы на реализацию данного проекта составили 10,4 млн. рублей, из них: </w:t>
      </w:r>
      <w:r w:rsidR="00823699" w:rsidRPr="00823699">
        <w:t xml:space="preserve">2016 г - </w:t>
      </w:r>
      <w:r w:rsidR="00FB42F4" w:rsidRPr="00823699">
        <w:t xml:space="preserve">2,6 млн. рублей на разработку ПСД и </w:t>
      </w:r>
      <w:r w:rsidR="00823699" w:rsidRPr="00823699">
        <w:t xml:space="preserve">2019 г.- </w:t>
      </w:r>
      <w:r w:rsidR="00FB42F4" w:rsidRPr="00823699">
        <w:t>7,8 млн. рублей на корректировку проекта (разделение на этапы</w:t>
      </w:r>
      <w:r w:rsidR="00823699" w:rsidRPr="00823699">
        <w:t xml:space="preserve"> по причине отсутствия финансирования в полном объеме</w:t>
      </w:r>
      <w:r w:rsidR="00FB42F4" w:rsidRPr="00823699">
        <w:t>).</w:t>
      </w:r>
      <w:r w:rsidR="00C60EBE" w:rsidRPr="00823699">
        <w:t xml:space="preserve"> Корректировка предполагала выполнение инженерных изысканий и </w:t>
      </w:r>
      <w:r w:rsidR="004D1266" w:rsidRPr="00823699">
        <w:t xml:space="preserve">выполнение работ по корректировке ПСД с учетом возведенных объектов ИЖС и линий электропередач, </w:t>
      </w:r>
      <w:r w:rsidR="00CA187A">
        <w:t>действующих норм и правил,</w:t>
      </w:r>
      <w:r w:rsidR="00CA187A" w:rsidRPr="00CA187A">
        <w:t xml:space="preserve"> </w:t>
      </w:r>
      <w:r w:rsidR="00CA187A" w:rsidRPr="00823699">
        <w:t>а также</w:t>
      </w:r>
      <w:r w:rsidR="004D1266" w:rsidRPr="00823699">
        <w:t xml:space="preserve"> выделением </w:t>
      </w:r>
      <w:r w:rsidR="00CA187A">
        <w:t xml:space="preserve">в отдельные </w:t>
      </w:r>
      <w:r w:rsidR="004D1266" w:rsidRPr="00823699">
        <w:t>этап</w:t>
      </w:r>
      <w:r w:rsidR="00CA187A">
        <w:t>ы строительство сети водоснабжения и строительство транспортной сети</w:t>
      </w:r>
      <w:r w:rsidR="004D1266" w:rsidRPr="00823699">
        <w:t>.</w:t>
      </w:r>
    </w:p>
    <w:p w:rsidR="00451C85" w:rsidRPr="00823699" w:rsidRDefault="000B0ACA" w:rsidP="00451C85">
      <w:pPr>
        <w:shd w:val="clear" w:color="auto" w:fill="FFFFFF"/>
        <w:ind w:firstLine="709"/>
        <w:jc w:val="both"/>
      </w:pPr>
      <w:r w:rsidRPr="00823699">
        <w:t xml:space="preserve">На момент проверки данный проект не реализован. </w:t>
      </w:r>
      <w:r w:rsidR="00FB42F4" w:rsidRPr="00823699">
        <w:t xml:space="preserve">Согласно информации, размещенной на </w:t>
      </w:r>
      <w:r w:rsidR="00FB42F4" w:rsidRPr="00823699">
        <w:rPr>
          <w:shd w:val="clear" w:color="auto" w:fill="FFFFFF"/>
        </w:rPr>
        <w:t>официальном сайт</w:t>
      </w:r>
      <w:r w:rsidR="007562FC" w:rsidRPr="00823699">
        <w:rPr>
          <w:shd w:val="clear" w:color="auto" w:fill="FFFFFF"/>
        </w:rPr>
        <w:t>е</w:t>
      </w:r>
      <w:r w:rsidR="00FB42F4" w:rsidRPr="00823699">
        <w:rPr>
          <w:shd w:val="clear" w:color="auto" w:fill="FFFFFF"/>
        </w:rPr>
        <w:t xml:space="preserve"> Единой информационной системы в сфере </w:t>
      </w:r>
      <w:r w:rsidRPr="00823699">
        <w:rPr>
          <w:shd w:val="clear" w:color="auto" w:fill="FFFFFF"/>
        </w:rPr>
        <w:t xml:space="preserve">закупок, </w:t>
      </w:r>
      <w:r w:rsidRPr="00823699">
        <w:t xml:space="preserve">подрядчик, приступив к выполнению работ по </w:t>
      </w:r>
      <w:r w:rsidR="00823699">
        <w:t>этапу с</w:t>
      </w:r>
      <w:r w:rsidRPr="00823699">
        <w:t>троительств</w:t>
      </w:r>
      <w:r w:rsidR="00823699">
        <w:t>а</w:t>
      </w:r>
      <w:r w:rsidRPr="00823699">
        <w:t xml:space="preserve"> сети водопровода, в последующем отказался, по причине недостатков в проектно- сметной документации</w:t>
      </w:r>
      <w:r w:rsidR="00823699">
        <w:t>, а именно:</w:t>
      </w:r>
      <w:r w:rsidR="004D1266" w:rsidRPr="00823699">
        <w:t xml:space="preserve"> отсутствия инженерных изысканий, а также отсутстви</w:t>
      </w:r>
      <w:r w:rsidR="00880C7F" w:rsidRPr="00823699">
        <w:t>я</w:t>
      </w:r>
      <w:r w:rsidR="004D1266" w:rsidRPr="00823699">
        <w:t xml:space="preserve"> кор</w:t>
      </w:r>
      <w:r w:rsidR="00880C7F" w:rsidRPr="00823699">
        <w:t>ректировки рельефа местности с учетом возведенных ранее объектов электроснабжения и ИЖС</w:t>
      </w:r>
      <w:r w:rsidRPr="00823699">
        <w:t>.</w:t>
      </w:r>
    </w:p>
    <w:p w:rsidR="00C72D65" w:rsidRPr="00823699" w:rsidRDefault="00C72D65" w:rsidP="00C72D65">
      <w:pPr>
        <w:shd w:val="clear" w:color="auto" w:fill="FFFFFF"/>
        <w:ind w:firstLine="709"/>
        <w:jc w:val="both"/>
      </w:pPr>
      <w:r w:rsidRPr="00823699">
        <w:t>Данные расходы на невостребованную проектно-сметную документацию противоречат принципам статьи 34 Бюджетного кодекса Российской Федерации в части эффективности использования бюджетных средств в сумме 10,4 млн. рублей.</w:t>
      </w:r>
    </w:p>
    <w:p w:rsidR="00C72D65" w:rsidRPr="00C60EBE" w:rsidRDefault="00D92361" w:rsidP="00C60EBE">
      <w:pPr>
        <w:ind w:right="-1" w:firstLine="709"/>
        <w:jc w:val="both"/>
        <w:rPr>
          <w:bCs/>
          <w:color w:val="000000"/>
        </w:rPr>
      </w:pPr>
      <w:r>
        <w:t xml:space="preserve">Неактуальность данного проекта доказывает </w:t>
      </w:r>
      <w:bookmarkStart w:id="0" w:name="_Hlk71707037"/>
      <w:r w:rsidR="006F01EA">
        <w:t xml:space="preserve">наличие </w:t>
      </w:r>
      <w:r w:rsidR="00BF34F4">
        <w:t>заключённого</w:t>
      </w:r>
      <w:r w:rsidR="00C72D65">
        <w:t xml:space="preserve"> </w:t>
      </w:r>
      <w:r>
        <w:t xml:space="preserve">в 2021 году </w:t>
      </w:r>
      <w:r w:rsidR="00C72D65">
        <w:t>муниципальн</w:t>
      </w:r>
      <w:r>
        <w:t>ого</w:t>
      </w:r>
      <w:r w:rsidR="00C72D65">
        <w:t xml:space="preserve"> контракт</w:t>
      </w:r>
      <w:r>
        <w:t>а</w:t>
      </w:r>
      <w:r w:rsidR="00C72D65">
        <w:t xml:space="preserve"> </w:t>
      </w:r>
      <w:r>
        <w:t xml:space="preserve">также </w:t>
      </w:r>
      <w:r w:rsidR="00C72D65">
        <w:t xml:space="preserve">на </w:t>
      </w:r>
      <w:r w:rsidR="00C60EBE">
        <w:t>«</w:t>
      </w:r>
      <w:r w:rsidR="00C72D65" w:rsidRPr="00C60EBE">
        <w:rPr>
          <w:bCs/>
          <w:iCs/>
          <w:color w:val="000000"/>
        </w:rPr>
        <w:t xml:space="preserve">Выполнение работ по корректировке проектно-сметной документации транспортной сети и сети водоснабжения на земельном участке за индивидуальным поселком г. Дивногорска с получением положительного заключения </w:t>
      </w:r>
      <w:r w:rsidR="00C72D65" w:rsidRPr="00C60EBE">
        <w:rPr>
          <w:bCs/>
          <w:iCs/>
          <w:color w:val="000000"/>
        </w:rPr>
        <w:lastRenderedPageBreak/>
        <w:t>государственной экспертизы</w:t>
      </w:r>
      <w:bookmarkEnd w:id="0"/>
      <w:r w:rsidR="00C60EBE">
        <w:rPr>
          <w:bCs/>
          <w:iCs/>
          <w:color w:val="000000"/>
        </w:rPr>
        <w:t>» на сумму 8,2 млн. рублей, который по соглашению сторон в дальнейшем был расторгнут.</w:t>
      </w:r>
    </w:p>
    <w:p w:rsidR="00D176F6" w:rsidRDefault="00D176F6" w:rsidP="00D176F6">
      <w:pPr>
        <w:shd w:val="clear" w:color="auto" w:fill="FFFFFF"/>
        <w:ind w:firstLine="709"/>
        <w:jc w:val="both"/>
        <w:rPr>
          <w:rFonts w:eastAsiaTheme="minorHAnsi"/>
          <w:b/>
          <w:lang w:eastAsia="en-US"/>
        </w:rPr>
      </w:pPr>
      <w:r>
        <w:rPr>
          <w:b/>
          <w:color w:val="000000"/>
        </w:rPr>
        <w:t xml:space="preserve">4. </w:t>
      </w:r>
      <w:r w:rsidRPr="00D176F6">
        <w:rPr>
          <w:rFonts w:eastAsiaTheme="minorHAnsi"/>
          <w:b/>
          <w:lang w:eastAsia="en-US"/>
        </w:rPr>
        <w:t>ПСД «Многоквартирный жилой дом с инженерным обеспечением в г. Дивногорске, ул. Чкалова,37Б 3 очередь»</w:t>
      </w:r>
    </w:p>
    <w:p w:rsidR="00977263" w:rsidRPr="005949EE" w:rsidRDefault="00D92361" w:rsidP="00977263">
      <w:pPr>
        <w:shd w:val="clear" w:color="auto" w:fill="FFFFFF"/>
        <w:ind w:firstLine="709"/>
        <w:jc w:val="both"/>
        <w:rPr>
          <w:color w:val="262626"/>
        </w:rPr>
      </w:pPr>
      <w:r>
        <w:rPr>
          <w:color w:val="262626"/>
        </w:rPr>
        <w:t xml:space="preserve">Реализацию данного проекта осуществляло МКУ АПБ. </w:t>
      </w:r>
      <w:r w:rsidRPr="00823699">
        <w:t>Плановый срок окончания реализации инвестиционного проекта определен- 2020 год.</w:t>
      </w:r>
      <w:r>
        <w:t xml:space="preserve"> </w:t>
      </w:r>
      <w:r w:rsidR="00D176F6">
        <w:rPr>
          <w:sz w:val="23"/>
          <w:szCs w:val="23"/>
        </w:rPr>
        <w:t>Проектная документация р</w:t>
      </w:r>
      <w:r>
        <w:rPr>
          <w:sz w:val="23"/>
          <w:szCs w:val="23"/>
        </w:rPr>
        <w:t>азработана в 2016 год.</w:t>
      </w:r>
      <w:r w:rsidR="008B015B">
        <w:rPr>
          <w:color w:val="000000"/>
        </w:rPr>
        <w:t xml:space="preserve"> </w:t>
      </w:r>
    </w:p>
    <w:p w:rsidR="00977263" w:rsidRPr="005D1628" w:rsidRDefault="00977263" w:rsidP="00451C85">
      <w:pPr>
        <w:shd w:val="clear" w:color="auto" w:fill="FFFFFF"/>
        <w:ind w:firstLine="709"/>
        <w:jc w:val="both"/>
      </w:pPr>
      <w:r w:rsidRPr="005D1628">
        <w:t>Вложения в объекты незавершенного строительства, которые потеряли актуальность, согласно принципам статьи 34 Бюджетного кодекса Российской Федерации, привели к неэффективному использованию бюджетных средств</w:t>
      </w:r>
      <w:r w:rsidR="00C72D65" w:rsidRPr="005D1628">
        <w:t xml:space="preserve"> в размере 2 млн. рублей</w:t>
      </w:r>
      <w:r w:rsidRPr="005D1628">
        <w:t>.</w:t>
      </w:r>
    </w:p>
    <w:p w:rsidR="00977263" w:rsidRPr="005D1628" w:rsidRDefault="00880C7F" w:rsidP="00451C85">
      <w:pPr>
        <w:shd w:val="clear" w:color="auto" w:fill="FFFFFF"/>
        <w:ind w:firstLine="709"/>
        <w:jc w:val="both"/>
        <w:rPr>
          <w:rFonts w:eastAsiaTheme="minorHAnsi"/>
          <w:b/>
          <w:lang w:eastAsia="en-US"/>
        </w:rPr>
      </w:pPr>
      <w:r w:rsidRPr="005D1628">
        <w:rPr>
          <w:b/>
          <w:color w:val="262626"/>
        </w:rPr>
        <w:t xml:space="preserve">5. </w:t>
      </w:r>
      <w:r w:rsidRPr="005D1628">
        <w:rPr>
          <w:rFonts w:eastAsiaTheme="minorHAnsi"/>
          <w:b/>
          <w:lang w:eastAsia="en-US"/>
        </w:rPr>
        <w:t>ПСД «Пять многоэтажных, многоквартирных жилых домов с инженерным обеспечением в г. Дивногорске, Клубный бульвар»</w:t>
      </w:r>
    </w:p>
    <w:p w:rsidR="00D92361" w:rsidRPr="00823699" w:rsidRDefault="00D92361" w:rsidP="00D92361">
      <w:pPr>
        <w:shd w:val="clear" w:color="auto" w:fill="FFFFFF"/>
        <w:ind w:firstLine="709"/>
        <w:jc w:val="both"/>
      </w:pPr>
      <w:r>
        <w:rPr>
          <w:color w:val="262626"/>
        </w:rPr>
        <w:t xml:space="preserve">Реализацию данного проекта осуществляло МКУ АПБ. </w:t>
      </w:r>
      <w:r w:rsidRPr="00823699">
        <w:t>Плановый срок окончания реализации инвестиционного проекта определен- 2020 год.</w:t>
      </w:r>
    </w:p>
    <w:p w:rsidR="00880C7F" w:rsidRPr="005D1628" w:rsidRDefault="00880C7F" w:rsidP="00451C85">
      <w:pPr>
        <w:shd w:val="clear" w:color="auto" w:fill="FFFFFF"/>
        <w:ind w:firstLine="709"/>
        <w:jc w:val="both"/>
        <w:rPr>
          <w:rFonts w:eastAsiaTheme="minorHAnsi"/>
          <w:lang w:eastAsia="en-US"/>
        </w:rPr>
      </w:pPr>
      <w:r w:rsidRPr="005D1628">
        <w:rPr>
          <w:rFonts w:eastAsiaTheme="minorHAnsi"/>
          <w:lang w:eastAsia="en-US"/>
        </w:rPr>
        <w:t xml:space="preserve">Согласно предоставленным пояснениям, данный проект невозможен к реализации в связи с передачей земельных участков третьим лицам. </w:t>
      </w:r>
    </w:p>
    <w:p w:rsidR="00880C7F" w:rsidRPr="005D1628" w:rsidRDefault="00880C7F" w:rsidP="00880C7F">
      <w:pPr>
        <w:shd w:val="clear" w:color="auto" w:fill="FFFFFF"/>
        <w:ind w:firstLine="709"/>
        <w:jc w:val="both"/>
      </w:pPr>
      <w:r w:rsidRPr="005D1628">
        <w:t>Данные расходы на невостребованную проектно-сметную документацию противоречат принципам статьи 34 Бюджетного кодекса Российской Федерации в части эффективности использования бюджетных средств в сумме 4,4 млн. рублей.</w:t>
      </w:r>
    </w:p>
    <w:p w:rsidR="005D1628" w:rsidRPr="005D1628" w:rsidRDefault="005D1628" w:rsidP="005D1628">
      <w:pPr>
        <w:ind w:firstLine="709"/>
        <w:jc w:val="both"/>
        <w:rPr>
          <w:b/>
        </w:rPr>
      </w:pPr>
      <w:r w:rsidRPr="005D1628">
        <w:rPr>
          <w:b/>
        </w:rPr>
        <w:t>6</w:t>
      </w:r>
      <w:r w:rsidRPr="005D1628">
        <w:t xml:space="preserve">. </w:t>
      </w:r>
      <w:r>
        <w:t>«</w:t>
      </w:r>
      <w:r w:rsidRPr="005D1628">
        <w:rPr>
          <w:b/>
        </w:rPr>
        <w:t>Объект электроснабжения к садоводческим некоммерческим обществам</w:t>
      </w:r>
      <w:r>
        <w:rPr>
          <w:b/>
        </w:rPr>
        <w:t>»</w:t>
      </w:r>
      <w:r w:rsidRPr="005D1628">
        <w:rPr>
          <w:b/>
        </w:rPr>
        <w:t xml:space="preserve">, </w:t>
      </w:r>
      <w:r w:rsidRPr="005D1628">
        <w:rPr>
          <w:rFonts w:eastAsiaTheme="minorHAnsi"/>
          <w:b/>
          <w:lang w:eastAsia="en-US"/>
        </w:rPr>
        <w:t>ПСД «Проектирование административно- жилых комплексов для предоставления жилых помещений и обеспечения деятельности, участковых уполномоченных полиции», ПСД «Строительство надземного пешеходного перехода в районе ж/д вокзала»</w:t>
      </w:r>
    </w:p>
    <w:p w:rsidR="00880C7F" w:rsidRPr="00D92361" w:rsidRDefault="005D1628" w:rsidP="00451C85">
      <w:pPr>
        <w:shd w:val="clear" w:color="auto" w:fill="FFFFFF"/>
        <w:ind w:firstLine="709"/>
        <w:jc w:val="both"/>
      </w:pPr>
      <w:r w:rsidRPr="00D92361">
        <w:t xml:space="preserve">Следует отметить, что </w:t>
      </w:r>
      <w:r w:rsidRPr="00D92361">
        <w:rPr>
          <w:bCs/>
        </w:rPr>
        <w:t xml:space="preserve">реализация проекта в течение длительного времени, а также недостаточность средств или их полное отсутствие для строительства объектов капитального строительства, </w:t>
      </w:r>
      <w:r w:rsidRPr="00D92361">
        <w:t xml:space="preserve">по которым проектно-сметная документация разработана, </w:t>
      </w:r>
      <w:r w:rsidRPr="00D92361">
        <w:rPr>
          <w:bCs/>
        </w:rPr>
        <w:t>приводит к удорожанию строительства и дополнительным бюджетным расходам</w:t>
      </w:r>
      <w:r w:rsidRPr="00D92361">
        <w:t>, в том числе на корректировку проектной документации (в случае необходимости ее актуализации).</w:t>
      </w:r>
    </w:p>
    <w:p w:rsidR="009B5BB3" w:rsidRDefault="009B5BB3" w:rsidP="00E62337">
      <w:pPr>
        <w:shd w:val="clear" w:color="auto" w:fill="FFFFFF"/>
        <w:ind w:firstLine="709"/>
        <w:jc w:val="both"/>
        <w:rPr>
          <w:shd w:val="clear" w:color="auto" w:fill="FFFFFF"/>
        </w:rPr>
      </w:pPr>
    </w:p>
    <w:p w:rsidR="00E62337" w:rsidRPr="00EE53DD" w:rsidRDefault="00E62337" w:rsidP="00E62337">
      <w:pPr>
        <w:shd w:val="clear" w:color="auto" w:fill="FFFFFF"/>
        <w:ind w:firstLine="709"/>
        <w:jc w:val="both"/>
      </w:pPr>
      <w:r w:rsidRPr="00EE53DD">
        <w:rPr>
          <w:shd w:val="clear" w:color="auto" w:fill="FFFFFF"/>
        </w:rPr>
        <w:t>КСО обращает внимание на значимость вопроса снижения объемов незавершенного строительства, который на федеральном уровне обозначен в кач</w:t>
      </w:r>
      <w:r w:rsidR="00EE53DD" w:rsidRPr="00EE53DD">
        <w:rPr>
          <w:shd w:val="clear" w:color="auto" w:fill="FFFFFF"/>
        </w:rPr>
        <w:t xml:space="preserve">естве приоритетного направления, и о чем указывалось в заключениях об </w:t>
      </w:r>
      <w:r w:rsidR="00EE53DD" w:rsidRPr="00EE53DD">
        <w:rPr>
          <w:shd w:val="clear" w:color="auto" w:fill="FFFFFF"/>
        </w:rPr>
        <w:t>исполнени</w:t>
      </w:r>
      <w:r w:rsidR="00EE53DD" w:rsidRPr="00EE53DD">
        <w:rPr>
          <w:shd w:val="clear" w:color="auto" w:fill="FFFFFF"/>
        </w:rPr>
        <w:t>и</w:t>
      </w:r>
      <w:r w:rsidR="00EE53DD" w:rsidRPr="00EE53DD">
        <w:rPr>
          <w:shd w:val="clear" w:color="auto" w:fill="FFFFFF"/>
        </w:rPr>
        <w:t xml:space="preserve"> бюджета </w:t>
      </w:r>
      <w:r w:rsidR="00EE53DD" w:rsidRPr="00EE53DD">
        <w:rPr>
          <w:shd w:val="clear" w:color="auto" w:fill="FFFFFF"/>
        </w:rPr>
        <w:t>Дивногорска.</w:t>
      </w:r>
    </w:p>
    <w:p w:rsidR="00702F72" w:rsidRPr="00D92361" w:rsidRDefault="00702F72" w:rsidP="00702F72">
      <w:pPr>
        <w:ind w:firstLine="709"/>
        <w:jc w:val="both"/>
      </w:pPr>
      <w:r w:rsidRPr="00D92361">
        <w:t>В ходе анализа Контрольно-счетным органом направлен запрос от 01.06.2022 Главе города по представлению информации (документов) по наличию нормативной базы, по инвентаризации объектов незавершенного строительства, планов мероприятий по снижению объемов незавершенного строительства и количества объектов незавершенного строительства.</w:t>
      </w:r>
    </w:p>
    <w:p w:rsidR="00961EE7" w:rsidRDefault="00702F72" w:rsidP="00961EE7">
      <w:pPr>
        <w:ind w:firstLine="709"/>
        <w:jc w:val="both"/>
      </w:pPr>
      <w:r w:rsidRPr="00D92361">
        <w:t>КСО отмечает</w:t>
      </w:r>
      <w:r w:rsidR="006F01EA">
        <w:t xml:space="preserve">, согласно представленной информации, </w:t>
      </w:r>
      <w:r w:rsidR="009B5BB3">
        <w:t>муниципальные нормативные акты, касающиеся вопроса списания и снижения объемов объектов незавершенного строительства, не приняты.</w:t>
      </w:r>
    </w:p>
    <w:p w:rsidR="00961EE7" w:rsidRDefault="00961EE7" w:rsidP="00961EE7">
      <w:pPr>
        <w:ind w:firstLine="709"/>
        <w:jc w:val="both"/>
      </w:pPr>
    </w:p>
    <w:p w:rsidR="00961EE7" w:rsidRDefault="00702F72" w:rsidP="00961EE7">
      <w:pPr>
        <w:ind w:firstLine="709"/>
        <w:jc w:val="both"/>
        <w:rPr>
          <w:b/>
          <w:bCs/>
          <w:color w:val="262626"/>
        </w:rPr>
      </w:pPr>
      <w:r w:rsidRPr="00702F72">
        <w:rPr>
          <w:b/>
          <w:bCs/>
          <w:color w:val="262626"/>
        </w:rPr>
        <w:t>Выводы:</w:t>
      </w:r>
    </w:p>
    <w:p w:rsidR="000F08C9" w:rsidRPr="000F08C9" w:rsidRDefault="000F08C9" w:rsidP="00961EE7">
      <w:pPr>
        <w:ind w:firstLine="709"/>
        <w:jc w:val="both"/>
      </w:pPr>
      <w:r w:rsidRPr="000F08C9">
        <w:t xml:space="preserve">1. </w:t>
      </w:r>
      <w:r w:rsidRPr="00382B10">
        <w:rPr>
          <w:rFonts w:eastAsiaTheme="minorHAnsi"/>
          <w:lang w:eastAsia="en-US"/>
        </w:rPr>
        <w:t>К числу основных причин наличия объектов незавершенного строительства можно отнести не востребованность проектной документации и отсутствие финансовых средств для строительства объекта.</w:t>
      </w:r>
      <w:r>
        <w:rPr>
          <w:rFonts w:eastAsiaTheme="minorHAnsi"/>
          <w:lang w:eastAsia="en-US"/>
        </w:rPr>
        <w:t xml:space="preserve"> </w:t>
      </w:r>
      <w:r w:rsidRPr="000F08C9">
        <w:t>С позиции статьи 34 Бюджетного кодекса Российской Федерации</w:t>
      </w:r>
      <w:r w:rsidRPr="000F08C9">
        <w:rPr>
          <w:sz w:val="28"/>
          <w:szCs w:val="28"/>
        </w:rPr>
        <w:t xml:space="preserve"> </w:t>
      </w:r>
      <w:r w:rsidRPr="000F08C9">
        <w:t>наличие неиспользуемой проектной документации свидетельствует о неэффективном использовании бюджетных средств, поскольку конечный результат не достигнут, а по истечении нескольких лет документация становится неактуальной и потребует либо корректировки, либо разработки новых проектов.</w:t>
      </w:r>
    </w:p>
    <w:p w:rsidR="000F08C9" w:rsidRPr="00DC756E" w:rsidRDefault="000F08C9" w:rsidP="00EF0236">
      <w:pPr>
        <w:shd w:val="clear" w:color="auto" w:fill="FFFFFF"/>
        <w:ind w:firstLine="709"/>
        <w:jc w:val="both"/>
      </w:pPr>
      <w:r w:rsidRPr="00DC756E">
        <w:lastRenderedPageBreak/>
        <w:t>Таким образом, рациональное сокращение объема и количества объектов незавершенного строительства, а также недопущение возникновения новых объектов незавершенного строительства являются необходимыми условиями повышения эффективности бюджетных расходов</w:t>
      </w:r>
      <w:r>
        <w:t>.</w:t>
      </w:r>
      <w:r w:rsidRPr="00DC756E">
        <w:t xml:space="preserve"> </w:t>
      </w:r>
    </w:p>
    <w:p w:rsidR="009B5BB3" w:rsidRPr="00D92361" w:rsidRDefault="002C26EF" w:rsidP="00EF0236">
      <w:pPr>
        <w:ind w:firstLine="709"/>
        <w:jc w:val="both"/>
      </w:pPr>
      <w:r>
        <w:t>2</w:t>
      </w:r>
      <w:r w:rsidR="00382B10">
        <w:t xml:space="preserve">. </w:t>
      </w:r>
      <w:r w:rsidR="00382B10" w:rsidRPr="00382B10">
        <w:t xml:space="preserve">В настоящее время в </w:t>
      </w:r>
      <w:r w:rsidR="00382B10">
        <w:t>Дивногорске</w:t>
      </w:r>
      <w:r w:rsidR="00382B10" w:rsidRPr="00382B10">
        <w:t xml:space="preserve"> </w:t>
      </w:r>
      <w:r>
        <w:t>не пр</w:t>
      </w:r>
      <w:r w:rsidR="009B5BB3">
        <w:t xml:space="preserve">иняты муниципальные нормативно- правовые акты, </w:t>
      </w:r>
      <w:r w:rsidR="00BF34F4">
        <w:t xml:space="preserve">регламентирующие </w:t>
      </w:r>
      <w:r w:rsidR="006C72FA">
        <w:t>порядок</w:t>
      </w:r>
      <w:r w:rsidR="00BF34F4">
        <w:t xml:space="preserve"> </w:t>
      </w:r>
      <w:r w:rsidR="00BF34F4">
        <w:t>списани</w:t>
      </w:r>
      <w:r w:rsidR="006C72FA">
        <w:t>я</w:t>
      </w:r>
      <w:r w:rsidR="00BF34F4">
        <w:t xml:space="preserve"> и снижения объемов объектов незавершенного строительства</w:t>
      </w:r>
      <w:r w:rsidR="009B5BB3" w:rsidRPr="00D92361">
        <w:t>.</w:t>
      </w:r>
    </w:p>
    <w:p w:rsidR="00702F72" w:rsidRDefault="00382B10" w:rsidP="00EF0236">
      <w:pPr>
        <w:autoSpaceDE w:val="0"/>
        <w:autoSpaceDN w:val="0"/>
        <w:adjustRightInd w:val="0"/>
        <w:ind w:firstLine="709"/>
        <w:jc w:val="both"/>
      </w:pPr>
      <w:r>
        <w:rPr>
          <w:color w:val="262626"/>
        </w:rPr>
        <w:t>3</w:t>
      </w:r>
      <w:r w:rsidR="002C26EF">
        <w:rPr>
          <w:color w:val="262626"/>
        </w:rPr>
        <w:t xml:space="preserve">. </w:t>
      </w:r>
      <w:r w:rsidR="00B761E7">
        <w:rPr>
          <w:color w:val="262626"/>
        </w:rPr>
        <w:t xml:space="preserve">По итогам </w:t>
      </w:r>
      <w:r w:rsidR="00702F72">
        <w:t xml:space="preserve">2021 года </w:t>
      </w:r>
      <w:r>
        <w:t>количество объектов</w:t>
      </w:r>
      <w:r w:rsidR="00702F72">
        <w:t xml:space="preserve"> незавершенного строительства </w:t>
      </w:r>
      <w:r>
        <w:t xml:space="preserve">увеличилось до </w:t>
      </w:r>
      <w:r w:rsidR="00702F72">
        <w:t xml:space="preserve">12 </w:t>
      </w:r>
      <w:r w:rsidR="00B761E7" w:rsidRPr="00B761E7">
        <w:rPr>
          <w:color w:val="04092A"/>
          <w:shd w:val="clear" w:color="auto" w:fill="FFFFFF"/>
        </w:rPr>
        <w:t xml:space="preserve">при одновременном увеличении вложений бюджетных </w:t>
      </w:r>
      <w:r w:rsidR="00B761E7" w:rsidRPr="002C26EF">
        <w:rPr>
          <w:color w:val="04092A"/>
          <w:shd w:val="clear" w:color="auto" w:fill="FFFFFF"/>
        </w:rPr>
        <w:t>средств </w:t>
      </w:r>
      <w:r w:rsidR="002C26EF" w:rsidRPr="002C26EF">
        <w:rPr>
          <w:color w:val="04092A"/>
          <w:shd w:val="clear" w:color="auto" w:fill="FFFFFF"/>
        </w:rPr>
        <w:t>с 90,9 млн. рублей</w:t>
      </w:r>
      <w:r w:rsidR="002C26EF">
        <w:rPr>
          <w:rFonts w:ascii="Arial" w:hAnsi="Arial" w:cs="Arial"/>
          <w:color w:val="04092A"/>
          <w:sz w:val="30"/>
          <w:szCs w:val="30"/>
          <w:shd w:val="clear" w:color="auto" w:fill="FFFFFF"/>
        </w:rPr>
        <w:t xml:space="preserve"> </w:t>
      </w:r>
      <w:r w:rsidR="00B761E7">
        <w:t>до</w:t>
      </w:r>
      <w:r w:rsidR="00702F72">
        <w:t xml:space="preserve"> 117,9 млн. рублей.</w:t>
      </w:r>
      <w:r w:rsidR="004069D1">
        <w:t xml:space="preserve"> </w:t>
      </w:r>
      <w:r w:rsidR="002C26EF">
        <w:t xml:space="preserve">В настоящее время </w:t>
      </w:r>
      <w:r w:rsidR="00702F72">
        <w:t>ОНС числятся на балансе МКУ УСГХ.</w:t>
      </w:r>
    </w:p>
    <w:p w:rsidR="00C57883" w:rsidRDefault="00382B10" w:rsidP="00EF0236">
      <w:pPr>
        <w:ind w:firstLine="709"/>
        <w:jc w:val="both"/>
      </w:pPr>
      <w:r>
        <w:rPr>
          <w:color w:val="262626"/>
        </w:rPr>
        <w:t>4</w:t>
      </w:r>
      <w:r w:rsidR="00E35D08" w:rsidRPr="00E35D08">
        <w:rPr>
          <w:color w:val="262626"/>
        </w:rPr>
        <w:t>.</w:t>
      </w:r>
      <w:r w:rsidR="00E35D08" w:rsidRPr="00E35D08">
        <w:rPr>
          <w:rFonts w:eastAsia="Calibri"/>
          <w:lang w:eastAsia="en-US"/>
        </w:rPr>
        <w:t xml:space="preserve"> МКУ УСГХ и органом местного самоуправления системная работа, направленная на решение задачи сокращения объема и количества объектов незавершенного строительства, не организована.</w:t>
      </w:r>
      <w:r w:rsidR="002C26EF">
        <w:rPr>
          <w:rFonts w:eastAsia="Calibri"/>
          <w:lang w:eastAsia="en-US"/>
        </w:rPr>
        <w:t xml:space="preserve"> </w:t>
      </w:r>
      <w:r w:rsidR="004069D1">
        <w:rPr>
          <w:color w:val="262626"/>
        </w:rPr>
        <w:t>Органом власти н</w:t>
      </w:r>
      <w:r w:rsidR="00702F72" w:rsidRPr="00702F72">
        <w:rPr>
          <w:color w:val="262626"/>
        </w:rPr>
        <w:t>е приняты меры по вовлечению в инвестиционный процесс проектно-сметн</w:t>
      </w:r>
      <w:r w:rsidR="00C57883">
        <w:rPr>
          <w:color w:val="262626"/>
        </w:rPr>
        <w:t>ой</w:t>
      </w:r>
      <w:r w:rsidR="00702F72" w:rsidRPr="00702F72">
        <w:rPr>
          <w:color w:val="262626"/>
        </w:rPr>
        <w:t xml:space="preserve"> докумен</w:t>
      </w:r>
      <w:r w:rsidR="004069D1">
        <w:rPr>
          <w:color w:val="262626"/>
        </w:rPr>
        <w:t xml:space="preserve">тации, </w:t>
      </w:r>
      <w:r w:rsidR="00C57883" w:rsidRPr="00DC756E">
        <w:t>не разработан план поэтапного снижения объемов и количества незавершенного строительства</w:t>
      </w:r>
      <w:r w:rsidR="00C57883">
        <w:t>.</w:t>
      </w:r>
    </w:p>
    <w:p w:rsidR="00C57883" w:rsidRDefault="00382B10" w:rsidP="00EF0236">
      <w:pPr>
        <w:shd w:val="clear" w:color="auto" w:fill="FFFFFF"/>
        <w:ind w:firstLine="709"/>
        <w:jc w:val="both"/>
        <w:rPr>
          <w:rFonts w:eastAsiaTheme="minorHAnsi"/>
          <w:lang w:eastAsia="en-US"/>
        </w:rPr>
      </w:pPr>
      <w:r>
        <w:t>5</w:t>
      </w:r>
      <w:r w:rsidR="004069D1">
        <w:t xml:space="preserve">. </w:t>
      </w:r>
      <w:r w:rsidR="00C57883">
        <w:t>В</w:t>
      </w:r>
      <w:r w:rsidR="00C57883" w:rsidRPr="003B7FA5">
        <w:rPr>
          <w:rFonts w:eastAsiaTheme="minorHAnsi"/>
          <w:lang w:eastAsia="en-US"/>
        </w:rPr>
        <w:t xml:space="preserve"> отношении объектов</w:t>
      </w:r>
      <w:r w:rsidR="00C57883">
        <w:rPr>
          <w:rFonts w:eastAsiaTheme="minorHAnsi"/>
          <w:lang w:eastAsia="en-US"/>
        </w:rPr>
        <w:t xml:space="preserve"> </w:t>
      </w:r>
      <w:r w:rsidR="00C57883" w:rsidRPr="003B7FA5">
        <w:rPr>
          <w:rFonts w:eastAsiaTheme="minorHAnsi"/>
          <w:lang w:eastAsia="en-US"/>
        </w:rPr>
        <w:t xml:space="preserve">незавершенного строительства </w:t>
      </w:r>
      <w:r w:rsidR="004069D1">
        <w:t>МКУ УСГХ</w:t>
      </w:r>
      <w:r w:rsidR="004069D1" w:rsidRPr="003B7FA5">
        <w:rPr>
          <w:rFonts w:eastAsiaTheme="minorHAnsi"/>
          <w:lang w:eastAsia="en-US"/>
        </w:rPr>
        <w:t xml:space="preserve"> </w:t>
      </w:r>
      <w:r w:rsidR="00C57883" w:rsidRPr="003B7FA5">
        <w:rPr>
          <w:rFonts w:eastAsiaTheme="minorHAnsi"/>
          <w:lang w:eastAsia="en-US"/>
        </w:rPr>
        <w:t>планируется</w:t>
      </w:r>
      <w:r w:rsidR="00C57883">
        <w:rPr>
          <w:rFonts w:eastAsiaTheme="minorHAnsi"/>
          <w:lang w:eastAsia="en-US"/>
        </w:rPr>
        <w:t xml:space="preserve"> </w:t>
      </w:r>
      <w:r w:rsidR="000F08C9" w:rsidRPr="005C4778">
        <w:rPr>
          <w:rFonts w:eastAsiaTheme="minorHAnsi"/>
          <w:lang w:eastAsia="en-US"/>
        </w:rPr>
        <w:t>списать капитальные вложения по объекту «</w:t>
      </w:r>
      <w:r w:rsidR="000F08C9" w:rsidRPr="005C4778">
        <w:t>5 жилых помещений по адресу г. Дивногорск, ул. Чкалова,37Б 2 очереди»</w:t>
      </w:r>
      <w:r w:rsidR="000F08C9">
        <w:t>.</w:t>
      </w:r>
    </w:p>
    <w:p w:rsidR="00C57883" w:rsidRDefault="00C57883" w:rsidP="00EF0236">
      <w:pPr>
        <w:autoSpaceDE w:val="0"/>
        <w:autoSpaceDN w:val="0"/>
        <w:adjustRightInd w:val="0"/>
        <w:ind w:firstLine="709"/>
        <w:jc w:val="both"/>
        <w:rPr>
          <w:rFonts w:eastAsiaTheme="minorHAnsi"/>
          <w:lang w:eastAsia="en-US"/>
        </w:rPr>
      </w:pPr>
      <w:r>
        <w:rPr>
          <w:rFonts w:eastAsiaTheme="minorHAnsi"/>
          <w:lang w:eastAsia="en-US"/>
        </w:rPr>
        <w:t xml:space="preserve">Отсутствие </w:t>
      </w:r>
      <w:r w:rsidRPr="000669ED">
        <w:rPr>
          <w:rFonts w:eastAsiaTheme="minorHAnsi"/>
          <w:lang w:eastAsia="en-US"/>
        </w:rPr>
        <w:t>информации</w:t>
      </w:r>
      <w:r>
        <w:rPr>
          <w:rFonts w:eastAsiaTheme="minorHAnsi"/>
          <w:lang w:eastAsia="en-US"/>
        </w:rPr>
        <w:t xml:space="preserve"> о </w:t>
      </w:r>
      <w:r w:rsidRPr="000669ED">
        <w:rPr>
          <w:rFonts w:eastAsiaTheme="minorHAnsi"/>
          <w:lang w:eastAsia="en-US"/>
        </w:rPr>
        <w:t>планируемы</w:t>
      </w:r>
      <w:r>
        <w:rPr>
          <w:rFonts w:eastAsiaTheme="minorHAnsi"/>
          <w:lang w:eastAsia="en-US"/>
        </w:rPr>
        <w:t>х</w:t>
      </w:r>
      <w:r w:rsidRPr="000669ED">
        <w:rPr>
          <w:rFonts w:eastAsiaTheme="minorHAnsi"/>
          <w:lang w:eastAsia="en-US"/>
        </w:rPr>
        <w:t xml:space="preserve"> срок</w:t>
      </w:r>
      <w:r>
        <w:rPr>
          <w:rFonts w:eastAsiaTheme="minorHAnsi"/>
          <w:lang w:eastAsia="en-US"/>
        </w:rPr>
        <w:t>ах</w:t>
      </w:r>
      <w:r w:rsidRPr="000669ED">
        <w:rPr>
          <w:rFonts w:eastAsiaTheme="minorHAnsi"/>
          <w:lang w:eastAsia="en-US"/>
        </w:rPr>
        <w:t xml:space="preserve"> </w:t>
      </w:r>
      <w:r>
        <w:rPr>
          <w:rFonts w:eastAsiaTheme="minorHAnsi"/>
          <w:lang w:eastAsia="en-US"/>
        </w:rPr>
        <w:t xml:space="preserve">могут свидетельствовать </w:t>
      </w:r>
      <w:r w:rsidRPr="000669ED">
        <w:rPr>
          <w:rFonts w:eastAsiaTheme="minorHAnsi"/>
          <w:lang w:eastAsia="en-US"/>
        </w:rPr>
        <w:t>об отсутствии реальных действий со стороны всех заинтересованных субъектов.</w:t>
      </w:r>
    </w:p>
    <w:p w:rsidR="00231E74" w:rsidRDefault="000A2ECB" w:rsidP="00EF0236">
      <w:pPr>
        <w:shd w:val="clear" w:color="auto" w:fill="FFFFFF"/>
        <w:ind w:firstLine="709"/>
        <w:jc w:val="both"/>
        <w:rPr>
          <w:rFonts w:eastAsiaTheme="minorHAnsi"/>
          <w:lang w:eastAsia="en-US"/>
        </w:rPr>
      </w:pPr>
      <w:r>
        <w:rPr>
          <w:rFonts w:eastAsia="Calibri"/>
          <w:lang w:eastAsia="en-US"/>
        </w:rPr>
        <w:t xml:space="preserve">6. </w:t>
      </w:r>
      <w:r w:rsidR="00C007C3" w:rsidRPr="00C007C3">
        <w:rPr>
          <w:rFonts w:eastAsia="Calibri"/>
          <w:lang w:eastAsia="en-US"/>
        </w:rPr>
        <w:t>Проверкой установлен риск ущерба бюджет</w:t>
      </w:r>
      <w:r w:rsidR="00C007C3" w:rsidRPr="00C007C3">
        <w:rPr>
          <w:rFonts w:eastAsia="Calibri"/>
          <w:lang w:eastAsia="en-US"/>
        </w:rPr>
        <w:t>у</w:t>
      </w:r>
      <w:r w:rsidR="00C007C3" w:rsidRPr="00C007C3">
        <w:rPr>
          <w:rFonts w:eastAsia="Calibri"/>
          <w:lang w:eastAsia="en-US"/>
        </w:rPr>
        <w:t xml:space="preserve"> в размере </w:t>
      </w:r>
      <w:r w:rsidR="00C007C3" w:rsidRPr="00C007C3">
        <w:rPr>
          <w:rFonts w:eastAsia="Calibri"/>
          <w:b/>
          <w:lang w:eastAsia="en-US"/>
        </w:rPr>
        <w:t>16,7 млн. рублей</w:t>
      </w:r>
      <w:r w:rsidR="00C007C3" w:rsidRPr="00C007C3">
        <w:rPr>
          <w:rFonts w:eastAsia="Calibri"/>
          <w:lang w:eastAsia="en-US"/>
        </w:rPr>
        <w:t xml:space="preserve"> </w:t>
      </w:r>
      <w:r w:rsidR="00C007C3" w:rsidRPr="00C007C3">
        <w:rPr>
          <w:rFonts w:eastAsia="Calibri"/>
          <w:lang w:eastAsia="en-US"/>
        </w:rPr>
        <w:t xml:space="preserve">в результате </w:t>
      </w:r>
      <w:r w:rsidR="00C007C3" w:rsidRPr="00C007C3">
        <w:rPr>
          <w:rFonts w:eastAsia="Calibri"/>
          <w:lang w:eastAsia="en-US"/>
        </w:rPr>
        <w:t>неиспользования</w:t>
      </w:r>
      <w:r w:rsidR="00C007C3" w:rsidRPr="00C007C3">
        <w:rPr>
          <w:rFonts w:eastAsia="Calibri"/>
          <w:lang w:eastAsia="en-US"/>
        </w:rPr>
        <w:t xml:space="preserve"> разработанной проектно-сметной документации по </w:t>
      </w:r>
      <w:r w:rsidR="00231E74" w:rsidRPr="00C007C3">
        <w:rPr>
          <w:rFonts w:eastAsia="Calibri"/>
          <w:lang w:eastAsia="en-US"/>
        </w:rPr>
        <w:t xml:space="preserve">объектам: </w:t>
      </w:r>
      <w:r w:rsidR="00231E74" w:rsidRPr="00C007C3">
        <w:rPr>
          <w:rFonts w:eastAsiaTheme="minorHAnsi"/>
          <w:lang w:eastAsia="en-US"/>
        </w:rPr>
        <w:t xml:space="preserve">ПСД «Проектирование транспортной сети </w:t>
      </w:r>
      <w:r w:rsidR="00231E74" w:rsidRPr="00C007C3">
        <w:t>и сети водоснабжения на земельном участке за индивидуальным поселком г. Дивногорска»,</w:t>
      </w:r>
      <w:r w:rsidR="00231E74" w:rsidRPr="00C007C3">
        <w:rPr>
          <w:rFonts w:eastAsiaTheme="minorHAnsi"/>
          <w:lang w:eastAsia="en-US"/>
        </w:rPr>
        <w:t xml:space="preserve"> ПСД «Пять многоэтажных, многоквартирных жилых домов с инженерным обеспечением в г. Дивногорске, Клубный бульвар», ПСД «Многоквартирный жилой дом с инженерным обеспечением в г. Дивногорске, ул. Чкалова,37Б 3 очередь».</w:t>
      </w:r>
    </w:p>
    <w:p w:rsidR="00EF0236" w:rsidRPr="00EF0236" w:rsidRDefault="00EF0236" w:rsidP="00EF0236">
      <w:pPr>
        <w:ind w:firstLine="709"/>
        <w:jc w:val="both"/>
      </w:pPr>
      <w:r w:rsidRPr="00EF0236">
        <w:rPr>
          <w:rFonts w:eastAsiaTheme="minorHAnsi"/>
          <w:lang w:eastAsia="en-US"/>
        </w:rPr>
        <w:t>7. С</w:t>
      </w:r>
      <w:r w:rsidRPr="00EF0236">
        <w:t xml:space="preserve">умма финансовых нарушений, выявленных в ходе экспертно-аналитического мероприятия составила </w:t>
      </w:r>
      <w:r w:rsidRPr="002D7321">
        <w:rPr>
          <w:b/>
        </w:rPr>
        <w:t>41,9 млн. рублей</w:t>
      </w:r>
      <w:r w:rsidRPr="00EF0236">
        <w:t>.</w:t>
      </w:r>
    </w:p>
    <w:p w:rsidR="00B761E7" w:rsidRDefault="00EF0236" w:rsidP="00EF0236">
      <w:pPr>
        <w:autoSpaceDE w:val="0"/>
        <w:autoSpaceDN w:val="0"/>
        <w:adjustRightInd w:val="0"/>
        <w:ind w:firstLine="709"/>
        <w:jc w:val="both"/>
        <w:rPr>
          <w:color w:val="04092A"/>
          <w:shd w:val="clear" w:color="auto" w:fill="FFFFFF"/>
        </w:rPr>
      </w:pPr>
      <w:r>
        <w:rPr>
          <w:color w:val="04092A"/>
          <w:shd w:val="clear" w:color="auto" w:fill="FFFFFF"/>
        </w:rPr>
        <w:t>8</w:t>
      </w:r>
      <w:r w:rsidR="002C26EF">
        <w:rPr>
          <w:color w:val="04092A"/>
          <w:shd w:val="clear" w:color="auto" w:fill="FFFFFF"/>
        </w:rPr>
        <w:t xml:space="preserve">. </w:t>
      </w:r>
      <w:r w:rsidR="00B761E7" w:rsidRPr="00B761E7">
        <w:rPr>
          <w:color w:val="04092A"/>
          <w:shd w:val="clear" w:color="auto" w:fill="FFFFFF"/>
        </w:rPr>
        <w:t xml:space="preserve">Установлены отдельные недостатки по заполнению форм бюджетной и бухгалтерской отчетности о капвложениях в ОНС </w:t>
      </w:r>
      <w:r w:rsidR="00B761E7">
        <w:rPr>
          <w:color w:val="04092A"/>
          <w:shd w:val="clear" w:color="auto" w:fill="FFFFFF"/>
        </w:rPr>
        <w:t>муниципальной</w:t>
      </w:r>
      <w:r w:rsidR="00B761E7" w:rsidRPr="00B761E7">
        <w:rPr>
          <w:color w:val="04092A"/>
          <w:shd w:val="clear" w:color="auto" w:fill="FFFFFF"/>
        </w:rPr>
        <w:t xml:space="preserve"> собственности </w:t>
      </w:r>
      <w:r w:rsidR="00B761E7">
        <w:rPr>
          <w:color w:val="04092A"/>
          <w:shd w:val="clear" w:color="auto" w:fill="FFFFFF"/>
        </w:rPr>
        <w:t>Дивногорска</w:t>
      </w:r>
      <w:r w:rsidR="00B761E7" w:rsidRPr="00B761E7">
        <w:rPr>
          <w:color w:val="04092A"/>
          <w:shd w:val="clear" w:color="auto" w:fill="FFFFFF"/>
        </w:rPr>
        <w:t>, которые в основном прив</w:t>
      </w:r>
      <w:r w:rsidR="00B761E7">
        <w:rPr>
          <w:color w:val="04092A"/>
          <w:shd w:val="clear" w:color="auto" w:fill="FFFFFF"/>
        </w:rPr>
        <w:t>ели</w:t>
      </w:r>
      <w:r w:rsidR="00B761E7" w:rsidRPr="00B761E7">
        <w:rPr>
          <w:color w:val="04092A"/>
          <w:shd w:val="clear" w:color="auto" w:fill="FFFFFF"/>
        </w:rPr>
        <w:t xml:space="preserve"> к искажению объема и количества ОНС</w:t>
      </w:r>
      <w:r w:rsidR="00B761E7">
        <w:rPr>
          <w:color w:val="04092A"/>
          <w:shd w:val="clear" w:color="auto" w:fill="FFFFFF"/>
        </w:rPr>
        <w:t>.</w:t>
      </w:r>
    </w:p>
    <w:p w:rsidR="002C26EF" w:rsidRDefault="002C26EF" w:rsidP="00C57883">
      <w:pPr>
        <w:autoSpaceDE w:val="0"/>
        <w:autoSpaceDN w:val="0"/>
        <w:adjustRightInd w:val="0"/>
        <w:jc w:val="both"/>
        <w:rPr>
          <w:rFonts w:eastAsiaTheme="minorHAnsi"/>
          <w:b/>
          <w:lang w:eastAsia="en-US"/>
        </w:rPr>
      </w:pPr>
    </w:p>
    <w:p w:rsidR="00EE4CE3" w:rsidRDefault="00EE4CE3" w:rsidP="00C57883">
      <w:pPr>
        <w:autoSpaceDE w:val="0"/>
        <w:autoSpaceDN w:val="0"/>
        <w:adjustRightInd w:val="0"/>
        <w:jc w:val="both"/>
        <w:rPr>
          <w:rFonts w:eastAsiaTheme="minorHAnsi"/>
          <w:b/>
          <w:lang w:eastAsia="en-US"/>
        </w:rPr>
      </w:pPr>
      <w:r w:rsidRPr="00EE4CE3">
        <w:rPr>
          <w:rFonts w:eastAsiaTheme="minorHAnsi"/>
          <w:b/>
          <w:lang w:eastAsia="en-US"/>
        </w:rPr>
        <w:t>Предложения:</w:t>
      </w:r>
    </w:p>
    <w:p w:rsidR="002C26EF" w:rsidRPr="00EE4CE3" w:rsidRDefault="002C26EF" w:rsidP="002C26EF">
      <w:pPr>
        <w:autoSpaceDE w:val="0"/>
        <w:autoSpaceDN w:val="0"/>
        <w:adjustRightInd w:val="0"/>
        <w:ind w:firstLine="709"/>
        <w:jc w:val="both"/>
        <w:rPr>
          <w:rFonts w:eastAsiaTheme="minorHAnsi"/>
          <w:b/>
          <w:lang w:eastAsia="en-US"/>
        </w:rPr>
      </w:pPr>
      <w:r>
        <w:rPr>
          <w:sz w:val="23"/>
          <w:szCs w:val="23"/>
        </w:rPr>
        <w:t>1. При осуществлении деятельности соблюдать принцип эффективности использования бюджетных средств, закрепленный в статье 34 Бюджетного кодекса РФ.</w:t>
      </w:r>
    </w:p>
    <w:p w:rsidR="002C26EF" w:rsidRPr="002C26EF" w:rsidRDefault="002C26EF" w:rsidP="002C26EF">
      <w:pPr>
        <w:pStyle w:val="a6"/>
        <w:tabs>
          <w:tab w:val="left" w:pos="851"/>
        </w:tabs>
        <w:ind w:left="0" w:firstLine="709"/>
        <w:contextualSpacing/>
        <w:jc w:val="both"/>
        <w:rPr>
          <w:rFonts w:eastAsia="Calibri"/>
          <w:lang w:eastAsia="en-US"/>
        </w:rPr>
      </w:pPr>
      <w:r>
        <w:t xml:space="preserve">2. </w:t>
      </w:r>
      <w:r w:rsidRPr="002C26EF">
        <w:t xml:space="preserve">Подготовить предложения по </w:t>
      </w:r>
      <w:r w:rsidRPr="002C26EF">
        <w:rPr>
          <w:rFonts w:eastAsia="Calibri"/>
          <w:lang w:eastAsia="en-US"/>
        </w:rPr>
        <w:t>списанию не актуальной проектно-сметной документации, которая не планируется к реализации ввиду изменения нормативно-технических требований к строящимся объектам, а также отсутствия потребности в строительстве.</w:t>
      </w:r>
    </w:p>
    <w:p w:rsidR="007D3644" w:rsidRDefault="002C26EF" w:rsidP="007D3644">
      <w:pPr>
        <w:autoSpaceDE w:val="0"/>
        <w:autoSpaceDN w:val="0"/>
        <w:adjustRightInd w:val="0"/>
        <w:ind w:firstLine="709"/>
        <w:jc w:val="both"/>
        <w:rPr>
          <w:rFonts w:eastAsiaTheme="minorHAnsi"/>
          <w:lang w:eastAsia="en-US"/>
        </w:rPr>
      </w:pPr>
      <w:r>
        <w:rPr>
          <w:rFonts w:eastAsiaTheme="minorHAnsi"/>
          <w:lang w:eastAsia="en-US"/>
        </w:rPr>
        <w:t xml:space="preserve">3. </w:t>
      </w:r>
      <w:r w:rsidR="00D212DE">
        <w:rPr>
          <w:rFonts w:eastAsiaTheme="minorHAnsi"/>
          <w:lang w:eastAsia="en-US"/>
        </w:rPr>
        <w:t>Предусмотреть необходимость нормативного акта, регламентирующего процедуру списания объектов незавершенного строительства.</w:t>
      </w:r>
    </w:p>
    <w:p w:rsidR="00EA7185" w:rsidRDefault="00EA7185" w:rsidP="007D3644">
      <w:pPr>
        <w:autoSpaceDE w:val="0"/>
        <w:autoSpaceDN w:val="0"/>
        <w:adjustRightInd w:val="0"/>
        <w:ind w:firstLine="709"/>
        <w:jc w:val="both"/>
        <w:rPr>
          <w:rFonts w:eastAsiaTheme="minorHAnsi"/>
          <w:lang w:eastAsia="en-US"/>
        </w:rPr>
      </w:pPr>
      <w:r>
        <w:rPr>
          <w:rFonts w:eastAsiaTheme="minorHAnsi"/>
          <w:lang w:eastAsia="en-US"/>
        </w:rPr>
        <w:t xml:space="preserve">4. С учетом требований </w:t>
      </w:r>
      <w:r w:rsidRPr="00B761E7">
        <w:rPr>
          <w:color w:val="04092A"/>
          <w:shd w:val="clear" w:color="auto" w:fill="FFFFFF"/>
        </w:rPr>
        <w:t xml:space="preserve">статьи 10 Федерального закона от 06.12.2011 №402-ФЗ «О бухгалтерском учете» </w:t>
      </w:r>
      <w:r>
        <w:rPr>
          <w:color w:val="04092A"/>
          <w:shd w:val="clear" w:color="auto" w:fill="FFFFFF"/>
        </w:rPr>
        <w:t xml:space="preserve">расходы по </w:t>
      </w:r>
      <w:r>
        <w:rPr>
          <w:color w:val="262626"/>
        </w:rPr>
        <w:t>«</w:t>
      </w:r>
      <w:r w:rsidRPr="00EA7185">
        <w:t>Реконструкция очистных сооружений канализации в городе Дивногорске «Сооружения переработки осадка сточных вод»</w:t>
      </w:r>
      <w:r w:rsidRPr="00EF1D74">
        <w:t xml:space="preserve"> </w:t>
      </w:r>
      <w:r>
        <w:rPr>
          <w:color w:val="04092A"/>
          <w:shd w:val="clear" w:color="auto" w:fill="FFFFFF"/>
        </w:rPr>
        <w:t>в суме 41,9 млн. рублей</w:t>
      </w:r>
      <w:r w:rsidRPr="00B761E7">
        <w:rPr>
          <w:color w:val="04092A"/>
          <w:shd w:val="clear" w:color="auto" w:fill="FFFFFF"/>
        </w:rPr>
        <w:t xml:space="preserve"> переда</w:t>
      </w:r>
      <w:r>
        <w:rPr>
          <w:color w:val="04092A"/>
          <w:shd w:val="clear" w:color="auto" w:fill="FFFFFF"/>
        </w:rPr>
        <w:t>ть</w:t>
      </w:r>
      <w:r w:rsidRPr="00B761E7">
        <w:rPr>
          <w:color w:val="04092A"/>
          <w:shd w:val="clear" w:color="auto" w:fill="FFFFFF"/>
        </w:rPr>
        <w:t xml:space="preserve"> эксплуатирующ</w:t>
      </w:r>
      <w:r>
        <w:rPr>
          <w:color w:val="04092A"/>
          <w:shd w:val="clear" w:color="auto" w:fill="FFFFFF"/>
        </w:rPr>
        <w:t xml:space="preserve">ему </w:t>
      </w:r>
      <w:r w:rsidRPr="00B761E7">
        <w:rPr>
          <w:color w:val="04092A"/>
          <w:shd w:val="clear" w:color="auto" w:fill="FFFFFF"/>
        </w:rPr>
        <w:t xml:space="preserve">объект </w:t>
      </w:r>
      <w:r>
        <w:rPr>
          <w:color w:val="04092A"/>
          <w:shd w:val="clear" w:color="auto" w:fill="FFFFFF"/>
        </w:rPr>
        <w:t>предприятию.</w:t>
      </w:r>
    </w:p>
    <w:p w:rsidR="00C57883" w:rsidRPr="00702F72" w:rsidRDefault="00EA7185" w:rsidP="007D3644">
      <w:pPr>
        <w:autoSpaceDE w:val="0"/>
        <w:autoSpaceDN w:val="0"/>
        <w:adjustRightInd w:val="0"/>
        <w:ind w:firstLine="709"/>
        <w:jc w:val="both"/>
      </w:pPr>
      <w:r>
        <w:t>5</w:t>
      </w:r>
      <w:r w:rsidR="002C26EF">
        <w:t xml:space="preserve">. </w:t>
      </w:r>
      <w:r w:rsidR="007D3644">
        <w:t>Соблюдать требования Инструкции №191н от 28.12.2010 года при заполнении формы 0503190.</w:t>
      </w:r>
    </w:p>
    <w:p w:rsidR="00702F72" w:rsidRDefault="00EA7185" w:rsidP="00702F72">
      <w:pPr>
        <w:shd w:val="clear" w:color="auto" w:fill="FFFFFF"/>
        <w:spacing w:before="100" w:beforeAutospacing="1" w:after="100" w:afterAutospacing="1"/>
        <w:ind w:firstLine="709"/>
        <w:jc w:val="both"/>
        <w:rPr>
          <w:b/>
        </w:rPr>
      </w:pPr>
      <w:r>
        <w:rPr>
          <w:b/>
        </w:rPr>
        <w:t xml:space="preserve">Результаты рассмотрения </w:t>
      </w:r>
      <w:r w:rsidR="00961EE7">
        <w:rPr>
          <w:b/>
        </w:rPr>
        <w:t>Отчета прошу</w:t>
      </w:r>
      <w:bookmarkStart w:id="1" w:name="_GoBack"/>
      <w:bookmarkEnd w:id="1"/>
      <w:r>
        <w:rPr>
          <w:b/>
        </w:rPr>
        <w:t xml:space="preserve"> предоставить в КСО до 01.09.2022.</w:t>
      </w:r>
    </w:p>
    <w:p w:rsidR="00E62337" w:rsidRDefault="00FB3400" w:rsidP="00DC7D48">
      <w:pPr>
        <w:shd w:val="clear" w:color="auto" w:fill="FFFFFF"/>
        <w:ind w:firstLine="709"/>
        <w:jc w:val="both"/>
      </w:pPr>
      <w:r w:rsidRPr="00FB3400">
        <w:t xml:space="preserve">Председатель                                                                         </w:t>
      </w:r>
      <w:r>
        <w:t xml:space="preserve">              </w:t>
      </w:r>
      <w:r w:rsidRPr="00FB3400">
        <w:t xml:space="preserve">    С.А. Алтабаева</w:t>
      </w:r>
    </w:p>
    <w:p w:rsidR="00392212" w:rsidRPr="00392212" w:rsidRDefault="00392212" w:rsidP="00392212">
      <w:pPr>
        <w:ind w:right="708"/>
        <w:jc w:val="right"/>
        <w:rPr>
          <w:sz w:val="20"/>
          <w:szCs w:val="20"/>
        </w:rPr>
      </w:pPr>
      <w:r w:rsidRPr="00392212">
        <w:rPr>
          <w:sz w:val="20"/>
          <w:szCs w:val="20"/>
        </w:rPr>
        <w:lastRenderedPageBreak/>
        <w:t xml:space="preserve">Приложение к </w:t>
      </w:r>
      <w:r w:rsidR="00961EE7">
        <w:rPr>
          <w:sz w:val="20"/>
          <w:szCs w:val="20"/>
        </w:rPr>
        <w:t>Отчету</w:t>
      </w:r>
      <w:r w:rsidRPr="00392212">
        <w:rPr>
          <w:sz w:val="20"/>
          <w:szCs w:val="20"/>
        </w:rPr>
        <w:t xml:space="preserve">                                                                                                                                                </w:t>
      </w:r>
    </w:p>
    <w:p w:rsidR="00392212" w:rsidRPr="00961EE7" w:rsidRDefault="00392212" w:rsidP="00961EE7">
      <w:pPr>
        <w:ind w:right="708"/>
        <w:jc w:val="center"/>
        <w:rPr>
          <w:b/>
        </w:rPr>
      </w:pPr>
      <w:r w:rsidRPr="00961EE7">
        <w:rPr>
          <w:b/>
        </w:rPr>
        <w:t>Сведения о вложениях в объекты недвижимого имущества, об объектах незавершенного строительства</w:t>
      </w:r>
    </w:p>
    <w:p w:rsidR="00392212" w:rsidRPr="00392212" w:rsidRDefault="00392212" w:rsidP="00392212">
      <w:pPr>
        <w:ind w:right="708"/>
        <w:jc w:val="right"/>
        <w:rPr>
          <w:sz w:val="20"/>
          <w:szCs w:val="28"/>
        </w:rPr>
      </w:pPr>
      <w:r>
        <w:rPr>
          <w:sz w:val="20"/>
          <w:szCs w:val="20"/>
        </w:rPr>
        <w:t>в</w:t>
      </w:r>
      <w:r w:rsidRPr="00392212">
        <w:rPr>
          <w:sz w:val="20"/>
          <w:szCs w:val="20"/>
        </w:rPr>
        <w:t xml:space="preserve"> рублях                                             </w:t>
      </w:r>
      <w:r w:rsidRPr="00392212">
        <w:rPr>
          <w:sz w:val="20"/>
          <w:szCs w:val="28"/>
        </w:rPr>
        <w:t xml:space="preserve">  </w:t>
      </w:r>
    </w:p>
    <w:tbl>
      <w:tblPr>
        <w:tblW w:w="9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310"/>
        <w:gridCol w:w="1392"/>
        <w:gridCol w:w="1470"/>
        <w:gridCol w:w="1365"/>
        <w:gridCol w:w="2055"/>
      </w:tblGrid>
      <w:tr w:rsidR="00392212" w:rsidRPr="00392212" w:rsidTr="00392212">
        <w:tc>
          <w:tcPr>
            <w:tcW w:w="2237" w:type="dxa"/>
            <w:shd w:val="clear" w:color="auto" w:fill="auto"/>
          </w:tcPr>
          <w:p w:rsidR="00392212" w:rsidRPr="00392212" w:rsidRDefault="00392212" w:rsidP="00392212">
            <w:pPr>
              <w:tabs>
                <w:tab w:val="left" w:pos="6946"/>
              </w:tabs>
              <w:jc w:val="center"/>
              <w:rPr>
                <w:b/>
                <w:sz w:val="18"/>
                <w:szCs w:val="18"/>
                <w:lang w:eastAsia="ar-SA"/>
              </w:rPr>
            </w:pPr>
            <w:r w:rsidRPr="00392212">
              <w:rPr>
                <w:b/>
                <w:sz w:val="18"/>
                <w:szCs w:val="18"/>
                <w:lang w:eastAsia="ar-SA"/>
              </w:rPr>
              <w:t>объект</w:t>
            </w:r>
          </w:p>
        </w:tc>
        <w:tc>
          <w:tcPr>
            <w:tcW w:w="1310" w:type="dxa"/>
            <w:shd w:val="clear" w:color="auto" w:fill="auto"/>
          </w:tcPr>
          <w:p w:rsidR="00392212" w:rsidRPr="00392212" w:rsidRDefault="00392212" w:rsidP="00392212">
            <w:pPr>
              <w:tabs>
                <w:tab w:val="left" w:pos="6946"/>
              </w:tabs>
              <w:jc w:val="center"/>
              <w:rPr>
                <w:b/>
                <w:sz w:val="18"/>
                <w:szCs w:val="18"/>
                <w:lang w:eastAsia="ar-SA"/>
              </w:rPr>
            </w:pPr>
            <w:r w:rsidRPr="00392212">
              <w:rPr>
                <w:b/>
                <w:sz w:val="18"/>
                <w:szCs w:val="18"/>
                <w:lang w:eastAsia="ar-SA"/>
              </w:rPr>
              <w:t>На 01.01.2021</w:t>
            </w:r>
          </w:p>
        </w:tc>
        <w:tc>
          <w:tcPr>
            <w:tcW w:w="1392" w:type="dxa"/>
            <w:shd w:val="clear" w:color="auto" w:fill="auto"/>
          </w:tcPr>
          <w:p w:rsidR="00392212" w:rsidRPr="00392212" w:rsidRDefault="00392212" w:rsidP="00392212">
            <w:pPr>
              <w:tabs>
                <w:tab w:val="left" w:pos="6946"/>
              </w:tabs>
              <w:jc w:val="center"/>
              <w:rPr>
                <w:b/>
                <w:sz w:val="18"/>
                <w:szCs w:val="18"/>
                <w:lang w:eastAsia="ar-SA"/>
              </w:rPr>
            </w:pPr>
            <w:r w:rsidRPr="00392212">
              <w:rPr>
                <w:b/>
                <w:sz w:val="18"/>
                <w:szCs w:val="18"/>
                <w:lang w:eastAsia="ar-SA"/>
              </w:rPr>
              <w:t>увеличение</w:t>
            </w:r>
          </w:p>
        </w:tc>
        <w:tc>
          <w:tcPr>
            <w:tcW w:w="1470" w:type="dxa"/>
            <w:shd w:val="clear" w:color="auto" w:fill="auto"/>
          </w:tcPr>
          <w:p w:rsidR="00392212" w:rsidRPr="00392212" w:rsidRDefault="00392212" w:rsidP="00392212">
            <w:pPr>
              <w:tabs>
                <w:tab w:val="left" w:pos="6946"/>
              </w:tabs>
              <w:jc w:val="center"/>
              <w:rPr>
                <w:b/>
                <w:sz w:val="18"/>
                <w:szCs w:val="18"/>
                <w:lang w:eastAsia="ar-SA"/>
              </w:rPr>
            </w:pPr>
            <w:r w:rsidRPr="00392212">
              <w:rPr>
                <w:b/>
                <w:sz w:val="18"/>
                <w:szCs w:val="18"/>
                <w:lang w:eastAsia="ar-SA"/>
              </w:rPr>
              <w:t>уменьшение</w:t>
            </w:r>
          </w:p>
        </w:tc>
        <w:tc>
          <w:tcPr>
            <w:tcW w:w="1365" w:type="dxa"/>
            <w:shd w:val="clear" w:color="auto" w:fill="auto"/>
          </w:tcPr>
          <w:p w:rsidR="00392212" w:rsidRPr="00392212" w:rsidRDefault="00392212" w:rsidP="00392212">
            <w:pPr>
              <w:tabs>
                <w:tab w:val="left" w:pos="6946"/>
              </w:tabs>
              <w:jc w:val="center"/>
              <w:rPr>
                <w:b/>
                <w:sz w:val="18"/>
                <w:szCs w:val="18"/>
                <w:lang w:eastAsia="ar-SA"/>
              </w:rPr>
            </w:pPr>
            <w:r w:rsidRPr="00392212">
              <w:rPr>
                <w:b/>
                <w:sz w:val="18"/>
                <w:szCs w:val="18"/>
                <w:lang w:eastAsia="ar-SA"/>
              </w:rPr>
              <w:t>На 01.01.22</w:t>
            </w:r>
          </w:p>
        </w:tc>
        <w:tc>
          <w:tcPr>
            <w:tcW w:w="2055" w:type="dxa"/>
            <w:shd w:val="clear" w:color="auto" w:fill="auto"/>
          </w:tcPr>
          <w:p w:rsidR="00392212" w:rsidRPr="00392212" w:rsidRDefault="00392212" w:rsidP="00392212">
            <w:pPr>
              <w:tabs>
                <w:tab w:val="left" w:pos="6946"/>
              </w:tabs>
              <w:jc w:val="center"/>
              <w:rPr>
                <w:b/>
                <w:sz w:val="18"/>
                <w:szCs w:val="18"/>
                <w:lang w:eastAsia="ar-SA"/>
              </w:rPr>
            </w:pPr>
            <w:r w:rsidRPr="00392212">
              <w:rPr>
                <w:b/>
                <w:sz w:val="18"/>
                <w:szCs w:val="18"/>
                <w:lang w:eastAsia="ar-SA"/>
              </w:rPr>
              <w:t>примечание</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г.Дивногорск ул. Чкалова,37б 2 очередь (дополнительные работы по решению арбитражного суда, разница в стоимости квартир)</w:t>
            </w:r>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8 891 141,10</w:t>
            </w:r>
          </w:p>
        </w:tc>
        <w:tc>
          <w:tcPr>
            <w:tcW w:w="1392" w:type="dxa"/>
            <w:shd w:val="clear" w:color="auto" w:fill="auto"/>
          </w:tcPr>
          <w:p w:rsidR="00392212" w:rsidRPr="00392212" w:rsidRDefault="00392212" w:rsidP="00392212">
            <w:pPr>
              <w:tabs>
                <w:tab w:val="left" w:pos="6946"/>
              </w:tabs>
              <w:jc w:val="right"/>
              <w:rPr>
                <w:sz w:val="18"/>
                <w:szCs w:val="18"/>
                <w:lang w:eastAsia="ar-SA"/>
              </w:rPr>
            </w:pP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8 891 141,10</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В связи с невозможностью принятия в казну, капитальные вложения будут списаны в 2022 году</w:t>
            </w:r>
          </w:p>
        </w:tc>
      </w:tr>
      <w:tr w:rsidR="00392212" w:rsidRPr="00392212" w:rsidTr="00392212">
        <w:trPr>
          <w:trHeight w:val="710"/>
        </w:trPr>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Объект электроснабжения к садоводческим обществам</w:t>
            </w:r>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w:t>
            </w: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1 002 249,06</w:t>
            </w: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1 002 249,06</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В 2021 году разработан проект для обеспечения электроснабжением   СНТ «Таволга», требуется дополнительно  разработка проекта освоения лесов </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приобретение 12 жилых помещений в МКД </w:t>
            </w:r>
            <w:proofErr w:type="spellStart"/>
            <w:r w:rsidRPr="00392212">
              <w:rPr>
                <w:sz w:val="18"/>
                <w:szCs w:val="18"/>
                <w:lang w:eastAsia="ar-SA"/>
              </w:rPr>
              <w:t>стр</w:t>
            </w:r>
            <w:proofErr w:type="spellEnd"/>
            <w:r w:rsidRPr="00392212">
              <w:rPr>
                <w:sz w:val="18"/>
                <w:szCs w:val="18"/>
                <w:lang w:eastAsia="ar-SA"/>
              </w:rPr>
              <w:t>-во которого не завершено в муниципальную собственность в рамках программы "Переселение граждан из аварийного жилого фонда"</w:t>
            </w:r>
          </w:p>
        </w:tc>
        <w:tc>
          <w:tcPr>
            <w:tcW w:w="1310" w:type="dxa"/>
            <w:shd w:val="clear" w:color="auto" w:fill="auto"/>
          </w:tcPr>
          <w:p w:rsidR="00392212" w:rsidRPr="00392212" w:rsidRDefault="00392212" w:rsidP="00392212">
            <w:pPr>
              <w:tabs>
                <w:tab w:val="left" w:pos="6946"/>
              </w:tabs>
              <w:jc w:val="right"/>
              <w:rPr>
                <w:sz w:val="18"/>
                <w:szCs w:val="18"/>
                <w:lang w:eastAsia="ar-SA"/>
              </w:rPr>
            </w:pP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26 178116,92</w:t>
            </w: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26178116,92</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Инвестиционные платежи для приобретения квартир, срок ввода в эксплуатацию июнь 2022</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приобретение 90 жилых помещений   в МКД </w:t>
            </w:r>
            <w:proofErr w:type="spellStart"/>
            <w:r w:rsidRPr="00392212">
              <w:rPr>
                <w:sz w:val="18"/>
                <w:szCs w:val="18"/>
                <w:lang w:eastAsia="ar-SA"/>
              </w:rPr>
              <w:t>стр</w:t>
            </w:r>
            <w:proofErr w:type="spellEnd"/>
            <w:r w:rsidRPr="00392212">
              <w:rPr>
                <w:sz w:val="18"/>
                <w:szCs w:val="18"/>
                <w:lang w:eastAsia="ar-SA"/>
              </w:rPr>
              <w:t>-во которого не завершено в муниципальную собственность в рамках программы "Переселение граждан из аварийного жилого фонда"</w:t>
            </w:r>
          </w:p>
        </w:tc>
        <w:tc>
          <w:tcPr>
            <w:tcW w:w="1310" w:type="dxa"/>
            <w:shd w:val="clear" w:color="auto" w:fill="auto"/>
          </w:tcPr>
          <w:p w:rsidR="00392212" w:rsidRPr="00392212" w:rsidRDefault="00392212" w:rsidP="00392212">
            <w:pPr>
              <w:tabs>
                <w:tab w:val="left" w:pos="6946"/>
              </w:tabs>
              <w:jc w:val="right"/>
              <w:rPr>
                <w:sz w:val="18"/>
                <w:szCs w:val="18"/>
                <w:lang w:eastAsia="ar-SA"/>
              </w:rPr>
            </w:pP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195 188 428,16</w:t>
            </w:r>
          </w:p>
        </w:tc>
        <w:tc>
          <w:tcPr>
            <w:tcW w:w="147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195 188428,16</w:t>
            </w:r>
          </w:p>
        </w:tc>
        <w:tc>
          <w:tcPr>
            <w:tcW w:w="1365" w:type="dxa"/>
            <w:shd w:val="clear" w:color="auto" w:fill="auto"/>
          </w:tcPr>
          <w:p w:rsidR="00392212" w:rsidRPr="00392212" w:rsidRDefault="00392212" w:rsidP="00392212">
            <w:pPr>
              <w:tabs>
                <w:tab w:val="left" w:pos="6946"/>
              </w:tabs>
              <w:jc w:val="right"/>
              <w:rPr>
                <w:sz w:val="18"/>
                <w:szCs w:val="18"/>
                <w:lang w:eastAsia="ar-SA"/>
              </w:rPr>
            </w:pP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Приобретены и переданы в казну 90 квартир </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Проектирование транспортной сети и сети водоснабжения на земельном участке за индивидуальным поселком </w:t>
            </w:r>
            <w:proofErr w:type="spellStart"/>
            <w:r w:rsidRPr="00392212">
              <w:rPr>
                <w:sz w:val="18"/>
                <w:szCs w:val="18"/>
                <w:lang w:eastAsia="ar-SA"/>
              </w:rPr>
              <w:t>г.Дивногорска</w:t>
            </w:r>
            <w:proofErr w:type="spellEnd"/>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10 375 500,00</w:t>
            </w:r>
          </w:p>
        </w:tc>
        <w:tc>
          <w:tcPr>
            <w:tcW w:w="1392" w:type="dxa"/>
            <w:shd w:val="clear" w:color="auto" w:fill="auto"/>
          </w:tcPr>
          <w:p w:rsidR="00392212" w:rsidRPr="00392212" w:rsidRDefault="00392212" w:rsidP="00392212">
            <w:pPr>
              <w:tabs>
                <w:tab w:val="left" w:pos="6946"/>
              </w:tabs>
              <w:jc w:val="right"/>
              <w:rPr>
                <w:sz w:val="18"/>
                <w:szCs w:val="18"/>
                <w:lang w:eastAsia="ar-SA"/>
              </w:rPr>
            </w:pP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10 375 500,00</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Разработан проект, ожидается финансирование работ</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ПСД  административно-жилых комплексов для предоставления жилых помещений и обеспечения деятельности участковых уполномоченных полиции»</w:t>
            </w:r>
          </w:p>
        </w:tc>
        <w:tc>
          <w:tcPr>
            <w:tcW w:w="1310" w:type="dxa"/>
            <w:shd w:val="clear" w:color="auto" w:fill="auto"/>
          </w:tcPr>
          <w:p w:rsidR="00392212" w:rsidRPr="00392212" w:rsidRDefault="00392212" w:rsidP="00392212">
            <w:pPr>
              <w:tabs>
                <w:tab w:val="left" w:pos="6946"/>
              </w:tabs>
              <w:jc w:val="right"/>
              <w:rPr>
                <w:sz w:val="18"/>
                <w:szCs w:val="18"/>
                <w:lang w:eastAsia="ar-SA"/>
              </w:rPr>
            </w:pP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1 544 080,26</w:t>
            </w: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1 544 080,26</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Выполнено ПСД, подана заявка на  финансирование на строительство комплекса</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ПСД на строительство надземного пешеходного перехода в районе железнодорожного вокзала в муниципальном образовании город Дивногорск с</w:t>
            </w:r>
          </w:p>
        </w:tc>
        <w:tc>
          <w:tcPr>
            <w:tcW w:w="1310" w:type="dxa"/>
            <w:shd w:val="clear" w:color="auto" w:fill="auto"/>
          </w:tcPr>
          <w:p w:rsidR="00392212" w:rsidRPr="00392212" w:rsidRDefault="00392212" w:rsidP="00392212">
            <w:pPr>
              <w:tabs>
                <w:tab w:val="left" w:pos="6946"/>
              </w:tabs>
              <w:jc w:val="right"/>
              <w:rPr>
                <w:sz w:val="18"/>
                <w:szCs w:val="18"/>
                <w:lang w:eastAsia="ar-SA"/>
              </w:rPr>
            </w:pP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18 486 407,92</w:t>
            </w: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18 486 407,92</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Разработано ПСД на строительство виадука подана, заявка на финансирование строительства </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ПСД объект «Многоэтажный, многоквартирный жилой дом, с инженерным обеспечением, в </w:t>
            </w:r>
            <w:proofErr w:type="spellStart"/>
            <w:r w:rsidRPr="00392212">
              <w:rPr>
                <w:sz w:val="18"/>
                <w:szCs w:val="18"/>
                <w:lang w:eastAsia="ar-SA"/>
              </w:rPr>
              <w:t>г.Дивногорске</w:t>
            </w:r>
            <w:proofErr w:type="spellEnd"/>
            <w:r w:rsidRPr="00392212">
              <w:rPr>
                <w:sz w:val="18"/>
                <w:szCs w:val="18"/>
                <w:lang w:eastAsia="ar-SA"/>
              </w:rPr>
              <w:t>» ул.Чкалова,37Б 3 очередь</w:t>
            </w:r>
          </w:p>
        </w:tc>
        <w:tc>
          <w:tcPr>
            <w:tcW w:w="1310" w:type="dxa"/>
            <w:shd w:val="clear" w:color="auto" w:fill="auto"/>
          </w:tcPr>
          <w:p w:rsidR="00392212" w:rsidRPr="00392212" w:rsidRDefault="00392212" w:rsidP="00392212">
            <w:pPr>
              <w:tabs>
                <w:tab w:val="left" w:pos="6946"/>
              </w:tabs>
              <w:jc w:val="right"/>
              <w:rPr>
                <w:sz w:val="18"/>
                <w:szCs w:val="18"/>
                <w:lang w:eastAsia="ar-SA"/>
              </w:rPr>
            </w:pP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1 962 729,04</w:t>
            </w: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1 9627 29,04</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Разработан проект, решается вопрос о возможности строительства 3-ей очереди после утверждения генплана </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ПСД объект: «Пять многоэтажных, многоквартирных жилых домов, с  инженерным обеспечением, в   г. Дивногорске», Дом №1 и </w:t>
            </w:r>
            <w:r w:rsidRPr="00392212">
              <w:rPr>
                <w:sz w:val="18"/>
                <w:szCs w:val="18"/>
                <w:lang w:eastAsia="ar-SA"/>
              </w:rPr>
              <w:lastRenderedPageBreak/>
              <w:t xml:space="preserve">Дом № 2 первая очередь; Дом № 3, Дом № 4, Дом № 5 вторая очередь, в районе     Клубного бульвара </w:t>
            </w:r>
            <w:proofErr w:type="spellStart"/>
            <w:r w:rsidRPr="00392212">
              <w:rPr>
                <w:sz w:val="18"/>
                <w:szCs w:val="18"/>
                <w:lang w:eastAsia="ar-SA"/>
              </w:rPr>
              <w:t>г.Дивногорска</w:t>
            </w:r>
            <w:proofErr w:type="spellEnd"/>
            <w:r w:rsidRPr="00392212">
              <w:rPr>
                <w:sz w:val="18"/>
                <w:szCs w:val="18"/>
                <w:lang w:eastAsia="ar-SA"/>
              </w:rPr>
              <w:t>,</w:t>
            </w:r>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lastRenderedPageBreak/>
              <w:t>4 387 076,87</w:t>
            </w:r>
          </w:p>
        </w:tc>
        <w:tc>
          <w:tcPr>
            <w:tcW w:w="1392" w:type="dxa"/>
            <w:shd w:val="clear" w:color="auto" w:fill="auto"/>
          </w:tcPr>
          <w:p w:rsidR="00392212" w:rsidRPr="00392212" w:rsidRDefault="00392212" w:rsidP="00392212">
            <w:pPr>
              <w:tabs>
                <w:tab w:val="left" w:pos="6946"/>
              </w:tabs>
              <w:jc w:val="right"/>
              <w:rPr>
                <w:sz w:val="18"/>
                <w:szCs w:val="18"/>
                <w:lang w:eastAsia="ar-SA"/>
              </w:rPr>
            </w:pP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4 387 076,87</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Разработан проект, невозможен к реализации в связи с введением ПЗЗ и передачей земельных </w:t>
            </w:r>
            <w:r w:rsidRPr="00392212">
              <w:rPr>
                <w:sz w:val="18"/>
                <w:szCs w:val="18"/>
                <w:lang w:eastAsia="ar-SA"/>
              </w:rPr>
              <w:lastRenderedPageBreak/>
              <w:t>участков третьим лицам</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lastRenderedPageBreak/>
              <w:t>Реконструкция очистных сооружений канализации в городе Дивногорске «Сооружение переработки осадка сточных вод»</w:t>
            </w:r>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58 644 309,22</w:t>
            </w:r>
          </w:p>
        </w:tc>
        <w:tc>
          <w:tcPr>
            <w:tcW w:w="1392" w:type="dxa"/>
            <w:shd w:val="clear" w:color="auto" w:fill="auto"/>
          </w:tcPr>
          <w:p w:rsidR="00392212" w:rsidRPr="00392212" w:rsidRDefault="00392212" w:rsidP="00392212">
            <w:pPr>
              <w:tabs>
                <w:tab w:val="left" w:pos="6946"/>
              </w:tabs>
              <w:jc w:val="right"/>
              <w:rPr>
                <w:sz w:val="18"/>
                <w:szCs w:val="18"/>
                <w:lang w:eastAsia="ar-SA"/>
              </w:rPr>
            </w:pPr>
          </w:p>
        </w:tc>
        <w:tc>
          <w:tcPr>
            <w:tcW w:w="147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17 011 509,22</w:t>
            </w: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41 907 154,05</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Передача капитальных вложений  в казну находится в стадии подготовки документов </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 xml:space="preserve">Реконструкция системы обеззараживания питьевой воды НФС </w:t>
            </w:r>
            <w:proofErr w:type="spellStart"/>
            <w:r w:rsidRPr="00392212">
              <w:rPr>
                <w:sz w:val="18"/>
                <w:szCs w:val="18"/>
                <w:lang w:eastAsia="ar-SA"/>
              </w:rPr>
              <w:t>г.Дивногорска</w:t>
            </w:r>
            <w:proofErr w:type="spellEnd"/>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3 217 310,00</w:t>
            </w:r>
          </w:p>
        </w:tc>
        <w:tc>
          <w:tcPr>
            <w:tcW w:w="1392" w:type="dxa"/>
            <w:shd w:val="clear" w:color="auto" w:fill="auto"/>
          </w:tcPr>
          <w:p w:rsidR="00392212" w:rsidRPr="00392212" w:rsidRDefault="00392212" w:rsidP="00392212">
            <w:pPr>
              <w:tabs>
                <w:tab w:val="left" w:pos="6946"/>
              </w:tabs>
              <w:jc w:val="right"/>
              <w:rPr>
                <w:sz w:val="18"/>
                <w:szCs w:val="18"/>
                <w:lang w:eastAsia="ar-SA"/>
              </w:rPr>
            </w:pPr>
          </w:p>
        </w:tc>
        <w:tc>
          <w:tcPr>
            <w:tcW w:w="147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3 217 310,00</w:t>
            </w: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w:t>
            </w:r>
          </w:p>
        </w:tc>
        <w:tc>
          <w:tcPr>
            <w:tcW w:w="2055" w:type="dxa"/>
            <w:shd w:val="clear" w:color="auto" w:fill="auto"/>
          </w:tcPr>
          <w:p w:rsidR="00392212" w:rsidRPr="00392212" w:rsidRDefault="00392212" w:rsidP="00392212">
            <w:pPr>
              <w:tabs>
                <w:tab w:val="left" w:pos="6946"/>
              </w:tabs>
              <w:jc w:val="both"/>
              <w:rPr>
                <w:sz w:val="18"/>
                <w:szCs w:val="18"/>
                <w:lang w:eastAsia="ar-SA"/>
              </w:rPr>
            </w:pP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строительство объектов электроснабжения на земельном участке за индивидуальным посёлком г. Дивногорска</w:t>
            </w:r>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3 162 402,26</w:t>
            </w:r>
          </w:p>
        </w:tc>
        <w:tc>
          <w:tcPr>
            <w:tcW w:w="1392" w:type="dxa"/>
            <w:shd w:val="clear" w:color="auto" w:fill="auto"/>
          </w:tcPr>
          <w:p w:rsidR="00392212" w:rsidRPr="00392212" w:rsidRDefault="00392212" w:rsidP="00392212">
            <w:pPr>
              <w:tabs>
                <w:tab w:val="left" w:pos="6946"/>
              </w:tabs>
              <w:jc w:val="right"/>
              <w:rPr>
                <w:sz w:val="18"/>
                <w:szCs w:val="18"/>
                <w:lang w:eastAsia="ar-SA"/>
              </w:rPr>
            </w:pPr>
          </w:p>
        </w:tc>
        <w:tc>
          <w:tcPr>
            <w:tcW w:w="1470" w:type="dxa"/>
            <w:shd w:val="clear" w:color="auto" w:fill="auto"/>
          </w:tcPr>
          <w:p w:rsidR="00392212" w:rsidRPr="00392212" w:rsidRDefault="00392212" w:rsidP="00392212">
            <w:pPr>
              <w:tabs>
                <w:tab w:val="left" w:pos="6946"/>
              </w:tabs>
              <w:jc w:val="right"/>
              <w:rPr>
                <w:sz w:val="18"/>
                <w:szCs w:val="18"/>
                <w:lang w:eastAsia="ar-SA"/>
              </w:rPr>
            </w:pP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3 162 402,26</w:t>
            </w:r>
          </w:p>
        </w:tc>
        <w:tc>
          <w:tcPr>
            <w:tcW w:w="2055" w:type="dxa"/>
            <w:shd w:val="clear" w:color="auto" w:fill="auto"/>
          </w:tcPr>
          <w:p w:rsidR="00392212" w:rsidRPr="00392212" w:rsidRDefault="00392212" w:rsidP="00392212">
            <w:pPr>
              <w:tabs>
                <w:tab w:val="left" w:pos="6946"/>
              </w:tabs>
              <w:jc w:val="both"/>
              <w:rPr>
                <w:sz w:val="18"/>
                <w:szCs w:val="18"/>
                <w:lang w:eastAsia="ar-SA"/>
              </w:rPr>
            </w:pPr>
            <w:r w:rsidRPr="00392212">
              <w:rPr>
                <w:sz w:val="18"/>
                <w:szCs w:val="18"/>
                <w:lang w:eastAsia="ar-SA"/>
              </w:rPr>
              <w:t>Ожидается выделения финансирование  на выполнение работ</w:t>
            </w:r>
          </w:p>
        </w:tc>
      </w:tr>
      <w:tr w:rsidR="00392212" w:rsidRPr="00392212" w:rsidTr="00392212">
        <w:tc>
          <w:tcPr>
            <w:tcW w:w="2237" w:type="dxa"/>
            <w:shd w:val="clear" w:color="auto" w:fill="auto"/>
          </w:tcPr>
          <w:p w:rsidR="00392212" w:rsidRPr="00392212" w:rsidRDefault="00392212" w:rsidP="00392212">
            <w:pPr>
              <w:tabs>
                <w:tab w:val="left" w:pos="6946"/>
              </w:tabs>
              <w:jc w:val="both"/>
              <w:rPr>
                <w:sz w:val="18"/>
                <w:szCs w:val="18"/>
                <w:lang w:eastAsia="ar-SA"/>
              </w:rPr>
            </w:pPr>
          </w:p>
        </w:tc>
        <w:tc>
          <w:tcPr>
            <w:tcW w:w="131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90 914 822,54</w:t>
            </w:r>
          </w:p>
        </w:tc>
        <w:tc>
          <w:tcPr>
            <w:tcW w:w="1392"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242 399 282,32</w:t>
            </w:r>
          </w:p>
        </w:tc>
        <w:tc>
          <w:tcPr>
            <w:tcW w:w="1470"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215 417 247,38</w:t>
            </w:r>
          </w:p>
        </w:tc>
        <w:tc>
          <w:tcPr>
            <w:tcW w:w="1365" w:type="dxa"/>
            <w:shd w:val="clear" w:color="auto" w:fill="auto"/>
          </w:tcPr>
          <w:p w:rsidR="00392212" w:rsidRPr="00392212" w:rsidRDefault="00392212" w:rsidP="00392212">
            <w:pPr>
              <w:tabs>
                <w:tab w:val="left" w:pos="6946"/>
              </w:tabs>
              <w:jc w:val="right"/>
              <w:rPr>
                <w:sz w:val="18"/>
                <w:szCs w:val="18"/>
                <w:lang w:eastAsia="ar-SA"/>
              </w:rPr>
            </w:pPr>
            <w:r w:rsidRPr="00392212">
              <w:rPr>
                <w:sz w:val="18"/>
                <w:szCs w:val="18"/>
                <w:lang w:eastAsia="ar-SA"/>
              </w:rPr>
              <w:t>117 896 857,48</w:t>
            </w:r>
          </w:p>
        </w:tc>
        <w:tc>
          <w:tcPr>
            <w:tcW w:w="2055" w:type="dxa"/>
            <w:shd w:val="clear" w:color="auto" w:fill="auto"/>
          </w:tcPr>
          <w:p w:rsidR="00392212" w:rsidRPr="00392212" w:rsidRDefault="00392212" w:rsidP="00392212">
            <w:pPr>
              <w:tabs>
                <w:tab w:val="left" w:pos="6946"/>
              </w:tabs>
              <w:jc w:val="both"/>
              <w:rPr>
                <w:sz w:val="18"/>
                <w:szCs w:val="18"/>
                <w:lang w:eastAsia="ar-SA"/>
              </w:rPr>
            </w:pPr>
          </w:p>
        </w:tc>
      </w:tr>
    </w:tbl>
    <w:p w:rsidR="00392212" w:rsidRPr="00392212" w:rsidRDefault="00392212" w:rsidP="00392212">
      <w:pPr>
        <w:tabs>
          <w:tab w:val="left" w:pos="6946"/>
        </w:tabs>
        <w:ind w:left="74"/>
        <w:jc w:val="both"/>
        <w:rPr>
          <w:sz w:val="18"/>
          <w:szCs w:val="18"/>
          <w:lang w:eastAsia="ar-SA"/>
        </w:rPr>
      </w:pPr>
    </w:p>
    <w:p w:rsidR="00392212" w:rsidRPr="00FB3400" w:rsidRDefault="00392212" w:rsidP="00DC7D48">
      <w:pPr>
        <w:shd w:val="clear" w:color="auto" w:fill="FFFFFF"/>
        <w:ind w:firstLine="709"/>
        <w:jc w:val="both"/>
      </w:pPr>
    </w:p>
    <w:sectPr w:rsidR="00392212" w:rsidRPr="00FB3400" w:rsidSect="00961EE7">
      <w:footerReference w:type="default" r:id="rId10"/>
      <w:pgSz w:w="11906" w:h="16838"/>
      <w:pgMar w:top="96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D4" w:rsidRDefault="00815AD4" w:rsidP="006C72FA">
      <w:r>
        <w:separator/>
      </w:r>
    </w:p>
  </w:endnote>
  <w:endnote w:type="continuationSeparator" w:id="0">
    <w:p w:rsidR="00815AD4" w:rsidRDefault="00815AD4" w:rsidP="006C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NewRomanPSMT">
    <w:panose1 w:val="00000000000000000000"/>
    <w:charset w:val="CC"/>
    <w:family w:val="auto"/>
    <w:notTrueType/>
    <w:pitch w:val="default"/>
    <w:sig w:usb0="00000201" w:usb1="00000000" w:usb2="00000000" w:usb3="00000000" w:csb0="00000004"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43923"/>
      <w:docPartObj>
        <w:docPartGallery w:val="Page Numbers (Bottom of Page)"/>
        <w:docPartUnique/>
      </w:docPartObj>
    </w:sdtPr>
    <w:sdtContent>
      <w:p w:rsidR="006C72FA" w:rsidRDefault="006C72FA">
        <w:pPr>
          <w:pStyle w:val="af"/>
          <w:jc w:val="right"/>
        </w:pPr>
        <w:r>
          <w:fldChar w:fldCharType="begin"/>
        </w:r>
        <w:r>
          <w:instrText>PAGE   \* MERGEFORMAT</w:instrText>
        </w:r>
        <w:r>
          <w:fldChar w:fldCharType="separate"/>
        </w:r>
        <w:r w:rsidR="00961EE7">
          <w:rPr>
            <w:noProof/>
          </w:rPr>
          <w:t>8</w:t>
        </w:r>
        <w:r>
          <w:fldChar w:fldCharType="end"/>
        </w:r>
      </w:p>
    </w:sdtContent>
  </w:sdt>
  <w:p w:rsidR="006C72FA" w:rsidRDefault="006C72F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D4" w:rsidRDefault="00815AD4" w:rsidP="006C72FA">
      <w:r>
        <w:separator/>
      </w:r>
    </w:p>
  </w:footnote>
  <w:footnote w:type="continuationSeparator" w:id="0">
    <w:p w:rsidR="00815AD4" w:rsidRDefault="00815AD4" w:rsidP="006C7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BE8"/>
    <w:multiLevelType w:val="multilevel"/>
    <w:tmpl w:val="A6CC6004"/>
    <w:lvl w:ilvl="0">
      <w:start w:val="7"/>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1C5A617C"/>
    <w:multiLevelType w:val="hybridMultilevel"/>
    <w:tmpl w:val="F5647F10"/>
    <w:lvl w:ilvl="0" w:tplc="CE6A4574">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13866CF"/>
    <w:multiLevelType w:val="hybridMultilevel"/>
    <w:tmpl w:val="E3084BE0"/>
    <w:lvl w:ilvl="0" w:tplc="E2C67E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5B2A1B"/>
    <w:multiLevelType w:val="multilevel"/>
    <w:tmpl w:val="EF9E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5079F"/>
    <w:multiLevelType w:val="hybridMultilevel"/>
    <w:tmpl w:val="00C26FA2"/>
    <w:lvl w:ilvl="0" w:tplc="4C501F52">
      <w:start w:val="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6C168A"/>
    <w:multiLevelType w:val="hybridMultilevel"/>
    <w:tmpl w:val="AA7CF282"/>
    <w:lvl w:ilvl="0" w:tplc="9530D18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48"/>
    <w:rsid w:val="00036210"/>
    <w:rsid w:val="00045398"/>
    <w:rsid w:val="000463AA"/>
    <w:rsid w:val="000669ED"/>
    <w:rsid w:val="00081609"/>
    <w:rsid w:val="000A2ECB"/>
    <w:rsid w:val="000A75D1"/>
    <w:rsid w:val="000B0ACA"/>
    <w:rsid w:val="000D35FF"/>
    <w:rsid w:val="000E4A1C"/>
    <w:rsid w:val="000F08C9"/>
    <w:rsid w:val="000F2471"/>
    <w:rsid w:val="000F3382"/>
    <w:rsid w:val="0019433A"/>
    <w:rsid w:val="001B2150"/>
    <w:rsid w:val="001C0A2F"/>
    <w:rsid w:val="00212A19"/>
    <w:rsid w:val="00223BB2"/>
    <w:rsid w:val="00231E74"/>
    <w:rsid w:val="00242017"/>
    <w:rsid w:val="00277AA1"/>
    <w:rsid w:val="002C26EF"/>
    <w:rsid w:val="002D7321"/>
    <w:rsid w:val="00332520"/>
    <w:rsid w:val="00346EF0"/>
    <w:rsid w:val="00382B10"/>
    <w:rsid w:val="00392212"/>
    <w:rsid w:val="003B7FA5"/>
    <w:rsid w:val="004023ED"/>
    <w:rsid w:val="004069D1"/>
    <w:rsid w:val="00420000"/>
    <w:rsid w:val="004202BE"/>
    <w:rsid w:val="004230E5"/>
    <w:rsid w:val="00451C85"/>
    <w:rsid w:val="0045273C"/>
    <w:rsid w:val="00476A01"/>
    <w:rsid w:val="00476D33"/>
    <w:rsid w:val="004A1982"/>
    <w:rsid w:val="004B406E"/>
    <w:rsid w:val="004C20E1"/>
    <w:rsid w:val="004D1266"/>
    <w:rsid w:val="0050686D"/>
    <w:rsid w:val="005079EA"/>
    <w:rsid w:val="005102D8"/>
    <w:rsid w:val="00536537"/>
    <w:rsid w:val="005423E9"/>
    <w:rsid w:val="005949EE"/>
    <w:rsid w:val="005C4778"/>
    <w:rsid w:val="005D1628"/>
    <w:rsid w:val="005D7635"/>
    <w:rsid w:val="005F64AB"/>
    <w:rsid w:val="00655EFC"/>
    <w:rsid w:val="00695719"/>
    <w:rsid w:val="006C72FA"/>
    <w:rsid w:val="006E3D1C"/>
    <w:rsid w:val="006F01EA"/>
    <w:rsid w:val="00702F72"/>
    <w:rsid w:val="007562FC"/>
    <w:rsid w:val="007D3644"/>
    <w:rsid w:val="007E06EE"/>
    <w:rsid w:val="007F0B95"/>
    <w:rsid w:val="00815AD4"/>
    <w:rsid w:val="00823699"/>
    <w:rsid w:val="00880C7F"/>
    <w:rsid w:val="008A7CBD"/>
    <w:rsid w:val="008B015B"/>
    <w:rsid w:val="008C6AB8"/>
    <w:rsid w:val="008F3170"/>
    <w:rsid w:val="0093783E"/>
    <w:rsid w:val="00961EE7"/>
    <w:rsid w:val="00977263"/>
    <w:rsid w:val="00991F14"/>
    <w:rsid w:val="009B5BB3"/>
    <w:rsid w:val="009D5C90"/>
    <w:rsid w:val="00A1376B"/>
    <w:rsid w:val="00AA2E95"/>
    <w:rsid w:val="00AB7A17"/>
    <w:rsid w:val="00AF1188"/>
    <w:rsid w:val="00B06A60"/>
    <w:rsid w:val="00B15CA6"/>
    <w:rsid w:val="00B41441"/>
    <w:rsid w:val="00B42CFD"/>
    <w:rsid w:val="00B44EDF"/>
    <w:rsid w:val="00B65C3F"/>
    <w:rsid w:val="00B761E7"/>
    <w:rsid w:val="00BE0371"/>
    <w:rsid w:val="00BF34F4"/>
    <w:rsid w:val="00C007C3"/>
    <w:rsid w:val="00C27D7E"/>
    <w:rsid w:val="00C31711"/>
    <w:rsid w:val="00C32574"/>
    <w:rsid w:val="00C343F5"/>
    <w:rsid w:val="00C57883"/>
    <w:rsid w:val="00C60EBE"/>
    <w:rsid w:val="00C72D65"/>
    <w:rsid w:val="00C90E75"/>
    <w:rsid w:val="00C966CF"/>
    <w:rsid w:val="00CA187A"/>
    <w:rsid w:val="00CB1A94"/>
    <w:rsid w:val="00CC7997"/>
    <w:rsid w:val="00CE6DC4"/>
    <w:rsid w:val="00CF49C2"/>
    <w:rsid w:val="00D176F6"/>
    <w:rsid w:val="00D212DE"/>
    <w:rsid w:val="00D343E9"/>
    <w:rsid w:val="00D62A40"/>
    <w:rsid w:val="00D71A30"/>
    <w:rsid w:val="00D92361"/>
    <w:rsid w:val="00DC756E"/>
    <w:rsid w:val="00DC7D48"/>
    <w:rsid w:val="00DD3DD2"/>
    <w:rsid w:val="00E35D08"/>
    <w:rsid w:val="00E409A4"/>
    <w:rsid w:val="00E62337"/>
    <w:rsid w:val="00E83A32"/>
    <w:rsid w:val="00EA18DF"/>
    <w:rsid w:val="00EA7185"/>
    <w:rsid w:val="00ED534C"/>
    <w:rsid w:val="00ED7F4F"/>
    <w:rsid w:val="00EE4CE3"/>
    <w:rsid w:val="00EE53DD"/>
    <w:rsid w:val="00EF0236"/>
    <w:rsid w:val="00EF1D74"/>
    <w:rsid w:val="00F039A8"/>
    <w:rsid w:val="00F42331"/>
    <w:rsid w:val="00F550F9"/>
    <w:rsid w:val="00F85106"/>
    <w:rsid w:val="00F87C47"/>
    <w:rsid w:val="00F94A99"/>
    <w:rsid w:val="00FA36A8"/>
    <w:rsid w:val="00FB3400"/>
    <w:rsid w:val="00FB42F4"/>
    <w:rsid w:val="00FB7D50"/>
    <w:rsid w:val="00FC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1060"/>
  <w15:chartTrackingRefBased/>
  <w15:docId w15:val="{75315039-47A2-4B62-91B2-7246ECC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D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DC7D48"/>
    <w:pPr>
      <w:spacing w:after="120" w:line="480" w:lineRule="auto"/>
    </w:pPr>
  </w:style>
  <w:style w:type="character" w:customStyle="1" w:styleId="20">
    <w:name w:val="Основной текст 2 Знак"/>
    <w:basedOn w:val="a0"/>
    <w:link w:val="2"/>
    <w:uiPriority w:val="99"/>
    <w:rsid w:val="00DC7D48"/>
    <w:rPr>
      <w:rFonts w:ascii="Times New Roman" w:eastAsia="Times New Roman" w:hAnsi="Times New Roman" w:cs="Times New Roman"/>
      <w:sz w:val="24"/>
      <w:szCs w:val="24"/>
      <w:lang w:eastAsia="ru-RU"/>
    </w:rPr>
  </w:style>
  <w:style w:type="table" w:styleId="a3">
    <w:name w:val="Table Grid"/>
    <w:basedOn w:val="a1"/>
    <w:rsid w:val="00DC7D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5"/>
    <w:uiPriority w:val="99"/>
    <w:unhideWhenUsed/>
    <w:qFormat/>
    <w:rsid w:val="00DC7D48"/>
    <w:pPr>
      <w:spacing w:before="240" w:after="240"/>
    </w:p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DC7D48"/>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DC7D48"/>
    <w:pPr>
      <w:ind w:left="720"/>
    </w:pPr>
    <w:rPr>
      <w:color w:val="000000"/>
    </w:rPr>
  </w:style>
  <w:style w:type="character" w:customStyle="1" w:styleId="a7">
    <w:name w:val="Абзац списка Знак"/>
    <w:link w:val="a6"/>
    <w:uiPriority w:val="34"/>
    <w:locked/>
    <w:rsid w:val="00DC7D48"/>
    <w:rPr>
      <w:rFonts w:ascii="Times New Roman" w:eastAsia="Times New Roman" w:hAnsi="Times New Roman" w:cs="Times New Roman"/>
      <w:color w:val="000000"/>
      <w:sz w:val="24"/>
      <w:szCs w:val="24"/>
      <w:lang w:eastAsia="ru-RU"/>
    </w:rPr>
  </w:style>
  <w:style w:type="paragraph" w:styleId="a8">
    <w:name w:val="Body Text"/>
    <w:basedOn w:val="a"/>
    <w:link w:val="a9"/>
    <w:uiPriority w:val="99"/>
    <w:unhideWhenUsed/>
    <w:rsid w:val="00DC7D48"/>
    <w:pPr>
      <w:spacing w:after="120"/>
    </w:pPr>
    <w:rPr>
      <w:color w:val="000000"/>
    </w:rPr>
  </w:style>
  <w:style w:type="character" w:customStyle="1" w:styleId="a9">
    <w:name w:val="Основной текст Знак"/>
    <w:basedOn w:val="a0"/>
    <w:link w:val="a8"/>
    <w:uiPriority w:val="99"/>
    <w:rsid w:val="00DC7D48"/>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DC7D48"/>
    <w:rPr>
      <w:color w:val="0000FF"/>
      <w:u w:val="single"/>
    </w:rPr>
  </w:style>
  <w:style w:type="paragraph" w:customStyle="1" w:styleId="Default">
    <w:name w:val="Default"/>
    <w:rsid w:val="00AB7A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23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30E5"/>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BF34F4"/>
    <w:rPr>
      <w:rFonts w:ascii="Segoe UI" w:hAnsi="Segoe UI" w:cs="Segoe UI"/>
      <w:sz w:val="18"/>
      <w:szCs w:val="18"/>
    </w:rPr>
  </w:style>
  <w:style w:type="character" w:customStyle="1" w:styleId="ac">
    <w:name w:val="Текст выноски Знак"/>
    <w:basedOn w:val="a0"/>
    <w:link w:val="ab"/>
    <w:uiPriority w:val="99"/>
    <w:semiHidden/>
    <w:rsid w:val="00BF34F4"/>
    <w:rPr>
      <w:rFonts w:ascii="Segoe UI" w:eastAsia="Times New Roman" w:hAnsi="Segoe UI" w:cs="Segoe UI"/>
      <w:sz w:val="18"/>
      <w:szCs w:val="18"/>
      <w:lang w:eastAsia="ru-RU"/>
    </w:rPr>
  </w:style>
  <w:style w:type="paragraph" w:styleId="ad">
    <w:name w:val="header"/>
    <w:basedOn w:val="a"/>
    <w:link w:val="ae"/>
    <w:uiPriority w:val="99"/>
    <w:unhideWhenUsed/>
    <w:rsid w:val="006C72FA"/>
    <w:pPr>
      <w:tabs>
        <w:tab w:val="center" w:pos="4677"/>
        <w:tab w:val="right" w:pos="9355"/>
      </w:tabs>
    </w:pPr>
  </w:style>
  <w:style w:type="character" w:customStyle="1" w:styleId="ae">
    <w:name w:val="Верхний колонтитул Знак"/>
    <w:basedOn w:val="a0"/>
    <w:link w:val="ad"/>
    <w:uiPriority w:val="99"/>
    <w:rsid w:val="006C72F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C72FA"/>
    <w:pPr>
      <w:tabs>
        <w:tab w:val="center" w:pos="4677"/>
        <w:tab w:val="right" w:pos="9355"/>
      </w:tabs>
    </w:pPr>
  </w:style>
  <w:style w:type="character" w:customStyle="1" w:styleId="af0">
    <w:name w:val="Нижний колонтитул Знак"/>
    <w:basedOn w:val="a0"/>
    <w:link w:val="af"/>
    <w:uiPriority w:val="99"/>
    <w:rsid w:val="006C72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6795">
      <w:bodyDiv w:val="1"/>
      <w:marLeft w:val="0"/>
      <w:marRight w:val="0"/>
      <w:marTop w:val="0"/>
      <w:marBottom w:val="0"/>
      <w:divBdr>
        <w:top w:val="none" w:sz="0" w:space="0" w:color="auto"/>
        <w:left w:val="none" w:sz="0" w:space="0" w:color="auto"/>
        <w:bottom w:val="none" w:sz="0" w:space="0" w:color="auto"/>
        <w:right w:val="none" w:sz="0" w:space="0" w:color="auto"/>
      </w:divBdr>
    </w:div>
    <w:div w:id="140847774">
      <w:bodyDiv w:val="1"/>
      <w:marLeft w:val="0"/>
      <w:marRight w:val="0"/>
      <w:marTop w:val="0"/>
      <w:marBottom w:val="0"/>
      <w:divBdr>
        <w:top w:val="none" w:sz="0" w:space="0" w:color="auto"/>
        <w:left w:val="none" w:sz="0" w:space="0" w:color="auto"/>
        <w:bottom w:val="none" w:sz="0" w:space="0" w:color="auto"/>
        <w:right w:val="none" w:sz="0" w:space="0" w:color="auto"/>
      </w:divBdr>
    </w:div>
    <w:div w:id="199125474">
      <w:bodyDiv w:val="1"/>
      <w:marLeft w:val="0"/>
      <w:marRight w:val="0"/>
      <w:marTop w:val="0"/>
      <w:marBottom w:val="0"/>
      <w:divBdr>
        <w:top w:val="none" w:sz="0" w:space="0" w:color="auto"/>
        <w:left w:val="none" w:sz="0" w:space="0" w:color="auto"/>
        <w:bottom w:val="none" w:sz="0" w:space="0" w:color="auto"/>
        <w:right w:val="none" w:sz="0" w:space="0" w:color="auto"/>
      </w:divBdr>
    </w:div>
    <w:div w:id="814643907">
      <w:bodyDiv w:val="1"/>
      <w:marLeft w:val="0"/>
      <w:marRight w:val="0"/>
      <w:marTop w:val="0"/>
      <w:marBottom w:val="0"/>
      <w:divBdr>
        <w:top w:val="none" w:sz="0" w:space="0" w:color="auto"/>
        <w:left w:val="none" w:sz="0" w:space="0" w:color="auto"/>
        <w:bottom w:val="none" w:sz="0" w:space="0" w:color="auto"/>
        <w:right w:val="none" w:sz="0" w:space="0" w:color="auto"/>
      </w:divBdr>
    </w:div>
    <w:div w:id="895355001">
      <w:bodyDiv w:val="1"/>
      <w:marLeft w:val="0"/>
      <w:marRight w:val="0"/>
      <w:marTop w:val="0"/>
      <w:marBottom w:val="0"/>
      <w:divBdr>
        <w:top w:val="none" w:sz="0" w:space="0" w:color="auto"/>
        <w:left w:val="none" w:sz="0" w:space="0" w:color="auto"/>
        <w:bottom w:val="none" w:sz="0" w:space="0" w:color="auto"/>
        <w:right w:val="none" w:sz="0" w:space="0" w:color="auto"/>
      </w:divBdr>
      <w:divsChild>
        <w:div w:id="198517423">
          <w:marLeft w:val="0"/>
          <w:marRight w:val="0"/>
          <w:marTop w:val="0"/>
          <w:marBottom w:val="0"/>
          <w:divBdr>
            <w:top w:val="none" w:sz="0" w:space="0" w:color="auto"/>
            <w:left w:val="none" w:sz="0" w:space="0" w:color="auto"/>
            <w:bottom w:val="none" w:sz="0" w:space="0" w:color="auto"/>
            <w:right w:val="none" w:sz="0" w:space="0" w:color="auto"/>
          </w:divBdr>
        </w:div>
      </w:divsChild>
    </w:div>
    <w:div w:id="1351488107">
      <w:bodyDiv w:val="1"/>
      <w:marLeft w:val="0"/>
      <w:marRight w:val="0"/>
      <w:marTop w:val="0"/>
      <w:marBottom w:val="0"/>
      <w:divBdr>
        <w:top w:val="none" w:sz="0" w:space="0" w:color="auto"/>
        <w:left w:val="none" w:sz="0" w:space="0" w:color="auto"/>
        <w:bottom w:val="none" w:sz="0" w:space="0" w:color="auto"/>
        <w:right w:val="none" w:sz="0" w:space="0" w:color="auto"/>
      </w:divBdr>
    </w:div>
    <w:div w:id="1371685746">
      <w:bodyDiv w:val="1"/>
      <w:marLeft w:val="0"/>
      <w:marRight w:val="0"/>
      <w:marTop w:val="0"/>
      <w:marBottom w:val="0"/>
      <w:divBdr>
        <w:top w:val="none" w:sz="0" w:space="0" w:color="auto"/>
        <w:left w:val="none" w:sz="0" w:space="0" w:color="auto"/>
        <w:bottom w:val="none" w:sz="0" w:space="0" w:color="auto"/>
        <w:right w:val="none" w:sz="0" w:space="0" w:color="auto"/>
      </w:divBdr>
    </w:div>
    <w:div w:id="1378747472">
      <w:bodyDiv w:val="1"/>
      <w:marLeft w:val="0"/>
      <w:marRight w:val="0"/>
      <w:marTop w:val="0"/>
      <w:marBottom w:val="0"/>
      <w:divBdr>
        <w:top w:val="none" w:sz="0" w:space="0" w:color="auto"/>
        <w:left w:val="none" w:sz="0" w:space="0" w:color="auto"/>
        <w:bottom w:val="none" w:sz="0" w:space="0" w:color="auto"/>
        <w:right w:val="none" w:sz="0" w:space="0" w:color="auto"/>
      </w:divBdr>
      <w:divsChild>
        <w:div w:id="393356206">
          <w:marLeft w:val="0"/>
          <w:marRight w:val="0"/>
          <w:marTop w:val="0"/>
          <w:marBottom w:val="0"/>
          <w:divBdr>
            <w:top w:val="none" w:sz="0" w:space="0" w:color="auto"/>
            <w:left w:val="none" w:sz="0" w:space="0" w:color="auto"/>
            <w:bottom w:val="none" w:sz="0" w:space="0" w:color="auto"/>
            <w:right w:val="none" w:sz="0" w:space="0" w:color="auto"/>
          </w:divBdr>
        </w:div>
      </w:divsChild>
    </w:div>
    <w:div w:id="1544444714">
      <w:bodyDiv w:val="1"/>
      <w:marLeft w:val="0"/>
      <w:marRight w:val="0"/>
      <w:marTop w:val="0"/>
      <w:marBottom w:val="0"/>
      <w:divBdr>
        <w:top w:val="none" w:sz="0" w:space="0" w:color="auto"/>
        <w:left w:val="none" w:sz="0" w:space="0" w:color="auto"/>
        <w:bottom w:val="none" w:sz="0" w:space="0" w:color="auto"/>
        <w:right w:val="none" w:sz="0" w:space="0" w:color="auto"/>
      </w:divBdr>
    </w:div>
    <w:div w:id="1898129345">
      <w:bodyDiv w:val="1"/>
      <w:marLeft w:val="0"/>
      <w:marRight w:val="0"/>
      <w:marTop w:val="0"/>
      <w:marBottom w:val="0"/>
      <w:divBdr>
        <w:top w:val="none" w:sz="0" w:space="0" w:color="auto"/>
        <w:left w:val="none" w:sz="0" w:space="0" w:color="auto"/>
        <w:bottom w:val="none" w:sz="0" w:space="0" w:color="auto"/>
        <w:right w:val="none" w:sz="0" w:space="0" w:color="auto"/>
      </w:divBdr>
    </w:div>
    <w:div w:id="1922595445">
      <w:bodyDiv w:val="1"/>
      <w:marLeft w:val="0"/>
      <w:marRight w:val="0"/>
      <w:marTop w:val="0"/>
      <w:marBottom w:val="0"/>
      <w:divBdr>
        <w:top w:val="none" w:sz="0" w:space="0" w:color="auto"/>
        <w:left w:val="none" w:sz="0" w:space="0" w:color="auto"/>
        <w:bottom w:val="none" w:sz="0" w:space="0" w:color="auto"/>
        <w:right w:val="none" w:sz="0" w:space="0" w:color="auto"/>
      </w:divBdr>
    </w:div>
    <w:div w:id="1956019795">
      <w:bodyDiv w:val="1"/>
      <w:marLeft w:val="0"/>
      <w:marRight w:val="0"/>
      <w:marTop w:val="0"/>
      <w:marBottom w:val="0"/>
      <w:divBdr>
        <w:top w:val="none" w:sz="0" w:space="0" w:color="auto"/>
        <w:left w:val="none" w:sz="0" w:space="0" w:color="auto"/>
        <w:bottom w:val="none" w:sz="0" w:space="0" w:color="auto"/>
        <w:right w:val="none" w:sz="0" w:space="0" w:color="auto"/>
      </w:divBdr>
    </w:div>
    <w:div w:id="2034109025">
      <w:bodyDiv w:val="1"/>
      <w:marLeft w:val="0"/>
      <w:marRight w:val="0"/>
      <w:marTop w:val="0"/>
      <w:marBottom w:val="0"/>
      <w:divBdr>
        <w:top w:val="none" w:sz="0" w:space="0" w:color="auto"/>
        <w:left w:val="none" w:sz="0" w:space="0" w:color="auto"/>
        <w:bottom w:val="none" w:sz="0" w:space="0" w:color="auto"/>
        <w:right w:val="none" w:sz="0" w:space="0" w:color="auto"/>
      </w:divBdr>
    </w:div>
    <w:div w:id="21119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09191&amp;dst=19954&amp;field=134&amp;date=0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5CA5-FCF5-4B04-A548-843B4A65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9</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2022-06-09T05:16:00Z</cp:lastPrinted>
  <dcterms:created xsi:type="dcterms:W3CDTF">2022-06-01T09:11:00Z</dcterms:created>
  <dcterms:modified xsi:type="dcterms:W3CDTF">2022-06-09T05:24:00Z</dcterms:modified>
</cp:coreProperties>
</file>