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F82" w:rsidRPr="001C318A" w:rsidRDefault="001C318A">
      <w:pPr>
        <w:rPr>
          <w:b/>
          <w:sz w:val="36"/>
          <w:szCs w:val="36"/>
        </w:rPr>
      </w:pPr>
      <w:r w:rsidRPr="001C318A">
        <w:rPr>
          <w:b/>
          <w:sz w:val="36"/>
          <w:szCs w:val="36"/>
        </w:rPr>
        <w:t>2021 год</w:t>
      </w:r>
    </w:p>
    <w:p w:rsidR="001C318A" w:rsidRPr="001C318A" w:rsidRDefault="001C318A" w:rsidP="001C3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18A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</w:p>
    <w:tbl>
      <w:tblPr>
        <w:tblW w:w="85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6347"/>
        <w:gridCol w:w="1077"/>
        <w:gridCol w:w="1215"/>
        <w:gridCol w:w="1251"/>
      </w:tblGrid>
      <w:tr w:rsidR="001C318A" w:rsidRPr="001C318A" w:rsidTr="001C318A">
        <w:trPr>
          <w:trHeight w:val="276"/>
          <w:tblCellSpacing w:w="0" w:type="dxa"/>
        </w:trPr>
        <w:tc>
          <w:tcPr>
            <w:tcW w:w="0" w:type="auto"/>
            <w:gridSpan w:val="5"/>
            <w:vMerge w:val="restart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ru-RU"/>
              </w:rPr>
              <w:t>СВОДНЫЙ РЕЙТИНГ ГЛАВНЫХ РАСПОРЯДИТЕЛЕЙ (РАСПОРЯДИТЕЛЕЙ)</w:t>
            </w:r>
            <w:r w:rsidRPr="001C318A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ru-RU"/>
              </w:rPr>
              <w:br/>
              <w:t>БЮДЖЕТНЫХ СРЕДСТВ ПО КАЧЕСТВУ</w:t>
            </w:r>
            <w:r w:rsidRPr="001C318A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ru-RU"/>
              </w:rPr>
              <w:br/>
              <w:t>ФИНАНСОВОГО МЕНЕДЖМЕНТА ЗА 2021 год</w:t>
            </w:r>
          </w:p>
        </w:tc>
      </w:tr>
      <w:tr w:rsidR="001C318A" w:rsidRPr="001C318A" w:rsidTr="001C318A">
        <w:trPr>
          <w:trHeight w:val="276"/>
          <w:tblCellSpacing w:w="0" w:type="dxa"/>
        </w:trPr>
        <w:tc>
          <w:tcPr>
            <w:tcW w:w="0" w:type="auto"/>
            <w:gridSpan w:val="5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18A" w:rsidRPr="001C318A" w:rsidTr="001C318A">
        <w:trPr>
          <w:trHeight w:val="276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№  </w:t>
            </w:r>
            <w:proofErr w:type="gramStart"/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Наименование ГРБС (РБС)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Рейтинговая оценка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Суммарная оценка качества финансового менеджмента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Максимальная оценка качества финансового менеджмента </w:t>
            </w:r>
          </w:p>
        </w:tc>
      </w:tr>
      <w:tr w:rsidR="001C318A" w:rsidRPr="001C318A" w:rsidTr="001C318A">
        <w:trPr>
          <w:trHeight w:val="276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18A" w:rsidRPr="001C318A" w:rsidTr="001C318A">
        <w:trPr>
          <w:trHeight w:val="276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18A" w:rsidRPr="001C318A" w:rsidTr="001C318A">
        <w:trPr>
          <w:trHeight w:val="276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18A" w:rsidRPr="001C318A" w:rsidTr="001C31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1C318A" w:rsidRPr="001C318A" w:rsidTr="001C31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Муниципальное специализированное казённое учреждение по ведению бюджетного учёта</w:t>
            </w: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  <w:t>«Межведомственная централизованная бухгалтерия»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0,98  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65</w:t>
            </w:r>
          </w:p>
        </w:tc>
      </w:tr>
      <w:tr w:rsidR="001C318A" w:rsidRPr="001C318A" w:rsidTr="001C31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Финансовое управление администрации   города  Дивногорска                                                    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0,95  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60</w:t>
            </w:r>
          </w:p>
        </w:tc>
      </w:tr>
      <w:tr w:rsidR="001C318A" w:rsidRPr="001C318A" w:rsidTr="001C31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Дивногорский</w:t>
            </w:r>
            <w:proofErr w:type="spellEnd"/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 городской  Совет  депутатов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0,92  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65</w:t>
            </w:r>
          </w:p>
        </w:tc>
      </w:tr>
      <w:tr w:rsidR="001C318A" w:rsidRPr="001C318A" w:rsidTr="001C31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Отдел  культуры  администрации   города Дивногорска 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0,89  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1C318A" w:rsidRPr="001C318A" w:rsidTr="001C31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Отдел физической  культуры, спорта и молодёжной политики администрации г. Дивногорска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0,87  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75</w:t>
            </w:r>
          </w:p>
        </w:tc>
      </w:tr>
      <w:tr w:rsidR="001C318A" w:rsidRPr="001C318A" w:rsidTr="001C31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Отдел образования администрации   города Дивногорска                                                            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0,79  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1C318A" w:rsidRPr="001C318A" w:rsidTr="001C31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Муниципальное казённое учреждение</w:t>
            </w: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br/>
              <w:t>«Архитектурно-планировочное бюро»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0,65  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60</w:t>
            </w:r>
          </w:p>
        </w:tc>
      </w:tr>
      <w:tr w:rsidR="001C318A" w:rsidRPr="001C318A" w:rsidTr="001C31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Муниципальное казённое учреждение «Городское хозяйство»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0,61  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75</w:t>
            </w:r>
          </w:p>
        </w:tc>
      </w:tr>
      <w:tr w:rsidR="001C318A" w:rsidRPr="001C318A" w:rsidTr="001C31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Администрация города Дивногорска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0,47  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70</w:t>
            </w:r>
          </w:p>
        </w:tc>
      </w:tr>
      <w:tr w:rsidR="001C318A" w:rsidRPr="001C318A" w:rsidTr="001C318A">
        <w:trPr>
          <w:trHeight w:val="276"/>
          <w:tblCellSpacing w:w="0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Оценка среднего уровня качества финансового менеджмента ГРБС (РБС)  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 0,79 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18A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X</w:t>
            </w:r>
          </w:p>
        </w:tc>
      </w:tr>
      <w:tr w:rsidR="001C318A" w:rsidRPr="001C318A" w:rsidTr="001C318A">
        <w:trPr>
          <w:trHeight w:val="276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C318A" w:rsidRPr="001C318A" w:rsidRDefault="001C318A" w:rsidP="001C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318A" w:rsidRPr="001C318A" w:rsidRDefault="001C318A" w:rsidP="001C3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1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318A" w:rsidRPr="001C318A" w:rsidRDefault="001C318A" w:rsidP="001C3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18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C318A" w:rsidRPr="001C318A" w:rsidRDefault="001C318A" w:rsidP="001C3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318A" w:rsidRDefault="001C318A" w:rsidP="001C318A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57123C">
        <w:rPr>
          <w:rFonts w:ascii="Verdana" w:eastAsia="Times New Roman" w:hAnsi="Verdana" w:cs="Times New Roman"/>
          <w:sz w:val="18"/>
          <w:szCs w:val="18"/>
          <w:lang w:eastAsia="ru-RU"/>
        </w:rPr>
        <w:t>Исходные данные для расчета значений показателей качества финансового менеджмента главных распорядителей (распорядителей) средств местного бюджета, главных администраторов доходов (источников финансирования дефицита) бюджета городского округа город Дивногорск за 2021 год</w:t>
      </w:r>
      <w:r w:rsidR="0057123C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(файл </w:t>
      </w:r>
      <w:proofErr w:type="gramStart"/>
      <w:r w:rsidR="0057123C">
        <w:rPr>
          <w:rFonts w:ascii="Verdana" w:eastAsia="Times New Roman" w:hAnsi="Verdana" w:cs="Times New Roman"/>
          <w:sz w:val="18"/>
          <w:szCs w:val="18"/>
          <w:lang w:eastAsia="ru-RU"/>
        </w:rPr>
        <w:t>см</w:t>
      </w:r>
      <w:proofErr w:type="gramEnd"/>
      <w:r w:rsidR="0057123C">
        <w:rPr>
          <w:rFonts w:ascii="Verdana" w:eastAsia="Times New Roman" w:hAnsi="Verdana" w:cs="Times New Roman"/>
          <w:sz w:val="18"/>
          <w:szCs w:val="18"/>
          <w:lang w:eastAsia="ru-RU"/>
        </w:rPr>
        <w:t>.)</w:t>
      </w:r>
    </w:p>
    <w:p w:rsidR="0057123C" w:rsidRDefault="0057123C" w:rsidP="001C318A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57123C" w:rsidRPr="001C318A" w:rsidRDefault="0057123C" w:rsidP="0057123C">
      <w:pPr>
        <w:rPr>
          <w:b/>
          <w:sz w:val="36"/>
          <w:szCs w:val="36"/>
        </w:rPr>
      </w:pPr>
      <w:r w:rsidRPr="001C318A">
        <w:rPr>
          <w:b/>
          <w:sz w:val="36"/>
          <w:szCs w:val="36"/>
        </w:rPr>
        <w:t>202</w:t>
      </w:r>
      <w:r>
        <w:rPr>
          <w:b/>
          <w:sz w:val="36"/>
          <w:szCs w:val="36"/>
        </w:rPr>
        <w:t>0</w:t>
      </w:r>
      <w:r w:rsidRPr="001C318A">
        <w:rPr>
          <w:b/>
          <w:sz w:val="36"/>
          <w:szCs w:val="36"/>
        </w:rPr>
        <w:t xml:space="preserve"> год</w:t>
      </w:r>
    </w:p>
    <w:p w:rsidR="0057123C" w:rsidRPr="0057123C" w:rsidRDefault="0057123C" w:rsidP="0057123C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3C"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  <w:t>Рейтинг главных распорядителей (распорядителей) средств местного бюджета,</w:t>
      </w:r>
      <w:r w:rsidRPr="0057123C"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  <w:br/>
        <w:t>главных администраторов доходов (источников финансирования дефицита) бюджета городского округа</w:t>
      </w:r>
      <w:r w:rsidRPr="0057123C"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  <w:br/>
        <w:t>город Дивногорск за 2020 год</w:t>
      </w:r>
    </w:p>
    <w:tbl>
      <w:tblPr>
        <w:tblW w:w="1059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4826"/>
        <w:gridCol w:w="2157"/>
        <w:gridCol w:w="1587"/>
        <w:gridCol w:w="1583"/>
      </w:tblGrid>
      <w:tr w:rsidR="0057123C" w:rsidRPr="0057123C" w:rsidTr="00A0745C">
        <w:trPr>
          <w:trHeight w:val="276"/>
          <w:jc w:val="center"/>
        </w:trPr>
        <w:tc>
          <w:tcPr>
            <w:tcW w:w="529" w:type="dxa"/>
            <w:vMerge w:val="restart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п</w:t>
            </w:r>
            <w:proofErr w:type="gramEnd"/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826" w:type="dxa"/>
            <w:vMerge w:val="restart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Наименование ГРБС (РБС)</w:t>
            </w:r>
          </w:p>
        </w:tc>
        <w:tc>
          <w:tcPr>
            <w:tcW w:w="2157" w:type="dxa"/>
            <w:vMerge w:val="restart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Рейтинговая оценка</w:t>
            </w:r>
          </w:p>
        </w:tc>
        <w:tc>
          <w:tcPr>
            <w:tcW w:w="1727" w:type="dxa"/>
            <w:vMerge w:val="restart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Суммарная оценка качества финансового менеджмента</w:t>
            </w:r>
          </w:p>
        </w:tc>
        <w:tc>
          <w:tcPr>
            <w:tcW w:w="1355" w:type="dxa"/>
            <w:vMerge w:val="restart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Максимальная оценка качества финансового менеджмента</w:t>
            </w:r>
          </w:p>
        </w:tc>
      </w:tr>
      <w:tr w:rsidR="0057123C" w:rsidRPr="0057123C" w:rsidTr="00A0745C">
        <w:trPr>
          <w:trHeight w:val="276"/>
          <w:jc w:val="center"/>
        </w:trPr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23C" w:rsidRPr="0057123C" w:rsidTr="00A0745C">
        <w:trPr>
          <w:trHeight w:val="276"/>
          <w:jc w:val="center"/>
        </w:trPr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23C" w:rsidRPr="0057123C" w:rsidTr="00A0745C">
        <w:trPr>
          <w:trHeight w:val="276"/>
          <w:jc w:val="center"/>
        </w:trPr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23C" w:rsidRPr="0057123C" w:rsidTr="00A0745C">
        <w:trPr>
          <w:trHeight w:val="300"/>
          <w:jc w:val="center"/>
        </w:trPr>
        <w:tc>
          <w:tcPr>
            <w:tcW w:w="529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26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15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2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355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5</w:t>
            </w:r>
          </w:p>
        </w:tc>
      </w:tr>
      <w:tr w:rsidR="0057123C" w:rsidRPr="0057123C" w:rsidTr="00A0745C">
        <w:trPr>
          <w:trHeight w:val="510"/>
          <w:jc w:val="center"/>
        </w:trPr>
        <w:tc>
          <w:tcPr>
            <w:tcW w:w="529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26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Финансовое управление администрации   города  Дивногорска</w:t>
            </w:r>
          </w:p>
        </w:tc>
        <w:tc>
          <w:tcPr>
            <w:tcW w:w="215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 </w:t>
            </w: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1,00</w:t>
            </w:r>
          </w:p>
        </w:tc>
        <w:tc>
          <w:tcPr>
            <w:tcW w:w="172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1355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70</w:t>
            </w:r>
          </w:p>
        </w:tc>
      </w:tr>
      <w:tr w:rsidR="0057123C" w:rsidRPr="0057123C" w:rsidTr="00A0745C">
        <w:trPr>
          <w:trHeight w:val="1020"/>
          <w:jc w:val="center"/>
        </w:trPr>
        <w:tc>
          <w:tcPr>
            <w:tcW w:w="529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826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Муниципальное специализированное казённое учреждение по ведению бюджетного учёта «Межведомственная централизованная бухгалтерия»</w:t>
            </w:r>
          </w:p>
        </w:tc>
        <w:tc>
          <w:tcPr>
            <w:tcW w:w="215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 </w:t>
            </w: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1,00</w:t>
            </w:r>
          </w:p>
        </w:tc>
        <w:tc>
          <w:tcPr>
            <w:tcW w:w="172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1355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60</w:t>
            </w:r>
          </w:p>
        </w:tc>
      </w:tr>
      <w:tr w:rsidR="0057123C" w:rsidRPr="0057123C" w:rsidTr="00A0745C">
        <w:trPr>
          <w:trHeight w:val="300"/>
          <w:jc w:val="center"/>
        </w:trPr>
        <w:tc>
          <w:tcPr>
            <w:tcW w:w="529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826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Дивногорский</w:t>
            </w:r>
            <w:proofErr w:type="spellEnd"/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  городской  Совет  депутатов</w:t>
            </w:r>
          </w:p>
        </w:tc>
        <w:tc>
          <w:tcPr>
            <w:tcW w:w="215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 </w:t>
            </w: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0,92</w:t>
            </w:r>
          </w:p>
        </w:tc>
        <w:tc>
          <w:tcPr>
            <w:tcW w:w="172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1355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60</w:t>
            </w:r>
          </w:p>
        </w:tc>
      </w:tr>
      <w:tr w:rsidR="0057123C" w:rsidRPr="0057123C" w:rsidTr="00A0745C">
        <w:trPr>
          <w:trHeight w:val="510"/>
          <w:jc w:val="center"/>
        </w:trPr>
        <w:tc>
          <w:tcPr>
            <w:tcW w:w="529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826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 xml:space="preserve">Отдел культуры администрации города Дивногорска </w:t>
            </w:r>
          </w:p>
        </w:tc>
        <w:tc>
          <w:tcPr>
            <w:tcW w:w="215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 </w:t>
            </w: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0,80</w:t>
            </w:r>
          </w:p>
        </w:tc>
        <w:tc>
          <w:tcPr>
            <w:tcW w:w="172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1355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85</w:t>
            </w:r>
          </w:p>
        </w:tc>
      </w:tr>
      <w:tr w:rsidR="0057123C" w:rsidRPr="0057123C" w:rsidTr="00A0745C">
        <w:trPr>
          <w:trHeight w:val="510"/>
          <w:jc w:val="center"/>
        </w:trPr>
        <w:tc>
          <w:tcPr>
            <w:tcW w:w="529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4826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Отдел образования администрации города Дивногорска</w:t>
            </w:r>
          </w:p>
        </w:tc>
        <w:tc>
          <w:tcPr>
            <w:tcW w:w="215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 </w:t>
            </w: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0,76</w:t>
            </w:r>
          </w:p>
        </w:tc>
        <w:tc>
          <w:tcPr>
            <w:tcW w:w="172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55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95</w:t>
            </w:r>
          </w:p>
        </w:tc>
      </w:tr>
      <w:tr w:rsidR="0057123C" w:rsidRPr="0057123C" w:rsidTr="00A0745C">
        <w:trPr>
          <w:trHeight w:val="765"/>
          <w:jc w:val="center"/>
        </w:trPr>
        <w:tc>
          <w:tcPr>
            <w:tcW w:w="529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826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Отдел физической культуры, спорта и молодёжной политики администрации г. Дивногорска</w:t>
            </w:r>
          </w:p>
        </w:tc>
        <w:tc>
          <w:tcPr>
            <w:tcW w:w="215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 </w:t>
            </w: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0,70</w:t>
            </w:r>
          </w:p>
        </w:tc>
        <w:tc>
          <w:tcPr>
            <w:tcW w:w="172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1355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80</w:t>
            </w:r>
          </w:p>
        </w:tc>
      </w:tr>
      <w:tr w:rsidR="0057123C" w:rsidRPr="0057123C" w:rsidTr="00A0745C">
        <w:trPr>
          <w:trHeight w:val="510"/>
          <w:jc w:val="center"/>
        </w:trPr>
        <w:tc>
          <w:tcPr>
            <w:tcW w:w="529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826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Муниципальное казённое учреждение «Архитектурно-планировочное бюро»</w:t>
            </w:r>
          </w:p>
        </w:tc>
        <w:tc>
          <w:tcPr>
            <w:tcW w:w="215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 </w:t>
            </w: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0,68</w:t>
            </w:r>
          </w:p>
        </w:tc>
        <w:tc>
          <w:tcPr>
            <w:tcW w:w="172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1355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75</w:t>
            </w:r>
          </w:p>
        </w:tc>
      </w:tr>
      <w:tr w:rsidR="0057123C" w:rsidRPr="0057123C" w:rsidTr="00A0745C">
        <w:trPr>
          <w:trHeight w:val="510"/>
          <w:jc w:val="center"/>
        </w:trPr>
        <w:tc>
          <w:tcPr>
            <w:tcW w:w="529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826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Муниципальное казённое учреждение «Городское хозяйство»</w:t>
            </w:r>
          </w:p>
        </w:tc>
        <w:tc>
          <w:tcPr>
            <w:tcW w:w="215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 </w:t>
            </w: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0,47</w:t>
            </w:r>
          </w:p>
        </w:tc>
        <w:tc>
          <w:tcPr>
            <w:tcW w:w="172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1355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75</w:t>
            </w:r>
          </w:p>
        </w:tc>
      </w:tr>
      <w:tr w:rsidR="0057123C" w:rsidRPr="0057123C" w:rsidTr="00A0745C">
        <w:trPr>
          <w:trHeight w:val="300"/>
          <w:jc w:val="center"/>
        </w:trPr>
        <w:tc>
          <w:tcPr>
            <w:tcW w:w="529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826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Администрация города Дивногорска</w:t>
            </w:r>
          </w:p>
        </w:tc>
        <w:tc>
          <w:tcPr>
            <w:tcW w:w="215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 </w:t>
            </w: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0,44</w:t>
            </w:r>
          </w:p>
        </w:tc>
        <w:tc>
          <w:tcPr>
            <w:tcW w:w="1727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355" w:type="dxa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70</w:t>
            </w:r>
          </w:p>
        </w:tc>
      </w:tr>
      <w:tr w:rsidR="0057123C" w:rsidRPr="0057123C" w:rsidTr="00A0745C">
        <w:trPr>
          <w:trHeight w:val="276"/>
          <w:jc w:val="center"/>
        </w:trPr>
        <w:tc>
          <w:tcPr>
            <w:tcW w:w="5355" w:type="dxa"/>
            <w:gridSpan w:val="2"/>
            <w:vMerge w:val="restart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Оценка среднего уровня качества финансового менеджмента ГРБС (РБС)</w:t>
            </w:r>
          </w:p>
        </w:tc>
        <w:tc>
          <w:tcPr>
            <w:tcW w:w="2157" w:type="dxa"/>
            <w:vMerge w:val="restart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 </w:t>
            </w: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0,75</w:t>
            </w:r>
          </w:p>
        </w:tc>
        <w:tc>
          <w:tcPr>
            <w:tcW w:w="1727" w:type="dxa"/>
            <w:vMerge w:val="restart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X</w:t>
            </w:r>
          </w:p>
        </w:tc>
        <w:tc>
          <w:tcPr>
            <w:tcW w:w="1355" w:type="dxa"/>
            <w:vMerge w:val="restart"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23C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X</w:t>
            </w:r>
          </w:p>
        </w:tc>
      </w:tr>
      <w:tr w:rsidR="0057123C" w:rsidRPr="0057123C" w:rsidTr="00A0745C">
        <w:trPr>
          <w:trHeight w:val="276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vMerge/>
            <w:vAlign w:val="center"/>
            <w:hideMark/>
          </w:tcPr>
          <w:p w:rsidR="0057123C" w:rsidRPr="0057123C" w:rsidRDefault="0057123C" w:rsidP="0057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123C" w:rsidRPr="0057123C" w:rsidRDefault="0057123C" w:rsidP="005712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123C">
        <w:rPr>
          <w:rFonts w:ascii="Verdana" w:eastAsia="Times New Roman" w:hAnsi="Verdana" w:cs="Times New Roman"/>
          <w:color w:val="0000FF"/>
          <w:sz w:val="21"/>
          <w:szCs w:val="21"/>
          <w:u w:val="single"/>
          <w:lang w:eastAsia="ru-RU"/>
        </w:rPr>
        <w:t>Исходные данные</w:t>
      </w:r>
      <w:r w:rsidRPr="0057123C">
        <w:rPr>
          <w:rFonts w:ascii="Verdana" w:eastAsia="Times New Roman" w:hAnsi="Verdana" w:cs="Times New Roman"/>
          <w:sz w:val="21"/>
          <w:szCs w:val="21"/>
          <w:lang w:eastAsia="ru-RU"/>
        </w:rPr>
        <w:t xml:space="preserve"> для расчета значений показателей качества финансового менеджмента главных распорядителей (распорядителей) средств местного бюджета, главных администраторов доходов (источников финансирования дефицита) бюджета городского округа город Дивногорск за 2020 год</w:t>
      </w:r>
      <w:r>
        <w:rPr>
          <w:rFonts w:ascii="Verdana" w:eastAsia="Times New Roman" w:hAnsi="Verdana" w:cs="Times New Roman"/>
          <w:sz w:val="21"/>
          <w:szCs w:val="21"/>
          <w:lang w:eastAsia="ru-RU"/>
        </w:rPr>
        <w:t xml:space="preserve"> (</w:t>
      </w:r>
      <w:proofErr w:type="spellStart"/>
      <w:r>
        <w:rPr>
          <w:rFonts w:ascii="Verdana" w:eastAsia="Times New Roman" w:hAnsi="Verdana" w:cs="Times New Roman"/>
          <w:sz w:val="21"/>
          <w:szCs w:val="21"/>
          <w:lang w:eastAsia="ru-RU"/>
        </w:rPr>
        <w:t>см</w:t>
      </w:r>
      <w:proofErr w:type="gramStart"/>
      <w:r>
        <w:rPr>
          <w:rFonts w:ascii="Verdana" w:eastAsia="Times New Roman" w:hAnsi="Verdana" w:cs="Times New Roman"/>
          <w:sz w:val="21"/>
          <w:szCs w:val="21"/>
          <w:lang w:eastAsia="ru-RU"/>
        </w:rPr>
        <w:t>.ф</w:t>
      </w:r>
      <w:proofErr w:type="gramEnd"/>
      <w:r>
        <w:rPr>
          <w:rFonts w:ascii="Verdana" w:eastAsia="Times New Roman" w:hAnsi="Verdana" w:cs="Times New Roman"/>
          <w:sz w:val="21"/>
          <w:szCs w:val="21"/>
          <w:lang w:eastAsia="ru-RU"/>
        </w:rPr>
        <w:t>айл</w:t>
      </w:r>
      <w:proofErr w:type="spellEnd"/>
      <w:r>
        <w:rPr>
          <w:rFonts w:ascii="Verdana" w:eastAsia="Times New Roman" w:hAnsi="Verdana" w:cs="Times New Roman"/>
          <w:sz w:val="21"/>
          <w:szCs w:val="21"/>
          <w:lang w:eastAsia="ru-RU"/>
        </w:rPr>
        <w:t>)</w:t>
      </w:r>
    </w:p>
    <w:p w:rsidR="0057123C" w:rsidRPr="001C318A" w:rsidRDefault="0057123C" w:rsidP="001C318A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5A79F1" w:rsidRPr="001C318A" w:rsidRDefault="005A79F1" w:rsidP="005A79F1">
      <w:pPr>
        <w:rPr>
          <w:b/>
          <w:sz w:val="36"/>
          <w:szCs w:val="36"/>
        </w:rPr>
      </w:pPr>
      <w:r w:rsidRPr="001C318A">
        <w:rPr>
          <w:b/>
          <w:sz w:val="36"/>
          <w:szCs w:val="36"/>
        </w:rPr>
        <w:t>20</w:t>
      </w:r>
      <w:r>
        <w:rPr>
          <w:b/>
          <w:sz w:val="36"/>
          <w:szCs w:val="36"/>
        </w:rPr>
        <w:t>19</w:t>
      </w:r>
      <w:r w:rsidRPr="001C318A">
        <w:rPr>
          <w:b/>
          <w:sz w:val="36"/>
          <w:szCs w:val="36"/>
        </w:rPr>
        <w:t xml:space="preserve"> год</w:t>
      </w:r>
    </w:p>
    <w:tbl>
      <w:tblPr>
        <w:tblW w:w="104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"/>
        <w:gridCol w:w="4091"/>
        <w:gridCol w:w="425"/>
        <w:gridCol w:w="426"/>
        <w:gridCol w:w="566"/>
        <w:gridCol w:w="425"/>
        <w:gridCol w:w="426"/>
        <w:gridCol w:w="567"/>
        <w:gridCol w:w="567"/>
        <w:gridCol w:w="567"/>
        <w:gridCol w:w="2126"/>
      </w:tblGrid>
      <w:tr w:rsidR="00A0745C" w:rsidRPr="00A0745C" w:rsidTr="00A0745C">
        <w:trPr>
          <w:trHeight w:val="1155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0" w:type="dxa"/>
            <w:gridSpan w:val="9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Исходные данные для расчета значений показателей качества финансового менеджмента главных распорядителей (распорядителей) средств местного бюджета,                               главных администраторов доходов (источников финансирования дефицита) бюджета городского округа город Дивногорск за 2021 год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45C" w:rsidRPr="00A0745C" w:rsidTr="00A0745C">
        <w:trPr>
          <w:trHeight w:val="30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45C" w:rsidRPr="00A0745C" w:rsidTr="00A0745C">
        <w:trPr>
          <w:trHeight w:val="276"/>
        </w:trPr>
        <w:tc>
          <w:tcPr>
            <w:tcW w:w="304" w:type="dxa"/>
            <w:vMerge w:val="restart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91" w:type="dxa"/>
            <w:vMerge w:val="restart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исходных данных</w:t>
            </w:r>
          </w:p>
        </w:tc>
        <w:tc>
          <w:tcPr>
            <w:tcW w:w="425" w:type="dxa"/>
            <w:vMerge w:val="restart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7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Дивногорский</w:t>
            </w:r>
            <w:proofErr w:type="spellEnd"/>
            <w:r w:rsidRPr="00A07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городской  Совет  депутатов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Дивногорска</w:t>
            </w:r>
          </w:p>
        </w:tc>
        <w:tc>
          <w:tcPr>
            <w:tcW w:w="566" w:type="dxa"/>
            <w:vMerge w:val="restart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казённое учреждение «Городское хозяйство»</w:t>
            </w:r>
          </w:p>
        </w:tc>
        <w:tc>
          <w:tcPr>
            <w:tcW w:w="425" w:type="dxa"/>
            <w:vMerge w:val="restart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казённое учреждение «Архитектурно-планировочное бюро»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  культуры  администрации   города Дивногорска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  культуры, спорта и молодёжной политики администрации г. Дивногорска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   города Дивногорска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специализированное казённое учреждение по ведению бюджетного учёта «Межведомственная централизованная бухгалтерия»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   города  Дивногорска</w:t>
            </w:r>
          </w:p>
        </w:tc>
      </w:tr>
      <w:tr w:rsidR="00A0745C" w:rsidRPr="00A0745C" w:rsidTr="00A0745C">
        <w:trPr>
          <w:trHeight w:val="276"/>
        </w:trPr>
        <w:tc>
          <w:tcPr>
            <w:tcW w:w="304" w:type="dxa"/>
            <w:vMerge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vMerge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45C" w:rsidRPr="00A0745C" w:rsidTr="00A0745C">
        <w:trPr>
          <w:trHeight w:val="30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0745C" w:rsidRPr="00A0745C" w:rsidTr="00A0745C">
        <w:trPr>
          <w:trHeight w:val="315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Своевременность представления реестра расходных обязательств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0745C" w:rsidRPr="00A0745C" w:rsidTr="00A0745C">
        <w:trPr>
          <w:trHeight w:val="315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Полнота общей информации о расходных обязательствах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0745C" w:rsidRPr="00A0745C" w:rsidTr="00A0745C">
        <w:trPr>
          <w:trHeight w:val="63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Р3. Качество правового акта, регулирующего порядок составления, </w:t>
            </w: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утверждения и ведения бюджетных смет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45C" w:rsidRPr="00A0745C" w:rsidTr="00A0745C">
        <w:trPr>
          <w:trHeight w:val="63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Качество планирования поступлений налоговых и неналоговых доходов местного бюджета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45C" w:rsidRPr="00A0745C" w:rsidTr="00A0745C">
        <w:trPr>
          <w:trHeight w:val="315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P5. Доля уточненных невыясненных поступлений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45C" w:rsidRPr="00A0745C" w:rsidTr="00A0745C">
        <w:trPr>
          <w:trHeight w:val="1575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Качество администрирования доходов по возврату из местного бюджета неиспользованных остатков межбюджетных трансфертов, имеющих целевое назначение (далее - целевых остатков прошлых лет), в краевой бюджет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0745C" w:rsidRPr="00A0745C" w:rsidTr="00A0745C">
        <w:trPr>
          <w:trHeight w:val="315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Качество осуществления равномерности расходов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0745C" w:rsidRPr="00A0745C" w:rsidTr="00A0745C">
        <w:trPr>
          <w:trHeight w:val="63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Р8. Эффективность использования межбюджетных трансфертов, имеющих целевое назначение, полученных из краевого бюджета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45C" w:rsidRPr="00A0745C" w:rsidTr="00A0745C">
        <w:trPr>
          <w:trHeight w:val="945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Изменение кредиторской задолженности ГРБС и подведомственных ему муниципальных учреждений в отчетном периоде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0745C" w:rsidRPr="00A0745C" w:rsidTr="00A0745C">
        <w:trPr>
          <w:trHeight w:val="63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Р10. Наличие просроченной кредиторской задолженности по расходам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0745C" w:rsidRPr="00A0745C" w:rsidTr="00A0745C">
        <w:trPr>
          <w:trHeight w:val="63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Р11. Доля бюджетных ассигнований, запланированных на реализацию муниципальных программ 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0745C" w:rsidRPr="00A0745C" w:rsidTr="00A0745C">
        <w:trPr>
          <w:trHeight w:val="63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Р12. Своевременное составление  бюджетной росписи ГРБС и внесение изменений в нее     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0745C" w:rsidRPr="00A0745C" w:rsidTr="00A0745C">
        <w:trPr>
          <w:trHeight w:val="945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Р13. Объем неисполненных бюджетных ассигнований на</w:t>
            </w: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конец отчетного финансового года (без учета целевых средств переходящих на следующий финансовый год)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0745C" w:rsidRPr="00A0745C" w:rsidTr="00A0745C">
        <w:trPr>
          <w:trHeight w:val="93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Р14. Проведение распорядителем мониторинга результатов</w:t>
            </w: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деятельности подведомственных учреждений 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45C" w:rsidRPr="00A0745C" w:rsidTr="00A0745C">
        <w:trPr>
          <w:trHeight w:val="945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Р15. Наличие нарушений бюджетного законодательства, выявленных в ходе проведения внешних контрольных мероприятий в отчетном финансовом году      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45C" w:rsidRPr="00A0745C" w:rsidTr="00A0745C">
        <w:trPr>
          <w:trHeight w:val="84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Р16. Наличие  финансовых нарушений, выявленных в ходе проведения ведомственных контрольных мероприятий     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45C" w:rsidRPr="00A0745C" w:rsidTr="00A0745C">
        <w:trPr>
          <w:trHeight w:val="63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Р17. Наличие правового акта распорядителя об организации ведомственного финансового </w:t>
            </w: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контроля      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45C" w:rsidRPr="00A0745C" w:rsidTr="00A0745C">
        <w:trPr>
          <w:trHeight w:val="63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Р18. Исполнение судебных актов по денежным обязательствам распорядителя    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0745C" w:rsidRPr="00A0745C" w:rsidTr="00A0745C">
        <w:trPr>
          <w:trHeight w:val="126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Р19. Доля средств, подлежащая взысканию по исполнительным   документам,         предусматривающих обращение взыскания на средства  бюджета по денежным обязательствам бюджетных учреждений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0745C" w:rsidRPr="00A0745C" w:rsidTr="00A0745C">
        <w:trPr>
          <w:trHeight w:val="63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Р20. Соблюдение    сроков представления распорядителем годовой бюджетной отчетности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0745C" w:rsidRPr="00A0745C" w:rsidTr="00A0745C">
        <w:trPr>
          <w:trHeight w:val="315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45C" w:rsidRPr="00A0745C" w:rsidTr="00A0745C">
        <w:trPr>
          <w:trHeight w:val="375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45C" w:rsidRPr="00A0745C" w:rsidTr="00A0745C">
        <w:trPr>
          <w:trHeight w:val="30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A0745C" w:rsidRPr="00A0745C" w:rsidTr="00A0745C">
        <w:trPr>
          <w:trHeight w:val="30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показателей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0745C" w:rsidRPr="00A0745C" w:rsidTr="00A0745C">
        <w:trPr>
          <w:trHeight w:val="300"/>
        </w:trPr>
        <w:tc>
          <w:tcPr>
            <w:tcW w:w="304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 0,92  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 0,47  </w:t>
            </w:r>
          </w:p>
        </w:tc>
        <w:tc>
          <w:tcPr>
            <w:tcW w:w="56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 0,61  </w:t>
            </w:r>
          </w:p>
        </w:tc>
        <w:tc>
          <w:tcPr>
            <w:tcW w:w="425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 0,65  </w:t>
            </w:r>
          </w:p>
        </w:tc>
        <w:tc>
          <w:tcPr>
            <w:tcW w:w="4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 0,89  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 0,87  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 0,79  </w:t>
            </w:r>
          </w:p>
        </w:tc>
        <w:tc>
          <w:tcPr>
            <w:tcW w:w="567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 0,98  </w:t>
            </w:r>
          </w:p>
        </w:tc>
        <w:tc>
          <w:tcPr>
            <w:tcW w:w="2126" w:type="dxa"/>
            <w:vAlign w:val="center"/>
            <w:hideMark/>
          </w:tcPr>
          <w:p w:rsidR="00A0745C" w:rsidRPr="00A0745C" w:rsidRDefault="00A0745C" w:rsidP="00A0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 0,95  </w:t>
            </w:r>
          </w:p>
        </w:tc>
      </w:tr>
    </w:tbl>
    <w:p w:rsidR="001C318A" w:rsidRDefault="001C318A"/>
    <w:p w:rsidR="00A0745C" w:rsidRPr="001C318A" w:rsidRDefault="00A0745C" w:rsidP="00A0745C">
      <w:pPr>
        <w:rPr>
          <w:b/>
          <w:sz w:val="36"/>
          <w:szCs w:val="36"/>
        </w:rPr>
      </w:pPr>
      <w:r w:rsidRPr="001C318A">
        <w:rPr>
          <w:b/>
          <w:sz w:val="36"/>
          <w:szCs w:val="36"/>
        </w:rPr>
        <w:t>20</w:t>
      </w:r>
      <w:r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8</w:t>
      </w:r>
      <w:r w:rsidRPr="001C318A">
        <w:rPr>
          <w:b/>
          <w:sz w:val="36"/>
          <w:szCs w:val="36"/>
        </w:rPr>
        <w:t xml:space="preserve"> год</w:t>
      </w:r>
    </w:p>
    <w:p w:rsidR="001764E7" w:rsidRPr="001764E7" w:rsidRDefault="001764E7" w:rsidP="00176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  <w:t>Рейтинг распорядителей бюджетных средств </w:t>
      </w:r>
      <w:r w:rsidRPr="001764E7">
        <w:rPr>
          <w:rFonts w:ascii="Verdana" w:eastAsia="Times New Roman" w:hAnsi="Verdana" w:cs="Times New Roman"/>
          <w:sz w:val="21"/>
          <w:szCs w:val="21"/>
          <w:lang w:eastAsia="ru-RU"/>
        </w:rPr>
        <w:br/>
      </w:r>
      <w:r w:rsidRPr="001764E7"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  <w:t>города Дивногорска за 2019 год</w:t>
      </w:r>
      <w:r w:rsidRPr="001764E7">
        <w:rPr>
          <w:rFonts w:ascii="Verdana" w:eastAsia="Times New Roman" w:hAnsi="Verdana" w:cs="Times New Roman"/>
          <w:sz w:val="21"/>
          <w:szCs w:val="21"/>
          <w:lang w:eastAsia="ru-RU"/>
        </w:rPr>
        <w:br/>
        <w:t>  </w:t>
      </w:r>
    </w:p>
    <w:tbl>
      <w:tblPr>
        <w:tblW w:w="101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8"/>
        <w:gridCol w:w="2399"/>
        <w:gridCol w:w="2617"/>
      </w:tblGrid>
      <w:tr w:rsidR="001764E7" w:rsidRPr="001764E7" w:rsidTr="001764E7">
        <w:trPr>
          <w:tblCellSpacing w:w="0" w:type="dxa"/>
        </w:trPr>
        <w:tc>
          <w:tcPr>
            <w:tcW w:w="5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Наименование распорядителя бюджетных средств</w:t>
            </w: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Оценка среднего уровня качества финансового менеджмента</w:t>
            </w:r>
          </w:p>
        </w:tc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Место в рейтинге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Финансовое управление администрации   города  Дивногорска  </w:t>
            </w: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4,77</w:t>
            </w:r>
          </w:p>
        </w:tc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1</w:t>
            </w: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br/>
              <w:t> 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 xml:space="preserve">Управление социальной </w:t>
            </w:r>
            <w:proofErr w:type="gramStart"/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защиты населения  администрации  города Дивногорска</w:t>
            </w:r>
            <w:proofErr w:type="gramEnd"/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4,63</w:t>
            </w:r>
          </w:p>
        </w:tc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Муниципальное специализированное казённое учреждение по ведению бюджетного учёта «Межведомственная централизованная бухгалтерия»</w:t>
            </w: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4,25</w:t>
            </w:r>
          </w:p>
        </w:tc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Отдел физической  культуры, спорта и молодёжной политики администрации г. Дивногорска</w:t>
            </w: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4,11</w:t>
            </w:r>
          </w:p>
        </w:tc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Отдел образования администрации   города Дивногорска      </w:t>
            </w: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4,00</w:t>
            </w:r>
          </w:p>
        </w:tc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5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Отдел  культуры  администрации   города Дивногорска    </w:t>
            </w: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3,95</w:t>
            </w:r>
          </w:p>
        </w:tc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6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Муниципальное казённое учреждение «Архитектурно-планировочное бюро»</w:t>
            </w: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3,92</w:t>
            </w:r>
          </w:p>
        </w:tc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7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lastRenderedPageBreak/>
              <w:t>Дивногорский</w:t>
            </w:r>
            <w:proofErr w:type="spellEnd"/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  городской  Совет  депутатов</w:t>
            </w: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3,45</w:t>
            </w:r>
          </w:p>
        </w:tc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Администрация города Дивногорска</w:t>
            </w: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2,62</w:t>
            </w:r>
          </w:p>
        </w:tc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9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Муниципальное казённое учреждение «Городское хозяйство»</w:t>
            </w: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2,57</w:t>
            </w:r>
          </w:p>
        </w:tc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10</w:t>
            </w:r>
          </w:p>
        </w:tc>
      </w:tr>
    </w:tbl>
    <w:p w:rsidR="001764E7" w:rsidRPr="001764E7" w:rsidRDefault="001764E7" w:rsidP="00176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Verdana" w:eastAsia="Times New Roman" w:hAnsi="Verdana" w:cs="Times New Roman"/>
          <w:sz w:val="21"/>
          <w:szCs w:val="21"/>
          <w:lang w:eastAsia="ru-RU"/>
        </w:rPr>
        <w:t> </w:t>
      </w:r>
    </w:p>
    <w:p w:rsidR="001764E7" w:rsidRDefault="001764E7" w:rsidP="001764E7">
      <w:pPr>
        <w:rPr>
          <w:b/>
          <w:sz w:val="36"/>
          <w:szCs w:val="36"/>
        </w:rPr>
      </w:pPr>
      <w:r w:rsidRPr="001C318A">
        <w:rPr>
          <w:b/>
          <w:sz w:val="36"/>
          <w:szCs w:val="36"/>
        </w:rPr>
        <w:t>20</w:t>
      </w:r>
      <w:r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7</w:t>
      </w:r>
      <w:r w:rsidRPr="001C318A">
        <w:rPr>
          <w:b/>
          <w:sz w:val="36"/>
          <w:szCs w:val="36"/>
        </w:rPr>
        <w:t xml:space="preserve"> год</w:t>
      </w:r>
    </w:p>
    <w:p w:rsidR="001764E7" w:rsidRPr="001764E7" w:rsidRDefault="001764E7" w:rsidP="001764E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  <w:t xml:space="preserve">Рейтинг распорядителей бюджетных средств </w:t>
      </w:r>
      <w:r w:rsidRPr="001764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64E7"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  <w:t>города Дивногорска за 2018 год</w:t>
      </w:r>
      <w:r w:rsidRPr="001764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5"/>
        <w:gridCol w:w="1980"/>
        <w:gridCol w:w="2160"/>
      </w:tblGrid>
      <w:tr w:rsidR="001764E7" w:rsidRPr="001764E7" w:rsidTr="001764E7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Наименование распорядителя бюджетных средств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Оценка среднего уровня качества финансового менеджмента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Место в рейтинге</w:t>
            </w:r>
          </w:p>
        </w:tc>
      </w:tr>
      <w:tr w:rsidR="001764E7" w:rsidRPr="001764E7" w:rsidTr="001764E7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Финансовое управление администрации   города  Дивногорска 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4,25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1</w:t>
            </w: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br/>
              <w:t> </w:t>
            </w:r>
          </w:p>
        </w:tc>
      </w:tr>
      <w:tr w:rsidR="001764E7" w:rsidRPr="001764E7" w:rsidTr="001764E7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Дивногорский</w:t>
            </w:r>
            <w:proofErr w:type="spellEnd"/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  городской  Совет  депутатов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4,20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1764E7" w:rsidRPr="001764E7" w:rsidTr="001764E7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 xml:space="preserve">Управление социальной </w:t>
            </w:r>
            <w:proofErr w:type="gramStart"/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защиты населения  администрации  города Дивногорска</w:t>
            </w:r>
            <w:proofErr w:type="gramEnd"/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4,00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</w:t>
            </w:r>
          </w:p>
        </w:tc>
      </w:tr>
      <w:tr w:rsidR="001764E7" w:rsidRPr="001764E7" w:rsidTr="001764E7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Муниципальное специализированное казённое учреждение по ведению бюджетного учёта «Межведомственная централизованная бухгалтерия»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3,92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4 - 5</w:t>
            </w:r>
          </w:p>
        </w:tc>
      </w:tr>
      <w:tr w:rsidR="001764E7" w:rsidRPr="001764E7" w:rsidTr="001764E7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Муниципальное казённое учреждение «Архитектурно-планировочное бюро»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3,92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4 - 5</w:t>
            </w:r>
          </w:p>
        </w:tc>
      </w:tr>
      <w:tr w:rsidR="001764E7" w:rsidRPr="001764E7" w:rsidTr="001764E7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Отдел  культуры  администрации   города Дивногорска   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3,75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6</w:t>
            </w:r>
          </w:p>
        </w:tc>
      </w:tr>
      <w:tr w:rsidR="001764E7" w:rsidRPr="001764E7" w:rsidTr="001764E7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Отдел образования администрации   города Дивногорска     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3,74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7</w:t>
            </w:r>
          </w:p>
        </w:tc>
      </w:tr>
      <w:tr w:rsidR="001764E7" w:rsidRPr="001764E7" w:rsidTr="001764E7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Отдел физической  культуры, спорта и молодёжной политики администрации г. Дивногорска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3,50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1764E7" w:rsidRPr="001764E7" w:rsidTr="001764E7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Администрация города Дивногорска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3,38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9</w:t>
            </w:r>
          </w:p>
        </w:tc>
      </w:tr>
      <w:tr w:rsidR="001764E7" w:rsidRPr="001764E7" w:rsidTr="001764E7">
        <w:trPr>
          <w:tblCellSpacing w:w="0" w:type="dxa"/>
          <w:jc w:val="center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Муниципальное казённое учреждение «Городское хозяйство»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2,21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10</w:t>
            </w:r>
          </w:p>
        </w:tc>
      </w:tr>
    </w:tbl>
    <w:p w:rsidR="001764E7" w:rsidRPr="001764E7" w:rsidRDefault="001764E7" w:rsidP="00176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Verdana" w:eastAsia="Times New Roman" w:hAnsi="Verdana" w:cs="Times New Roman"/>
          <w:sz w:val="21"/>
          <w:szCs w:val="21"/>
          <w:lang w:eastAsia="ru-RU"/>
        </w:rPr>
        <w:t> </w:t>
      </w:r>
    </w:p>
    <w:p w:rsidR="001764E7" w:rsidRDefault="001764E7" w:rsidP="001764E7">
      <w:pPr>
        <w:rPr>
          <w:b/>
          <w:sz w:val="36"/>
          <w:szCs w:val="36"/>
        </w:rPr>
      </w:pPr>
      <w:r w:rsidRPr="001764E7">
        <w:rPr>
          <w:rFonts w:ascii="Verdana" w:eastAsia="Times New Roman" w:hAnsi="Verdana" w:cs="Times New Roman"/>
          <w:sz w:val="21"/>
          <w:szCs w:val="21"/>
          <w:lang w:eastAsia="ru-RU"/>
        </w:rPr>
        <w:t> </w:t>
      </w:r>
      <w:r w:rsidRPr="001764E7">
        <w:rPr>
          <w:rFonts w:ascii="Verdana" w:eastAsia="Times New Roman" w:hAnsi="Verdana" w:cs="Times New Roman"/>
          <w:sz w:val="21"/>
          <w:szCs w:val="21"/>
          <w:lang w:eastAsia="ru-RU"/>
        </w:rPr>
        <w:br/>
        <w:t> </w:t>
      </w:r>
      <w:r w:rsidRPr="001C318A">
        <w:rPr>
          <w:b/>
          <w:sz w:val="36"/>
          <w:szCs w:val="36"/>
        </w:rPr>
        <w:t>20</w:t>
      </w:r>
      <w:r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6</w:t>
      </w:r>
      <w:r w:rsidRPr="001C318A">
        <w:rPr>
          <w:b/>
          <w:sz w:val="36"/>
          <w:szCs w:val="36"/>
        </w:rPr>
        <w:t xml:space="preserve"> год</w:t>
      </w:r>
    </w:p>
    <w:p w:rsidR="001764E7" w:rsidRPr="001764E7" w:rsidRDefault="001764E7" w:rsidP="00176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  <w:t xml:space="preserve">Рейтинг распорядителей бюджетных средств </w:t>
      </w:r>
    </w:p>
    <w:p w:rsidR="001764E7" w:rsidRPr="001764E7" w:rsidRDefault="001764E7" w:rsidP="00176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Verdana" w:eastAsia="Times New Roman" w:hAnsi="Verdana" w:cs="Times New Roman"/>
          <w:sz w:val="21"/>
          <w:szCs w:val="21"/>
          <w:lang w:eastAsia="ru-RU"/>
        </w:rPr>
        <w:t> </w:t>
      </w:r>
    </w:p>
    <w:p w:rsidR="001764E7" w:rsidRPr="001764E7" w:rsidRDefault="001764E7" w:rsidP="00176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  <w:t>города Дивногорска за 2017 год</w:t>
      </w:r>
      <w:r w:rsidRPr="001764E7">
        <w:rPr>
          <w:rFonts w:ascii="Verdana" w:eastAsia="Times New Roman" w:hAnsi="Verdana" w:cs="Times New Roman"/>
          <w:sz w:val="21"/>
          <w:szCs w:val="21"/>
          <w:lang w:eastAsia="ru-RU"/>
        </w:rPr>
        <w:br/>
        <w:t> </w:t>
      </w:r>
    </w:p>
    <w:p w:rsidR="001764E7" w:rsidRPr="001764E7" w:rsidRDefault="001764E7" w:rsidP="00176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6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5"/>
        <w:gridCol w:w="2335"/>
        <w:gridCol w:w="2547"/>
      </w:tblGrid>
      <w:tr w:rsidR="001764E7" w:rsidRPr="001764E7" w:rsidTr="001764E7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ru-RU"/>
              </w:rPr>
              <w:t>Наименование распорядителя бюджетных средств</w:t>
            </w:r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ru-RU"/>
              </w:rPr>
              <w:t>Оценка среднего уровня качества финансового менеджмента</w:t>
            </w:r>
          </w:p>
        </w:tc>
        <w:tc>
          <w:tcPr>
            <w:tcW w:w="2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ru-RU"/>
              </w:rPr>
              <w:t>Место в рейтинге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Финансовое управление администрации   города  Дивногорска  </w:t>
            </w:r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4,69</w:t>
            </w:r>
          </w:p>
        </w:tc>
        <w:tc>
          <w:tcPr>
            <w:tcW w:w="2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1</w:t>
            </w: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br/>
              <w:t> 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Муниципальное специализированное казённое учреждение по ведению бюджетного учёта «Межведомственная централизованная бухгалтерия»</w:t>
            </w:r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4,58</w:t>
            </w:r>
          </w:p>
        </w:tc>
        <w:tc>
          <w:tcPr>
            <w:tcW w:w="2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lastRenderedPageBreak/>
              <w:t>Администрация города Дивногорска</w:t>
            </w:r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4,38</w:t>
            </w:r>
          </w:p>
        </w:tc>
        <w:tc>
          <w:tcPr>
            <w:tcW w:w="2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 xml:space="preserve">Управление социальной </w:t>
            </w:r>
            <w:proofErr w:type="gramStart"/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защиты населения  администрации  города Дивногорска</w:t>
            </w:r>
            <w:proofErr w:type="gramEnd"/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4,38</w:t>
            </w:r>
          </w:p>
        </w:tc>
        <w:tc>
          <w:tcPr>
            <w:tcW w:w="2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Отдел физической  культуры, спорта и молодёжной политики администрации г. Дивногорска</w:t>
            </w:r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4,12</w:t>
            </w:r>
          </w:p>
        </w:tc>
        <w:tc>
          <w:tcPr>
            <w:tcW w:w="2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5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Муниципальное казённое учреждение «Городское хозяйство»</w:t>
            </w:r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4,00</w:t>
            </w:r>
          </w:p>
        </w:tc>
        <w:tc>
          <w:tcPr>
            <w:tcW w:w="2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6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Дивногорский</w:t>
            </w:r>
            <w:proofErr w:type="spellEnd"/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  городской  Совет  депутатов</w:t>
            </w:r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3,90</w:t>
            </w:r>
          </w:p>
        </w:tc>
        <w:tc>
          <w:tcPr>
            <w:tcW w:w="2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7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Отдел образования администрации   города Дивногорска      </w:t>
            </w:r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3,74</w:t>
            </w:r>
          </w:p>
        </w:tc>
        <w:tc>
          <w:tcPr>
            <w:tcW w:w="2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Отдел  культуры  администрации   города Дивногорска    </w:t>
            </w:r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3,37</w:t>
            </w:r>
          </w:p>
        </w:tc>
        <w:tc>
          <w:tcPr>
            <w:tcW w:w="2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9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Муниципальное казённое учреждение «Архитектурно-планировочное бюро»</w:t>
            </w:r>
          </w:p>
        </w:tc>
        <w:tc>
          <w:tcPr>
            <w:tcW w:w="2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3,31</w:t>
            </w:r>
          </w:p>
        </w:tc>
        <w:tc>
          <w:tcPr>
            <w:tcW w:w="2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>10</w:t>
            </w:r>
            <w:r w:rsidRPr="001764E7"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br/>
              <w:t> </w:t>
            </w:r>
          </w:p>
        </w:tc>
      </w:tr>
    </w:tbl>
    <w:p w:rsidR="001764E7" w:rsidRPr="001764E7" w:rsidRDefault="001764E7" w:rsidP="00176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Verdana" w:eastAsia="Times New Roman" w:hAnsi="Verdana" w:cs="Times New Roman"/>
          <w:sz w:val="21"/>
          <w:szCs w:val="21"/>
          <w:lang w:eastAsia="ru-RU"/>
        </w:rPr>
        <w:t> </w:t>
      </w:r>
    </w:p>
    <w:p w:rsidR="001764E7" w:rsidRPr="001C318A" w:rsidRDefault="001764E7" w:rsidP="001764E7">
      <w:pPr>
        <w:rPr>
          <w:b/>
          <w:sz w:val="36"/>
          <w:szCs w:val="36"/>
        </w:rPr>
      </w:pPr>
    </w:p>
    <w:p w:rsidR="00A0745C" w:rsidRDefault="001764E7">
      <w:pPr>
        <w:rPr>
          <w:b/>
          <w:sz w:val="36"/>
          <w:szCs w:val="36"/>
        </w:rPr>
      </w:pPr>
      <w:r w:rsidRPr="001C318A">
        <w:rPr>
          <w:b/>
          <w:sz w:val="36"/>
          <w:szCs w:val="36"/>
        </w:rPr>
        <w:t>20</w:t>
      </w:r>
      <w:r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5</w:t>
      </w:r>
      <w:r w:rsidRPr="001C318A">
        <w:rPr>
          <w:b/>
          <w:sz w:val="36"/>
          <w:szCs w:val="36"/>
        </w:rPr>
        <w:t xml:space="preserve"> год</w:t>
      </w:r>
    </w:p>
    <w:p w:rsidR="001764E7" w:rsidRPr="001764E7" w:rsidRDefault="001764E7" w:rsidP="001764E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Рейтинг распорядителей бюджетных средств </w:t>
      </w:r>
      <w:r w:rsidRPr="001764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64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города Дивногорска за 2016 год</w:t>
      </w:r>
    </w:p>
    <w:p w:rsidR="001764E7" w:rsidRPr="001764E7" w:rsidRDefault="001764E7" w:rsidP="00176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5"/>
        <w:gridCol w:w="1980"/>
        <w:gridCol w:w="2160"/>
      </w:tblGrid>
      <w:tr w:rsidR="001764E7" w:rsidRPr="001764E7" w:rsidTr="001764E7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распорядителя бюджетных средств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среднего уровня качества финансового менеджмента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 рейтинге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   города  Дивногорска 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Дивногорский</w:t>
            </w:r>
            <w:proofErr w:type="spellEnd"/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городской  Совет  депутатов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физической  культуры, спорта и молодёжной политики администрации г. Дивногорска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  культуры  администрации   города Дивногорска   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специализированное казённое учреждение по ведению бюджетного учёта «Межведомственная централизованная бухгалтерия»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</w:t>
            </w:r>
            <w:proofErr w:type="gramStart"/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населения  администрации  города Дивногорска</w:t>
            </w:r>
            <w:proofErr w:type="gramEnd"/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   города Дивногорска     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Дивногорска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«Архитектурно-планировочное бюро»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«Городское хозяйство»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1764E7" w:rsidRDefault="001764E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764E7" w:rsidRDefault="001764E7" w:rsidP="001764E7">
      <w:pPr>
        <w:rPr>
          <w:b/>
          <w:sz w:val="36"/>
          <w:szCs w:val="36"/>
        </w:rPr>
      </w:pPr>
    </w:p>
    <w:p w:rsidR="001764E7" w:rsidRDefault="001764E7" w:rsidP="001764E7">
      <w:pPr>
        <w:rPr>
          <w:b/>
          <w:sz w:val="36"/>
          <w:szCs w:val="36"/>
        </w:rPr>
      </w:pPr>
      <w:r w:rsidRPr="001C318A">
        <w:rPr>
          <w:b/>
          <w:sz w:val="36"/>
          <w:szCs w:val="36"/>
        </w:rPr>
        <w:lastRenderedPageBreak/>
        <w:t>20</w:t>
      </w:r>
      <w:r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4</w:t>
      </w:r>
      <w:r w:rsidRPr="001C318A">
        <w:rPr>
          <w:b/>
          <w:sz w:val="36"/>
          <w:szCs w:val="36"/>
        </w:rPr>
        <w:t xml:space="preserve"> год</w:t>
      </w:r>
    </w:p>
    <w:p w:rsidR="001764E7" w:rsidRPr="001764E7" w:rsidRDefault="001764E7" w:rsidP="00176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Рейтинг распорядителей бюджетных средств </w:t>
      </w:r>
    </w:p>
    <w:p w:rsidR="001764E7" w:rsidRPr="001764E7" w:rsidRDefault="001764E7" w:rsidP="00176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города Дивногорска за 2015 год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5"/>
        <w:gridCol w:w="3261"/>
        <w:gridCol w:w="1603"/>
      </w:tblGrid>
      <w:tr w:rsidR="001764E7" w:rsidRPr="001764E7" w:rsidTr="001764E7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распорядителя бюджетных средств</w:t>
            </w:r>
          </w:p>
        </w:tc>
        <w:tc>
          <w:tcPr>
            <w:tcW w:w="3231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среднего уровня качества финансового менеджмента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 рейтинге</w:t>
            </w:r>
          </w:p>
        </w:tc>
      </w:tr>
      <w:tr w:rsidR="001764E7" w:rsidRPr="001764E7" w:rsidTr="001764E7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города Дивногорска</w:t>
            </w:r>
          </w:p>
        </w:tc>
        <w:tc>
          <w:tcPr>
            <w:tcW w:w="3231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4,36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4E7" w:rsidRPr="001764E7" w:rsidTr="001764E7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</w:t>
            </w:r>
            <w:proofErr w:type="gramStart"/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населения администрации города Дивногорска</w:t>
            </w:r>
            <w:proofErr w:type="gramEnd"/>
          </w:p>
        </w:tc>
        <w:tc>
          <w:tcPr>
            <w:tcW w:w="3231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4,33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</w:tr>
      <w:tr w:rsidR="001764E7" w:rsidRPr="001764E7" w:rsidTr="001764E7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физической культуры, спорта и молодёжной политики администрации г. Дивногорска</w:t>
            </w:r>
          </w:p>
        </w:tc>
        <w:tc>
          <w:tcPr>
            <w:tcW w:w="3231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4,33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</w:tr>
      <w:tr w:rsidR="001764E7" w:rsidRPr="001764E7" w:rsidTr="001764E7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города Дивногорска</w:t>
            </w:r>
          </w:p>
        </w:tc>
        <w:tc>
          <w:tcPr>
            <w:tcW w:w="3231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4,18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764E7" w:rsidRPr="001764E7" w:rsidTr="001764E7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Дивногорский</w:t>
            </w:r>
            <w:proofErr w:type="spellEnd"/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Совет депутатов</w:t>
            </w:r>
          </w:p>
        </w:tc>
        <w:tc>
          <w:tcPr>
            <w:tcW w:w="3231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764E7" w:rsidRPr="001764E7" w:rsidTr="001764E7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Дивногорска</w:t>
            </w:r>
          </w:p>
        </w:tc>
        <w:tc>
          <w:tcPr>
            <w:tcW w:w="3231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4,08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764E7" w:rsidRPr="001764E7" w:rsidTr="001764E7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специализированное казённое учреждение по ведению бюджетного учёта «Межведомственная централизованная бухгалтерия»</w:t>
            </w:r>
          </w:p>
        </w:tc>
        <w:tc>
          <w:tcPr>
            <w:tcW w:w="3231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</w:tr>
      <w:tr w:rsidR="001764E7" w:rsidRPr="001764E7" w:rsidTr="001764E7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«Архитектурно-планировочное бюро»</w:t>
            </w:r>
          </w:p>
        </w:tc>
        <w:tc>
          <w:tcPr>
            <w:tcW w:w="3231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4E7" w:rsidRPr="001764E7" w:rsidTr="001764E7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Дивногорска</w:t>
            </w:r>
          </w:p>
        </w:tc>
        <w:tc>
          <w:tcPr>
            <w:tcW w:w="3231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3,95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764E7" w:rsidRPr="001764E7" w:rsidTr="001764E7">
        <w:trPr>
          <w:tblCellSpacing w:w="15" w:type="dxa"/>
        </w:trPr>
        <w:tc>
          <w:tcPr>
            <w:tcW w:w="5670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«Городское хозяйство»</w:t>
            </w:r>
          </w:p>
        </w:tc>
        <w:tc>
          <w:tcPr>
            <w:tcW w:w="3231" w:type="dxa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1764E7" w:rsidRDefault="001764E7"/>
    <w:p w:rsidR="001764E7" w:rsidRDefault="001764E7" w:rsidP="001764E7">
      <w:pPr>
        <w:rPr>
          <w:b/>
          <w:sz w:val="36"/>
          <w:szCs w:val="36"/>
        </w:rPr>
      </w:pPr>
      <w:r w:rsidRPr="001C318A">
        <w:rPr>
          <w:b/>
          <w:sz w:val="36"/>
          <w:szCs w:val="36"/>
        </w:rPr>
        <w:t>20</w:t>
      </w:r>
      <w:r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3</w:t>
      </w:r>
      <w:r w:rsidRPr="001C318A">
        <w:rPr>
          <w:b/>
          <w:sz w:val="36"/>
          <w:szCs w:val="36"/>
        </w:rPr>
        <w:t xml:space="preserve"> год</w:t>
      </w:r>
    </w:p>
    <w:p w:rsidR="001764E7" w:rsidRPr="001764E7" w:rsidRDefault="001764E7" w:rsidP="00176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64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Рейтинг распорядителей бюджетных средств города Дивногорска за 2014 год</w:t>
      </w:r>
    </w:p>
    <w:p w:rsidR="001764E7" w:rsidRPr="001764E7" w:rsidRDefault="001764E7" w:rsidP="00176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0"/>
        <w:gridCol w:w="2495"/>
        <w:gridCol w:w="1124"/>
      </w:tblGrid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распорядителя </w:t>
            </w: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среднего уровня качества финансового менеджмента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 рейтинге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   города  Дивногорска   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«Архитектурно-планировочное бюро»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4,46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физической  культуры, спорта и молодёжной политики администрации г. Дивногорска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специализированное казённое учреждение по ведению бюджетного учёта «Межведомственная централизованная бухгалтерия»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4,33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города Дивногорска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4,23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   города Дивногорска       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4,15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</w:t>
            </w:r>
            <w:proofErr w:type="gramStart"/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населения  администрации  города Дивногорска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4,11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  культуры  администрации   города Дивногорска     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3,95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«Городское хозяйство»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Дивногорский</w:t>
            </w:r>
            <w:proofErr w:type="spellEnd"/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городской  Совет  депутатов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3,91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</w:tbl>
    <w:p w:rsidR="001764E7" w:rsidRDefault="001764E7"/>
    <w:p w:rsidR="001764E7" w:rsidRDefault="001764E7" w:rsidP="001764E7">
      <w:pPr>
        <w:rPr>
          <w:b/>
          <w:sz w:val="36"/>
          <w:szCs w:val="36"/>
        </w:rPr>
      </w:pPr>
      <w:r w:rsidRPr="001C318A">
        <w:rPr>
          <w:b/>
          <w:sz w:val="36"/>
          <w:szCs w:val="36"/>
        </w:rPr>
        <w:t>20</w:t>
      </w:r>
      <w:r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2</w:t>
      </w:r>
      <w:r w:rsidRPr="001C318A">
        <w:rPr>
          <w:b/>
          <w:sz w:val="36"/>
          <w:szCs w:val="36"/>
        </w:rPr>
        <w:t xml:space="preserve"> год</w:t>
      </w:r>
    </w:p>
    <w:p w:rsidR="001764E7" w:rsidRPr="001764E7" w:rsidRDefault="001764E7" w:rsidP="00176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4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764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Рейтинг распорядителей бюджетных средств города Дивногорска за 2013 год</w:t>
      </w:r>
    </w:p>
    <w:p w:rsidR="001764E7" w:rsidRPr="001764E7" w:rsidRDefault="001764E7" w:rsidP="00176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0"/>
        <w:gridCol w:w="2495"/>
        <w:gridCol w:w="1124"/>
      </w:tblGrid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распорядителя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среднего уровня качества финансового менеджмента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Место в рейтинге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   города  Дивногорска   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4,36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1 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</w:t>
            </w:r>
            <w:proofErr w:type="gramStart"/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населения  администрации  города Дивногорска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4,28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  культуры  администрации   города Дивногорска     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4,15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3 - 4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физической  ку</w:t>
            </w:r>
            <w:bookmarkStart w:id="0" w:name="_GoBack"/>
            <w:bookmarkEnd w:id="0"/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льтуры, спорта и молодёжной политики администрации г. Дивногорска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4,15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3 - 4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Дивногорска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4,12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«Архитектурно-планировочное бюро»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4,00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специализированное казённое учреждение по ведению бюджетного учёта «Межведомственная централизованная бухгалтерия»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3,91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Дивногорский</w:t>
            </w:r>
            <w:proofErr w:type="spellEnd"/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городской  Совет  депутатов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3,73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   города Дивногорска       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3,70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</w:t>
            </w:r>
          </w:p>
        </w:tc>
      </w:tr>
      <w:tr w:rsidR="001764E7" w:rsidRPr="001764E7" w:rsidTr="001764E7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«Городское хозяйство»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2,92</w:t>
            </w:r>
          </w:p>
        </w:tc>
        <w:tc>
          <w:tcPr>
            <w:tcW w:w="0" w:type="auto"/>
            <w:vAlign w:val="center"/>
            <w:hideMark/>
          </w:tcPr>
          <w:p w:rsidR="001764E7" w:rsidRPr="001764E7" w:rsidRDefault="001764E7" w:rsidP="0017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</w:t>
            </w:r>
          </w:p>
        </w:tc>
      </w:tr>
    </w:tbl>
    <w:p w:rsidR="001764E7" w:rsidRDefault="001764E7"/>
    <w:sectPr w:rsidR="001764E7" w:rsidSect="001C318A">
      <w:pgSz w:w="11906" w:h="16838"/>
      <w:pgMar w:top="851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34"/>
    <w:rsid w:val="001764E7"/>
    <w:rsid w:val="001C318A"/>
    <w:rsid w:val="00411434"/>
    <w:rsid w:val="0057123C"/>
    <w:rsid w:val="005A79F1"/>
    <w:rsid w:val="006A0F82"/>
    <w:rsid w:val="00A0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318A"/>
    <w:rPr>
      <w:b/>
      <w:bCs/>
    </w:rPr>
  </w:style>
  <w:style w:type="character" w:styleId="a4">
    <w:name w:val="Hyperlink"/>
    <w:basedOn w:val="a0"/>
    <w:uiPriority w:val="99"/>
    <w:semiHidden/>
    <w:unhideWhenUsed/>
    <w:rsid w:val="001C318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17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318A"/>
    <w:rPr>
      <w:b/>
      <w:bCs/>
    </w:rPr>
  </w:style>
  <w:style w:type="character" w:styleId="a4">
    <w:name w:val="Hyperlink"/>
    <w:basedOn w:val="a0"/>
    <w:uiPriority w:val="99"/>
    <w:semiHidden/>
    <w:unhideWhenUsed/>
    <w:rsid w:val="001C318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17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2055</Words>
  <Characters>11715</Characters>
  <Application>Microsoft Office Word</Application>
  <DocSecurity>0</DocSecurity>
  <Lines>97</Lines>
  <Paragraphs>27</Paragraphs>
  <ScaleCrop>false</ScaleCrop>
  <Company/>
  <LinksUpToDate>false</LinksUpToDate>
  <CharactersWithSpaces>13743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Склярова</dc:creator>
  <cp:keywords/>
  <dc:description/>
  <cp:lastModifiedBy>Ольга Склярова</cp:lastModifiedBy>
  <cp:revision>6</cp:revision>
  <dcterms:created xsi:type="dcterms:W3CDTF">2024-12-11T04:24:00Z</dcterms:created>
  <dcterms:modified xsi:type="dcterms:W3CDTF">2024-12-11T04:34:00Z</dcterms:modified>
</cp:coreProperties>
</file>