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C8839" w14:textId="7798868C" w:rsidR="0087001E" w:rsidRPr="00A56B3A" w:rsidRDefault="51DBE6A0" w:rsidP="00D742B3">
      <w:pPr>
        <w:spacing w:before="240" w:after="240"/>
        <w:ind w:firstLine="851"/>
        <w:jc w:val="both"/>
        <w:rPr>
          <w:rFonts w:ascii="Times New Roman" w:hAnsi="Times New Roman" w:cs="Times New Roman"/>
          <w:sz w:val="28"/>
          <w:szCs w:val="28"/>
        </w:rPr>
      </w:pPr>
      <w:r w:rsidRPr="00A56B3A">
        <w:rPr>
          <w:rFonts w:ascii="Times New Roman" w:eastAsia="Aptos" w:hAnsi="Times New Roman" w:cs="Times New Roman"/>
          <w:sz w:val="28"/>
          <w:szCs w:val="28"/>
        </w:rPr>
        <w:t>Бюджетные и автономные учреждения в России осуществляют свою деятельность на основании государственного (муниципального) задания. Это положение закреплено в федеральном законодательстве и регулируется рядом нормативных актов.</w:t>
      </w:r>
    </w:p>
    <w:p w14:paraId="7E081027" w14:textId="5DEFDFC0" w:rsidR="0087001E" w:rsidRPr="00A56B3A" w:rsidRDefault="51DBE6A0" w:rsidP="00D742B3">
      <w:pPr>
        <w:pStyle w:val="a3"/>
        <w:spacing w:before="240" w:after="240"/>
        <w:ind w:left="0" w:firstLine="851"/>
        <w:jc w:val="both"/>
        <w:rPr>
          <w:rFonts w:ascii="Times New Roman" w:eastAsia="Aptos" w:hAnsi="Times New Roman" w:cs="Times New Roman"/>
          <w:b/>
          <w:bCs/>
          <w:sz w:val="28"/>
          <w:szCs w:val="28"/>
        </w:rPr>
      </w:pPr>
      <w:r w:rsidRPr="00A56B3A">
        <w:rPr>
          <w:rFonts w:ascii="Times New Roman" w:eastAsia="Aptos" w:hAnsi="Times New Roman" w:cs="Times New Roman"/>
          <w:b/>
          <w:bCs/>
          <w:sz w:val="28"/>
          <w:szCs w:val="28"/>
        </w:rPr>
        <w:t>Основные нормативные акты:</w:t>
      </w:r>
    </w:p>
    <w:p w14:paraId="06FFBCC4" w14:textId="753DDCE5" w:rsidR="0087001E" w:rsidRPr="00A56B3A" w:rsidRDefault="51DBE6A0" w:rsidP="00D742B3">
      <w:pPr>
        <w:pStyle w:val="a3"/>
        <w:numPr>
          <w:ilvl w:val="1"/>
          <w:numId w:val="1"/>
        </w:numPr>
        <w:spacing w:after="0"/>
        <w:ind w:left="0" w:firstLine="851"/>
        <w:jc w:val="both"/>
        <w:rPr>
          <w:rFonts w:ascii="Times New Roman" w:eastAsia="Aptos" w:hAnsi="Times New Roman" w:cs="Times New Roman"/>
          <w:sz w:val="28"/>
          <w:szCs w:val="28"/>
        </w:rPr>
      </w:pPr>
      <w:r w:rsidRPr="00A56B3A">
        <w:rPr>
          <w:rFonts w:ascii="Times New Roman" w:eastAsia="Aptos" w:hAnsi="Times New Roman" w:cs="Times New Roman"/>
          <w:b/>
          <w:bCs/>
          <w:sz w:val="28"/>
          <w:szCs w:val="28"/>
        </w:rPr>
        <w:t>Федеральный закон от 3 ноября 2006 г. № 174-ФЗ "Об автономных учреждениях"</w:t>
      </w:r>
      <w:r w:rsidRPr="00A56B3A">
        <w:rPr>
          <w:rFonts w:ascii="Times New Roman" w:eastAsia="Aptos" w:hAnsi="Times New Roman" w:cs="Times New Roman"/>
          <w:sz w:val="28"/>
          <w:szCs w:val="28"/>
        </w:rPr>
        <w:t>. Согласно этому закону, автономные учреждения выполняют работы и оказывают услуги на основании государственного (муниципального) задания, которое утверждается учредителем.</w:t>
      </w:r>
    </w:p>
    <w:p w14:paraId="1593165E" w14:textId="1410D8EE" w:rsidR="0087001E" w:rsidRPr="00A56B3A" w:rsidRDefault="51DBE6A0" w:rsidP="00D742B3">
      <w:pPr>
        <w:pStyle w:val="a3"/>
        <w:numPr>
          <w:ilvl w:val="1"/>
          <w:numId w:val="1"/>
        </w:numPr>
        <w:spacing w:after="0"/>
        <w:ind w:left="0" w:firstLine="851"/>
        <w:jc w:val="both"/>
        <w:rPr>
          <w:rFonts w:ascii="Times New Roman" w:eastAsia="Aptos" w:hAnsi="Times New Roman" w:cs="Times New Roman"/>
          <w:sz w:val="28"/>
          <w:szCs w:val="28"/>
        </w:rPr>
      </w:pPr>
      <w:r w:rsidRPr="00A56B3A">
        <w:rPr>
          <w:rFonts w:ascii="Times New Roman" w:eastAsia="Aptos" w:hAnsi="Times New Roman" w:cs="Times New Roman"/>
          <w:b/>
          <w:bCs/>
          <w:sz w:val="28"/>
          <w:szCs w:val="28"/>
        </w:rPr>
        <w:t>Федеральный закон от 12 января 1996 г. № 7-ФЗ "О некоммерческих организациях"</w:t>
      </w:r>
      <w:r w:rsidRPr="00A56B3A">
        <w:rPr>
          <w:rFonts w:ascii="Times New Roman" w:eastAsia="Aptos" w:hAnsi="Times New Roman" w:cs="Times New Roman"/>
          <w:sz w:val="28"/>
          <w:szCs w:val="28"/>
        </w:rPr>
        <w:t>. Этот закон регулирует правовой статус и деятельность некоммерческих организаций, к которым относятся бюджетные учреждения, выполняющие государственные функции.</w:t>
      </w:r>
    </w:p>
    <w:p w14:paraId="4790DA0B" w14:textId="4707102E" w:rsidR="0087001E" w:rsidRPr="00A56B3A" w:rsidRDefault="51DBE6A0" w:rsidP="00D742B3">
      <w:pPr>
        <w:pStyle w:val="a3"/>
        <w:numPr>
          <w:ilvl w:val="1"/>
          <w:numId w:val="1"/>
        </w:numPr>
        <w:spacing w:after="0"/>
        <w:ind w:left="0" w:firstLine="851"/>
        <w:jc w:val="both"/>
        <w:rPr>
          <w:rFonts w:ascii="Times New Roman" w:eastAsia="Aptos" w:hAnsi="Times New Roman" w:cs="Times New Roman"/>
          <w:sz w:val="28"/>
          <w:szCs w:val="28"/>
        </w:rPr>
      </w:pPr>
      <w:r w:rsidRPr="00A56B3A">
        <w:rPr>
          <w:rFonts w:ascii="Times New Roman" w:eastAsia="Aptos" w:hAnsi="Times New Roman" w:cs="Times New Roman"/>
          <w:b/>
          <w:bCs/>
          <w:sz w:val="28"/>
          <w:szCs w:val="28"/>
        </w:rPr>
        <w:t>Федеральный закон от 8 мая 2010 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Pr="00A56B3A">
        <w:rPr>
          <w:rFonts w:ascii="Times New Roman" w:eastAsia="Aptos" w:hAnsi="Times New Roman" w:cs="Times New Roman"/>
          <w:sz w:val="28"/>
          <w:szCs w:val="28"/>
        </w:rPr>
        <w:t>. Этот закон внес изменения в правовое регулирование государственных и муниципальных учреждений, уточнив порядок формирования и исполнения государственного (муниципального) задания.</w:t>
      </w:r>
    </w:p>
    <w:p w14:paraId="1AC2E1C3" w14:textId="1EE77B67" w:rsidR="0087001E" w:rsidRPr="00A56B3A" w:rsidRDefault="51DBE6A0" w:rsidP="00D742B3">
      <w:pPr>
        <w:pStyle w:val="a3"/>
        <w:spacing w:before="240" w:after="240"/>
        <w:ind w:left="0" w:firstLine="851"/>
        <w:jc w:val="both"/>
        <w:rPr>
          <w:rFonts w:ascii="Times New Roman" w:eastAsia="Aptos" w:hAnsi="Times New Roman" w:cs="Times New Roman"/>
          <w:sz w:val="28"/>
          <w:szCs w:val="28"/>
        </w:rPr>
      </w:pPr>
      <w:r w:rsidRPr="00A56B3A">
        <w:rPr>
          <w:rFonts w:ascii="Times New Roman" w:eastAsia="Aptos" w:hAnsi="Times New Roman" w:cs="Times New Roman"/>
          <w:b/>
          <w:bCs/>
          <w:sz w:val="28"/>
          <w:szCs w:val="28"/>
        </w:rPr>
        <w:t>Государственное (муниципальное) задание:</w:t>
      </w:r>
      <w:r w:rsidRPr="00A56B3A">
        <w:rPr>
          <w:rFonts w:ascii="Times New Roman" w:eastAsia="Aptos" w:hAnsi="Times New Roman" w:cs="Times New Roman"/>
          <w:sz w:val="28"/>
          <w:szCs w:val="28"/>
        </w:rPr>
        <w:t xml:space="preserve"> Государственное (муниципальное) задание представляет собой документ, который устанавливает требования к оказанию услуг, выполнению работ и достижению определенных показателей. Этот документ утверждается учредителем учреждения и является обязательным для выполнения. Задание также содержит сведения о предельных объемах финансового обеспечения деятельности учреждения, что обеспечивает контроль за эффективным использованием бюджетных средств.</w:t>
      </w:r>
    </w:p>
    <w:p w14:paraId="2E023FC7" w14:textId="25C709E0" w:rsidR="0087001E" w:rsidRPr="00A56B3A" w:rsidRDefault="3FB5F63F" w:rsidP="00D742B3">
      <w:pPr>
        <w:spacing w:before="240" w:after="240"/>
        <w:ind w:firstLine="851"/>
        <w:jc w:val="both"/>
        <w:rPr>
          <w:rFonts w:ascii="Times New Roman" w:hAnsi="Times New Roman" w:cs="Times New Roman"/>
          <w:sz w:val="28"/>
          <w:szCs w:val="28"/>
        </w:rPr>
      </w:pPr>
      <w:r w:rsidRPr="00A56B3A">
        <w:rPr>
          <w:rFonts w:ascii="Times New Roman" w:hAnsi="Times New Roman" w:cs="Times New Roman"/>
          <w:sz w:val="28"/>
          <w:szCs w:val="28"/>
        </w:rPr>
        <w:t>В соответствии с пунктом 3 статьи 69.2 Бюджетного кодекса Российской Федерации</w:t>
      </w:r>
      <w:r w:rsidR="470A4DE4" w:rsidRPr="00A56B3A">
        <w:rPr>
          <w:rFonts w:ascii="Times New Roman" w:hAnsi="Times New Roman" w:cs="Times New Roman"/>
          <w:sz w:val="28"/>
          <w:szCs w:val="28"/>
        </w:rPr>
        <w:t xml:space="preserve"> г</w:t>
      </w:r>
      <w:r w:rsidR="470A4DE4" w:rsidRPr="00A56B3A">
        <w:rPr>
          <w:rFonts w:ascii="Times New Roman" w:eastAsia="Aptos" w:hAnsi="Times New Roman" w:cs="Times New Roman"/>
          <w:sz w:val="28"/>
          <w:szCs w:val="28"/>
        </w:rPr>
        <w:t xml:space="preserve">осударственное (муниципальное) задание в части государственных (муниципальных) услуг, оказываемых федеральными учреждениями, учреждениями субъекта Российской Федерации, муниципальными учреждениями физическим лицам, формируется в соответствии с общероссийскими базовыми (отраслевыми) перечнями </w:t>
      </w:r>
      <w:r w:rsidR="470A4DE4" w:rsidRPr="00A56B3A">
        <w:rPr>
          <w:rFonts w:ascii="Times New Roman" w:eastAsia="Aptos" w:hAnsi="Times New Roman" w:cs="Times New Roman"/>
          <w:sz w:val="28"/>
          <w:szCs w:val="28"/>
        </w:rPr>
        <w:lastRenderedPageBreak/>
        <w:t xml:space="preserve">(классификаторами)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 </w:t>
      </w:r>
    </w:p>
    <w:p w14:paraId="31220378" w14:textId="2482C6C7" w:rsidR="0087001E" w:rsidRPr="00A56B3A" w:rsidRDefault="7714A4A4" w:rsidP="00D742B3">
      <w:pPr>
        <w:spacing w:before="240" w:after="240"/>
        <w:ind w:firstLine="851"/>
        <w:jc w:val="both"/>
        <w:rPr>
          <w:rFonts w:ascii="Times New Roman" w:eastAsia="Aptos" w:hAnsi="Times New Roman" w:cs="Times New Roman"/>
          <w:sz w:val="28"/>
          <w:szCs w:val="28"/>
        </w:rPr>
      </w:pPr>
      <w:r w:rsidRPr="00A56B3A">
        <w:rPr>
          <w:rFonts w:ascii="Times New Roman" w:eastAsia="Aptos" w:hAnsi="Times New Roman" w:cs="Times New Roman"/>
          <w:sz w:val="28"/>
          <w:szCs w:val="28"/>
        </w:rPr>
        <w:t>Органы государственной власти субъектов Российской Федерации (органы местного самоуправления) вправе формировать государственное (муниципальное) задание на оказание государственных (муниципальных) услуг и выполнение работ учреждениями субъекта Российской Федерации (муниципальными учреждениями муниципальных образований, находящихся на территории данного субъекта Российской Федерации) также в соответствии с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субъекта Российской Федерации (муниципальными правовыми актами), в том числе при осуществлении переданных им полномочий Российской Федерации и полномочий по предметам совместного ведения Российской Федерации и субъектов Российской Федерации.</w:t>
      </w:r>
    </w:p>
    <w:p w14:paraId="5B97ADD9" w14:textId="241E13FD" w:rsidR="0087001E" w:rsidRPr="00A56B3A" w:rsidRDefault="44D0FD72" w:rsidP="00D742B3">
      <w:pPr>
        <w:spacing w:before="240" w:after="240"/>
        <w:ind w:firstLine="851"/>
        <w:jc w:val="both"/>
        <w:rPr>
          <w:rFonts w:ascii="Times New Roman" w:eastAsia="PT Serif" w:hAnsi="Times New Roman" w:cs="Times New Roman"/>
          <w:color w:val="22272F"/>
          <w:sz w:val="28"/>
          <w:szCs w:val="28"/>
        </w:rPr>
      </w:pPr>
      <w:r w:rsidRPr="00A56B3A">
        <w:rPr>
          <w:rFonts w:ascii="Times New Roman" w:eastAsia="PT Serif" w:hAnsi="Times New Roman" w:cs="Times New Roman"/>
          <w:color w:val="22272F"/>
          <w:sz w:val="28"/>
          <w:szCs w:val="28"/>
        </w:rPr>
        <w:t xml:space="preserve">В соответствии с </w:t>
      </w:r>
      <w:hyperlink r:id="rId5" w:anchor="/document/12112604/entry/6923">
        <w:r w:rsidRPr="00A56B3A">
          <w:rPr>
            <w:rStyle w:val="a4"/>
            <w:rFonts w:ascii="Times New Roman" w:eastAsia="PT Serif" w:hAnsi="Times New Roman" w:cs="Times New Roman"/>
            <w:color w:val="3272C0"/>
            <w:sz w:val="28"/>
            <w:szCs w:val="28"/>
            <w:u w:val="none"/>
          </w:rPr>
          <w:t>пунктом 3 статьи 69.2</w:t>
        </w:r>
      </w:hyperlink>
      <w:r w:rsidRPr="00A56B3A">
        <w:rPr>
          <w:rFonts w:ascii="Times New Roman" w:eastAsia="PT Serif" w:hAnsi="Times New Roman" w:cs="Times New Roman"/>
          <w:color w:val="22272F"/>
          <w:sz w:val="28"/>
          <w:szCs w:val="28"/>
        </w:rPr>
        <w:t xml:space="preserve"> Бюджетного кодекса Российской Федерации, </w:t>
      </w:r>
      <w:hyperlink r:id="rId6" w:anchor="/document/18532555/entry/103">
        <w:r w:rsidRPr="00A56B3A">
          <w:rPr>
            <w:rStyle w:val="a4"/>
            <w:rFonts w:ascii="Times New Roman" w:eastAsia="PT Serif" w:hAnsi="Times New Roman" w:cs="Times New Roman"/>
            <w:color w:val="3272C0"/>
            <w:sz w:val="28"/>
            <w:szCs w:val="28"/>
            <w:u w:val="none"/>
          </w:rPr>
          <w:t>статьей 103</w:t>
        </w:r>
      </w:hyperlink>
      <w:r w:rsidRPr="00A56B3A">
        <w:rPr>
          <w:rFonts w:ascii="Times New Roman" w:eastAsia="PT Serif" w:hAnsi="Times New Roman" w:cs="Times New Roman"/>
          <w:color w:val="22272F"/>
          <w:sz w:val="28"/>
          <w:szCs w:val="28"/>
        </w:rPr>
        <w:t xml:space="preserve"> Устава Красноярского края, </w:t>
      </w:r>
      <w:hyperlink r:id="rId7" w:anchor="/document/44136024/entry/0">
        <w:r w:rsidRPr="00A56B3A">
          <w:rPr>
            <w:rStyle w:val="a4"/>
            <w:rFonts w:ascii="Times New Roman" w:eastAsia="PT Serif" w:hAnsi="Times New Roman" w:cs="Times New Roman"/>
            <w:color w:val="3272C0"/>
            <w:sz w:val="28"/>
            <w:szCs w:val="28"/>
            <w:u w:val="none"/>
          </w:rPr>
          <w:t>постановлением</w:t>
        </w:r>
      </w:hyperlink>
      <w:r w:rsidRPr="00A56B3A">
        <w:rPr>
          <w:rFonts w:ascii="Times New Roman" w:eastAsia="PT Serif" w:hAnsi="Times New Roman" w:cs="Times New Roman"/>
          <w:color w:val="22272F"/>
          <w:sz w:val="28"/>
          <w:szCs w:val="28"/>
        </w:rPr>
        <w:t xml:space="preserve"> Правительства Красноярского края от 24.10.2017 N 626-п "Об утверждении Порядка формирования, ведения и утверждения регионального перечня (классификатора)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Красноярского края (муниципальными правовыми актами), в том числе при осуществлении переданных им полномочий Российской Федерации и полномочий по предметам совместного ведения Российской Федерации и Красноярского края", распоряжением Правительства Красноярского края от 27</w:t>
      </w:r>
      <w:r w:rsidR="3799E1AA" w:rsidRPr="00A56B3A">
        <w:rPr>
          <w:rFonts w:ascii="Times New Roman" w:eastAsia="PT Serif" w:hAnsi="Times New Roman" w:cs="Times New Roman"/>
          <w:color w:val="22272F"/>
          <w:sz w:val="28"/>
          <w:szCs w:val="28"/>
        </w:rPr>
        <w:t>.12.</w:t>
      </w:r>
      <w:r w:rsidRPr="00A56B3A">
        <w:rPr>
          <w:rFonts w:ascii="Times New Roman" w:eastAsia="PT Serif" w:hAnsi="Times New Roman" w:cs="Times New Roman"/>
          <w:color w:val="22272F"/>
          <w:sz w:val="28"/>
          <w:szCs w:val="28"/>
        </w:rPr>
        <w:t xml:space="preserve">2017 </w:t>
      </w:r>
      <w:r w:rsidR="244FB7B1" w:rsidRPr="00A56B3A">
        <w:rPr>
          <w:rFonts w:ascii="Times New Roman" w:eastAsia="PT Serif" w:hAnsi="Times New Roman" w:cs="Times New Roman"/>
          <w:color w:val="22272F"/>
          <w:sz w:val="28"/>
          <w:szCs w:val="28"/>
        </w:rPr>
        <w:t>№</w:t>
      </w:r>
      <w:r w:rsidRPr="00A56B3A">
        <w:rPr>
          <w:rFonts w:ascii="Times New Roman" w:eastAsia="PT Serif" w:hAnsi="Times New Roman" w:cs="Times New Roman"/>
          <w:color w:val="22272F"/>
          <w:sz w:val="28"/>
          <w:szCs w:val="28"/>
        </w:rPr>
        <w:t xml:space="preserve"> 961-Р</w:t>
      </w:r>
      <w:r w:rsidRPr="00A56B3A">
        <w:rPr>
          <w:rFonts w:ascii="Times New Roman" w:eastAsia="PT Serif" w:hAnsi="Times New Roman" w:cs="Times New Roman"/>
          <w:sz w:val="28"/>
          <w:szCs w:val="28"/>
        </w:rPr>
        <w:t xml:space="preserve"> </w:t>
      </w:r>
      <w:r w:rsidR="3E69913A" w:rsidRPr="00A56B3A">
        <w:rPr>
          <w:rFonts w:ascii="Times New Roman" w:eastAsia="PT Serif" w:hAnsi="Times New Roman" w:cs="Times New Roman"/>
          <w:sz w:val="28"/>
          <w:szCs w:val="28"/>
        </w:rPr>
        <w:t xml:space="preserve">был </w:t>
      </w:r>
      <w:r w:rsidRPr="00A56B3A">
        <w:rPr>
          <w:rFonts w:ascii="Times New Roman" w:eastAsia="PT Serif" w:hAnsi="Times New Roman" w:cs="Times New Roman"/>
          <w:color w:val="22272F"/>
          <w:sz w:val="28"/>
          <w:szCs w:val="28"/>
        </w:rPr>
        <w:t>утвер</w:t>
      </w:r>
      <w:r w:rsidR="5D5BF3DB" w:rsidRPr="00A56B3A">
        <w:rPr>
          <w:rFonts w:ascii="Times New Roman" w:eastAsia="PT Serif" w:hAnsi="Times New Roman" w:cs="Times New Roman"/>
          <w:color w:val="22272F"/>
          <w:sz w:val="28"/>
          <w:szCs w:val="28"/>
        </w:rPr>
        <w:t>жден</w:t>
      </w:r>
      <w:r w:rsidRPr="00A56B3A">
        <w:rPr>
          <w:rFonts w:ascii="Times New Roman" w:eastAsia="PT Serif" w:hAnsi="Times New Roman" w:cs="Times New Roman"/>
          <w:color w:val="22272F"/>
          <w:sz w:val="28"/>
          <w:szCs w:val="28"/>
        </w:rPr>
        <w:t xml:space="preserve"> региональный перечень (классификатор)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w:t>
      </w:r>
      <w:r w:rsidRPr="00A56B3A">
        <w:rPr>
          <w:rFonts w:ascii="Times New Roman" w:eastAsia="PT Serif" w:hAnsi="Times New Roman" w:cs="Times New Roman"/>
          <w:color w:val="22272F"/>
          <w:sz w:val="28"/>
          <w:szCs w:val="28"/>
        </w:rPr>
        <w:lastRenderedPageBreak/>
        <w:t>которых предусмотрено нормативными правовыми актами Красноярского края (муниципальными правовыми актами), в том числе при осуществлении переданных им полномочий Российской Федерации и полномочий по предметам совместного ведения Российской Федерации и Красноярского края</w:t>
      </w:r>
      <w:r w:rsidR="5F2E6DF0" w:rsidRPr="00A56B3A">
        <w:rPr>
          <w:rFonts w:ascii="Times New Roman" w:eastAsia="PT Serif" w:hAnsi="Times New Roman" w:cs="Times New Roman"/>
          <w:color w:val="22272F"/>
          <w:sz w:val="28"/>
          <w:szCs w:val="28"/>
        </w:rPr>
        <w:t>.</w:t>
      </w:r>
    </w:p>
    <w:p w14:paraId="326EFD6B" w14:textId="2F3C456A" w:rsidR="0087001E" w:rsidRPr="00A56B3A" w:rsidRDefault="5F2E6DF0" w:rsidP="00D742B3">
      <w:pPr>
        <w:spacing w:before="240" w:after="240"/>
        <w:ind w:firstLine="851"/>
        <w:jc w:val="both"/>
        <w:rPr>
          <w:rFonts w:ascii="Times New Roman" w:eastAsia="PT Serif" w:hAnsi="Times New Roman" w:cs="Times New Roman"/>
          <w:sz w:val="28"/>
          <w:szCs w:val="28"/>
        </w:rPr>
      </w:pPr>
      <w:r w:rsidRPr="00A56B3A">
        <w:rPr>
          <w:rFonts w:ascii="Times New Roman" w:eastAsia="PT Serif" w:hAnsi="Times New Roman" w:cs="Times New Roman"/>
          <w:color w:val="22272F"/>
          <w:sz w:val="28"/>
          <w:szCs w:val="28"/>
        </w:rPr>
        <w:t xml:space="preserve">Указанный региональный </w:t>
      </w:r>
      <w:r w:rsidR="1B14E5D3" w:rsidRPr="00A56B3A">
        <w:rPr>
          <w:rFonts w:ascii="Times New Roman" w:eastAsia="PT Serif" w:hAnsi="Times New Roman" w:cs="Times New Roman"/>
          <w:color w:val="22272F"/>
          <w:sz w:val="28"/>
          <w:szCs w:val="28"/>
        </w:rPr>
        <w:t>перечень, в частности,</w:t>
      </w:r>
      <w:r w:rsidRPr="00A56B3A">
        <w:rPr>
          <w:rFonts w:ascii="Times New Roman" w:eastAsia="PT Serif" w:hAnsi="Times New Roman" w:cs="Times New Roman"/>
          <w:color w:val="22272F"/>
          <w:sz w:val="28"/>
          <w:szCs w:val="28"/>
        </w:rPr>
        <w:t xml:space="preserve"> содержит р</w:t>
      </w:r>
      <w:r w:rsidR="423DB1E3" w:rsidRPr="00A56B3A">
        <w:rPr>
          <w:rFonts w:ascii="Times New Roman" w:eastAsia="PT Serif" w:hAnsi="Times New Roman" w:cs="Times New Roman"/>
          <w:color w:val="22272F"/>
          <w:sz w:val="28"/>
          <w:szCs w:val="28"/>
        </w:rPr>
        <w:t xml:space="preserve">еестровую запись </w:t>
      </w:r>
      <w:r w:rsidR="067FD1C1" w:rsidRPr="00A56B3A">
        <w:rPr>
          <w:rFonts w:ascii="Times New Roman" w:eastAsia="PT Serif" w:hAnsi="Times New Roman" w:cs="Times New Roman"/>
          <w:color w:val="22272F"/>
          <w:sz w:val="28"/>
          <w:szCs w:val="28"/>
        </w:rPr>
        <w:t>под номером Р.03.1.0026.0001.004 - Обеспечение доступа к объектам спорта</w:t>
      </w:r>
      <w:r w:rsidR="69348FD4" w:rsidRPr="00A56B3A">
        <w:rPr>
          <w:rFonts w:ascii="Times New Roman" w:eastAsia="PT Serif" w:hAnsi="Times New Roman" w:cs="Times New Roman"/>
          <w:color w:val="22272F"/>
          <w:sz w:val="28"/>
          <w:szCs w:val="28"/>
        </w:rPr>
        <w:t>.</w:t>
      </w:r>
    </w:p>
    <w:p w14:paraId="0D892D43" w14:textId="64970E5C" w:rsidR="0087001E" w:rsidRPr="00A56B3A" w:rsidRDefault="69348FD4" w:rsidP="00D742B3">
      <w:pPr>
        <w:shd w:val="clear" w:color="auto" w:fill="FFFFFF" w:themeFill="background1"/>
        <w:spacing w:before="304" w:after="304"/>
        <w:ind w:firstLine="851"/>
        <w:jc w:val="both"/>
        <w:rPr>
          <w:rFonts w:ascii="Times New Roman" w:eastAsia="PT Serif" w:hAnsi="Times New Roman" w:cs="Times New Roman"/>
          <w:sz w:val="28"/>
          <w:szCs w:val="28"/>
        </w:rPr>
      </w:pPr>
      <w:r w:rsidRPr="00A56B3A">
        <w:rPr>
          <w:rFonts w:ascii="Times New Roman" w:eastAsia="PT Serif" w:hAnsi="Times New Roman" w:cs="Times New Roman"/>
          <w:color w:val="22272F"/>
          <w:sz w:val="28"/>
          <w:szCs w:val="28"/>
        </w:rPr>
        <w:t xml:space="preserve">Следует отметить, что </w:t>
      </w:r>
      <w:r w:rsidR="00543A82">
        <w:rPr>
          <w:rFonts w:ascii="Times New Roman" w:eastAsia="PT Serif" w:hAnsi="Times New Roman" w:cs="Times New Roman"/>
          <w:color w:val="22272F"/>
          <w:sz w:val="28"/>
          <w:szCs w:val="28"/>
        </w:rPr>
        <w:t xml:space="preserve">согласно </w:t>
      </w:r>
      <w:proofErr w:type="spellStart"/>
      <w:r w:rsidR="2A868C3E" w:rsidRPr="00A56B3A">
        <w:rPr>
          <w:rFonts w:ascii="Times New Roman" w:eastAsia="PT Serif" w:hAnsi="Times New Roman" w:cs="Times New Roman"/>
          <w:color w:val="22272F"/>
          <w:sz w:val="28"/>
          <w:szCs w:val="28"/>
        </w:rPr>
        <w:t>пп</w:t>
      </w:r>
      <w:proofErr w:type="spellEnd"/>
      <w:r w:rsidR="2A868C3E" w:rsidRPr="00A56B3A">
        <w:rPr>
          <w:rFonts w:ascii="Times New Roman" w:eastAsia="PT Serif" w:hAnsi="Times New Roman" w:cs="Times New Roman"/>
          <w:color w:val="22272F"/>
          <w:sz w:val="28"/>
          <w:szCs w:val="28"/>
        </w:rPr>
        <w:t>.”в” п. 3 Порядка формирования, ведения и утверждения регионального перечня (классификатора)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w:t>
      </w:r>
      <w:r w:rsidR="65AE670D" w:rsidRPr="00A56B3A">
        <w:rPr>
          <w:rFonts w:ascii="Times New Roman" w:eastAsia="PT Serif" w:hAnsi="Times New Roman" w:cs="Times New Roman"/>
          <w:color w:val="22272F"/>
          <w:sz w:val="28"/>
          <w:szCs w:val="28"/>
        </w:rPr>
        <w:t xml:space="preserve"> (утв. Постановление Правительства Красноярского края от 24 октября 2017 г. N 626-П) </w:t>
      </w:r>
      <w:r w:rsidR="12DC1A39" w:rsidRPr="00A56B3A">
        <w:rPr>
          <w:rFonts w:ascii="Times New Roman" w:eastAsia="PT Serif" w:hAnsi="Times New Roman" w:cs="Times New Roman"/>
          <w:color w:val="22272F"/>
          <w:sz w:val="28"/>
          <w:szCs w:val="28"/>
        </w:rPr>
        <w:t>в региональный перечень в отношении каждой государственной (муниципальной) услуги или работы включается указание на бесплатность или платность государственной (муниципальной) услуги или работы.</w:t>
      </w:r>
    </w:p>
    <w:p w14:paraId="2CE2427B" w14:textId="032A8C14" w:rsidR="0087001E" w:rsidRPr="00A56B3A" w:rsidRDefault="0845FDE8" w:rsidP="00D742B3">
      <w:pPr>
        <w:shd w:val="clear" w:color="auto" w:fill="FFFFFF" w:themeFill="background1"/>
        <w:spacing w:before="304" w:after="304"/>
        <w:ind w:firstLine="851"/>
        <w:jc w:val="both"/>
        <w:rPr>
          <w:rFonts w:ascii="Times New Roman" w:eastAsia="PT Serif" w:hAnsi="Times New Roman" w:cs="Times New Roman"/>
          <w:color w:val="22272F"/>
          <w:sz w:val="28"/>
          <w:szCs w:val="28"/>
        </w:rPr>
      </w:pPr>
      <w:r w:rsidRPr="00A56B3A">
        <w:rPr>
          <w:rFonts w:ascii="Times New Roman" w:eastAsia="PT Serif" w:hAnsi="Times New Roman" w:cs="Times New Roman"/>
          <w:color w:val="22272F"/>
          <w:sz w:val="28"/>
          <w:szCs w:val="28"/>
        </w:rPr>
        <w:t xml:space="preserve">Так для </w:t>
      </w:r>
      <w:r w:rsidR="61537F26" w:rsidRPr="00A56B3A">
        <w:rPr>
          <w:rFonts w:ascii="Times New Roman" w:eastAsia="PT Serif" w:hAnsi="Times New Roman" w:cs="Times New Roman"/>
          <w:color w:val="22272F"/>
          <w:sz w:val="28"/>
          <w:szCs w:val="28"/>
        </w:rPr>
        <w:t xml:space="preserve">государственной (муниципальной) работы “Обеспечение доступа к объектам спорта” </w:t>
      </w:r>
      <w:r w:rsidR="33F3A1EF" w:rsidRPr="00A56B3A">
        <w:rPr>
          <w:rFonts w:ascii="Times New Roman" w:eastAsia="PT Serif" w:hAnsi="Times New Roman" w:cs="Times New Roman"/>
          <w:color w:val="22272F"/>
          <w:sz w:val="28"/>
          <w:szCs w:val="28"/>
        </w:rPr>
        <w:t>в графе 11 указан признак “Бесплатная”.</w:t>
      </w:r>
    </w:p>
    <w:p w14:paraId="2A3D3541" w14:textId="35BAEE1C" w:rsidR="0087001E" w:rsidRDefault="7C126D46" w:rsidP="00D742B3">
      <w:pPr>
        <w:shd w:val="clear" w:color="auto" w:fill="FFFFFF" w:themeFill="background1"/>
        <w:spacing w:before="304" w:after="304"/>
        <w:ind w:firstLine="851"/>
        <w:jc w:val="both"/>
        <w:rPr>
          <w:rFonts w:ascii="Times New Roman" w:eastAsia="PT Serif" w:hAnsi="Times New Roman" w:cs="Times New Roman"/>
          <w:sz w:val="28"/>
          <w:szCs w:val="28"/>
        </w:rPr>
      </w:pPr>
      <w:r w:rsidRPr="00A56B3A">
        <w:rPr>
          <w:rFonts w:ascii="Times New Roman" w:eastAsia="PT Serif" w:hAnsi="Times New Roman" w:cs="Times New Roman"/>
          <w:sz w:val="28"/>
          <w:szCs w:val="28"/>
        </w:rPr>
        <w:t>Если в региональном перечне указано, что определенная государственная (муниципальная) работа выполняется бесплатно, то взимание платы за такую работу или связанные с ней действия не допускается. Это правило является частью обеспечения равного доступа граждан к социально значимым услугам, финансируемым из бюджетных средств.</w:t>
      </w:r>
    </w:p>
    <w:p w14:paraId="25B26EBE" w14:textId="77777777" w:rsidR="00702243" w:rsidRDefault="00702243" w:rsidP="00D742B3">
      <w:pPr>
        <w:ind w:firstLine="851"/>
        <w:jc w:val="both"/>
        <w:rPr>
          <w:rFonts w:ascii="Times New Roman" w:eastAsia="PT Serif" w:hAnsi="Times New Roman" w:cs="Times New Roman"/>
          <w:sz w:val="28"/>
          <w:szCs w:val="28"/>
        </w:rPr>
      </w:pPr>
      <w:r w:rsidRPr="00A56B3A">
        <w:rPr>
          <w:rFonts w:ascii="Times New Roman" w:hAnsi="Times New Roman" w:cs="Times New Roman"/>
          <w:sz w:val="28"/>
          <w:szCs w:val="28"/>
        </w:rPr>
        <w:t xml:space="preserve">Согласно </w:t>
      </w:r>
      <w:hyperlink r:id="rId8" w:anchor="/document/190157/entry/43">
        <w:r w:rsidRPr="00A56B3A">
          <w:rPr>
            <w:rStyle w:val="a4"/>
            <w:rFonts w:ascii="Times New Roman" w:eastAsia="PT Serif" w:hAnsi="Times New Roman" w:cs="Times New Roman"/>
            <w:color w:val="3272C0"/>
            <w:sz w:val="28"/>
            <w:szCs w:val="28"/>
            <w:u w:val="none"/>
          </w:rPr>
          <w:t>ч. 3 ст. 4</w:t>
        </w:r>
      </w:hyperlink>
      <w:r w:rsidRPr="00A56B3A">
        <w:rPr>
          <w:rFonts w:ascii="Times New Roman" w:eastAsia="PT Serif" w:hAnsi="Times New Roman" w:cs="Times New Roman"/>
          <w:color w:val="22272F"/>
          <w:sz w:val="28"/>
          <w:szCs w:val="28"/>
        </w:rPr>
        <w:t xml:space="preserve"> Закона N 174-ФЗ Финансовое обеспечение выполнения государственного (муниципального) задания осуществляется с учетом расходов на содержание недвижимого имущества и особо ценного движимого имущества, закрепленных за автономным учреждением учредителем или приобретенных автономным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w:t>
      </w:r>
      <w:r w:rsidRPr="00A56B3A">
        <w:rPr>
          <w:rFonts w:ascii="Times New Roman" w:eastAsia="PT Serif" w:hAnsi="Times New Roman" w:cs="Times New Roman"/>
          <w:color w:val="22272F"/>
          <w:sz w:val="28"/>
          <w:szCs w:val="28"/>
        </w:rPr>
        <w:lastRenderedPageBreak/>
        <w:t xml:space="preserve">участки. В случае сдачи в аренду с согласия учредителя недвижимого имущества или особо ценного движимого имущества, закрепленных за автономным учреждением учредителем или приобретенных автономным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 </w:t>
      </w:r>
      <w:r w:rsidRPr="00A56B3A">
        <w:rPr>
          <w:rFonts w:ascii="Times New Roman" w:eastAsia="PT Serif" w:hAnsi="Times New Roman" w:cs="Times New Roman"/>
          <w:sz w:val="28"/>
          <w:szCs w:val="28"/>
        </w:rPr>
        <w:t xml:space="preserve"> </w:t>
      </w:r>
    </w:p>
    <w:p w14:paraId="72F9B615" w14:textId="0324B975" w:rsidR="006B2C50" w:rsidRPr="00A56B3A" w:rsidRDefault="00B945C9" w:rsidP="00D742B3">
      <w:pPr>
        <w:ind w:firstLine="851"/>
        <w:jc w:val="both"/>
        <w:rPr>
          <w:rFonts w:ascii="Times New Roman" w:eastAsia="Aptos" w:hAnsi="Times New Roman" w:cs="Times New Roman"/>
          <w:sz w:val="28"/>
          <w:szCs w:val="28"/>
        </w:rPr>
      </w:pPr>
      <w:r>
        <w:rPr>
          <w:rFonts w:ascii="Times New Roman" w:eastAsia="PT Serif" w:hAnsi="Times New Roman" w:cs="Times New Roman"/>
          <w:sz w:val="28"/>
          <w:szCs w:val="28"/>
        </w:rPr>
        <w:t xml:space="preserve">Следует отметить, что при выполнении работы </w:t>
      </w:r>
      <w:r w:rsidR="0047743F">
        <w:rPr>
          <w:rFonts w:ascii="Times New Roman" w:eastAsia="PT Serif" w:hAnsi="Times New Roman" w:cs="Times New Roman"/>
          <w:sz w:val="28"/>
          <w:szCs w:val="28"/>
        </w:rPr>
        <w:t xml:space="preserve">«обеспечение доступа к объектам спорта» передачи имущества </w:t>
      </w:r>
      <w:r w:rsidR="00581345" w:rsidRPr="00581345">
        <w:rPr>
          <w:rFonts w:ascii="Times New Roman" w:eastAsia="PT Serif" w:hAnsi="Times New Roman" w:cs="Times New Roman"/>
          <w:sz w:val="28"/>
          <w:szCs w:val="28"/>
        </w:rPr>
        <w:t>потребител</w:t>
      </w:r>
      <w:r w:rsidR="00D82C16">
        <w:rPr>
          <w:rFonts w:ascii="Times New Roman" w:eastAsia="PT Serif" w:hAnsi="Times New Roman" w:cs="Times New Roman"/>
          <w:sz w:val="28"/>
          <w:szCs w:val="28"/>
        </w:rPr>
        <w:t>ям</w:t>
      </w:r>
      <w:r w:rsidR="00581345" w:rsidRPr="00581345">
        <w:rPr>
          <w:rFonts w:ascii="Times New Roman" w:eastAsia="PT Serif" w:hAnsi="Times New Roman" w:cs="Times New Roman"/>
          <w:sz w:val="28"/>
          <w:szCs w:val="28"/>
        </w:rPr>
        <w:t xml:space="preserve"> государственной (муниципальной) услуги или работы</w:t>
      </w:r>
      <w:r w:rsidR="00D82C16">
        <w:rPr>
          <w:rFonts w:ascii="Times New Roman" w:eastAsia="PT Serif" w:hAnsi="Times New Roman" w:cs="Times New Roman"/>
          <w:sz w:val="28"/>
          <w:szCs w:val="28"/>
        </w:rPr>
        <w:t xml:space="preserve"> в аренду или безвозмездное пользование не происходит.</w:t>
      </w:r>
    </w:p>
    <w:p w14:paraId="78B44E10" w14:textId="5C6F43E4" w:rsidR="0087001E" w:rsidRPr="00A56B3A" w:rsidRDefault="5646D1DA" w:rsidP="00D742B3">
      <w:pPr>
        <w:spacing w:before="240" w:after="240"/>
        <w:ind w:firstLine="851"/>
        <w:jc w:val="both"/>
        <w:rPr>
          <w:rFonts w:ascii="Times New Roman" w:hAnsi="Times New Roman" w:cs="Times New Roman"/>
          <w:sz w:val="28"/>
          <w:szCs w:val="28"/>
        </w:rPr>
      </w:pPr>
      <w:r w:rsidRPr="00A56B3A">
        <w:rPr>
          <w:rFonts w:ascii="Times New Roman" w:eastAsia="Aptos" w:hAnsi="Times New Roman" w:cs="Times New Roman"/>
          <w:sz w:val="28"/>
          <w:szCs w:val="28"/>
        </w:rPr>
        <w:t>Государственная (муниципальная) работа по обеспечению доступа к объектам спорта является важной частью социальной политики, направленной на повышение доступности спортивных и физкультурных объектов для населения. Эта работа включает в себя создание условий для занятий спортом и физической культурой, обеспечение равного доступа всех граждан к спортивным сооружениям и услугам, а также продвижение здорового образа жизни.</w:t>
      </w:r>
    </w:p>
    <w:p w14:paraId="2D4DF5F7" w14:textId="1E2512DF" w:rsidR="0087001E" w:rsidRPr="00A56B3A" w:rsidRDefault="5646D1DA" w:rsidP="00D742B3">
      <w:pPr>
        <w:pStyle w:val="3"/>
        <w:spacing w:before="281" w:after="281"/>
        <w:ind w:firstLine="851"/>
        <w:jc w:val="both"/>
        <w:rPr>
          <w:rFonts w:ascii="Times New Roman" w:hAnsi="Times New Roman" w:cs="Times New Roman"/>
          <w:sz w:val="28"/>
          <w:szCs w:val="28"/>
        </w:rPr>
      </w:pPr>
      <w:r w:rsidRPr="00A56B3A">
        <w:rPr>
          <w:rFonts w:ascii="Times New Roman" w:eastAsia="Aptos" w:hAnsi="Times New Roman" w:cs="Times New Roman"/>
          <w:b/>
          <w:bCs/>
          <w:sz w:val="28"/>
          <w:szCs w:val="28"/>
        </w:rPr>
        <w:t>Основные аспекты государственной (муниципальной) работы "Обеспечение доступа к объектам спорта"</w:t>
      </w:r>
    </w:p>
    <w:p w14:paraId="06FBD75A" w14:textId="070A252D" w:rsidR="0087001E" w:rsidRPr="00A56B3A" w:rsidRDefault="5646D1DA" w:rsidP="00D742B3">
      <w:pPr>
        <w:pStyle w:val="a3"/>
        <w:numPr>
          <w:ilvl w:val="0"/>
          <w:numId w:val="2"/>
        </w:numPr>
        <w:spacing w:before="240" w:after="240"/>
        <w:ind w:left="0" w:firstLine="851"/>
        <w:jc w:val="both"/>
        <w:rPr>
          <w:rFonts w:ascii="Times New Roman" w:eastAsia="Aptos" w:hAnsi="Times New Roman" w:cs="Times New Roman"/>
          <w:b/>
          <w:bCs/>
          <w:sz w:val="28"/>
          <w:szCs w:val="28"/>
        </w:rPr>
      </w:pPr>
      <w:r w:rsidRPr="00A56B3A">
        <w:rPr>
          <w:rFonts w:ascii="Times New Roman" w:eastAsia="Aptos" w:hAnsi="Times New Roman" w:cs="Times New Roman"/>
          <w:b/>
          <w:bCs/>
          <w:sz w:val="28"/>
          <w:szCs w:val="28"/>
        </w:rPr>
        <w:t>Цели и задачи:</w:t>
      </w:r>
    </w:p>
    <w:p w14:paraId="240CABB6" w14:textId="313977D0" w:rsidR="0087001E" w:rsidRPr="00A56B3A" w:rsidRDefault="5646D1DA" w:rsidP="00D742B3">
      <w:pPr>
        <w:pStyle w:val="a3"/>
        <w:numPr>
          <w:ilvl w:val="1"/>
          <w:numId w:val="1"/>
        </w:numPr>
        <w:spacing w:after="0"/>
        <w:ind w:left="0" w:firstLine="851"/>
        <w:jc w:val="both"/>
        <w:rPr>
          <w:rFonts w:ascii="Times New Roman" w:eastAsia="Aptos" w:hAnsi="Times New Roman" w:cs="Times New Roman"/>
          <w:sz w:val="28"/>
          <w:szCs w:val="28"/>
        </w:rPr>
      </w:pPr>
      <w:r w:rsidRPr="00A56B3A">
        <w:rPr>
          <w:rFonts w:ascii="Times New Roman" w:eastAsia="Aptos" w:hAnsi="Times New Roman" w:cs="Times New Roman"/>
          <w:sz w:val="28"/>
          <w:szCs w:val="28"/>
        </w:rPr>
        <w:t>Обеспечение доступности спортивных объектов для всех категорий населения, включая лиц с ограниченными возможностями здоровья.</w:t>
      </w:r>
    </w:p>
    <w:p w14:paraId="3F07B7D7" w14:textId="5246629D" w:rsidR="0087001E" w:rsidRPr="00A56B3A" w:rsidRDefault="5646D1DA" w:rsidP="00D742B3">
      <w:pPr>
        <w:pStyle w:val="a3"/>
        <w:numPr>
          <w:ilvl w:val="1"/>
          <w:numId w:val="1"/>
        </w:numPr>
        <w:spacing w:after="0"/>
        <w:ind w:left="0" w:firstLine="851"/>
        <w:jc w:val="both"/>
        <w:rPr>
          <w:rFonts w:ascii="Times New Roman" w:eastAsia="Aptos" w:hAnsi="Times New Roman" w:cs="Times New Roman"/>
          <w:sz w:val="28"/>
          <w:szCs w:val="28"/>
        </w:rPr>
      </w:pPr>
      <w:r w:rsidRPr="00A56B3A">
        <w:rPr>
          <w:rFonts w:ascii="Times New Roman" w:eastAsia="Aptos" w:hAnsi="Times New Roman" w:cs="Times New Roman"/>
          <w:sz w:val="28"/>
          <w:szCs w:val="28"/>
        </w:rPr>
        <w:t>Создание и развитие спортивной инфраструктуры.</w:t>
      </w:r>
    </w:p>
    <w:p w14:paraId="210CDCE5" w14:textId="49DBFAE9" w:rsidR="0087001E" w:rsidRPr="00A56B3A" w:rsidRDefault="5646D1DA" w:rsidP="00D742B3">
      <w:pPr>
        <w:pStyle w:val="a3"/>
        <w:numPr>
          <w:ilvl w:val="1"/>
          <w:numId w:val="1"/>
        </w:numPr>
        <w:spacing w:after="0"/>
        <w:ind w:left="0" w:firstLine="851"/>
        <w:jc w:val="both"/>
        <w:rPr>
          <w:rFonts w:ascii="Times New Roman" w:eastAsia="Aptos" w:hAnsi="Times New Roman" w:cs="Times New Roman"/>
          <w:sz w:val="28"/>
          <w:szCs w:val="28"/>
        </w:rPr>
      </w:pPr>
      <w:r w:rsidRPr="00A56B3A">
        <w:rPr>
          <w:rFonts w:ascii="Times New Roman" w:eastAsia="Aptos" w:hAnsi="Times New Roman" w:cs="Times New Roman"/>
          <w:sz w:val="28"/>
          <w:szCs w:val="28"/>
        </w:rPr>
        <w:t>Организация массовых спортивных мероприятий и создание условий для занятий спортом и физической культурой.</w:t>
      </w:r>
    </w:p>
    <w:p w14:paraId="39298908" w14:textId="2C526B0F" w:rsidR="0087001E" w:rsidRPr="00A56B3A" w:rsidRDefault="5646D1DA" w:rsidP="00D742B3">
      <w:pPr>
        <w:pStyle w:val="a3"/>
        <w:numPr>
          <w:ilvl w:val="1"/>
          <w:numId w:val="1"/>
        </w:numPr>
        <w:spacing w:after="0"/>
        <w:ind w:left="0" w:firstLine="851"/>
        <w:jc w:val="both"/>
        <w:rPr>
          <w:rFonts w:ascii="Times New Roman" w:eastAsia="Aptos" w:hAnsi="Times New Roman" w:cs="Times New Roman"/>
          <w:sz w:val="28"/>
          <w:szCs w:val="28"/>
        </w:rPr>
      </w:pPr>
      <w:r w:rsidRPr="00A56B3A">
        <w:rPr>
          <w:rFonts w:ascii="Times New Roman" w:eastAsia="Aptos" w:hAnsi="Times New Roman" w:cs="Times New Roman"/>
          <w:sz w:val="28"/>
          <w:szCs w:val="28"/>
        </w:rPr>
        <w:t>Пропаганда здорового образа жизни и вовлечение населения в регулярные занятия спортом.</w:t>
      </w:r>
    </w:p>
    <w:p w14:paraId="2AA10BD3" w14:textId="27A38250" w:rsidR="0087001E" w:rsidRPr="00A56B3A" w:rsidRDefault="5646D1DA" w:rsidP="00D742B3">
      <w:pPr>
        <w:pStyle w:val="a3"/>
        <w:numPr>
          <w:ilvl w:val="0"/>
          <w:numId w:val="2"/>
        </w:numPr>
        <w:spacing w:before="240" w:after="240"/>
        <w:ind w:left="0" w:firstLine="851"/>
        <w:jc w:val="both"/>
        <w:rPr>
          <w:rFonts w:ascii="Times New Roman" w:eastAsia="Aptos" w:hAnsi="Times New Roman" w:cs="Times New Roman"/>
          <w:b/>
          <w:bCs/>
          <w:sz w:val="28"/>
          <w:szCs w:val="28"/>
        </w:rPr>
      </w:pPr>
      <w:r w:rsidRPr="00A56B3A">
        <w:rPr>
          <w:rFonts w:ascii="Times New Roman" w:eastAsia="Aptos" w:hAnsi="Times New Roman" w:cs="Times New Roman"/>
          <w:b/>
          <w:bCs/>
          <w:sz w:val="28"/>
          <w:szCs w:val="28"/>
        </w:rPr>
        <w:t>Нормативное регулирование:</w:t>
      </w:r>
    </w:p>
    <w:p w14:paraId="1B74D0AB" w14:textId="1A291C10" w:rsidR="0087001E" w:rsidRPr="00A56B3A" w:rsidRDefault="5646D1DA" w:rsidP="00D742B3">
      <w:pPr>
        <w:pStyle w:val="a3"/>
        <w:numPr>
          <w:ilvl w:val="1"/>
          <w:numId w:val="1"/>
        </w:numPr>
        <w:spacing w:after="0"/>
        <w:ind w:left="0" w:firstLine="851"/>
        <w:jc w:val="both"/>
        <w:rPr>
          <w:rFonts w:ascii="Times New Roman" w:eastAsia="Aptos" w:hAnsi="Times New Roman" w:cs="Times New Roman"/>
          <w:sz w:val="28"/>
          <w:szCs w:val="28"/>
        </w:rPr>
      </w:pPr>
      <w:r w:rsidRPr="00A56B3A">
        <w:rPr>
          <w:rFonts w:ascii="Times New Roman" w:eastAsia="Aptos" w:hAnsi="Times New Roman" w:cs="Times New Roman"/>
          <w:b/>
          <w:bCs/>
          <w:sz w:val="28"/>
          <w:szCs w:val="28"/>
        </w:rPr>
        <w:t>Федеральный закон от 4 декабря 2007 г. № 329-ФЗ "О физической культуре и спорте в Российской Федерации"</w:t>
      </w:r>
      <w:r w:rsidRPr="00A56B3A">
        <w:rPr>
          <w:rFonts w:ascii="Times New Roman" w:eastAsia="Aptos" w:hAnsi="Times New Roman" w:cs="Times New Roman"/>
          <w:sz w:val="28"/>
          <w:szCs w:val="28"/>
        </w:rPr>
        <w:t>. Этот закон определяет основные принципы государственной политики в области физической культуры и спорта, включая обеспечение равного доступа к спортивным объектам.</w:t>
      </w:r>
    </w:p>
    <w:p w14:paraId="5178B4C3" w14:textId="2A9E8CD8" w:rsidR="0087001E" w:rsidRPr="00A56B3A" w:rsidRDefault="5646D1DA" w:rsidP="00D742B3">
      <w:pPr>
        <w:pStyle w:val="a3"/>
        <w:numPr>
          <w:ilvl w:val="1"/>
          <w:numId w:val="1"/>
        </w:numPr>
        <w:spacing w:after="0"/>
        <w:ind w:left="0" w:firstLine="851"/>
        <w:jc w:val="both"/>
        <w:rPr>
          <w:rFonts w:ascii="Times New Roman" w:eastAsia="Aptos" w:hAnsi="Times New Roman" w:cs="Times New Roman"/>
          <w:sz w:val="28"/>
          <w:szCs w:val="28"/>
        </w:rPr>
      </w:pPr>
      <w:r w:rsidRPr="00A56B3A">
        <w:rPr>
          <w:rFonts w:ascii="Times New Roman" w:eastAsia="Aptos" w:hAnsi="Times New Roman" w:cs="Times New Roman"/>
          <w:b/>
          <w:bCs/>
          <w:sz w:val="28"/>
          <w:szCs w:val="28"/>
        </w:rPr>
        <w:lastRenderedPageBreak/>
        <w:t>Федеральный закон от 24 ноября 1995 г. № 181-ФЗ "О социальной защите инвалидов в Российской Федерации"</w:t>
      </w:r>
      <w:r w:rsidRPr="00A56B3A">
        <w:rPr>
          <w:rFonts w:ascii="Times New Roman" w:eastAsia="Aptos" w:hAnsi="Times New Roman" w:cs="Times New Roman"/>
          <w:sz w:val="28"/>
          <w:szCs w:val="28"/>
        </w:rPr>
        <w:t>. Закон предусматривает обязательное создание условий для доступа лиц с ограниченными возможностями здоровья к объектам спорта.</w:t>
      </w:r>
    </w:p>
    <w:p w14:paraId="4DB1685F" w14:textId="67AEB53F" w:rsidR="0087001E" w:rsidRPr="00A56B3A" w:rsidRDefault="5646D1DA" w:rsidP="00D742B3">
      <w:pPr>
        <w:pStyle w:val="a3"/>
        <w:numPr>
          <w:ilvl w:val="1"/>
          <w:numId w:val="1"/>
        </w:numPr>
        <w:spacing w:after="0"/>
        <w:ind w:left="0" w:firstLine="851"/>
        <w:jc w:val="both"/>
        <w:rPr>
          <w:rFonts w:ascii="Times New Roman" w:eastAsia="Aptos" w:hAnsi="Times New Roman" w:cs="Times New Roman"/>
          <w:sz w:val="28"/>
          <w:szCs w:val="28"/>
        </w:rPr>
      </w:pPr>
      <w:r w:rsidRPr="00A56B3A">
        <w:rPr>
          <w:rFonts w:ascii="Times New Roman" w:eastAsia="Aptos" w:hAnsi="Times New Roman" w:cs="Times New Roman"/>
          <w:sz w:val="28"/>
          <w:szCs w:val="28"/>
        </w:rPr>
        <w:t>Местные нормативные акты субъектов Российской Федерации, которые конкретизируют порядок обеспечения доступа к объектам спорта на региональном уровне.</w:t>
      </w:r>
    </w:p>
    <w:p w14:paraId="6F0DA7B6" w14:textId="59E4EABA" w:rsidR="0087001E" w:rsidRPr="00A56B3A" w:rsidRDefault="5646D1DA" w:rsidP="00D742B3">
      <w:pPr>
        <w:pStyle w:val="a3"/>
        <w:numPr>
          <w:ilvl w:val="0"/>
          <w:numId w:val="2"/>
        </w:numPr>
        <w:spacing w:before="240" w:after="240"/>
        <w:ind w:left="0" w:firstLine="851"/>
        <w:jc w:val="both"/>
        <w:rPr>
          <w:rFonts w:ascii="Times New Roman" w:eastAsia="Aptos" w:hAnsi="Times New Roman" w:cs="Times New Roman"/>
          <w:b/>
          <w:bCs/>
          <w:sz w:val="28"/>
          <w:szCs w:val="28"/>
        </w:rPr>
      </w:pPr>
      <w:r w:rsidRPr="00A56B3A">
        <w:rPr>
          <w:rFonts w:ascii="Times New Roman" w:eastAsia="Aptos" w:hAnsi="Times New Roman" w:cs="Times New Roman"/>
          <w:b/>
          <w:bCs/>
          <w:sz w:val="28"/>
          <w:szCs w:val="28"/>
        </w:rPr>
        <w:t>Формы и методы обеспечения доступа:</w:t>
      </w:r>
    </w:p>
    <w:p w14:paraId="36B9A5C1" w14:textId="5BDFD881" w:rsidR="0087001E" w:rsidRPr="00A56B3A" w:rsidRDefault="51461CB0" w:rsidP="00D742B3">
      <w:pPr>
        <w:pStyle w:val="a3"/>
        <w:numPr>
          <w:ilvl w:val="0"/>
          <w:numId w:val="1"/>
        </w:numPr>
        <w:spacing w:after="0"/>
        <w:ind w:left="0" w:firstLine="851"/>
        <w:jc w:val="both"/>
        <w:rPr>
          <w:rFonts w:ascii="Times New Roman" w:hAnsi="Times New Roman" w:cs="Times New Roman"/>
          <w:sz w:val="28"/>
          <w:szCs w:val="28"/>
        </w:rPr>
      </w:pPr>
      <w:r w:rsidRPr="00A56B3A">
        <w:rPr>
          <w:rFonts w:ascii="Times New Roman" w:hAnsi="Times New Roman" w:cs="Times New Roman"/>
          <w:b/>
          <w:bCs/>
          <w:sz w:val="28"/>
          <w:szCs w:val="28"/>
        </w:rPr>
        <w:t>Строительство и реконструкция спортивных объектов</w:t>
      </w:r>
      <w:r w:rsidR="00703AFA" w:rsidRPr="00A56B3A">
        <w:rPr>
          <w:rFonts w:ascii="Times New Roman" w:hAnsi="Times New Roman" w:cs="Times New Roman"/>
          <w:sz w:val="28"/>
          <w:szCs w:val="28"/>
        </w:rPr>
        <w:t>: включает</w:t>
      </w:r>
      <w:r w:rsidRPr="00A56B3A">
        <w:rPr>
          <w:rFonts w:ascii="Times New Roman" w:hAnsi="Times New Roman" w:cs="Times New Roman"/>
          <w:sz w:val="28"/>
          <w:szCs w:val="28"/>
        </w:rPr>
        <w:t xml:space="preserve"> создание новых и модернизацию существующих спортивных сооружений, таких как стадионы, спортивные залы, бассейны и т.д., с учетом современных стандартов и требований по обеспечению доступности для всех категорий граждан.</w:t>
      </w:r>
    </w:p>
    <w:p w14:paraId="4D796F84" w14:textId="364B693D" w:rsidR="0087001E" w:rsidRPr="00A56B3A" w:rsidRDefault="51461CB0" w:rsidP="00D742B3">
      <w:pPr>
        <w:pStyle w:val="a3"/>
        <w:numPr>
          <w:ilvl w:val="0"/>
          <w:numId w:val="1"/>
        </w:numPr>
        <w:spacing w:before="240" w:after="240"/>
        <w:ind w:left="0" w:firstLine="851"/>
        <w:jc w:val="both"/>
        <w:rPr>
          <w:rFonts w:ascii="Times New Roman" w:hAnsi="Times New Roman" w:cs="Times New Roman"/>
          <w:sz w:val="28"/>
          <w:szCs w:val="28"/>
        </w:rPr>
      </w:pPr>
      <w:r w:rsidRPr="00A56B3A">
        <w:rPr>
          <w:rFonts w:ascii="Times New Roman" w:hAnsi="Times New Roman" w:cs="Times New Roman"/>
          <w:b/>
          <w:bCs/>
          <w:sz w:val="28"/>
          <w:szCs w:val="28"/>
        </w:rPr>
        <w:t>Обеспечение доступности</w:t>
      </w:r>
      <w:r w:rsidR="00703AFA" w:rsidRPr="00A56B3A">
        <w:rPr>
          <w:rFonts w:ascii="Times New Roman" w:hAnsi="Times New Roman" w:cs="Times New Roman"/>
          <w:sz w:val="28"/>
          <w:szCs w:val="28"/>
        </w:rPr>
        <w:t>: включает</w:t>
      </w:r>
      <w:r w:rsidRPr="00A56B3A">
        <w:rPr>
          <w:rFonts w:ascii="Times New Roman" w:hAnsi="Times New Roman" w:cs="Times New Roman"/>
          <w:sz w:val="28"/>
          <w:szCs w:val="28"/>
        </w:rPr>
        <w:t xml:space="preserve"> создание условий для свободного доступа лиц с ограниченными возможностями здоровья, таких как установка пандусов, лифтов, специальных раздевалок и туалетов. Также предусматривается адаптация спортивных объектов для использования различными возрастными группами и категориями граждан.</w:t>
      </w:r>
    </w:p>
    <w:p w14:paraId="1786533F" w14:textId="2C6886FC" w:rsidR="0087001E" w:rsidRPr="00A56B3A" w:rsidRDefault="51461CB0" w:rsidP="00D742B3">
      <w:pPr>
        <w:pStyle w:val="a3"/>
        <w:numPr>
          <w:ilvl w:val="0"/>
          <w:numId w:val="1"/>
        </w:numPr>
        <w:spacing w:before="240" w:after="240"/>
        <w:ind w:left="0" w:firstLine="851"/>
        <w:jc w:val="both"/>
        <w:rPr>
          <w:rFonts w:ascii="Times New Roman" w:hAnsi="Times New Roman" w:cs="Times New Roman"/>
          <w:sz w:val="28"/>
          <w:szCs w:val="28"/>
        </w:rPr>
      </w:pPr>
      <w:r w:rsidRPr="00A56B3A">
        <w:rPr>
          <w:rFonts w:ascii="Times New Roman" w:hAnsi="Times New Roman" w:cs="Times New Roman"/>
          <w:b/>
          <w:bCs/>
          <w:sz w:val="28"/>
          <w:szCs w:val="28"/>
        </w:rPr>
        <w:t>Организация работы спортивных объектов</w:t>
      </w:r>
      <w:r w:rsidRPr="00A56B3A">
        <w:rPr>
          <w:rFonts w:ascii="Times New Roman" w:hAnsi="Times New Roman" w:cs="Times New Roman"/>
          <w:sz w:val="28"/>
          <w:szCs w:val="28"/>
        </w:rPr>
        <w:t>:</w:t>
      </w:r>
    </w:p>
    <w:p w14:paraId="21634C3F" w14:textId="410293BE" w:rsidR="0087001E" w:rsidRPr="00A56B3A" w:rsidRDefault="51461CB0" w:rsidP="00D742B3">
      <w:pPr>
        <w:pStyle w:val="a3"/>
        <w:numPr>
          <w:ilvl w:val="1"/>
          <w:numId w:val="1"/>
        </w:numPr>
        <w:spacing w:after="0"/>
        <w:ind w:left="0" w:firstLine="851"/>
        <w:jc w:val="both"/>
        <w:rPr>
          <w:rFonts w:ascii="Times New Roman" w:hAnsi="Times New Roman" w:cs="Times New Roman"/>
          <w:sz w:val="28"/>
          <w:szCs w:val="28"/>
        </w:rPr>
      </w:pPr>
      <w:r w:rsidRPr="00A56B3A">
        <w:rPr>
          <w:rFonts w:ascii="Times New Roman" w:hAnsi="Times New Roman" w:cs="Times New Roman"/>
          <w:b/>
          <w:bCs/>
          <w:sz w:val="28"/>
          <w:szCs w:val="28"/>
        </w:rPr>
        <w:t>Установление режимов работы</w:t>
      </w:r>
      <w:r w:rsidRPr="00A56B3A">
        <w:rPr>
          <w:rFonts w:ascii="Times New Roman" w:hAnsi="Times New Roman" w:cs="Times New Roman"/>
          <w:sz w:val="28"/>
          <w:szCs w:val="28"/>
        </w:rPr>
        <w:t>: Обеспечение удобного графика работы спортивных объектов, учитывающего потребности населения.</w:t>
      </w:r>
    </w:p>
    <w:p w14:paraId="26AA2986" w14:textId="5122F0CA" w:rsidR="0087001E" w:rsidRPr="00A56B3A" w:rsidRDefault="51461CB0" w:rsidP="00D742B3">
      <w:pPr>
        <w:pStyle w:val="a3"/>
        <w:numPr>
          <w:ilvl w:val="1"/>
          <w:numId w:val="1"/>
        </w:numPr>
        <w:spacing w:after="0"/>
        <w:ind w:left="0" w:firstLine="851"/>
        <w:jc w:val="both"/>
        <w:rPr>
          <w:rFonts w:ascii="Times New Roman" w:hAnsi="Times New Roman" w:cs="Times New Roman"/>
          <w:sz w:val="28"/>
          <w:szCs w:val="28"/>
        </w:rPr>
      </w:pPr>
      <w:r w:rsidRPr="00A56B3A">
        <w:rPr>
          <w:rFonts w:ascii="Times New Roman" w:hAnsi="Times New Roman" w:cs="Times New Roman"/>
          <w:b/>
          <w:bCs/>
          <w:sz w:val="28"/>
          <w:szCs w:val="28"/>
        </w:rPr>
        <w:t>Ценовая политика и льготы</w:t>
      </w:r>
      <w:r w:rsidRPr="00A56B3A">
        <w:rPr>
          <w:rFonts w:ascii="Times New Roman" w:hAnsi="Times New Roman" w:cs="Times New Roman"/>
          <w:sz w:val="28"/>
          <w:szCs w:val="28"/>
        </w:rPr>
        <w:t>: Установление льготных условий или бесплатного доступа для определенных категорий граждан (например, школьников, студентов, пенсионеров, инвалидов). В ряде случаев доступ к спортивным объектам может предоставляться на безвозмездной основе, что отражается в региональных или местных нормативных актах.</w:t>
      </w:r>
    </w:p>
    <w:p w14:paraId="230D0E9B" w14:textId="41B55FD4" w:rsidR="0087001E" w:rsidRPr="00A56B3A" w:rsidRDefault="51461CB0" w:rsidP="00D742B3">
      <w:pPr>
        <w:pStyle w:val="a3"/>
        <w:numPr>
          <w:ilvl w:val="0"/>
          <w:numId w:val="1"/>
        </w:numPr>
        <w:spacing w:before="240" w:after="240"/>
        <w:ind w:left="0" w:firstLine="851"/>
        <w:jc w:val="both"/>
        <w:rPr>
          <w:rFonts w:ascii="Times New Roman" w:hAnsi="Times New Roman" w:cs="Times New Roman"/>
          <w:sz w:val="28"/>
          <w:szCs w:val="28"/>
        </w:rPr>
      </w:pPr>
      <w:r w:rsidRPr="00A56B3A">
        <w:rPr>
          <w:rFonts w:ascii="Times New Roman" w:hAnsi="Times New Roman" w:cs="Times New Roman"/>
          <w:b/>
          <w:bCs/>
          <w:sz w:val="28"/>
          <w:szCs w:val="28"/>
        </w:rPr>
        <w:t>Проведение массовых спортивных мероприятий</w:t>
      </w:r>
      <w:r w:rsidRPr="00A56B3A">
        <w:rPr>
          <w:rFonts w:ascii="Times New Roman" w:hAnsi="Times New Roman" w:cs="Times New Roman"/>
          <w:sz w:val="28"/>
          <w:szCs w:val="28"/>
        </w:rPr>
        <w:t>: Организация и проведение соревнований, праздников, дней открытых дверей и других мероприятий, направленных на популяризацию спорта. Эти мероприятия часто проводятся бесплатно для участников, что способствует широкому вовлечению населения.</w:t>
      </w:r>
    </w:p>
    <w:p w14:paraId="117E45FC" w14:textId="76BD18D8" w:rsidR="0087001E" w:rsidRPr="00A56B3A" w:rsidRDefault="51461CB0" w:rsidP="00D742B3">
      <w:pPr>
        <w:pStyle w:val="a3"/>
        <w:numPr>
          <w:ilvl w:val="0"/>
          <w:numId w:val="1"/>
        </w:numPr>
        <w:spacing w:before="240" w:after="240"/>
        <w:ind w:left="0" w:firstLine="851"/>
        <w:jc w:val="both"/>
        <w:rPr>
          <w:rFonts w:ascii="Times New Roman" w:hAnsi="Times New Roman" w:cs="Times New Roman"/>
          <w:sz w:val="28"/>
          <w:szCs w:val="28"/>
        </w:rPr>
      </w:pPr>
      <w:r w:rsidRPr="00A56B3A">
        <w:rPr>
          <w:rFonts w:ascii="Times New Roman" w:hAnsi="Times New Roman" w:cs="Times New Roman"/>
          <w:b/>
          <w:bCs/>
          <w:sz w:val="28"/>
          <w:szCs w:val="28"/>
        </w:rPr>
        <w:t>Безвозмездный доступ</w:t>
      </w:r>
      <w:r w:rsidRPr="00A56B3A">
        <w:rPr>
          <w:rFonts w:ascii="Times New Roman" w:hAnsi="Times New Roman" w:cs="Times New Roman"/>
          <w:sz w:val="28"/>
          <w:szCs w:val="28"/>
        </w:rPr>
        <w:t xml:space="preserve">: В ряде случаев доступ к спортивным объектам и мероприятиям, организованным в рамках государственного (муниципального) задания, предоставляется на безвозмездной основе. Это </w:t>
      </w:r>
      <w:r w:rsidRPr="00A56B3A">
        <w:rPr>
          <w:rFonts w:ascii="Times New Roman" w:hAnsi="Times New Roman" w:cs="Times New Roman"/>
          <w:sz w:val="28"/>
          <w:szCs w:val="28"/>
        </w:rPr>
        <w:lastRenderedPageBreak/>
        <w:t>позволяет обеспечить равенство в доступе к спортивным услугам, особенно для социально незащищенных категорий граждан.</w:t>
      </w:r>
    </w:p>
    <w:p w14:paraId="53D23D67" w14:textId="2337140F" w:rsidR="0087001E" w:rsidRPr="00A56B3A" w:rsidRDefault="51461CB0" w:rsidP="00D742B3">
      <w:pPr>
        <w:pStyle w:val="a3"/>
        <w:spacing w:before="240" w:after="240"/>
        <w:ind w:left="0" w:firstLine="851"/>
        <w:jc w:val="both"/>
        <w:rPr>
          <w:rFonts w:ascii="Times New Roman" w:hAnsi="Times New Roman" w:cs="Times New Roman"/>
          <w:sz w:val="28"/>
          <w:szCs w:val="28"/>
        </w:rPr>
      </w:pPr>
      <w:r w:rsidRPr="00A56B3A">
        <w:rPr>
          <w:rFonts w:ascii="Times New Roman" w:hAnsi="Times New Roman" w:cs="Times New Roman"/>
          <w:sz w:val="28"/>
          <w:szCs w:val="28"/>
        </w:rPr>
        <w:t>Таким образом, включение безвозмездного доступа как одного из методов обеспечивает максимальную доступность спортивных объектов для всех слоев населения, способствуя укреплению здоровья нации и развитию физической культуры.</w:t>
      </w:r>
    </w:p>
    <w:p w14:paraId="3C5F138F" w14:textId="699EA033" w:rsidR="0087001E" w:rsidRPr="00A56B3A" w:rsidRDefault="5646D1DA" w:rsidP="00D742B3">
      <w:pPr>
        <w:pStyle w:val="3"/>
        <w:spacing w:before="281" w:after="281"/>
        <w:ind w:firstLine="851"/>
        <w:jc w:val="both"/>
        <w:rPr>
          <w:rFonts w:ascii="Times New Roman" w:hAnsi="Times New Roman" w:cs="Times New Roman"/>
          <w:sz w:val="28"/>
          <w:szCs w:val="28"/>
        </w:rPr>
      </w:pPr>
      <w:r w:rsidRPr="00A56B3A">
        <w:rPr>
          <w:rFonts w:ascii="Times New Roman" w:eastAsia="Aptos" w:hAnsi="Times New Roman" w:cs="Times New Roman"/>
          <w:b/>
          <w:bCs/>
          <w:sz w:val="28"/>
          <w:szCs w:val="28"/>
        </w:rPr>
        <w:t>Важность работы</w:t>
      </w:r>
    </w:p>
    <w:p w14:paraId="5B43BF43" w14:textId="2425EB76" w:rsidR="0087001E" w:rsidRPr="00A56B3A" w:rsidRDefault="5646D1DA" w:rsidP="00D742B3">
      <w:pPr>
        <w:spacing w:before="240" w:after="240"/>
        <w:ind w:firstLine="851"/>
        <w:jc w:val="both"/>
        <w:rPr>
          <w:rFonts w:ascii="Times New Roman" w:hAnsi="Times New Roman" w:cs="Times New Roman"/>
          <w:sz w:val="28"/>
          <w:szCs w:val="28"/>
        </w:rPr>
      </w:pPr>
      <w:r w:rsidRPr="00A56B3A">
        <w:rPr>
          <w:rFonts w:ascii="Times New Roman" w:eastAsia="Aptos" w:hAnsi="Times New Roman" w:cs="Times New Roman"/>
          <w:sz w:val="28"/>
          <w:szCs w:val="28"/>
        </w:rPr>
        <w:t>Работа по обеспечению доступа к объектам спорта имеет важное значение для поддержания здоровья нации, формирования физической культуры населения и создания условий для развития спорта. Она способствует вовлечению граждан в активный образ жизни, снижению уровня заболеваемости и укреплению социального единства.</w:t>
      </w:r>
    </w:p>
    <w:sectPr w:rsidR="0087001E" w:rsidRPr="00A56B3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PT Serif">
    <w:charset w:val="CC"/>
    <w:family w:val="roman"/>
    <w:pitch w:val="variable"/>
    <w:sig w:usb0="A00002E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35110"/>
    <w:multiLevelType w:val="hybridMultilevel"/>
    <w:tmpl w:val="34ECA330"/>
    <w:lvl w:ilvl="0" w:tplc="06681E92">
      <w:start w:val="1"/>
      <w:numFmt w:val="decimal"/>
      <w:lvlText w:val="%1."/>
      <w:lvlJc w:val="left"/>
      <w:pPr>
        <w:ind w:left="720" w:hanging="360"/>
      </w:pPr>
    </w:lvl>
    <w:lvl w:ilvl="1" w:tplc="4E0EF352">
      <w:start w:val="1"/>
      <w:numFmt w:val="lowerLetter"/>
      <w:lvlText w:val="%2."/>
      <w:lvlJc w:val="left"/>
      <w:pPr>
        <w:ind w:left="1440" w:hanging="360"/>
      </w:pPr>
    </w:lvl>
    <w:lvl w:ilvl="2" w:tplc="5B74CB0A">
      <w:start w:val="1"/>
      <w:numFmt w:val="lowerRoman"/>
      <w:lvlText w:val="%3."/>
      <w:lvlJc w:val="right"/>
      <w:pPr>
        <w:ind w:left="2160" w:hanging="180"/>
      </w:pPr>
    </w:lvl>
    <w:lvl w:ilvl="3" w:tplc="D6FE6F28">
      <w:start w:val="1"/>
      <w:numFmt w:val="decimal"/>
      <w:lvlText w:val="%4."/>
      <w:lvlJc w:val="left"/>
      <w:pPr>
        <w:ind w:left="2880" w:hanging="360"/>
      </w:pPr>
    </w:lvl>
    <w:lvl w:ilvl="4" w:tplc="AD6C936A">
      <w:start w:val="1"/>
      <w:numFmt w:val="lowerLetter"/>
      <w:lvlText w:val="%5."/>
      <w:lvlJc w:val="left"/>
      <w:pPr>
        <w:ind w:left="3600" w:hanging="360"/>
      </w:pPr>
    </w:lvl>
    <w:lvl w:ilvl="5" w:tplc="BDB6986C">
      <w:start w:val="1"/>
      <w:numFmt w:val="lowerRoman"/>
      <w:lvlText w:val="%6."/>
      <w:lvlJc w:val="right"/>
      <w:pPr>
        <w:ind w:left="4320" w:hanging="180"/>
      </w:pPr>
    </w:lvl>
    <w:lvl w:ilvl="6" w:tplc="16E4837A">
      <w:start w:val="1"/>
      <w:numFmt w:val="decimal"/>
      <w:lvlText w:val="%7."/>
      <w:lvlJc w:val="left"/>
      <w:pPr>
        <w:ind w:left="5040" w:hanging="360"/>
      </w:pPr>
    </w:lvl>
    <w:lvl w:ilvl="7" w:tplc="7794F13A">
      <w:start w:val="1"/>
      <w:numFmt w:val="lowerLetter"/>
      <w:lvlText w:val="%8."/>
      <w:lvlJc w:val="left"/>
      <w:pPr>
        <w:ind w:left="5760" w:hanging="360"/>
      </w:pPr>
    </w:lvl>
    <w:lvl w:ilvl="8" w:tplc="DC1CC40C">
      <w:start w:val="1"/>
      <w:numFmt w:val="lowerRoman"/>
      <w:lvlText w:val="%9."/>
      <w:lvlJc w:val="right"/>
      <w:pPr>
        <w:ind w:left="6480" w:hanging="180"/>
      </w:pPr>
    </w:lvl>
  </w:abstractNum>
  <w:abstractNum w:abstractNumId="1" w15:restartNumberingAfterBreak="0">
    <w:nsid w:val="498ADC1E"/>
    <w:multiLevelType w:val="hybridMultilevel"/>
    <w:tmpl w:val="B4B63544"/>
    <w:lvl w:ilvl="0" w:tplc="CE3A0EC2">
      <w:start w:val="1"/>
      <w:numFmt w:val="bullet"/>
      <w:lvlText w:val=""/>
      <w:lvlJc w:val="left"/>
      <w:pPr>
        <w:ind w:left="720" w:hanging="360"/>
      </w:pPr>
      <w:rPr>
        <w:rFonts w:ascii="Symbol" w:hAnsi="Symbol" w:hint="default"/>
      </w:rPr>
    </w:lvl>
    <w:lvl w:ilvl="1" w:tplc="81AC4CFC">
      <w:start w:val="1"/>
      <w:numFmt w:val="bullet"/>
      <w:lvlText w:val=""/>
      <w:lvlJc w:val="left"/>
      <w:pPr>
        <w:ind w:left="1440" w:hanging="360"/>
      </w:pPr>
      <w:rPr>
        <w:rFonts w:ascii="Symbol" w:hAnsi="Symbol" w:hint="default"/>
      </w:rPr>
    </w:lvl>
    <w:lvl w:ilvl="2" w:tplc="CCF217D2">
      <w:start w:val="1"/>
      <w:numFmt w:val="bullet"/>
      <w:lvlText w:val=""/>
      <w:lvlJc w:val="left"/>
      <w:pPr>
        <w:ind w:left="2160" w:hanging="360"/>
      </w:pPr>
      <w:rPr>
        <w:rFonts w:ascii="Wingdings" w:hAnsi="Wingdings" w:hint="default"/>
      </w:rPr>
    </w:lvl>
    <w:lvl w:ilvl="3" w:tplc="40DA573A">
      <w:start w:val="1"/>
      <w:numFmt w:val="bullet"/>
      <w:lvlText w:val=""/>
      <w:lvlJc w:val="left"/>
      <w:pPr>
        <w:ind w:left="2880" w:hanging="360"/>
      </w:pPr>
      <w:rPr>
        <w:rFonts w:ascii="Symbol" w:hAnsi="Symbol" w:hint="default"/>
      </w:rPr>
    </w:lvl>
    <w:lvl w:ilvl="4" w:tplc="C9D0AFF8">
      <w:start w:val="1"/>
      <w:numFmt w:val="bullet"/>
      <w:lvlText w:val="o"/>
      <w:lvlJc w:val="left"/>
      <w:pPr>
        <w:ind w:left="3600" w:hanging="360"/>
      </w:pPr>
      <w:rPr>
        <w:rFonts w:ascii="Courier New" w:hAnsi="Courier New" w:hint="default"/>
      </w:rPr>
    </w:lvl>
    <w:lvl w:ilvl="5" w:tplc="29CCDCCE">
      <w:start w:val="1"/>
      <w:numFmt w:val="bullet"/>
      <w:lvlText w:val=""/>
      <w:lvlJc w:val="left"/>
      <w:pPr>
        <w:ind w:left="4320" w:hanging="360"/>
      </w:pPr>
      <w:rPr>
        <w:rFonts w:ascii="Wingdings" w:hAnsi="Wingdings" w:hint="default"/>
      </w:rPr>
    </w:lvl>
    <w:lvl w:ilvl="6" w:tplc="6F163E4E">
      <w:start w:val="1"/>
      <w:numFmt w:val="bullet"/>
      <w:lvlText w:val=""/>
      <w:lvlJc w:val="left"/>
      <w:pPr>
        <w:ind w:left="5040" w:hanging="360"/>
      </w:pPr>
      <w:rPr>
        <w:rFonts w:ascii="Symbol" w:hAnsi="Symbol" w:hint="default"/>
      </w:rPr>
    </w:lvl>
    <w:lvl w:ilvl="7" w:tplc="BE08D29C">
      <w:start w:val="1"/>
      <w:numFmt w:val="bullet"/>
      <w:lvlText w:val="o"/>
      <w:lvlJc w:val="left"/>
      <w:pPr>
        <w:ind w:left="5760" w:hanging="360"/>
      </w:pPr>
      <w:rPr>
        <w:rFonts w:ascii="Courier New" w:hAnsi="Courier New" w:hint="default"/>
      </w:rPr>
    </w:lvl>
    <w:lvl w:ilvl="8" w:tplc="3CFE64C4">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D70333C"/>
    <w:rsid w:val="00157E85"/>
    <w:rsid w:val="0047743F"/>
    <w:rsid w:val="00543A82"/>
    <w:rsid w:val="00581345"/>
    <w:rsid w:val="006B2C50"/>
    <w:rsid w:val="00702243"/>
    <w:rsid w:val="00703AFA"/>
    <w:rsid w:val="0087001E"/>
    <w:rsid w:val="00A56B3A"/>
    <w:rsid w:val="00B945C9"/>
    <w:rsid w:val="00C3545C"/>
    <w:rsid w:val="00D742B3"/>
    <w:rsid w:val="00D82C16"/>
    <w:rsid w:val="00EF34DB"/>
    <w:rsid w:val="00F67990"/>
    <w:rsid w:val="0104BF2B"/>
    <w:rsid w:val="0279D1BD"/>
    <w:rsid w:val="067FD1C1"/>
    <w:rsid w:val="06F28458"/>
    <w:rsid w:val="0845FDE8"/>
    <w:rsid w:val="095C1C05"/>
    <w:rsid w:val="0ACDE02A"/>
    <w:rsid w:val="0D8F0C37"/>
    <w:rsid w:val="10639CED"/>
    <w:rsid w:val="12DC1A39"/>
    <w:rsid w:val="1397E607"/>
    <w:rsid w:val="179C288E"/>
    <w:rsid w:val="17C9D155"/>
    <w:rsid w:val="1A4F559D"/>
    <w:rsid w:val="1B14E5D3"/>
    <w:rsid w:val="20C7B69D"/>
    <w:rsid w:val="224226E0"/>
    <w:rsid w:val="244FB7B1"/>
    <w:rsid w:val="2543E103"/>
    <w:rsid w:val="2A868C3E"/>
    <w:rsid w:val="33F3A1EF"/>
    <w:rsid w:val="343AE556"/>
    <w:rsid w:val="348A2AEA"/>
    <w:rsid w:val="3799E1AA"/>
    <w:rsid w:val="3C36CACF"/>
    <w:rsid w:val="3D70333C"/>
    <w:rsid w:val="3E69913A"/>
    <w:rsid w:val="3FB5F63F"/>
    <w:rsid w:val="40764BFE"/>
    <w:rsid w:val="423DB1E3"/>
    <w:rsid w:val="44D0FD72"/>
    <w:rsid w:val="470A4DE4"/>
    <w:rsid w:val="47B2F38C"/>
    <w:rsid w:val="49672757"/>
    <w:rsid w:val="51461CB0"/>
    <w:rsid w:val="51DBE6A0"/>
    <w:rsid w:val="5291031E"/>
    <w:rsid w:val="535D344B"/>
    <w:rsid w:val="540CC100"/>
    <w:rsid w:val="55728F44"/>
    <w:rsid w:val="56440CD7"/>
    <w:rsid w:val="5646D1DA"/>
    <w:rsid w:val="582F5A51"/>
    <w:rsid w:val="5C8CAF59"/>
    <w:rsid w:val="5D5BF3DB"/>
    <w:rsid w:val="5F2E6DF0"/>
    <w:rsid w:val="5FDA7F93"/>
    <w:rsid w:val="61537F26"/>
    <w:rsid w:val="623EA82D"/>
    <w:rsid w:val="65AE670D"/>
    <w:rsid w:val="69348FD4"/>
    <w:rsid w:val="6FCA13D3"/>
    <w:rsid w:val="70B487F9"/>
    <w:rsid w:val="744A4DF5"/>
    <w:rsid w:val="754BDE71"/>
    <w:rsid w:val="7714A4A4"/>
    <w:rsid w:val="7AE3318B"/>
    <w:rsid w:val="7B19BA33"/>
    <w:rsid w:val="7C126D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0333C"/>
  <w15:chartTrackingRefBased/>
  <w15:docId w15:val="{B252FB79-E5C7-4AAB-9380-6F3490D67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next w:val="a"/>
    <w:link w:val="30"/>
    <w:uiPriority w:val="9"/>
    <w:unhideWhenUsed/>
    <w:qFormat/>
    <w:pPr>
      <w:keepNext/>
      <w:keepLines/>
      <w:spacing w:before="40" w:after="0"/>
      <w:outlineLvl w:val="2"/>
    </w:pPr>
    <w:rPr>
      <w:rFonts w:asciiTheme="majorHAnsi" w:eastAsiaTheme="majorEastAsia" w:hAnsiTheme="majorHAnsi" w:cstheme="majorBidi"/>
      <w:color w:val="0A2F4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character" w:styleId="a4">
    <w:name w:val="Hyperlink"/>
    <w:basedOn w:val="a0"/>
    <w:uiPriority w:val="99"/>
    <w:unhideWhenUsed/>
    <w:rPr>
      <w:color w:val="467886" w:themeColor="hyperlink"/>
      <w:u w:val="single"/>
    </w:rPr>
  </w:style>
  <w:style w:type="character" w:customStyle="1" w:styleId="30">
    <w:name w:val="Заголовок 3 Знак"/>
    <w:basedOn w:val="a0"/>
    <w:link w:val="3"/>
    <w:uiPriority w:val="9"/>
    <w:rPr>
      <w:rFonts w:asciiTheme="majorHAnsi" w:eastAsiaTheme="majorEastAsia" w:hAnsiTheme="majorHAnsi" w:cstheme="majorBidi"/>
      <w:color w:val="0A2F4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https://internet.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rnet.garant.ru/" TargetMode="External"/><Relationship Id="rId5" Type="http://schemas.openxmlformats.org/officeDocument/2006/relationships/hyperlink" Target="https://internet.garan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1626</Words>
  <Characters>9269</Characters>
  <Application>Microsoft Office Word</Application>
  <DocSecurity>0</DocSecurity>
  <Lines>77</Lines>
  <Paragraphs>21</Paragraphs>
  <ScaleCrop>false</ScaleCrop>
  <Company/>
  <LinksUpToDate>false</LinksUpToDate>
  <CharactersWithSpaces>10874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Рожков</dc:creator>
  <cp:keywords/>
  <dc:description/>
  <cp:lastModifiedBy>Александр Рожков</cp:lastModifiedBy>
  <cp:revision>14</cp:revision>
  <dcterms:created xsi:type="dcterms:W3CDTF">2024-08-04T14:36:00Z</dcterms:created>
  <dcterms:modified xsi:type="dcterms:W3CDTF">2024-08-04T16:17:00Z</dcterms:modified>
</cp:coreProperties>
</file>