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13"/>
        <w:gridCol w:w="2629"/>
        <w:gridCol w:w="3105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proofErr w:type="gramStart"/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</w:t>
      </w:r>
      <w:proofErr w:type="gramEnd"/>
      <w:r w:rsidRPr="002B73C6">
        <w:rPr>
          <w:b/>
          <w:bCs/>
          <w:iCs/>
        </w:rPr>
        <w:t xml:space="preserve">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proofErr w:type="gramStart"/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</w:t>
      </w:r>
      <w:proofErr w:type="gramEnd"/>
      <w:r w:rsidRPr="0071441D">
        <w:rPr>
          <w:sz w:val="22"/>
          <w:szCs w:val="22"/>
        </w:rPr>
        <w:t>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</w:t>
      </w:r>
      <w:proofErr w:type="gramStart"/>
      <w:r w:rsidR="0071441D">
        <w:rPr>
          <w:sz w:val="22"/>
          <w:szCs w:val="22"/>
        </w:rPr>
        <w:t>_</w:t>
      </w:r>
      <w:r w:rsidRPr="0071441D">
        <w:rPr>
          <w:sz w:val="22"/>
          <w:szCs w:val="22"/>
        </w:rPr>
        <w:t>,  именуемый</w:t>
      </w:r>
      <w:proofErr w:type="gramEnd"/>
      <w:r w:rsidRPr="0071441D">
        <w:rPr>
          <w:sz w:val="22"/>
          <w:szCs w:val="22"/>
        </w:rPr>
        <w:t xml:space="preserve">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6404F63C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>земель населенных пунктов,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A1102C">
        <w:rPr>
          <w:sz w:val="22"/>
          <w:szCs w:val="22"/>
        </w:rPr>
        <w:t>5001003:22</w:t>
      </w:r>
      <w:r w:rsidRPr="0071441D">
        <w:rPr>
          <w:sz w:val="22"/>
          <w:szCs w:val="22"/>
        </w:rPr>
        <w:t>,  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адресу:_________________________________________________</w:t>
      </w:r>
      <w:r w:rsidR="000D7B5C">
        <w:rPr>
          <w:sz w:val="22"/>
          <w:szCs w:val="22"/>
        </w:rPr>
        <w:t>______</w:t>
      </w:r>
      <w:r w:rsidRPr="0071441D">
        <w:rPr>
          <w:sz w:val="22"/>
          <w:szCs w:val="22"/>
        </w:rPr>
        <w:t xml:space="preserve">, общей площадью ___________ </w:t>
      </w:r>
      <w:proofErr w:type="spellStart"/>
      <w:r w:rsidRPr="0071441D">
        <w:rPr>
          <w:sz w:val="22"/>
          <w:szCs w:val="22"/>
        </w:rPr>
        <w:t>кв.м</w:t>
      </w:r>
      <w:proofErr w:type="spellEnd"/>
      <w:r w:rsidRPr="0071441D">
        <w:rPr>
          <w:sz w:val="22"/>
          <w:szCs w:val="22"/>
        </w:rPr>
        <w:t>, для _________________________________________</w:t>
      </w:r>
      <w:r w:rsidR="0071441D">
        <w:rPr>
          <w:sz w:val="22"/>
          <w:szCs w:val="22"/>
        </w:rPr>
        <w:t>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lastRenderedPageBreak/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30"/>
        <w:gridCol w:w="2217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3248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D8"/>
    <w:rsid w:val="000935C3"/>
    <w:rsid w:val="000D7B5C"/>
    <w:rsid w:val="00150DD8"/>
    <w:rsid w:val="002B2D76"/>
    <w:rsid w:val="002E75E4"/>
    <w:rsid w:val="00324890"/>
    <w:rsid w:val="003A44AA"/>
    <w:rsid w:val="003D7D59"/>
    <w:rsid w:val="00710598"/>
    <w:rsid w:val="0071441D"/>
    <w:rsid w:val="00915220"/>
    <w:rsid w:val="0091538D"/>
    <w:rsid w:val="00A1102C"/>
    <w:rsid w:val="00A17237"/>
    <w:rsid w:val="00C315D9"/>
    <w:rsid w:val="00C34905"/>
    <w:rsid w:val="00D255A5"/>
    <w:rsid w:val="00EF15DF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2</cp:revision>
  <cp:lastPrinted>2023-11-10T03:23:00Z</cp:lastPrinted>
  <dcterms:created xsi:type="dcterms:W3CDTF">2024-07-16T05:29:00Z</dcterms:created>
  <dcterms:modified xsi:type="dcterms:W3CDTF">2024-07-16T05:29:00Z</dcterms:modified>
</cp:coreProperties>
</file>